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211C4B5">
      <w:pPr>
        <w:spacing w:line="360" w:lineRule="auto"/>
        <w:jc w:val="center"/>
        <w:outlineLvl w:val="0"/>
        <w:rPr>
          <w:rFonts w:ascii="宋体" w:hAnsi="宋体" w:cs="宋体"/>
          <w:bCs/>
          <w:sz w:val="24"/>
        </w:rPr>
      </w:pPr>
      <w:bookmarkStart w:id="2" w:name="_GoBack"/>
      <w:bookmarkEnd w:id="2"/>
      <w:bookmarkStart w:id="0" w:name="_Toc183523104"/>
      <w:r>
        <w:rPr>
          <w:rFonts w:hint="eastAsia" w:ascii="宋体" w:hAnsi="宋体" w:cs="宋体"/>
          <w:b/>
          <w:sz w:val="32"/>
          <w:szCs w:val="32"/>
        </w:rPr>
        <w:t>第五章   采购需求</w:t>
      </w:r>
      <w:bookmarkEnd w:id="0"/>
    </w:p>
    <w:p w14:paraId="3451D79C">
      <w:pPr>
        <w:pStyle w:val="4"/>
        <w:numPr>
          <w:ilvl w:val="0"/>
          <w:numId w:val="1"/>
        </w:numPr>
        <w:spacing w:line="360" w:lineRule="auto"/>
        <w:ind w:firstLineChars="0"/>
        <w:contextualSpacing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采购标的</w:t>
      </w:r>
    </w:p>
    <w:p w14:paraId="38A601F6">
      <w:pPr>
        <w:spacing w:line="360" w:lineRule="auto"/>
        <w:contextualSpacing/>
        <w:rPr>
          <w:b/>
          <w:sz w:val="24"/>
        </w:rPr>
      </w:pPr>
      <w:r>
        <w:rPr>
          <w:b/>
          <w:sz w:val="24"/>
        </w:rPr>
        <w:t>1. 采购标的（货物需求一览表或简要服务内容及数量）</w:t>
      </w:r>
    </w:p>
    <w:tbl>
      <w:tblPr>
        <w:tblStyle w:val="2"/>
        <w:tblW w:w="4937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757"/>
        <w:gridCol w:w="2916"/>
        <w:gridCol w:w="881"/>
        <w:gridCol w:w="2234"/>
        <w:gridCol w:w="1525"/>
      </w:tblGrid>
      <w:tr w14:paraId="734A1FD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67" w:hRule="atLeast"/>
          <w:jc w:val="center"/>
        </w:trPr>
        <w:tc>
          <w:tcPr>
            <w:tcW w:w="455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610CF7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ascii="宋体" w:hAnsi="宋体" w:cs="宋体"/>
                <w:b/>
                <w:bCs/>
                <w:kern w:val="0"/>
                <w:szCs w:val="21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Cs w:val="21"/>
              </w:rPr>
              <w:t>序号</w:t>
            </w:r>
          </w:p>
        </w:tc>
        <w:tc>
          <w:tcPr>
            <w:tcW w:w="1753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26837A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ascii="宋体" w:hAnsi="宋体" w:cs="宋体"/>
                <w:b/>
                <w:bCs/>
                <w:kern w:val="0"/>
                <w:szCs w:val="21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Cs w:val="21"/>
              </w:rPr>
              <w:t>标的名称</w:t>
            </w:r>
          </w:p>
        </w:tc>
        <w:tc>
          <w:tcPr>
            <w:tcW w:w="530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1A6AC9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ascii="宋体" w:hAnsi="宋体" w:cs="宋体"/>
                <w:b/>
                <w:bCs/>
                <w:kern w:val="0"/>
                <w:szCs w:val="21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Cs w:val="21"/>
              </w:rPr>
              <w:t>数量</w:t>
            </w:r>
          </w:p>
        </w:tc>
        <w:tc>
          <w:tcPr>
            <w:tcW w:w="1343" w:type="pct"/>
            <w:shd w:val="clear" w:color="auto" w:fill="auto"/>
            <w:vAlign w:val="center"/>
          </w:tcPr>
          <w:p w14:paraId="0774E2D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Cs w:val="21"/>
              </w:rPr>
              <w:t>是否接受进口产品投标</w:t>
            </w:r>
          </w:p>
        </w:tc>
        <w:tc>
          <w:tcPr>
            <w:tcW w:w="917" w:type="pct"/>
            <w:vAlign w:val="center"/>
          </w:tcPr>
          <w:p w14:paraId="7070F8B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ascii="宋体" w:hAnsi="宋体" w:cs="宋体"/>
                <w:b/>
                <w:bCs/>
                <w:kern w:val="0"/>
                <w:szCs w:val="21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Cs w:val="21"/>
              </w:rPr>
              <w:t>是否为核心产品</w:t>
            </w:r>
          </w:p>
        </w:tc>
      </w:tr>
      <w:tr w14:paraId="306554B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67" w:hRule="atLeast"/>
          <w:jc w:val="center"/>
        </w:trPr>
        <w:tc>
          <w:tcPr>
            <w:tcW w:w="455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7F057C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cs="宋体"/>
                <w:b/>
                <w:bCs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1</w:t>
            </w:r>
          </w:p>
        </w:tc>
        <w:tc>
          <w:tcPr>
            <w:tcW w:w="1753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A7B3B0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cs="宋体"/>
                <w:b/>
                <w:bCs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紫外可见近红外分光光度计</w:t>
            </w:r>
          </w:p>
        </w:tc>
        <w:tc>
          <w:tcPr>
            <w:tcW w:w="530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4A3A42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cs="宋体"/>
                <w:b/>
                <w:bCs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1台</w:t>
            </w:r>
          </w:p>
        </w:tc>
        <w:tc>
          <w:tcPr>
            <w:tcW w:w="1343" w:type="pct"/>
            <w:shd w:val="clear" w:color="auto" w:fill="auto"/>
            <w:vAlign w:val="center"/>
          </w:tcPr>
          <w:p w14:paraId="4C54B2A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cs="宋体"/>
                <w:b/>
                <w:bCs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否</w:t>
            </w:r>
          </w:p>
        </w:tc>
        <w:tc>
          <w:tcPr>
            <w:tcW w:w="917" w:type="pct"/>
            <w:vAlign w:val="center"/>
          </w:tcPr>
          <w:p w14:paraId="6A997C5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cs="宋体"/>
                <w:b/>
                <w:bCs/>
                <w:kern w:val="0"/>
                <w:szCs w:val="21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Cs w:val="21"/>
              </w:rPr>
              <w:t>是</w:t>
            </w:r>
          </w:p>
        </w:tc>
      </w:tr>
    </w:tbl>
    <w:p w14:paraId="65395505">
      <w:pPr>
        <w:spacing w:line="360" w:lineRule="auto"/>
        <w:contextualSpacing/>
        <w:rPr>
          <w:rFonts w:hint="default" w:eastAsia="宋体"/>
          <w:b/>
          <w:sz w:val="24"/>
          <w:lang w:val="en-US" w:eastAsia="zh-CN"/>
        </w:rPr>
      </w:pPr>
      <w:r>
        <w:rPr>
          <w:rFonts w:hint="eastAsia" w:eastAsia="宋体"/>
          <w:b/>
          <w:sz w:val="24"/>
          <w:lang w:val="en-US" w:eastAsia="zh-CN"/>
        </w:rPr>
        <w:t>2.配置清单</w:t>
      </w:r>
    </w:p>
    <w:tbl>
      <w:tblPr>
        <w:tblStyle w:val="2"/>
        <w:tblW w:w="4999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803"/>
        <w:gridCol w:w="1768"/>
        <w:gridCol w:w="4314"/>
        <w:gridCol w:w="1532"/>
      </w:tblGrid>
      <w:tr w14:paraId="1CCACDB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67" w:hRule="atLeast"/>
          <w:jc w:val="center"/>
        </w:trPr>
        <w:tc>
          <w:tcPr>
            <w:tcW w:w="477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0188CE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ascii="宋体" w:hAnsi="宋体" w:cs="宋体"/>
                <w:b/>
                <w:bCs/>
                <w:kern w:val="0"/>
                <w:szCs w:val="21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Cs w:val="21"/>
              </w:rPr>
              <w:t>序号</w:t>
            </w:r>
          </w:p>
        </w:tc>
        <w:tc>
          <w:tcPr>
            <w:tcW w:w="1050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5FF7F2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ascii="宋体" w:hAnsi="宋体" w:cs="宋体"/>
                <w:b/>
                <w:bCs/>
                <w:kern w:val="0"/>
                <w:szCs w:val="21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Cs w:val="21"/>
              </w:rPr>
              <w:t>标的名称</w:t>
            </w:r>
          </w:p>
        </w:tc>
        <w:tc>
          <w:tcPr>
            <w:tcW w:w="3472" w:type="pct"/>
            <w:gridSpan w:val="2"/>
            <w:shd w:val="clear" w:color="auto" w:fill="auto"/>
            <w:vAlign w:val="center"/>
          </w:tcPr>
          <w:p w14:paraId="18DA351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宋体" w:hAnsi="宋体" w:eastAsia="宋体" w:cs="宋体"/>
                <w:b/>
                <w:bCs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1"/>
                <w:szCs w:val="21"/>
                <w:lang w:val="en-US" w:eastAsia="zh-CN" w:bidi="ar-SA"/>
              </w:rPr>
              <w:t>配置清单</w:t>
            </w:r>
          </w:p>
        </w:tc>
      </w:tr>
      <w:tr w14:paraId="57AF7C7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8" w:hRule="atLeast"/>
          <w:jc w:val="center"/>
        </w:trPr>
        <w:tc>
          <w:tcPr>
            <w:tcW w:w="477" w:type="pct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17C267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1</w:t>
            </w:r>
          </w:p>
        </w:tc>
        <w:tc>
          <w:tcPr>
            <w:tcW w:w="1050" w:type="pct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81153F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紫外可见近红外分光光度计</w:t>
            </w:r>
          </w:p>
        </w:tc>
        <w:tc>
          <w:tcPr>
            <w:tcW w:w="2562" w:type="pct"/>
            <w:shd w:val="clear" w:color="auto" w:fill="auto"/>
            <w:vAlign w:val="center"/>
          </w:tcPr>
          <w:p w14:paraId="679758E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宋体" w:hAnsi="宋体" w:cs="宋体"/>
                <w:kern w:val="0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紫外可见近红外分光光度计</w:t>
            </w:r>
            <w:r>
              <w:rPr>
                <w:rFonts w:hint="eastAsia" w:ascii="宋体" w:hAnsi="宋体" w:cs="宋体"/>
                <w:kern w:val="0"/>
                <w:szCs w:val="21"/>
                <w:lang w:val="en-US" w:eastAsia="zh-CN"/>
              </w:rPr>
              <w:t>主机</w:t>
            </w:r>
          </w:p>
        </w:tc>
        <w:tc>
          <w:tcPr>
            <w:tcW w:w="909" w:type="pct"/>
            <w:shd w:val="clear" w:color="auto" w:fill="auto"/>
            <w:vAlign w:val="center"/>
          </w:tcPr>
          <w:p w14:paraId="5DF826E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  <w:lang w:val="en-US" w:eastAsia="zh-CN"/>
              </w:rPr>
              <w:t>1台</w:t>
            </w:r>
          </w:p>
        </w:tc>
      </w:tr>
      <w:tr w14:paraId="4621B6A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8" w:hRule="atLeast"/>
          <w:jc w:val="center"/>
        </w:trPr>
        <w:tc>
          <w:tcPr>
            <w:tcW w:w="477" w:type="pct"/>
            <w:vMerge w:val="continu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661359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cs="宋体"/>
                <w:kern w:val="0"/>
                <w:szCs w:val="21"/>
              </w:rPr>
            </w:pPr>
          </w:p>
        </w:tc>
        <w:tc>
          <w:tcPr>
            <w:tcW w:w="1050" w:type="pct"/>
            <w:vMerge w:val="continu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A0D685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cs="宋体"/>
                <w:kern w:val="0"/>
                <w:szCs w:val="21"/>
              </w:rPr>
            </w:pPr>
          </w:p>
        </w:tc>
        <w:tc>
          <w:tcPr>
            <w:tcW w:w="2562" w:type="pct"/>
            <w:shd w:val="clear" w:color="auto" w:fill="auto"/>
            <w:vAlign w:val="center"/>
          </w:tcPr>
          <w:p w14:paraId="62FA886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="宋体" w:hAnsi="宋体" w:cs="宋体"/>
                <w:kern w:val="0"/>
                <w:szCs w:val="21"/>
              </w:rPr>
            </w:pPr>
            <w:r>
              <w:rPr>
                <w:rFonts w:hint="default" w:ascii="宋体" w:hAnsi="宋体" w:cs="宋体"/>
                <w:kern w:val="0"/>
                <w:szCs w:val="21"/>
                <w:lang w:val="en-US" w:eastAsia="zh-CN"/>
              </w:rPr>
              <w:t>薄膜支架</w:t>
            </w:r>
          </w:p>
        </w:tc>
        <w:tc>
          <w:tcPr>
            <w:tcW w:w="909" w:type="pct"/>
            <w:shd w:val="clear" w:color="auto" w:fill="auto"/>
            <w:vAlign w:val="center"/>
          </w:tcPr>
          <w:p w14:paraId="5DD5DB9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="宋体" w:hAnsi="宋体" w:cs="宋体"/>
                <w:kern w:val="0"/>
                <w:szCs w:val="21"/>
                <w:lang w:val="en-US" w:eastAsia="zh-CN"/>
              </w:rPr>
            </w:pPr>
            <w:r>
              <w:rPr>
                <w:rFonts w:hint="default" w:ascii="宋体" w:hAnsi="宋体" w:cs="宋体"/>
                <w:kern w:val="0"/>
                <w:szCs w:val="21"/>
                <w:lang w:val="en-US" w:eastAsia="zh-CN"/>
              </w:rPr>
              <w:t>1套</w:t>
            </w:r>
          </w:p>
        </w:tc>
      </w:tr>
      <w:tr w14:paraId="16D770E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8" w:hRule="atLeast"/>
          <w:jc w:val="center"/>
        </w:trPr>
        <w:tc>
          <w:tcPr>
            <w:tcW w:w="477" w:type="pct"/>
            <w:vMerge w:val="continu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91B2C0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cs="宋体"/>
                <w:kern w:val="0"/>
                <w:szCs w:val="21"/>
              </w:rPr>
            </w:pPr>
          </w:p>
        </w:tc>
        <w:tc>
          <w:tcPr>
            <w:tcW w:w="1050" w:type="pct"/>
            <w:vMerge w:val="continu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E4DEFF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cs="宋体"/>
                <w:kern w:val="0"/>
                <w:szCs w:val="21"/>
              </w:rPr>
            </w:pPr>
          </w:p>
        </w:tc>
        <w:tc>
          <w:tcPr>
            <w:tcW w:w="2562" w:type="pct"/>
            <w:shd w:val="clear" w:color="auto" w:fill="auto"/>
            <w:vAlign w:val="center"/>
          </w:tcPr>
          <w:p w14:paraId="2C8A9E7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="宋体" w:hAnsi="宋体" w:cs="宋体"/>
                <w:kern w:val="0"/>
                <w:szCs w:val="21"/>
              </w:rPr>
            </w:pPr>
            <w:r>
              <w:rPr>
                <w:rFonts w:hint="default" w:ascii="宋体" w:hAnsi="宋体" w:cs="宋体"/>
                <w:kern w:val="0"/>
                <w:szCs w:val="21"/>
                <w:lang w:val="en-US" w:eastAsia="zh-CN"/>
              </w:rPr>
              <w:t>电子冷热式单池架</w:t>
            </w:r>
          </w:p>
        </w:tc>
        <w:tc>
          <w:tcPr>
            <w:tcW w:w="909" w:type="pct"/>
            <w:shd w:val="clear" w:color="auto" w:fill="auto"/>
            <w:vAlign w:val="center"/>
          </w:tcPr>
          <w:p w14:paraId="7B74DB5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="宋体" w:hAnsi="宋体" w:cs="宋体"/>
                <w:kern w:val="0"/>
                <w:szCs w:val="21"/>
                <w:lang w:val="en-US" w:eastAsia="zh-CN"/>
              </w:rPr>
            </w:pPr>
            <w:r>
              <w:rPr>
                <w:rFonts w:hint="default" w:ascii="宋体" w:hAnsi="宋体" w:cs="宋体"/>
                <w:kern w:val="0"/>
                <w:szCs w:val="21"/>
                <w:lang w:val="en-US" w:eastAsia="zh-CN"/>
              </w:rPr>
              <w:t>1套</w:t>
            </w:r>
          </w:p>
        </w:tc>
      </w:tr>
      <w:tr w14:paraId="67A9AFA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8" w:hRule="atLeast"/>
          <w:jc w:val="center"/>
        </w:trPr>
        <w:tc>
          <w:tcPr>
            <w:tcW w:w="477" w:type="pct"/>
            <w:vMerge w:val="continu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FEAB76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cs="宋体"/>
                <w:kern w:val="0"/>
                <w:szCs w:val="21"/>
              </w:rPr>
            </w:pPr>
          </w:p>
        </w:tc>
        <w:tc>
          <w:tcPr>
            <w:tcW w:w="1050" w:type="pct"/>
            <w:vMerge w:val="continu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314E6F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cs="宋体"/>
                <w:kern w:val="0"/>
                <w:szCs w:val="21"/>
              </w:rPr>
            </w:pPr>
          </w:p>
        </w:tc>
        <w:tc>
          <w:tcPr>
            <w:tcW w:w="2562" w:type="pct"/>
            <w:shd w:val="clear" w:color="auto" w:fill="auto"/>
            <w:vAlign w:val="center"/>
          </w:tcPr>
          <w:p w14:paraId="44B5740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="宋体" w:hAnsi="宋体" w:cs="宋体"/>
                <w:kern w:val="0"/>
                <w:szCs w:val="21"/>
              </w:rPr>
            </w:pPr>
            <w:r>
              <w:rPr>
                <w:rFonts w:hint="default" w:ascii="宋体" w:hAnsi="宋体" w:cs="宋体"/>
                <w:kern w:val="0"/>
                <w:szCs w:val="21"/>
                <w:lang w:val="en-US" w:eastAsia="zh-CN"/>
              </w:rPr>
              <w:t>偏光器安装附件</w:t>
            </w:r>
          </w:p>
        </w:tc>
        <w:tc>
          <w:tcPr>
            <w:tcW w:w="909" w:type="pct"/>
            <w:shd w:val="clear" w:color="auto" w:fill="auto"/>
            <w:vAlign w:val="center"/>
          </w:tcPr>
          <w:p w14:paraId="32BB166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="宋体" w:hAnsi="宋体" w:cs="宋体"/>
                <w:kern w:val="0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Cs w:val="21"/>
                <w:lang w:val="en-US" w:eastAsia="zh-CN"/>
              </w:rPr>
              <w:t>1套</w:t>
            </w:r>
          </w:p>
        </w:tc>
      </w:tr>
      <w:tr w14:paraId="5004ADD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8" w:hRule="atLeast"/>
          <w:jc w:val="center"/>
        </w:trPr>
        <w:tc>
          <w:tcPr>
            <w:tcW w:w="477" w:type="pct"/>
            <w:vMerge w:val="continu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82F369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cs="宋体"/>
                <w:kern w:val="0"/>
                <w:szCs w:val="21"/>
              </w:rPr>
            </w:pPr>
          </w:p>
        </w:tc>
        <w:tc>
          <w:tcPr>
            <w:tcW w:w="1050" w:type="pct"/>
            <w:vMerge w:val="continu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2192F2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cs="宋体"/>
                <w:kern w:val="0"/>
                <w:szCs w:val="21"/>
              </w:rPr>
            </w:pPr>
          </w:p>
        </w:tc>
        <w:tc>
          <w:tcPr>
            <w:tcW w:w="2562" w:type="pct"/>
            <w:shd w:val="clear" w:color="auto" w:fill="auto"/>
            <w:vAlign w:val="center"/>
          </w:tcPr>
          <w:p w14:paraId="4C9B1BB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="宋体" w:hAnsi="宋体" w:cs="宋体"/>
                <w:kern w:val="0"/>
                <w:szCs w:val="21"/>
              </w:rPr>
            </w:pPr>
            <w:r>
              <w:rPr>
                <w:rFonts w:hint="default" w:ascii="宋体" w:hAnsi="宋体" w:cs="宋体"/>
                <w:kern w:val="0"/>
                <w:szCs w:val="21"/>
                <w:lang w:val="en-US" w:eastAsia="zh-CN"/>
              </w:rPr>
              <w:t>色彩测定软件</w:t>
            </w:r>
          </w:p>
        </w:tc>
        <w:tc>
          <w:tcPr>
            <w:tcW w:w="909" w:type="pct"/>
            <w:shd w:val="clear" w:color="auto" w:fill="auto"/>
            <w:vAlign w:val="center"/>
          </w:tcPr>
          <w:p w14:paraId="107C1D2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="宋体" w:hAnsi="宋体" w:cs="宋体"/>
                <w:kern w:val="0"/>
                <w:szCs w:val="21"/>
                <w:lang w:val="en-US" w:eastAsia="zh-CN"/>
              </w:rPr>
            </w:pPr>
            <w:r>
              <w:rPr>
                <w:rFonts w:hint="default" w:ascii="宋体" w:hAnsi="宋体" w:cs="宋体"/>
                <w:kern w:val="0"/>
                <w:szCs w:val="21"/>
                <w:lang w:val="en-US" w:eastAsia="zh-CN"/>
              </w:rPr>
              <w:t>1套</w:t>
            </w:r>
          </w:p>
        </w:tc>
      </w:tr>
      <w:tr w14:paraId="59F0C3F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8" w:hRule="atLeast"/>
          <w:jc w:val="center"/>
        </w:trPr>
        <w:tc>
          <w:tcPr>
            <w:tcW w:w="477" w:type="pct"/>
            <w:vMerge w:val="continu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3F9539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cs="宋体"/>
                <w:kern w:val="0"/>
                <w:szCs w:val="21"/>
              </w:rPr>
            </w:pPr>
          </w:p>
        </w:tc>
        <w:tc>
          <w:tcPr>
            <w:tcW w:w="1050" w:type="pct"/>
            <w:vMerge w:val="continu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F27229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cs="宋体"/>
                <w:kern w:val="0"/>
                <w:szCs w:val="21"/>
              </w:rPr>
            </w:pPr>
          </w:p>
        </w:tc>
        <w:tc>
          <w:tcPr>
            <w:tcW w:w="2562" w:type="pct"/>
            <w:shd w:val="clear" w:color="auto" w:fill="auto"/>
            <w:vAlign w:val="center"/>
          </w:tcPr>
          <w:p w14:paraId="4B8FB4B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="宋体" w:hAnsi="宋体" w:cs="宋体"/>
                <w:kern w:val="0"/>
                <w:szCs w:val="21"/>
              </w:rPr>
            </w:pPr>
            <w:r>
              <w:rPr>
                <w:rFonts w:hint="default" w:ascii="宋体" w:hAnsi="宋体" w:cs="宋体"/>
                <w:kern w:val="0"/>
                <w:szCs w:val="21"/>
                <w:lang w:val="en-US" w:eastAsia="zh-CN"/>
              </w:rPr>
              <w:t>薄膜厚度测定软件</w:t>
            </w:r>
          </w:p>
        </w:tc>
        <w:tc>
          <w:tcPr>
            <w:tcW w:w="909" w:type="pct"/>
            <w:shd w:val="clear" w:color="auto" w:fill="auto"/>
            <w:vAlign w:val="center"/>
          </w:tcPr>
          <w:p w14:paraId="163E70E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="宋体" w:hAnsi="宋体" w:cs="宋体"/>
                <w:kern w:val="0"/>
                <w:szCs w:val="21"/>
                <w:lang w:val="en-US" w:eastAsia="zh-CN"/>
              </w:rPr>
            </w:pPr>
            <w:r>
              <w:rPr>
                <w:rFonts w:hint="default" w:ascii="宋体" w:hAnsi="宋体" w:cs="宋体"/>
                <w:kern w:val="0"/>
                <w:szCs w:val="21"/>
                <w:lang w:val="en-US" w:eastAsia="zh-CN"/>
              </w:rPr>
              <w:t>1套</w:t>
            </w:r>
          </w:p>
        </w:tc>
      </w:tr>
      <w:tr w14:paraId="41DACBA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8" w:hRule="atLeast"/>
          <w:jc w:val="center"/>
        </w:trPr>
        <w:tc>
          <w:tcPr>
            <w:tcW w:w="477" w:type="pct"/>
            <w:vMerge w:val="continu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4F5ACA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cs="宋体"/>
                <w:kern w:val="0"/>
                <w:szCs w:val="21"/>
              </w:rPr>
            </w:pPr>
          </w:p>
        </w:tc>
        <w:tc>
          <w:tcPr>
            <w:tcW w:w="1050" w:type="pct"/>
            <w:vMerge w:val="continu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C2F8BA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cs="宋体"/>
                <w:kern w:val="0"/>
                <w:szCs w:val="21"/>
              </w:rPr>
            </w:pPr>
          </w:p>
        </w:tc>
        <w:tc>
          <w:tcPr>
            <w:tcW w:w="2562" w:type="pct"/>
            <w:shd w:val="clear" w:color="auto" w:fill="auto"/>
            <w:vAlign w:val="center"/>
          </w:tcPr>
          <w:p w14:paraId="5FCB199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="宋体" w:hAnsi="宋体" w:cs="宋体"/>
                <w:kern w:val="0"/>
                <w:szCs w:val="21"/>
              </w:rPr>
            </w:pPr>
            <w:r>
              <w:rPr>
                <w:rFonts w:hint="default" w:ascii="宋体" w:hAnsi="宋体" w:cs="宋体"/>
                <w:kern w:val="0"/>
                <w:szCs w:val="21"/>
                <w:lang w:val="en-US" w:eastAsia="zh-CN"/>
              </w:rPr>
              <w:t>评估软件</w:t>
            </w:r>
          </w:p>
        </w:tc>
        <w:tc>
          <w:tcPr>
            <w:tcW w:w="909" w:type="pct"/>
            <w:shd w:val="clear" w:color="auto" w:fill="auto"/>
            <w:vAlign w:val="center"/>
          </w:tcPr>
          <w:p w14:paraId="5ADD564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="宋体" w:hAnsi="宋体" w:cs="宋体"/>
                <w:kern w:val="0"/>
                <w:szCs w:val="21"/>
                <w:lang w:val="en-US" w:eastAsia="zh-CN"/>
              </w:rPr>
            </w:pPr>
            <w:r>
              <w:rPr>
                <w:rFonts w:hint="default" w:ascii="宋体" w:hAnsi="宋体" w:cs="宋体"/>
                <w:kern w:val="0"/>
                <w:szCs w:val="21"/>
                <w:lang w:val="en-US" w:eastAsia="zh-CN"/>
              </w:rPr>
              <w:t>1套</w:t>
            </w:r>
          </w:p>
        </w:tc>
      </w:tr>
      <w:tr w14:paraId="74A155D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8" w:hRule="atLeast"/>
          <w:jc w:val="center"/>
        </w:trPr>
        <w:tc>
          <w:tcPr>
            <w:tcW w:w="477" w:type="pct"/>
            <w:vMerge w:val="continu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CCC47F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cs="宋体"/>
                <w:kern w:val="0"/>
                <w:szCs w:val="21"/>
              </w:rPr>
            </w:pPr>
          </w:p>
        </w:tc>
        <w:tc>
          <w:tcPr>
            <w:tcW w:w="1050" w:type="pct"/>
            <w:vMerge w:val="continu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377F93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cs="宋体"/>
                <w:kern w:val="0"/>
                <w:szCs w:val="21"/>
              </w:rPr>
            </w:pPr>
          </w:p>
        </w:tc>
        <w:tc>
          <w:tcPr>
            <w:tcW w:w="2562" w:type="pct"/>
            <w:shd w:val="clear" w:color="auto" w:fill="auto"/>
            <w:vAlign w:val="center"/>
          </w:tcPr>
          <w:p w14:paraId="29A33A3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宋体" w:hAnsi="宋体" w:cs="宋体"/>
                <w:kern w:val="0"/>
                <w:szCs w:val="21"/>
                <w:lang w:val="en-US" w:eastAsia="zh-CN"/>
              </w:rPr>
            </w:pPr>
            <w:r>
              <w:rPr>
                <w:rFonts w:hint="default" w:ascii="宋体" w:hAnsi="宋体" w:cs="宋体"/>
                <w:kern w:val="0"/>
                <w:szCs w:val="21"/>
                <w:lang w:val="en-US" w:eastAsia="zh-CN"/>
              </w:rPr>
              <w:t>10mm方形石英比色皿</w:t>
            </w:r>
          </w:p>
        </w:tc>
        <w:tc>
          <w:tcPr>
            <w:tcW w:w="909" w:type="pct"/>
            <w:shd w:val="clear" w:color="auto" w:fill="auto"/>
            <w:vAlign w:val="center"/>
          </w:tcPr>
          <w:p w14:paraId="07A89FF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宋体" w:hAnsi="宋体" w:cs="宋体"/>
                <w:kern w:val="0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Cs w:val="21"/>
                <w:lang w:val="en-US" w:eastAsia="zh-CN"/>
              </w:rPr>
              <w:t>1个</w:t>
            </w:r>
          </w:p>
        </w:tc>
      </w:tr>
      <w:tr w14:paraId="75BF936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8" w:hRule="atLeast"/>
          <w:jc w:val="center"/>
        </w:trPr>
        <w:tc>
          <w:tcPr>
            <w:tcW w:w="477" w:type="pct"/>
            <w:vMerge w:val="continu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FE692A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cs="宋体"/>
                <w:kern w:val="0"/>
                <w:szCs w:val="21"/>
              </w:rPr>
            </w:pPr>
          </w:p>
        </w:tc>
        <w:tc>
          <w:tcPr>
            <w:tcW w:w="1050" w:type="pct"/>
            <w:vMerge w:val="continu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98A1DC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cs="宋体"/>
                <w:kern w:val="0"/>
                <w:szCs w:val="21"/>
              </w:rPr>
            </w:pPr>
          </w:p>
        </w:tc>
        <w:tc>
          <w:tcPr>
            <w:tcW w:w="2562" w:type="pct"/>
            <w:shd w:val="clear" w:color="auto" w:fill="auto"/>
            <w:vAlign w:val="center"/>
          </w:tcPr>
          <w:p w14:paraId="2A98FCC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宋体" w:hAnsi="宋体" w:cs="宋体"/>
                <w:kern w:val="0"/>
                <w:szCs w:val="21"/>
                <w:lang w:val="en-US" w:eastAsia="zh-CN"/>
              </w:rPr>
            </w:pPr>
            <w:r>
              <w:rPr>
                <w:rFonts w:hint="default" w:ascii="宋体" w:hAnsi="宋体" w:cs="宋体"/>
                <w:kern w:val="0"/>
                <w:szCs w:val="21"/>
                <w:lang w:val="en-US" w:eastAsia="zh-CN"/>
              </w:rPr>
              <w:t>10mm方形NIR石英比色皿(200nm-3500nm)</w:t>
            </w:r>
          </w:p>
        </w:tc>
        <w:tc>
          <w:tcPr>
            <w:tcW w:w="909" w:type="pct"/>
            <w:shd w:val="clear" w:color="auto" w:fill="auto"/>
            <w:vAlign w:val="center"/>
          </w:tcPr>
          <w:p w14:paraId="1255125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="宋体" w:hAnsi="宋体" w:cs="宋体"/>
                <w:kern w:val="0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Cs w:val="21"/>
                <w:lang w:val="en-US" w:eastAsia="zh-CN"/>
              </w:rPr>
              <w:t>1个</w:t>
            </w:r>
          </w:p>
        </w:tc>
      </w:tr>
      <w:tr w14:paraId="5EC502A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8" w:hRule="atLeast"/>
          <w:jc w:val="center"/>
        </w:trPr>
        <w:tc>
          <w:tcPr>
            <w:tcW w:w="477" w:type="pct"/>
            <w:vMerge w:val="continu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18A52E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cs="宋体"/>
                <w:kern w:val="0"/>
                <w:szCs w:val="21"/>
              </w:rPr>
            </w:pPr>
          </w:p>
        </w:tc>
        <w:tc>
          <w:tcPr>
            <w:tcW w:w="1050" w:type="pct"/>
            <w:vMerge w:val="continu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3FE0E2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cs="宋体"/>
                <w:kern w:val="0"/>
                <w:szCs w:val="21"/>
              </w:rPr>
            </w:pPr>
          </w:p>
        </w:tc>
        <w:tc>
          <w:tcPr>
            <w:tcW w:w="2562" w:type="pct"/>
            <w:shd w:val="clear" w:color="auto" w:fill="auto"/>
            <w:vAlign w:val="center"/>
          </w:tcPr>
          <w:p w14:paraId="787E9B1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宋体" w:hAnsi="宋体" w:cs="宋体"/>
                <w:kern w:val="0"/>
                <w:szCs w:val="21"/>
                <w:lang w:val="en-US" w:eastAsia="zh-CN"/>
              </w:rPr>
            </w:pPr>
            <w:r>
              <w:rPr>
                <w:rFonts w:hint="default" w:ascii="宋体" w:hAnsi="宋体" w:cs="宋体"/>
                <w:kern w:val="0"/>
                <w:szCs w:val="21"/>
                <w:lang w:val="en-US" w:eastAsia="zh-CN"/>
              </w:rPr>
              <w:t>10mm方形带密封塞石英吸光比色皿</w:t>
            </w:r>
          </w:p>
        </w:tc>
        <w:tc>
          <w:tcPr>
            <w:tcW w:w="909" w:type="pct"/>
            <w:shd w:val="clear" w:color="auto" w:fill="auto"/>
            <w:vAlign w:val="center"/>
          </w:tcPr>
          <w:p w14:paraId="4134EF2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="宋体" w:hAnsi="宋体" w:cs="宋体"/>
                <w:kern w:val="0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Cs w:val="21"/>
                <w:lang w:val="en-US" w:eastAsia="zh-CN"/>
              </w:rPr>
              <w:t>1个</w:t>
            </w:r>
          </w:p>
        </w:tc>
      </w:tr>
      <w:tr w14:paraId="28D2B63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8" w:hRule="atLeast"/>
          <w:jc w:val="center"/>
        </w:trPr>
        <w:tc>
          <w:tcPr>
            <w:tcW w:w="477" w:type="pct"/>
            <w:vMerge w:val="continu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E74859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cs="宋体"/>
                <w:kern w:val="0"/>
                <w:szCs w:val="21"/>
              </w:rPr>
            </w:pPr>
          </w:p>
        </w:tc>
        <w:tc>
          <w:tcPr>
            <w:tcW w:w="1050" w:type="pct"/>
            <w:vMerge w:val="continu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6D982C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cs="宋体"/>
                <w:kern w:val="0"/>
                <w:szCs w:val="21"/>
              </w:rPr>
            </w:pPr>
          </w:p>
        </w:tc>
        <w:tc>
          <w:tcPr>
            <w:tcW w:w="2562" w:type="pct"/>
            <w:shd w:val="clear" w:color="auto" w:fill="auto"/>
            <w:vAlign w:val="center"/>
          </w:tcPr>
          <w:p w14:paraId="139A1F0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宋体" w:hAnsi="宋体" w:cs="宋体"/>
                <w:kern w:val="0"/>
                <w:szCs w:val="21"/>
                <w:lang w:val="en-US" w:eastAsia="zh-CN"/>
              </w:rPr>
            </w:pPr>
            <w:r>
              <w:rPr>
                <w:rFonts w:hint="default" w:ascii="宋体" w:hAnsi="宋体" w:cs="宋体"/>
                <w:kern w:val="0"/>
                <w:szCs w:val="21"/>
                <w:lang w:val="en-US" w:eastAsia="zh-CN"/>
              </w:rPr>
              <w:t>III 型偏光器</w:t>
            </w:r>
          </w:p>
        </w:tc>
        <w:tc>
          <w:tcPr>
            <w:tcW w:w="909" w:type="pct"/>
            <w:shd w:val="clear" w:color="auto" w:fill="auto"/>
            <w:vAlign w:val="center"/>
          </w:tcPr>
          <w:p w14:paraId="2938357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="宋体" w:hAnsi="宋体" w:cs="宋体"/>
                <w:kern w:val="0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Cs w:val="21"/>
                <w:lang w:val="en-US" w:eastAsia="zh-CN"/>
              </w:rPr>
              <w:t>1个</w:t>
            </w:r>
          </w:p>
        </w:tc>
      </w:tr>
      <w:tr w14:paraId="588D2B2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8" w:hRule="atLeast"/>
          <w:jc w:val="center"/>
        </w:trPr>
        <w:tc>
          <w:tcPr>
            <w:tcW w:w="477" w:type="pct"/>
            <w:vMerge w:val="continu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A4CC9B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cs="宋体"/>
                <w:kern w:val="0"/>
                <w:szCs w:val="21"/>
              </w:rPr>
            </w:pPr>
          </w:p>
        </w:tc>
        <w:tc>
          <w:tcPr>
            <w:tcW w:w="1050" w:type="pct"/>
            <w:vMerge w:val="continu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883F06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cs="宋体"/>
                <w:kern w:val="0"/>
                <w:szCs w:val="21"/>
              </w:rPr>
            </w:pPr>
          </w:p>
        </w:tc>
        <w:tc>
          <w:tcPr>
            <w:tcW w:w="2562" w:type="pct"/>
            <w:shd w:val="clear" w:color="auto" w:fill="auto"/>
            <w:vAlign w:val="center"/>
          </w:tcPr>
          <w:p w14:paraId="60C2499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="宋体" w:hAnsi="宋体" w:cs="宋体"/>
                <w:kern w:val="0"/>
                <w:szCs w:val="21"/>
                <w:lang w:val="en-US" w:eastAsia="zh-CN"/>
              </w:rPr>
            </w:pPr>
            <w:r>
              <w:rPr>
                <w:rFonts w:hint="default" w:ascii="宋体" w:hAnsi="宋体" w:cs="宋体"/>
                <w:kern w:val="0"/>
                <w:szCs w:val="21"/>
                <w:lang w:val="en-US" w:eastAsia="zh-CN"/>
              </w:rPr>
              <w:t>镜面反射装置</w:t>
            </w:r>
          </w:p>
        </w:tc>
        <w:tc>
          <w:tcPr>
            <w:tcW w:w="909" w:type="pct"/>
            <w:shd w:val="clear" w:color="auto" w:fill="auto"/>
            <w:vAlign w:val="center"/>
          </w:tcPr>
          <w:p w14:paraId="55F328B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="宋体" w:hAnsi="宋体" w:cs="宋体"/>
                <w:kern w:val="0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Cs w:val="21"/>
                <w:lang w:val="en-US" w:eastAsia="zh-CN"/>
              </w:rPr>
              <w:t>1个</w:t>
            </w:r>
          </w:p>
        </w:tc>
      </w:tr>
      <w:tr w14:paraId="2798EB8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8" w:hRule="atLeast"/>
          <w:jc w:val="center"/>
        </w:trPr>
        <w:tc>
          <w:tcPr>
            <w:tcW w:w="477" w:type="pct"/>
            <w:vMerge w:val="continu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B619F8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cs="宋体"/>
                <w:kern w:val="0"/>
                <w:szCs w:val="21"/>
              </w:rPr>
            </w:pPr>
          </w:p>
        </w:tc>
        <w:tc>
          <w:tcPr>
            <w:tcW w:w="1050" w:type="pct"/>
            <w:vMerge w:val="continu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3F3C89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cs="宋体"/>
                <w:kern w:val="0"/>
                <w:szCs w:val="21"/>
              </w:rPr>
            </w:pPr>
          </w:p>
        </w:tc>
        <w:tc>
          <w:tcPr>
            <w:tcW w:w="2562" w:type="pct"/>
            <w:shd w:val="clear" w:color="auto" w:fill="auto"/>
            <w:vAlign w:val="center"/>
          </w:tcPr>
          <w:p w14:paraId="37E989B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微量流通池</w:t>
            </w:r>
          </w:p>
        </w:tc>
        <w:tc>
          <w:tcPr>
            <w:tcW w:w="909" w:type="pct"/>
            <w:shd w:val="clear" w:color="auto" w:fill="auto"/>
            <w:vAlign w:val="center"/>
          </w:tcPr>
          <w:p w14:paraId="19C4D81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="宋体" w:hAnsi="宋体" w:cs="宋体"/>
                <w:kern w:val="0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Cs w:val="21"/>
                <w:lang w:val="en-US" w:eastAsia="zh-CN"/>
              </w:rPr>
              <w:t>1个</w:t>
            </w:r>
          </w:p>
        </w:tc>
      </w:tr>
    </w:tbl>
    <w:p w14:paraId="3C061380">
      <w:pPr>
        <w:pStyle w:val="4"/>
        <w:numPr>
          <w:ilvl w:val="0"/>
          <w:numId w:val="1"/>
        </w:numPr>
        <w:spacing w:line="360" w:lineRule="auto"/>
        <w:ind w:firstLineChars="0"/>
        <w:contextualSpacing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商务要求</w:t>
      </w:r>
    </w:p>
    <w:p w14:paraId="7E378AF5">
      <w:pPr>
        <w:spacing w:line="360" w:lineRule="auto"/>
        <w:contextualSpacing/>
        <w:rPr>
          <w:b/>
          <w:bCs/>
          <w:i/>
          <w:sz w:val="24"/>
        </w:rPr>
      </w:pPr>
      <w:r>
        <w:rPr>
          <w:b/>
          <w:bCs/>
          <w:sz w:val="24"/>
        </w:rPr>
        <w:t>1. 交付（实施）的时间（期限）和地点（范围）</w:t>
      </w:r>
    </w:p>
    <w:p w14:paraId="6563579B">
      <w:pPr>
        <w:spacing w:line="360" w:lineRule="auto"/>
        <w:ind w:firstLine="480" w:firstLineChars="200"/>
        <w:contextualSpacing/>
        <w:rPr>
          <w:rFonts w:ascii="宋体" w:hAnsi="宋体" w:cs="宋体"/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cs="宋体"/>
          <w:sz w:val="24"/>
        </w:rPr>
        <w:t>交付（实施）的时间（期限）：</w:t>
      </w:r>
      <w:r>
        <w:rPr>
          <w:rFonts w:hint="eastAsia" w:ascii="宋体" w:hAnsi="宋体" w:cs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>自合同签订并生效之日起</w:t>
      </w:r>
      <w:r>
        <w:rPr>
          <w:rFonts w:ascii="宋体" w:hAnsi="宋体" w:cs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>60</w:t>
      </w:r>
      <w:r>
        <w:rPr>
          <w:rFonts w:hint="eastAsia" w:ascii="宋体" w:hAnsi="宋体" w:cs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>天内交货并完成安装调试；</w:t>
      </w:r>
    </w:p>
    <w:p w14:paraId="6738A2E5">
      <w:pPr>
        <w:spacing w:line="360" w:lineRule="auto"/>
        <w:ind w:firstLine="480" w:firstLineChars="200"/>
        <w:contextualSpacing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交付（实施）的地点（范围）：北京师范大学。</w:t>
      </w:r>
    </w:p>
    <w:p w14:paraId="4BCA5707">
      <w:pPr>
        <w:spacing w:line="360" w:lineRule="auto"/>
        <w:contextualSpacing/>
        <w:rPr>
          <w:b/>
          <w:bCs/>
          <w:sz w:val="24"/>
        </w:rPr>
      </w:pPr>
      <w:r>
        <w:rPr>
          <w:b/>
          <w:bCs/>
          <w:sz w:val="24"/>
        </w:rPr>
        <w:t>2. 付款条件（进度和方式）</w:t>
      </w:r>
    </w:p>
    <w:p w14:paraId="50FB43DB">
      <w:pPr>
        <w:spacing w:line="360" w:lineRule="auto"/>
        <w:ind w:firstLine="480" w:firstLineChars="200"/>
        <w:contextualSpacing/>
        <w:rPr>
          <w:b/>
          <w:bCs/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cs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>采购人于合同生效后30日内向</w:t>
      </w:r>
      <w:r>
        <w:rPr>
          <w:rFonts w:hint="eastAsia" w:ascii="宋体" w:hAnsi="宋体" w:cs="宋体"/>
          <w:color w:val="000000" w:themeColor="text1"/>
          <w:sz w:val="24"/>
          <w:lang w:val="en-US" w:eastAsia="zh-CN"/>
          <w14:textFill>
            <w14:solidFill>
              <w14:schemeClr w14:val="tx1"/>
            </w14:solidFill>
          </w14:textFill>
        </w:rPr>
        <w:t>中标人</w:t>
      </w:r>
      <w:r>
        <w:rPr>
          <w:rFonts w:hint="eastAsia" w:ascii="宋体" w:hAnsi="宋体" w:cs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>预付</w:t>
      </w:r>
      <w:r>
        <w:rPr>
          <w:rFonts w:ascii="宋体" w:hAnsi="宋体" w:cs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>4</w:t>
      </w:r>
      <w:r>
        <w:rPr>
          <w:rFonts w:hint="eastAsia" w:ascii="宋体" w:hAnsi="宋体" w:cs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>0%的货款，货物到货后经采购人初步验收合格后30日内支付</w:t>
      </w:r>
      <w:r>
        <w:rPr>
          <w:rFonts w:hint="eastAsia" w:ascii="宋体" w:hAnsi="宋体" w:cs="宋体"/>
          <w:color w:val="000000" w:themeColor="text1"/>
          <w:sz w:val="24"/>
          <w:lang w:eastAsia="zh-CN"/>
          <w14:textFill>
            <w14:solidFill>
              <w14:schemeClr w14:val="tx1"/>
            </w14:solidFill>
          </w14:textFill>
        </w:rPr>
        <w:t>中标人</w:t>
      </w:r>
      <w:r>
        <w:rPr>
          <w:rFonts w:ascii="宋体" w:hAnsi="宋体" w:cs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>4</w:t>
      </w:r>
      <w:r>
        <w:rPr>
          <w:rFonts w:hint="eastAsia" w:ascii="宋体" w:hAnsi="宋体" w:cs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>0%的货款，产品安装调试完毕且验收合格后30日内支付剩余20%的货款。</w:t>
      </w:r>
    </w:p>
    <w:p w14:paraId="18BA52D0">
      <w:pPr>
        <w:spacing w:line="360" w:lineRule="auto"/>
        <w:contextualSpacing/>
        <w:rPr>
          <w:b/>
          <w:bCs/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hint="eastAsia"/>
          <w:b/>
          <w:bCs/>
          <w:color w:val="000000" w:themeColor="text1"/>
          <w:sz w:val="24"/>
          <w14:textFill>
            <w14:solidFill>
              <w14:schemeClr w14:val="tx1"/>
            </w14:solidFill>
          </w14:textFill>
        </w:rPr>
        <w:t>3</w:t>
      </w:r>
      <w:r>
        <w:rPr>
          <w:b/>
          <w:bCs/>
          <w:color w:val="000000" w:themeColor="text1"/>
          <w:sz w:val="24"/>
          <w14:textFill>
            <w14:solidFill>
              <w14:schemeClr w14:val="tx1"/>
            </w14:solidFill>
          </w14:textFill>
        </w:rPr>
        <w:t>. 售后服务（质保期）</w:t>
      </w:r>
    </w:p>
    <w:p w14:paraId="7A59DC65">
      <w:pPr>
        <w:spacing w:line="360" w:lineRule="auto"/>
        <w:ind w:firstLine="480" w:firstLineChars="200"/>
        <w:contextualSpacing/>
        <w:rPr>
          <w:rFonts w:ascii="宋体" w:hAnsi="宋体" w:cs="宋体"/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cs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>3.1售后服务：</w:t>
      </w:r>
    </w:p>
    <w:p w14:paraId="752304BB">
      <w:pPr>
        <w:spacing w:line="360" w:lineRule="auto"/>
        <w:ind w:firstLine="480" w:firstLineChars="200"/>
        <w:contextualSpacing/>
        <w:rPr>
          <w:rFonts w:ascii="宋体" w:hAnsi="宋体" w:cs="宋体"/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cs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>制造商</w:t>
      </w:r>
      <w:r>
        <w:rPr>
          <w:rFonts w:ascii="宋体" w:hAnsi="宋体" w:cs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>原厂</w:t>
      </w:r>
      <w:r>
        <w:rPr>
          <w:rFonts w:hint="eastAsia" w:ascii="宋体" w:hAnsi="宋体" w:cs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>免费质保期</w:t>
      </w:r>
      <w:r>
        <w:rPr>
          <w:rFonts w:ascii="宋体" w:hAnsi="宋体" w:cs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>3</w:t>
      </w:r>
      <w:r>
        <w:rPr>
          <w:rFonts w:hint="eastAsia" w:ascii="宋体" w:hAnsi="宋体" w:cs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>年，质保内容包括整机及所有相关用品；质保期内所有服务（包括更换配件等）免费；质保期外，采购人可根据需要重新与中标人签订产品维护协议（符合采购人采购制度要求的前提下），确保仪器的正常运转。需提供由</w:t>
      </w:r>
      <w:r>
        <w:rPr>
          <w:rFonts w:ascii="宋体" w:hAnsi="宋体" w:cs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>制造商出具</w:t>
      </w:r>
      <w:r>
        <w:rPr>
          <w:rFonts w:hint="eastAsia" w:ascii="宋体" w:hAnsi="宋体" w:cs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>的</w:t>
      </w:r>
      <w:r>
        <w:rPr>
          <w:rFonts w:ascii="宋体" w:hAnsi="宋体" w:cs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>售后服务承诺</w:t>
      </w:r>
      <w:r>
        <w:rPr>
          <w:rFonts w:hint="eastAsia" w:ascii="宋体" w:hAnsi="宋体" w:cs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>函。</w:t>
      </w:r>
    </w:p>
    <w:p w14:paraId="29DB2239">
      <w:pPr>
        <w:spacing w:line="360" w:lineRule="auto"/>
        <w:ind w:firstLine="480" w:firstLineChars="200"/>
        <w:contextualSpacing/>
        <w:rPr>
          <w:rFonts w:ascii="宋体" w:hAnsi="宋体" w:cs="宋体"/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cs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>保证售后维修的及时、快捷：在接到采购人的服务申请后，中标人应在2小时内电话响应，需到现场解决的，维修工程师应在24小时内到达现场。</w:t>
      </w:r>
    </w:p>
    <w:p w14:paraId="74A41C05">
      <w:pPr>
        <w:spacing w:line="360" w:lineRule="auto"/>
        <w:ind w:firstLine="480" w:firstLineChars="200"/>
        <w:contextualSpacing/>
        <w:rPr>
          <w:rFonts w:ascii="宋体" w:hAnsi="宋体" w:cs="宋体"/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cs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>3.2安装调试与培训</w:t>
      </w:r>
    </w:p>
    <w:p w14:paraId="1AA72043">
      <w:pPr>
        <w:spacing w:line="360" w:lineRule="auto"/>
        <w:ind w:firstLine="480" w:firstLineChars="200"/>
        <w:contextualSpacing/>
        <w:rPr>
          <w:rFonts w:ascii="宋体" w:hAnsi="宋体" w:cs="宋体"/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cs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>提供仪器的现场安装调试，提供仪器及操作软件中文说明书，并同时在现场对用户进行免费操作培训，培训时间根据采购人实际情况来定，内容包括仪器的基本原理、结构、基本操作、维护知识及实验方法的应用与开发，并指导采购人进行样品分析检测，前期使用中标人派专业技术人员培训采购人技术人员共同操作仪器，直到采购人使用人员可独立进行操作为止。</w:t>
      </w:r>
    </w:p>
    <w:p w14:paraId="285EE797">
      <w:pPr>
        <w:spacing w:line="360" w:lineRule="auto"/>
        <w:ind w:firstLine="480" w:firstLineChars="200"/>
        <w:contextualSpacing/>
        <w:rPr>
          <w:rFonts w:ascii="宋体" w:hAnsi="宋体" w:cs="宋体"/>
          <w:color w:val="FF0000"/>
          <w:sz w:val="24"/>
        </w:rPr>
      </w:pPr>
    </w:p>
    <w:p w14:paraId="14307C53">
      <w:pPr>
        <w:pStyle w:val="4"/>
        <w:numPr>
          <w:ilvl w:val="0"/>
          <w:numId w:val="1"/>
        </w:numPr>
        <w:spacing w:line="360" w:lineRule="auto"/>
        <w:ind w:firstLineChars="0"/>
        <w:contextualSpacing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技术要求</w:t>
      </w:r>
    </w:p>
    <w:p w14:paraId="67BABEDF">
      <w:pPr>
        <w:spacing w:line="360" w:lineRule="auto"/>
        <w:contextualSpacing/>
        <w:rPr>
          <w:b/>
          <w:bCs/>
          <w:sz w:val="24"/>
        </w:rPr>
      </w:pPr>
      <w:r>
        <w:rPr>
          <w:b/>
          <w:bCs/>
          <w:sz w:val="24"/>
        </w:rPr>
        <w:t>1. 基本要求</w:t>
      </w:r>
    </w:p>
    <w:p w14:paraId="5780AF96">
      <w:pPr>
        <w:spacing w:line="360" w:lineRule="auto"/>
        <w:ind w:firstLine="482" w:firstLineChars="200"/>
        <w:contextualSpacing/>
        <w:rPr>
          <w:b/>
          <w:bCs/>
          <w:sz w:val="24"/>
        </w:rPr>
      </w:pPr>
      <w:r>
        <w:rPr>
          <w:b/>
          <w:bCs/>
          <w:sz w:val="24"/>
        </w:rPr>
        <w:t>1.1 采购标的需实现的功能或者目标</w:t>
      </w:r>
    </w:p>
    <w:p w14:paraId="484685EF">
      <w:pPr>
        <w:spacing w:line="360" w:lineRule="auto"/>
        <w:ind w:firstLine="480" w:firstLineChars="200"/>
        <w:rPr>
          <w:rFonts w:ascii="宋体" w:hAnsi="宋体" w:cs="宋体"/>
          <w:sz w:val="24"/>
        </w:rPr>
      </w:pPr>
      <w:r>
        <w:rPr>
          <w:rFonts w:hint="eastAsia"/>
          <w:sz w:val="24"/>
        </w:rPr>
        <w:t>满足教学科研需要。</w:t>
      </w:r>
    </w:p>
    <w:p w14:paraId="126CE061">
      <w:pPr>
        <w:spacing w:line="360" w:lineRule="auto"/>
        <w:ind w:firstLine="482" w:firstLineChars="200"/>
        <w:contextualSpacing/>
        <w:rPr>
          <w:b/>
          <w:bCs/>
          <w:sz w:val="24"/>
        </w:rPr>
      </w:pPr>
      <w:r>
        <w:rPr>
          <w:b/>
          <w:bCs/>
          <w:sz w:val="24"/>
        </w:rPr>
        <w:t>1.2 需执行的国家相关标准、行业标准、地方标准或者其他标准、规范</w:t>
      </w:r>
    </w:p>
    <w:p w14:paraId="32A08C7E">
      <w:pPr>
        <w:widowControl/>
        <w:spacing w:line="360" w:lineRule="auto"/>
        <w:ind w:firstLine="480" w:firstLineChars="200"/>
        <w:contextualSpacing/>
        <w:rPr>
          <w:sz w:val="24"/>
        </w:rPr>
      </w:pPr>
      <w:r>
        <w:rPr>
          <w:rFonts w:hint="eastAsia"/>
          <w:sz w:val="24"/>
        </w:rPr>
        <w:t>需符合国家相关标准、行业标准、地方标准或者其他标准、规范。</w:t>
      </w:r>
    </w:p>
    <w:p w14:paraId="2E1E5E68">
      <w:pPr>
        <w:spacing w:line="360" w:lineRule="auto"/>
        <w:contextualSpacing/>
        <w:rPr>
          <w:b/>
          <w:bCs/>
          <w:sz w:val="24"/>
        </w:rPr>
      </w:pPr>
      <w:r>
        <w:rPr>
          <w:b/>
          <w:bCs/>
          <w:sz w:val="24"/>
        </w:rPr>
        <w:t>2. 货物技术要求</w:t>
      </w:r>
    </w:p>
    <w:p w14:paraId="49EA143C">
      <w:pPr>
        <w:spacing w:line="360" w:lineRule="auto"/>
        <w:ind w:firstLine="480" w:firstLineChars="20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注：本项“★”和“</w:t>
      </w:r>
      <w:r>
        <w:rPr>
          <w:rFonts w:hint="eastAsia" w:ascii="宋体" w:hAnsi="宋体" w:cs="宋体"/>
          <w:b/>
          <w:bCs/>
          <w:sz w:val="24"/>
        </w:rPr>
        <w:t>#</w:t>
      </w:r>
      <w:r>
        <w:rPr>
          <w:rFonts w:hint="eastAsia" w:ascii="宋体" w:hAnsi="宋体" w:cs="宋体"/>
          <w:sz w:val="24"/>
        </w:rPr>
        <w:t>”条款需提供产品宣传彩页或第三方机构出具的检测报告，并加盖投标人公章。</w:t>
      </w:r>
    </w:p>
    <w:p w14:paraId="503BEBFE">
      <w:pPr>
        <w:spacing w:line="360" w:lineRule="auto"/>
        <w:ind w:firstLine="480" w:firstLineChars="20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1 工作环境</w:t>
      </w:r>
    </w:p>
    <w:p w14:paraId="08F3F9AB">
      <w:pPr>
        <w:spacing w:line="360" w:lineRule="auto"/>
        <w:ind w:firstLine="480" w:firstLineChars="20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△1.1使用温度范围：15°C to 35°C或更宽</w:t>
      </w:r>
    </w:p>
    <w:p w14:paraId="4A12CF26">
      <w:pPr>
        <w:spacing w:line="360" w:lineRule="auto"/>
        <w:ind w:firstLine="480" w:firstLineChars="20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△1.2 使用湿度范围：30% to 80%或更宽</w:t>
      </w:r>
    </w:p>
    <w:p w14:paraId="5BD56045">
      <w:pPr>
        <w:spacing w:line="360" w:lineRule="auto"/>
        <w:ind w:firstLine="480" w:firstLineChars="20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2 技术规格</w:t>
      </w:r>
    </w:p>
    <w:p w14:paraId="3F9AC218">
      <w:pPr>
        <w:spacing w:line="360" w:lineRule="auto"/>
        <w:ind w:firstLine="480" w:firstLineChars="20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2.1 分光系统</w:t>
      </w:r>
    </w:p>
    <w:p w14:paraId="71B041C4">
      <w:pPr>
        <w:spacing w:line="360" w:lineRule="auto"/>
        <w:ind w:firstLine="480" w:firstLineChars="20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★2.1.1光学系统：双光束</w:t>
      </w:r>
    </w:p>
    <w:p w14:paraId="37106EAF">
      <w:pPr>
        <w:spacing w:line="360" w:lineRule="auto"/>
        <w:ind w:firstLine="480" w:firstLineChars="20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★2.1.2分光器：双光栅分光双单色器。</w:t>
      </w:r>
    </w:p>
    <w:p w14:paraId="13EF7DC5">
      <w:pPr>
        <w:spacing w:line="360" w:lineRule="auto"/>
        <w:ind w:firstLine="1440" w:firstLineChars="60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预置单色器：凹面衍射光栅分光器</w:t>
      </w:r>
    </w:p>
    <w:p w14:paraId="01D1328D">
      <w:pPr>
        <w:spacing w:line="360" w:lineRule="auto"/>
        <w:ind w:firstLine="1440" w:firstLineChars="60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主单色器：象差校正型切尼尔一特纳分光器</w:t>
      </w:r>
    </w:p>
    <w:p w14:paraId="14BD015E">
      <w:pPr>
        <w:spacing w:line="360" w:lineRule="auto"/>
        <w:ind w:firstLine="480" w:firstLineChars="20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△2.1.3测定波长范围：可满足185~3300nm</w:t>
      </w:r>
    </w:p>
    <w:p w14:paraId="0B65BD26">
      <w:pPr>
        <w:spacing w:line="360" w:lineRule="auto"/>
        <w:ind w:firstLine="480" w:firstLineChars="20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△2.1.4波长准确性：紫外、可见区：±0.2nm；</w:t>
      </w:r>
    </w:p>
    <w:p w14:paraId="173905A8">
      <w:pPr>
        <w:spacing w:line="360" w:lineRule="auto"/>
        <w:ind w:firstLine="2880" w:firstLineChars="120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近红外区：±0.8nm</w:t>
      </w:r>
    </w:p>
    <w:p w14:paraId="3486A296">
      <w:pPr>
        <w:spacing w:line="360" w:lineRule="auto"/>
        <w:ind w:firstLine="480" w:firstLineChars="20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△2.1.5波长重复精度：紫外、可见区：±0.08nm以内；</w:t>
      </w:r>
    </w:p>
    <w:p w14:paraId="19602588">
      <w:pPr>
        <w:spacing w:line="360" w:lineRule="auto"/>
        <w:ind w:firstLine="2880" w:firstLineChars="120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近红外区：±0.32nm以内</w:t>
      </w:r>
    </w:p>
    <w:p w14:paraId="49B1291E">
      <w:pPr>
        <w:spacing w:line="360" w:lineRule="auto"/>
        <w:ind w:firstLine="482" w:firstLineChars="20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b/>
          <w:bCs/>
          <w:sz w:val="24"/>
        </w:rPr>
        <w:t>#</w:t>
      </w:r>
      <w:r>
        <w:rPr>
          <w:rFonts w:hint="eastAsia" w:ascii="宋体" w:hAnsi="宋体" w:cs="宋体"/>
          <w:sz w:val="24"/>
        </w:rPr>
        <w:t>2.1.6波长扫描速度：</w:t>
      </w:r>
    </w:p>
    <w:p w14:paraId="04192292">
      <w:pPr>
        <w:spacing w:line="360" w:lineRule="auto"/>
        <w:ind w:firstLine="480" w:firstLineChars="20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-波长移动速度：可满足紫外可见区18000nm/min；近红外区70000nm/min；</w:t>
      </w:r>
    </w:p>
    <w:p w14:paraId="112F3B71">
      <w:pPr>
        <w:spacing w:line="360" w:lineRule="auto"/>
        <w:ind w:firstLine="480" w:firstLineChars="20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-波长扫描速度：可满足紫外可见区4500nm/min；近红外PMT/InGaAs区9000nm/min；近红外PbS区4000nm/min</w:t>
      </w:r>
    </w:p>
    <w:p w14:paraId="05A344E7">
      <w:pPr>
        <w:spacing w:line="360" w:lineRule="auto"/>
        <w:ind w:firstLine="480" w:firstLineChars="20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△2.1.7波长采样间隔：</w:t>
      </w:r>
      <w:r>
        <w:rPr>
          <w:rFonts w:hint="eastAsia" w:ascii="宋体" w:hAnsi="宋体" w:cs="宋体"/>
          <w:sz w:val="24"/>
          <w:lang w:val="en-US" w:eastAsia="zh-CN"/>
        </w:rPr>
        <w:t>可达到</w:t>
      </w:r>
      <w:r>
        <w:rPr>
          <w:rFonts w:hint="eastAsia" w:ascii="宋体" w:hAnsi="宋体" w:cs="宋体"/>
          <w:sz w:val="24"/>
        </w:rPr>
        <w:t>0.01nm</w:t>
      </w:r>
    </w:p>
    <w:p w14:paraId="4DC5E2C3">
      <w:pPr>
        <w:spacing w:line="360" w:lineRule="auto"/>
        <w:ind w:firstLine="480" w:firstLineChars="20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△2.1.8光源切换波长：和波长同步自动切换282.0nm~393.0 nm（0.1nm步进）</w:t>
      </w:r>
    </w:p>
    <w:p w14:paraId="5107246A">
      <w:pPr>
        <w:spacing w:line="360" w:lineRule="auto"/>
        <w:ind w:firstLine="480" w:firstLineChars="20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△2.1.9谱带宽度：紫外可见区：0.1/ 0.2/ 0.5/ 1/ 2/ 3/5/8nm 8档转换</w:t>
      </w:r>
    </w:p>
    <w:p w14:paraId="2F605874">
      <w:pPr>
        <w:spacing w:line="360" w:lineRule="auto"/>
        <w:ind w:firstLine="1898" w:firstLineChars="791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ab/>
      </w:r>
      <w:r>
        <w:rPr>
          <w:rFonts w:hint="eastAsia" w:ascii="宋体" w:hAnsi="宋体" w:cs="宋体"/>
          <w:sz w:val="24"/>
        </w:rPr>
        <w:t>近红外区：0.2/ 0.5/ 1/ 2/ 3/5/8/12/20/32nm 10档转换</w:t>
      </w:r>
    </w:p>
    <w:p w14:paraId="22435865">
      <w:pPr>
        <w:spacing w:line="360" w:lineRule="auto"/>
        <w:ind w:firstLine="480" w:firstLineChars="20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△2.1.10分辨率：可达到0.1nm</w:t>
      </w:r>
    </w:p>
    <w:p w14:paraId="2F06BFB2">
      <w:pPr>
        <w:spacing w:line="360" w:lineRule="auto"/>
        <w:ind w:firstLine="480" w:firstLineChars="20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★2.1.11杂散光：0.00008% 以下  (220nm,Nal)</w:t>
      </w:r>
    </w:p>
    <w:p w14:paraId="496AEB23">
      <w:pPr>
        <w:spacing w:line="360" w:lineRule="auto"/>
        <w:ind w:firstLine="2318" w:firstLineChars="966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0.00005% 以下 (340nm, NaNO</w:t>
      </w:r>
      <w:r>
        <w:rPr>
          <w:rFonts w:hint="eastAsia" w:ascii="宋体" w:hAnsi="宋体" w:cs="宋体"/>
          <w:sz w:val="24"/>
          <w:vertAlign w:val="subscript"/>
        </w:rPr>
        <w:t>2</w:t>
      </w:r>
      <w:r>
        <w:rPr>
          <w:rFonts w:hint="eastAsia" w:ascii="宋体" w:hAnsi="宋体" w:cs="宋体"/>
          <w:sz w:val="24"/>
        </w:rPr>
        <w:t>)</w:t>
      </w:r>
    </w:p>
    <w:p w14:paraId="784F2003">
      <w:pPr>
        <w:spacing w:line="360" w:lineRule="auto"/>
        <w:ind w:firstLine="2318" w:firstLineChars="966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0.0005% 以下 (1420nm, H</w:t>
      </w:r>
      <w:r>
        <w:rPr>
          <w:rFonts w:hint="eastAsia" w:ascii="宋体" w:hAnsi="宋体" w:cs="宋体"/>
          <w:sz w:val="24"/>
          <w:vertAlign w:val="subscript"/>
        </w:rPr>
        <w:t>2</w:t>
      </w:r>
      <w:r>
        <w:rPr>
          <w:rFonts w:hint="eastAsia" w:ascii="宋体" w:hAnsi="宋体" w:cs="宋体"/>
          <w:sz w:val="24"/>
        </w:rPr>
        <w:t>O)</w:t>
      </w:r>
    </w:p>
    <w:p w14:paraId="6B6104CA">
      <w:pPr>
        <w:spacing w:line="360" w:lineRule="auto"/>
        <w:ind w:firstLine="2318" w:firstLineChars="966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0.005% 以下 (2365nm, CHCl</w:t>
      </w:r>
      <w:r>
        <w:rPr>
          <w:rFonts w:hint="eastAsia" w:ascii="宋体" w:hAnsi="宋体" w:cs="宋体"/>
          <w:sz w:val="24"/>
          <w:vertAlign w:val="subscript"/>
        </w:rPr>
        <w:t>3</w:t>
      </w:r>
      <w:r>
        <w:rPr>
          <w:rFonts w:hint="eastAsia" w:ascii="宋体" w:hAnsi="宋体" w:cs="宋体"/>
          <w:sz w:val="24"/>
        </w:rPr>
        <w:t>)</w:t>
      </w:r>
    </w:p>
    <w:p w14:paraId="45FA610C">
      <w:pPr>
        <w:spacing w:line="360" w:lineRule="auto"/>
        <w:ind w:firstLine="480" w:firstLineChars="20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△2.1.12测光方式：双光束测光方式</w:t>
      </w:r>
    </w:p>
    <w:p w14:paraId="0793DB9B">
      <w:pPr>
        <w:spacing w:line="360" w:lineRule="auto"/>
        <w:ind w:firstLine="480" w:firstLineChars="20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△2.1.13测光类型：吸光度（Abs），透射率（％），反射率（%），能量（E）</w:t>
      </w:r>
    </w:p>
    <w:p w14:paraId="467DD675">
      <w:pPr>
        <w:spacing w:line="360" w:lineRule="auto"/>
        <w:ind w:firstLine="480" w:firstLineChars="20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△2.1.14测光范围：吸光度：-6~6 Abs或更宽</w:t>
      </w:r>
    </w:p>
    <w:p w14:paraId="1D4901AA">
      <w:pPr>
        <w:spacing w:line="360" w:lineRule="auto"/>
        <w:ind w:firstLine="480" w:firstLineChars="20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△2.1.15光度准确性：±0.003Abs(1Abs)   ±0.002Abs(0.5Abs)</w:t>
      </w:r>
    </w:p>
    <w:p w14:paraId="753C5576">
      <w:pPr>
        <w:spacing w:line="360" w:lineRule="auto"/>
        <w:ind w:firstLine="480" w:firstLineChars="20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△2.1.16光度重复精度：±0.0008Abs(0.5Abs)，±0.0016Abs(1.0Abs)</w:t>
      </w:r>
    </w:p>
    <w:p w14:paraId="5180CCF3">
      <w:pPr>
        <w:spacing w:line="360" w:lineRule="auto"/>
        <w:ind w:firstLine="482" w:firstLineChars="20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b/>
          <w:bCs/>
          <w:sz w:val="24"/>
        </w:rPr>
        <w:t>#</w:t>
      </w:r>
      <w:r>
        <w:rPr>
          <w:rFonts w:hint="eastAsia" w:ascii="宋体" w:hAnsi="宋体" w:cs="宋体"/>
          <w:sz w:val="24"/>
        </w:rPr>
        <w:t>2.1.17噪音</w:t>
      </w:r>
      <w:r>
        <w:rPr>
          <w:rFonts w:hint="eastAsia" w:ascii="宋体" w:hAnsi="宋体" w:cs="宋体"/>
          <w:sz w:val="24"/>
        </w:rPr>
        <w:tab/>
      </w:r>
      <w:r>
        <w:rPr>
          <w:rFonts w:hint="eastAsia" w:ascii="宋体" w:hAnsi="宋体" w:cs="宋体"/>
          <w:sz w:val="24"/>
        </w:rPr>
        <w:t>0.00005Abs以下 (500nm)</w:t>
      </w:r>
    </w:p>
    <w:p w14:paraId="30CAE7E7">
      <w:pPr>
        <w:spacing w:line="360" w:lineRule="auto"/>
        <w:ind w:firstLine="2100" w:firstLineChars="875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 xml:space="preserve">0.00008Abs 以下 (900nm) </w:t>
      </w:r>
    </w:p>
    <w:p w14:paraId="26E5413D">
      <w:pPr>
        <w:spacing w:line="360" w:lineRule="auto"/>
        <w:ind w:firstLine="2100" w:firstLineChars="875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 xml:space="preserve">0.00003Abs 以下 (1500nm) </w:t>
      </w:r>
    </w:p>
    <w:p w14:paraId="0956B7F8">
      <w:pPr>
        <w:spacing w:line="360" w:lineRule="auto"/>
        <w:ind w:firstLine="480" w:firstLineChars="200"/>
        <w:rPr>
          <w:rFonts w:ascii="宋体" w:hAnsi="宋体" w:cs="宋体"/>
          <w:sz w:val="24"/>
        </w:rPr>
      </w:pPr>
      <w:bookmarkStart w:id="1" w:name="OLE_LINK1"/>
      <w:r>
        <w:rPr>
          <w:rFonts w:hint="eastAsia" w:ascii="宋体" w:hAnsi="宋体" w:cs="宋体"/>
          <w:sz w:val="24"/>
        </w:rPr>
        <w:t>★</w:t>
      </w:r>
      <w:bookmarkEnd w:id="1"/>
      <w:r>
        <w:rPr>
          <w:rFonts w:hint="eastAsia" w:ascii="宋体" w:hAnsi="宋体" w:cs="宋体"/>
          <w:sz w:val="24"/>
        </w:rPr>
        <w:t>2.1.18基线平直度：±0.004Abs（185-200nm）</w:t>
      </w:r>
    </w:p>
    <w:p w14:paraId="6FCDFBE5">
      <w:pPr>
        <w:spacing w:line="360" w:lineRule="auto"/>
        <w:ind w:firstLine="2940" w:firstLineChars="1225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±0.001Abs（200-3000nm）</w:t>
      </w:r>
    </w:p>
    <w:p w14:paraId="44369F34">
      <w:pPr>
        <w:spacing w:line="360" w:lineRule="auto"/>
        <w:ind w:firstLine="2940" w:firstLineChars="1225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±0.005Abs（3000-3300nm）</w:t>
      </w:r>
      <w:r>
        <w:rPr>
          <w:rFonts w:hint="eastAsia" w:ascii="宋体" w:hAnsi="宋体" w:cs="宋体"/>
          <w:sz w:val="24"/>
        </w:rPr>
        <w:tab/>
      </w:r>
    </w:p>
    <w:p w14:paraId="1FB2FEB0">
      <w:pPr>
        <w:spacing w:line="360" w:lineRule="auto"/>
        <w:ind w:firstLine="480" w:firstLineChars="20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△2.1.19漂移：小于0.0002Abs/h (电源启动2小时后,500nm)</w:t>
      </w:r>
    </w:p>
    <w:p w14:paraId="27376858">
      <w:pPr>
        <w:spacing w:line="360" w:lineRule="auto"/>
        <w:ind w:firstLine="480" w:firstLineChars="20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△2.1.20基线校正：计算机自动校正（电源启动时，自动存储备份的基线，可以再校正）</w:t>
      </w:r>
    </w:p>
    <w:p w14:paraId="4C090AB8">
      <w:pPr>
        <w:spacing w:line="360" w:lineRule="auto"/>
        <w:ind w:firstLine="480" w:firstLineChars="20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△2.1.21光源：50W卤素灯和氘灯（插座型）</w:t>
      </w:r>
    </w:p>
    <w:p w14:paraId="7759B5AB">
      <w:pPr>
        <w:spacing w:line="360" w:lineRule="auto"/>
        <w:ind w:firstLine="480" w:firstLineChars="200"/>
        <w:rPr>
          <w:rFonts w:ascii="宋体" w:hAnsi="宋体" w:cs="宋体"/>
          <w:sz w:val="24"/>
          <w:highlight w:val="none"/>
        </w:rPr>
      </w:pPr>
      <w:r>
        <w:rPr>
          <w:rFonts w:hint="eastAsia" w:ascii="宋体" w:hAnsi="宋体" w:cs="宋体"/>
          <w:sz w:val="24"/>
        </w:rPr>
        <w:t>★2.2检测器：标配三个检测器，紫外、可见区：光电倍增管</w:t>
      </w:r>
    </w:p>
    <w:p w14:paraId="679131E8">
      <w:pPr>
        <w:spacing w:line="360" w:lineRule="auto"/>
        <w:ind w:firstLine="1680" w:firstLineChars="70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近红外区：InGaAs光电二极管和冷却型PbS检测器</w:t>
      </w:r>
    </w:p>
    <w:p w14:paraId="6EF75F22">
      <w:pPr>
        <w:tabs>
          <w:tab w:val="left" w:pos="7524"/>
        </w:tabs>
        <w:spacing w:line="360" w:lineRule="auto"/>
        <w:ind w:firstLine="480" w:firstLineChars="200"/>
        <w:rPr>
          <w:rFonts w:hint="eastAsia" w:ascii="宋体" w:hAnsi="宋体" w:eastAsia="宋体" w:cs="宋体"/>
          <w:sz w:val="24"/>
          <w:lang w:val="en-US" w:eastAsia="zh-CN"/>
        </w:rPr>
      </w:pPr>
      <w:r>
        <w:rPr>
          <w:rFonts w:hint="eastAsia" w:ascii="宋体" w:hAnsi="宋体" w:cs="宋体"/>
          <w:sz w:val="24"/>
        </w:rPr>
        <w:t>★3薄膜支架</w:t>
      </w:r>
      <w:r>
        <w:rPr>
          <w:rFonts w:hint="eastAsia" w:ascii="宋体" w:hAnsi="宋体" w:cs="宋体"/>
          <w:sz w:val="24"/>
          <w:lang w:eastAsia="zh-CN"/>
        </w:rPr>
        <w:tab/>
      </w:r>
    </w:p>
    <w:p w14:paraId="13094BA4">
      <w:pPr>
        <w:spacing w:line="360" w:lineRule="auto"/>
        <w:ind w:firstLine="480" w:firstLineChars="20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★4电子冷热式单池架：</w:t>
      </w:r>
    </w:p>
    <w:p w14:paraId="1A1CA8CF">
      <w:pPr>
        <w:spacing w:line="360" w:lineRule="auto"/>
        <w:ind w:firstLine="420" w:firstLineChars="175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4</w:t>
      </w:r>
      <w:r>
        <w:rPr>
          <w:rFonts w:ascii="宋体" w:hAnsi="宋体" w:cs="宋体"/>
          <w:sz w:val="24"/>
        </w:rPr>
        <w:t>.1</w:t>
      </w:r>
      <w:r>
        <w:rPr>
          <w:rFonts w:hint="eastAsia" w:ascii="宋体" w:hAnsi="宋体" w:cs="宋体"/>
          <w:sz w:val="24"/>
        </w:rPr>
        <w:t>温度范围：</w:t>
      </w:r>
      <w:r>
        <w:rPr>
          <w:rFonts w:ascii="宋体" w:hAnsi="宋体" w:cs="宋体"/>
          <w:sz w:val="24"/>
        </w:rPr>
        <w:t>0~110</w:t>
      </w:r>
      <w:r>
        <w:rPr>
          <w:rFonts w:hint="eastAsia" w:ascii="宋体" w:hAnsi="宋体" w:cs="宋体"/>
          <w:sz w:val="24"/>
        </w:rPr>
        <w:t>℃或更宽</w:t>
      </w:r>
    </w:p>
    <w:p w14:paraId="114C9555">
      <w:pPr>
        <w:spacing w:line="360" w:lineRule="auto"/>
        <w:ind w:firstLine="420" w:firstLineChars="175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4</w:t>
      </w:r>
      <w:r>
        <w:rPr>
          <w:rFonts w:ascii="宋体" w:hAnsi="宋体" w:cs="宋体"/>
          <w:sz w:val="24"/>
        </w:rPr>
        <w:t>.2</w:t>
      </w:r>
      <w:r>
        <w:rPr>
          <w:rFonts w:hint="eastAsia" w:ascii="宋体" w:hAnsi="宋体" w:cs="宋体"/>
          <w:sz w:val="24"/>
        </w:rPr>
        <w:t>温度显示单位：</w:t>
      </w:r>
      <w:r>
        <w:rPr>
          <w:rFonts w:ascii="宋体" w:hAnsi="宋体" w:cs="宋体"/>
          <w:sz w:val="24"/>
        </w:rPr>
        <w:t>0.1</w:t>
      </w:r>
      <w:r>
        <w:rPr>
          <w:rFonts w:hint="eastAsia" w:ascii="宋体" w:hAnsi="宋体" w:cs="宋体"/>
          <w:sz w:val="24"/>
        </w:rPr>
        <w:t>℃</w:t>
      </w:r>
    </w:p>
    <w:p w14:paraId="206832A2">
      <w:pPr>
        <w:tabs>
          <w:tab w:val="left" w:pos="900"/>
        </w:tabs>
        <w:spacing w:line="360" w:lineRule="auto"/>
        <w:ind w:left="420" w:leftChars="20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4</w:t>
      </w:r>
      <w:r>
        <w:rPr>
          <w:rFonts w:ascii="宋体" w:hAnsi="宋体" w:cs="宋体"/>
          <w:sz w:val="24"/>
        </w:rPr>
        <w:t>.3</w:t>
      </w:r>
      <w:r>
        <w:rPr>
          <w:rFonts w:hint="eastAsia" w:ascii="宋体" w:hAnsi="宋体" w:cs="宋体"/>
          <w:sz w:val="24"/>
        </w:rPr>
        <w:t>温度速率：低于±</w:t>
      </w:r>
      <w:r>
        <w:rPr>
          <w:rFonts w:ascii="宋体" w:hAnsi="宋体" w:cs="宋体"/>
          <w:sz w:val="24"/>
        </w:rPr>
        <w:t>0.25</w:t>
      </w:r>
      <w:r>
        <w:rPr>
          <w:rFonts w:hint="eastAsia" w:ascii="宋体" w:hAnsi="宋体" w:cs="宋体"/>
          <w:sz w:val="24"/>
        </w:rPr>
        <w:t>℃（</w:t>
      </w:r>
      <w:r>
        <w:rPr>
          <w:rFonts w:ascii="宋体" w:hAnsi="宋体" w:cs="宋体"/>
          <w:sz w:val="24"/>
        </w:rPr>
        <w:t>0~25</w:t>
      </w:r>
      <w:r>
        <w:rPr>
          <w:rFonts w:hint="eastAsia" w:ascii="宋体" w:hAnsi="宋体" w:cs="宋体"/>
          <w:sz w:val="24"/>
        </w:rPr>
        <w:t>℃）</w:t>
      </w:r>
    </w:p>
    <w:p w14:paraId="3786FBAA">
      <w:pPr>
        <w:tabs>
          <w:tab w:val="left" w:pos="900"/>
        </w:tabs>
        <w:spacing w:line="360" w:lineRule="auto"/>
        <w:ind w:firstLine="1898" w:firstLineChars="791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低于±</w:t>
      </w:r>
      <w:r>
        <w:rPr>
          <w:rFonts w:ascii="宋体" w:hAnsi="宋体" w:cs="宋体"/>
          <w:sz w:val="24"/>
        </w:rPr>
        <w:t>1%</w:t>
      </w:r>
      <w:r>
        <w:rPr>
          <w:rFonts w:hint="eastAsia" w:ascii="宋体" w:hAnsi="宋体" w:cs="宋体"/>
          <w:sz w:val="24"/>
        </w:rPr>
        <w:t>℃</w:t>
      </w:r>
      <w:r>
        <w:rPr>
          <w:rFonts w:ascii="宋体" w:hAnsi="宋体" w:cs="宋体"/>
          <w:sz w:val="24"/>
        </w:rPr>
        <w:t xml:space="preserve"> to Set value</w:t>
      </w:r>
      <w:r>
        <w:rPr>
          <w:rFonts w:hint="eastAsia" w:ascii="宋体" w:hAnsi="宋体" w:cs="宋体"/>
          <w:sz w:val="24"/>
        </w:rPr>
        <w:t>（</w:t>
      </w:r>
      <w:r>
        <w:rPr>
          <w:rFonts w:ascii="宋体" w:hAnsi="宋体" w:cs="宋体"/>
          <w:sz w:val="24"/>
        </w:rPr>
        <w:t>25~75</w:t>
      </w:r>
      <w:r>
        <w:rPr>
          <w:rFonts w:hint="eastAsia" w:ascii="宋体" w:hAnsi="宋体" w:cs="宋体"/>
          <w:sz w:val="24"/>
        </w:rPr>
        <w:t>℃）</w:t>
      </w:r>
    </w:p>
    <w:p w14:paraId="3B2B97C0">
      <w:pPr>
        <w:tabs>
          <w:tab w:val="left" w:pos="900"/>
        </w:tabs>
        <w:spacing w:line="360" w:lineRule="auto"/>
        <w:ind w:firstLine="1898" w:firstLineChars="791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低于±</w:t>
      </w:r>
      <w:r>
        <w:rPr>
          <w:rFonts w:ascii="宋体" w:hAnsi="宋体" w:cs="宋体"/>
          <w:sz w:val="24"/>
        </w:rPr>
        <w:t>2%</w:t>
      </w:r>
      <w:r>
        <w:rPr>
          <w:rFonts w:hint="eastAsia" w:ascii="宋体" w:hAnsi="宋体" w:cs="宋体"/>
          <w:sz w:val="24"/>
        </w:rPr>
        <w:t>℃</w:t>
      </w:r>
      <w:r>
        <w:rPr>
          <w:rFonts w:ascii="宋体" w:hAnsi="宋体" w:cs="宋体"/>
          <w:sz w:val="24"/>
        </w:rPr>
        <w:t xml:space="preserve"> to Set value</w:t>
      </w:r>
      <w:r>
        <w:rPr>
          <w:rFonts w:hint="eastAsia" w:ascii="宋体" w:hAnsi="宋体" w:cs="宋体"/>
          <w:sz w:val="24"/>
        </w:rPr>
        <w:t>（</w:t>
      </w:r>
      <w:r>
        <w:rPr>
          <w:rFonts w:ascii="宋体" w:hAnsi="宋体" w:cs="宋体"/>
          <w:sz w:val="24"/>
        </w:rPr>
        <w:t>75~110</w:t>
      </w:r>
      <w:r>
        <w:rPr>
          <w:rFonts w:hint="eastAsia" w:ascii="宋体" w:hAnsi="宋体" w:cs="宋体"/>
          <w:sz w:val="24"/>
        </w:rPr>
        <w:t>℃）</w:t>
      </w:r>
    </w:p>
    <w:p w14:paraId="67120EA5">
      <w:pPr>
        <w:spacing w:line="360" w:lineRule="auto"/>
        <w:ind w:firstLine="480" w:firstLineChars="200"/>
        <w:rPr>
          <w:rFonts w:hint="default" w:ascii="宋体" w:hAnsi="宋体" w:eastAsia="宋体" w:cs="宋体"/>
          <w:sz w:val="24"/>
          <w:lang w:val="en-US" w:eastAsia="zh-CN"/>
        </w:rPr>
      </w:pPr>
      <w:r>
        <w:rPr>
          <w:rFonts w:hint="eastAsia" w:ascii="宋体" w:hAnsi="宋体" w:cs="宋体"/>
          <w:sz w:val="24"/>
        </w:rPr>
        <w:t>★5 偏光器安装附件</w:t>
      </w:r>
    </w:p>
    <w:p w14:paraId="1867B274">
      <w:pPr>
        <w:spacing w:line="360" w:lineRule="auto"/>
        <w:ind w:firstLine="480" w:firstLineChars="20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★6 色彩测定软件</w:t>
      </w:r>
    </w:p>
    <w:p w14:paraId="6936ACF5">
      <w:pPr>
        <w:spacing w:line="360" w:lineRule="auto"/>
        <w:ind w:firstLine="480" w:firstLineChars="20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★7 薄膜厚度测定软件</w:t>
      </w:r>
    </w:p>
    <w:p w14:paraId="3A5AF44E">
      <w:pPr>
        <w:spacing w:line="360" w:lineRule="auto"/>
        <w:ind w:firstLine="480" w:firstLineChars="20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★8 平板玻璃透射、反射、热辐射的测试方法及太阳能增益系数的评估软件</w:t>
      </w:r>
    </w:p>
    <w:p w14:paraId="45B671A4">
      <w:pPr>
        <w:spacing w:line="360" w:lineRule="auto"/>
        <w:ind w:firstLine="480" w:firstLineChars="20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★9 10mm方形石英比色皿，10mm方形NIR石英比色皿(200nm-3500nm)，10mm方形带密封塞石英吸光比色皿</w:t>
      </w:r>
    </w:p>
    <w:p w14:paraId="4CA152A5">
      <w:pPr>
        <w:spacing w:line="360" w:lineRule="auto"/>
        <w:ind w:firstLine="480" w:firstLineChars="200"/>
        <w:rPr>
          <w:rFonts w:hint="default" w:ascii="宋体" w:hAnsi="宋体" w:eastAsia="宋体" w:cs="宋体"/>
          <w:sz w:val="24"/>
          <w:lang w:val="en-US" w:eastAsia="zh-CN"/>
        </w:rPr>
      </w:pPr>
      <w:r>
        <w:rPr>
          <w:rFonts w:hint="eastAsia" w:ascii="宋体" w:hAnsi="宋体" w:cs="宋体"/>
          <w:sz w:val="24"/>
        </w:rPr>
        <w:t>★10. III 型偏光器</w:t>
      </w:r>
    </w:p>
    <w:p w14:paraId="273D4475">
      <w:pPr>
        <w:spacing w:line="360" w:lineRule="auto"/>
        <w:ind w:firstLine="480" w:firstLineChars="20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★11. 镜面反射装置 (</w:t>
      </w:r>
      <w:r>
        <w:rPr>
          <w:rFonts w:hint="eastAsia" w:ascii="宋体" w:hAnsi="宋体" w:cs="宋体"/>
          <w:sz w:val="24"/>
          <w:lang w:val="en-US" w:eastAsia="zh-CN"/>
        </w:rPr>
        <w:t>可满足</w:t>
      </w:r>
      <w:r>
        <w:rPr>
          <w:rFonts w:hint="eastAsia" w:ascii="宋体" w:hAnsi="宋体" w:cs="宋体"/>
          <w:sz w:val="24"/>
        </w:rPr>
        <w:t>5度入射角)</w:t>
      </w:r>
    </w:p>
    <w:p w14:paraId="563DE151">
      <w:pPr>
        <w:spacing w:line="360" w:lineRule="auto"/>
        <w:ind w:firstLine="480" w:firstLineChars="200"/>
        <w:rPr>
          <w:rFonts w:hint="default" w:ascii="宋体" w:hAnsi="宋体" w:eastAsia="宋体" w:cs="宋体"/>
          <w:sz w:val="24"/>
          <w:lang w:val="en-US" w:eastAsia="zh-CN"/>
        </w:rPr>
      </w:pPr>
      <w:r>
        <w:rPr>
          <w:rFonts w:hint="eastAsia" w:ascii="宋体" w:hAnsi="宋体" w:cs="宋体"/>
          <w:sz w:val="24"/>
        </w:rPr>
        <w:t>★12. 微量流通池</w:t>
      </w:r>
    </w:p>
    <w:p w14:paraId="03E88B19">
      <w:pPr>
        <w:widowControl/>
        <w:spacing w:line="360" w:lineRule="auto"/>
        <w:ind w:firstLine="480" w:firstLineChars="200"/>
        <w:contextualSpacing/>
        <w:rPr>
          <w:rFonts w:ascii="宋体" w:hAnsi="宋体" w:cs="宋体"/>
          <w:sz w:val="24"/>
        </w:rPr>
      </w:pPr>
    </w:p>
    <w:p w14:paraId="246DA898">
      <w:pPr>
        <w:spacing w:line="360" w:lineRule="auto"/>
        <w:contextualSpacing/>
        <w:rPr>
          <w:b/>
          <w:bCs/>
          <w:i/>
          <w:iCs/>
          <w:sz w:val="24"/>
        </w:rPr>
      </w:pPr>
      <w:r>
        <w:rPr>
          <w:b/>
          <w:bCs/>
          <w:sz w:val="24"/>
        </w:rPr>
        <w:t>3. 验收标准</w:t>
      </w:r>
    </w:p>
    <w:p w14:paraId="17E1DF0C">
      <w:pPr>
        <w:widowControl/>
        <w:spacing w:line="360" w:lineRule="auto"/>
        <w:ind w:firstLine="480" w:firstLineChars="200"/>
        <w:contextualSpacing/>
        <w:rPr>
          <w:sz w:val="24"/>
        </w:rPr>
      </w:pPr>
      <w:r>
        <w:rPr>
          <w:rFonts w:hint="eastAsia"/>
          <w:sz w:val="24"/>
        </w:rPr>
        <w:t>由学校组织人员按照招标文件及投标人响应文件对设备进行验收。</w:t>
      </w:r>
    </w:p>
    <w:p w14:paraId="21132C42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1"/>
    <w:family w:val="roma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3851098"/>
    <w:multiLevelType w:val="multilevel"/>
    <w:tmpl w:val="13851098"/>
    <w:lvl w:ilvl="0" w:tentative="0">
      <w:start w:val="1"/>
      <w:numFmt w:val="japaneseCounting"/>
      <w:lvlText w:val="%1、"/>
      <w:lvlJc w:val="left"/>
      <w:pPr>
        <w:ind w:left="500" w:hanging="50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5BF010C"/>
    <w:rsid w:val="15BF010C"/>
    <w:rsid w:val="5DE02F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List Paragraph"/>
    <w:basedOn w:val="1"/>
    <w:qFormat/>
    <w:uiPriority w:val="34"/>
    <w:pPr>
      <w:ind w:firstLine="420" w:firstLineChars="200"/>
    </w:pPr>
    <w:rPr>
      <w:rFonts w:ascii="Calibri" w:hAnsi="Calibri"/>
      <w:szCs w:val="22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1752</Words>
  <Characters>2400</Characters>
  <Lines>0</Lines>
  <Paragraphs>0</Paragraphs>
  <TotalTime>0</TotalTime>
  <ScaleCrop>false</ScaleCrop>
  <LinksUpToDate>false</LinksUpToDate>
  <CharactersWithSpaces>2477</CharactersWithSpaces>
  <Application>WPS Office_12.1.0.20305_F1E327BC-269C-435d-A152-05C5408002CA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2025-04-03T11:01:00Z</dcterms:created>
  <dc:creator>WXL</dc:creator>
  <cp:lastModifiedBy>清</cp:lastModifiedBy>
  <dcterms:modified xsi:type="dcterms:W3CDTF">2025-04-07T01:14:22Z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2052-12.1.0.20305</vt:lpwstr>
  </property>
  <property fmtid="{D5CDD505-2E9C-101B-9397-08002B2CF9AE}" pid="3" name="ICV">
    <vt:lpwstr>120BFD8CC9A74585A42D191E361B46D0_13</vt:lpwstr>
  </property>
  <property fmtid="{D5CDD505-2E9C-101B-9397-08002B2CF9AE}" pid="4" name="KSOTemplateDocerSaveRecord">
    <vt:lpwstr>eyJoZGlkIjoiNjhmZTM3MmUxNjNlM2RiZjE3ZDlhYjdhODJiNGM2YmQiLCJ1c2VySWQiOiIzMTkxNjEyMjMifQ==</vt:lpwstr>
  </property>
</Properties>
</file>