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bookmarkStart w:id="0" w:name="_GoBack"/>
      <w:bookmarkEnd w:id="0"/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3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核磁共振波谱仪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1、工作条件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3、本技术规格书中标注“*”号的为实质性要求，不满足其投标将被拒绝。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4、如在具体技术规格中有本总则不一致之处，以具体技术规格中的要求为准。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核磁共振波谱仪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rPr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1.工作条件：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 工作环境温度：17—25℃，温度波动应小于1℃/h。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1.2 工作环境湿度：40%—70%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电源：单相电源&gt;3KVA，插座额定电流&gt;16安培，电源波动&lt;5%。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2.设备用途：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2.1  进行化学品分子结构分析表征      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  射频发射部分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3.1.1 要求：各通道为全宽带射频发射通道，谱仪可扩充升级到4个通道，并具有观察及去偶功能；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*3.1.2 频率分辨率：≤0.001 Hz；相位分辨率：≤0.005度；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3.1.3 频率稳定度：≤1.0x10-12；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3.1.4 脉冲发射功率：质子≥100W，杂核≥330W；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#3.1.5 高中频频率：≤877.5 MHz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 射频接收系统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3.2.1 要求：应具有高动态范围、低噪音、快速恢复、多核放大器的特点，数字滤波器，任意数字抽取，数字化正交检测系统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3.2.2 接收系统：要求具有实时的进行在线数字滤波和数据压缩。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3.2.3 数字分辨率：14bit。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3.2.4 采样谱宽：2MHz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3.3 变温控制系统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变温范围：-150℃—+200℃，精度±0.1℃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3.4 Z脉冲梯度场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梯度场强度：≥50 G/cm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梯度场功率放大器：≥10A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 探头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 液体正式探头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*3.5.1.1 检测核：1H，13C，15N，31P，19F等核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*3.5.1.2 灵敏度： 1H≥800（0.1% EB）</w:t>
      </w:r>
    </w:p>
    <w:p>
      <w:pPr>
        <w:spacing w:line="360" w:lineRule="auto"/>
        <w:ind w:left="1680" w:firstLine="42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13C≥330(10% EB)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31P≥200(0.0485% TPP)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15N≥45(90% Formamide)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19F≥650(TFT)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3.5.1.3 90°脉宽: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 xml:space="preserve"> 1H≤10us（0.1% EB）</w:t>
      </w:r>
    </w:p>
    <w:p>
      <w:pPr>
        <w:spacing w:line="360" w:lineRule="auto"/>
        <w:ind w:left="1680" w:firstLine="42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13C≤12.5us(ASTM)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31P≤14us(0.0485% TPP)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</w:t>
      </w:r>
      <w:r>
        <w:rPr>
          <w:rFonts w:hint="eastAsia"/>
          <w:color w:val="auto"/>
          <w:sz w:val="24"/>
          <w:highlight w:val="none"/>
        </w:rPr>
        <w:tab/>
      </w:r>
      <w:r>
        <w:rPr>
          <w:rFonts w:hint="eastAsia"/>
          <w:color w:val="auto"/>
          <w:sz w:val="24"/>
          <w:highlight w:val="none"/>
        </w:rPr>
        <w:t>15N≤25us(90% Formamide)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19F≤14us(TFT)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3.5.1.4 1H线型 不旋转≤ 0.8/7/14 Hz (1% CHCl3 in Acetone-D6 sample)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#3.5.1.5 变温范围：-100℃—+150℃；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3.5.1.6 Z-梯度场强度：≥50G/cm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3.5.1.7 探头具有自动调谐功能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#3.5.1.8 探头具有19F/13C相关实验的功能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 软件及数据处理系统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3.6.1 操作系统：Windows操作系统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3.6.2 NMR控制及处理软件包终身免费使用，免费升级；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3.6.3 支持中英双语言；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3.6.4 具备自动相位和自动基线校正功能；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3.6.5支持一维及多维核磁实验；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  超导磁体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3.7.1 要求：自屏蔽磁体，液氦和液氮消耗低、高稳定性、高均匀性、抗干扰强；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#3.7.2 磁场强度：14.1特斯拉；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3.7.3 低温匀场线圈：≥9组；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3.7.4 室温匀场：≥40组；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3.7.5 磁场漂移：≤ 10Hz/h；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3.7.6 横向5高斯线：≤ 1.75米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3.7.7 液氦保持时间：≥120天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3.7.8 包括置于磁体顶端的外置液氦及液氮监视器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4.产品配置要求</w:t>
      </w:r>
    </w:p>
    <w:p>
      <w:pPr>
        <w:spacing w:line="360" w:lineRule="auto"/>
        <w:rPr>
          <w:rFonts w:hint="eastAsia" w:ascii="inherit" w:hAnsi="inherit" w:cs="宋体"/>
          <w:color w:val="auto"/>
          <w:kern w:val="0"/>
          <w:sz w:val="24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>UPS、日立机头的空压机、24位自动进样器等</w:t>
      </w:r>
    </w:p>
    <w:p>
      <w:pPr>
        <w:tabs>
          <w:tab w:val="left" w:pos="257"/>
        </w:tabs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</w:t>
      </w:r>
      <w:r>
        <w:rPr>
          <w:b/>
          <w:color w:val="auto"/>
          <w:sz w:val="24"/>
          <w:highlight w:val="none"/>
        </w:rPr>
        <w:t xml:space="preserve">. </w:t>
      </w:r>
      <w:r>
        <w:rPr>
          <w:rFonts w:hint="eastAsia"/>
          <w:b/>
          <w:color w:val="auto"/>
          <w:sz w:val="24"/>
          <w:highlight w:val="none"/>
        </w:rPr>
        <w:t>选购附件、备件及消耗品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无          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1.1免费安装调试。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1.2 安装调试经用户验收合格当天起，免费保修一年。 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1.3 维修相应时间一般情况≤8小时，到现场时间48小时。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1.4 安装工程师提供2天现场基本操作培训。使用一段时间后，公司应用专家现场培训3天。</w:t>
      </w: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核磁共振波谱仪1台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交货地点：</w:t>
      </w:r>
    </w:p>
    <w:p>
      <w:pPr>
        <w:spacing w:line="360" w:lineRule="auto"/>
        <w:ind w:firstLine="240"/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用户指定地点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r>
        <w:rPr>
          <w:rFonts w:hint="eastAsia"/>
          <w:color w:val="auto"/>
          <w:sz w:val="24"/>
          <w:highlight w:val="none"/>
        </w:rPr>
        <w:t xml:space="preserve">  12个月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D688B90"/>
    <w:multiLevelType w:val="singleLevel"/>
    <w:tmpl w:val="0D688B9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YzdjODk4ZWI5MDNiZmQ2YmU5MDUyNmUyYTY1OWUifQ=="/>
  </w:docVars>
  <w:rsids>
    <w:rsidRoot w:val="34972F72"/>
    <w:rsid w:val="34972F72"/>
    <w:rsid w:val="383C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1588</Words>
  <Characters>2073</Characters>
  <Lines>0</Lines>
  <Paragraphs>0</Paragraphs>
  <TotalTime>0</TotalTime>
  <ScaleCrop>false</ScaleCrop>
  <LinksUpToDate>false</LinksUpToDate>
  <CharactersWithSpaces>2320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2023-07-24T06:49:00Z</dcterms:created>
  <dc:creator>godjiao</dc:creator>
  <cp:lastModifiedBy>Administrator</cp:lastModifiedBy>
  <dcterms:modified xsi:type="dcterms:W3CDTF">2023-07-25T03:14:00Z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1613A0CA5B0146EEB7E61567DA9B4E31_13</vt:lpwstr>
  </property>
</Properties>
</file>