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4B6E18">
      <w:pPr>
        <w:autoSpaceDE w:val="0"/>
        <w:autoSpaceDN w:val="0"/>
        <w:adjustRightInd w:val="0"/>
        <w:spacing w:line="312" w:lineRule="auto"/>
        <w:jc w:val="center"/>
        <w:rPr>
          <w:rFonts w:hint="eastAsia" w:ascii="宋体" w:hAnsi="宋体" w:eastAsia="宋体" w:cs="宋体"/>
          <w:b/>
          <w:color w:val="auto"/>
          <w:sz w:val="56"/>
          <w:szCs w:val="48"/>
          <w:highlight w:val="none"/>
          <w:lang w:eastAsia="zh-CN"/>
        </w:rPr>
      </w:pPr>
      <w:bookmarkStart w:id="58" w:name="_GoBack"/>
      <w:bookmarkEnd w:id="58"/>
    </w:p>
    <w:p w14:paraId="5BD4DDAB">
      <w:pPr>
        <w:autoSpaceDE w:val="0"/>
        <w:autoSpaceDN w:val="0"/>
        <w:adjustRightInd w:val="0"/>
        <w:spacing w:line="312" w:lineRule="auto"/>
        <w:jc w:val="both"/>
        <w:rPr>
          <w:rFonts w:hint="eastAsia" w:ascii="宋体" w:hAnsi="宋体" w:cs="宋体"/>
          <w:b/>
          <w:color w:val="auto"/>
          <w:sz w:val="44"/>
          <w:szCs w:val="36"/>
          <w:highlight w:val="none"/>
          <w:lang w:eastAsia="zh-CN"/>
        </w:rPr>
      </w:pPr>
    </w:p>
    <w:p w14:paraId="2B241D74">
      <w:pPr>
        <w:pStyle w:val="9"/>
        <w:jc w:val="center"/>
        <w:rPr>
          <w:rFonts w:hint="eastAsia" w:ascii="宋体" w:hAnsi="宋体" w:eastAsia="宋体" w:cs="宋体"/>
          <w:color w:val="auto"/>
          <w:highlight w:val="none"/>
        </w:rPr>
      </w:pPr>
      <w:r>
        <w:rPr>
          <w:rFonts w:hint="eastAsia" w:ascii="宋体" w:hAnsi="宋体" w:eastAsia="宋体" w:cs="宋体"/>
          <w:b/>
          <w:color w:val="auto"/>
          <w:sz w:val="52"/>
          <w:szCs w:val="44"/>
          <w:highlight w:val="none"/>
          <w:lang w:eastAsia="zh-CN"/>
        </w:rPr>
        <w:t>东北师范大学荧光光谱仪设备购置</w:t>
      </w:r>
    </w:p>
    <w:p w14:paraId="5B37AE60">
      <w:pPr>
        <w:rPr>
          <w:rFonts w:hint="eastAsia"/>
          <w:highlight w:val="none"/>
        </w:rPr>
      </w:pPr>
    </w:p>
    <w:p w14:paraId="5A80A9EF">
      <w:pPr>
        <w:rPr>
          <w:rFonts w:hint="eastAsia" w:ascii="宋体" w:hAnsi="宋体" w:eastAsia="宋体" w:cs="宋体"/>
          <w:color w:val="auto"/>
          <w:highlight w:val="none"/>
        </w:rPr>
      </w:pPr>
    </w:p>
    <w:p w14:paraId="08967E7C">
      <w:pPr>
        <w:pStyle w:val="4"/>
        <w:rPr>
          <w:rFonts w:hint="eastAsia" w:ascii="宋体" w:hAnsi="宋体" w:eastAsia="宋体" w:cs="宋体"/>
          <w:color w:val="auto"/>
          <w:highlight w:val="none"/>
        </w:rPr>
      </w:pPr>
    </w:p>
    <w:p w14:paraId="528B75BC">
      <w:pPr>
        <w:rPr>
          <w:rFonts w:hint="eastAsia" w:ascii="宋体" w:hAnsi="宋体" w:eastAsia="宋体" w:cs="宋体"/>
          <w:color w:val="auto"/>
          <w:highlight w:val="none"/>
        </w:rPr>
      </w:pPr>
    </w:p>
    <w:p w14:paraId="1BB53125">
      <w:pPr>
        <w:pStyle w:val="4"/>
        <w:rPr>
          <w:rFonts w:hint="eastAsia" w:ascii="宋体" w:hAnsi="宋体" w:eastAsia="宋体" w:cs="宋体"/>
          <w:color w:val="auto"/>
          <w:highlight w:val="none"/>
        </w:rPr>
      </w:pPr>
    </w:p>
    <w:p w14:paraId="473586EC">
      <w:pPr>
        <w:rPr>
          <w:rFonts w:hint="eastAsia" w:ascii="宋体" w:hAnsi="宋体" w:eastAsia="宋体" w:cs="宋体"/>
          <w:color w:val="auto"/>
          <w:highlight w:val="none"/>
        </w:rPr>
      </w:pPr>
    </w:p>
    <w:p w14:paraId="6268BFDF">
      <w:pPr>
        <w:pStyle w:val="4"/>
        <w:rPr>
          <w:rFonts w:hint="eastAsia"/>
          <w:highlight w:val="none"/>
        </w:rPr>
      </w:pPr>
    </w:p>
    <w:p w14:paraId="511B0694">
      <w:pPr>
        <w:rPr>
          <w:rFonts w:hint="eastAsia"/>
          <w:highlight w:val="none"/>
        </w:rPr>
      </w:pPr>
    </w:p>
    <w:p w14:paraId="1EBB90FB">
      <w:pPr>
        <w:autoSpaceDE w:val="0"/>
        <w:autoSpaceDN w:val="0"/>
        <w:adjustRightInd w:val="0"/>
        <w:spacing w:line="312" w:lineRule="auto"/>
        <w:jc w:val="center"/>
        <w:rPr>
          <w:rFonts w:hint="eastAsia" w:ascii="宋体" w:hAnsi="宋体" w:eastAsia="宋体" w:cs="宋体"/>
          <w:b/>
          <w:color w:val="auto"/>
          <w:spacing w:val="100"/>
          <w:kern w:val="0"/>
          <w:sz w:val="72"/>
          <w:szCs w:val="72"/>
          <w:highlight w:val="none"/>
        </w:rPr>
      </w:pPr>
      <w:r>
        <w:rPr>
          <w:rFonts w:hint="eastAsia" w:ascii="宋体" w:hAnsi="宋体" w:eastAsia="宋体" w:cs="宋体"/>
          <w:b/>
          <w:color w:val="auto"/>
          <w:spacing w:val="100"/>
          <w:kern w:val="0"/>
          <w:sz w:val="72"/>
          <w:szCs w:val="72"/>
          <w:highlight w:val="none"/>
        </w:rPr>
        <w:t>招标文件</w:t>
      </w:r>
    </w:p>
    <w:p w14:paraId="15A712C2">
      <w:pPr>
        <w:autoSpaceDE w:val="0"/>
        <w:autoSpaceDN w:val="0"/>
        <w:adjustRightInd w:val="0"/>
        <w:spacing w:line="312" w:lineRule="auto"/>
        <w:jc w:val="center"/>
        <w:rPr>
          <w:rFonts w:hint="default" w:ascii="宋体" w:hAnsi="宋体" w:eastAsia="宋体" w:cs="宋体"/>
          <w:b/>
          <w:bCs/>
          <w:color w:val="auto"/>
          <w:kern w:val="0"/>
          <w:sz w:val="30"/>
          <w:szCs w:val="30"/>
          <w:highlight w:val="none"/>
          <w:lang w:val="en-US" w:eastAsia="zh-CN"/>
        </w:rPr>
      </w:pPr>
      <w:r>
        <w:rPr>
          <w:rFonts w:hint="eastAsia" w:ascii="宋体" w:hAnsi="宋体" w:eastAsia="宋体" w:cs="宋体"/>
          <w:b/>
          <w:bCs/>
          <w:color w:val="auto"/>
          <w:kern w:val="0"/>
          <w:sz w:val="30"/>
          <w:szCs w:val="30"/>
          <w:highlight w:val="none"/>
        </w:rPr>
        <w:t>项目编号：</w:t>
      </w:r>
      <w:r>
        <w:rPr>
          <w:rFonts w:hint="eastAsia" w:ascii="宋体" w:hAnsi="宋体" w:cs="宋体"/>
          <w:b/>
          <w:bCs/>
          <w:color w:val="auto"/>
          <w:kern w:val="0"/>
          <w:sz w:val="30"/>
          <w:szCs w:val="30"/>
          <w:highlight w:val="none"/>
          <w:lang w:eastAsia="zh-CN"/>
        </w:rPr>
        <w:t>SYZX2025-031</w:t>
      </w:r>
    </w:p>
    <w:p w14:paraId="6861FC11">
      <w:pPr>
        <w:pStyle w:val="9"/>
        <w:rPr>
          <w:rFonts w:hint="eastAsia" w:ascii="宋体" w:hAnsi="宋体" w:eastAsia="宋体" w:cs="宋体"/>
          <w:color w:val="auto"/>
          <w:highlight w:val="none"/>
        </w:rPr>
      </w:pPr>
    </w:p>
    <w:p w14:paraId="7DBA7A10">
      <w:pPr>
        <w:rPr>
          <w:rFonts w:hint="eastAsia" w:ascii="宋体" w:hAnsi="宋体" w:eastAsia="宋体" w:cs="宋体"/>
          <w:color w:val="auto"/>
          <w:highlight w:val="none"/>
        </w:rPr>
      </w:pPr>
    </w:p>
    <w:p w14:paraId="0C7E2971">
      <w:pPr>
        <w:pStyle w:val="4"/>
        <w:rPr>
          <w:rFonts w:hint="eastAsia" w:ascii="宋体" w:hAnsi="宋体" w:eastAsia="宋体" w:cs="宋体"/>
          <w:color w:val="auto"/>
          <w:highlight w:val="none"/>
        </w:rPr>
      </w:pPr>
    </w:p>
    <w:p w14:paraId="76C030A0">
      <w:pPr>
        <w:rPr>
          <w:rFonts w:hint="eastAsia"/>
          <w:highlight w:val="none"/>
        </w:rPr>
      </w:pPr>
    </w:p>
    <w:p w14:paraId="11E42B16">
      <w:pPr>
        <w:pStyle w:val="9"/>
        <w:rPr>
          <w:rFonts w:hint="eastAsia" w:ascii="宋体" w:hAnsi="宋体" w:eastAsia="宋体" w:cs="宋体"/>
          <w:color w:val="auto"/>
          <w:highlight w:val="none"/>
        </w:rPr>
      </w:pPr>
    </w:p>
    <w:p w14:paraId="3A9E690E">
      <w:pPr>
        <w:spacing w:before="120" w:beforeLines="50" w:after="120" w:afterLines="50"/>
        <w:rPr>
          <w:rFonts w:hint="eastAsia" w:ascii="宋体" w:hAnsi="宋体" w:eastAsia="宋体" w:cs="宋体"/>
          <w:b/>
          <w:bCs/>
          <w:color w:val="auto"/>
          <w:sz w:val="44"/>
          <w:szCs w:val="44"/>
          <w:highlight w:val="none"/>
        </w:rPr>
      </w:pPr>
    </w:p>
    <w:p w14:paraId="1D12533C">
      <w:pPr>
        <w:spacing w:before="120" w:beforeLines="50" w:after="120" w:afterLines="50"/>
        <w:rPr>
          <w:rFonts w:hint="eastAsia" w:ascii="宋体" w:hAnsi="宋体" w:eastAsia="宋体" w:cs="宋体"/>
          <w:b/>
          <w:bCs/>
          <w:color w:val="auto"/>
          <w:szCs w:val="28"/>
          <w:highlight w:val="none"/>
        </w:rPr>
      </w:pPr>
    </w:p>
    <w:p w14:paraId="07CC59D9">
      <w:pPr>
        <w:spacing w:before="120" w:beforeLines="50" w:after="120" w:afterLines="50"/>
        <w:ind w:firstLine="602"/>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u w:val="single"/>
        </w:rPr>
        <w:t>吉林省晟裕工程咨询有限公司</w:t>
      </w:r>
      <w:r>
        <w:rPr>
          <w:rFonts w:hint="eastAsia" w:ascii="宋体" w:hAnsi="宋体" w:eastAsia="宋体" w:cs="宋体"/>
          <w:b/>
          <w:bCs/>
          <w:color w:val="auto"/>
          <w:sz w:val="30"/>
          <w:szCs w:val="30"/>
          <w:highlight w:val="none"/>
        </w:rPr>
        <w:t>（盖章）</w:t>
      </w:r>
    </w:p>
    <w:p w14:paraId="1FD3BC7A">
      <w:pPr>
        <w:spacing w:line="360" w:lineRule="auto"/>
        <w:rPr>
          <w:rFonts w:hint="eastAsia" w:ascii="宋体" w:hAnsi="宋体" w:eastAsia="宋体" w:cs="宋体"/>
          <w:b/>
          <w:bCs/>
          <w:color w:val="auto"/>
          <w:kern w:val="0"/>
          <w:sz w:val="30"/>
          <w:szCs w:val="30"/>
          <w:highlight w:val="none"/>
        </w:rPr>
      </w:pPr>
    </w:p>
    <w:p w14:paraId="1EA2885B">
      <w:pPr>
        <w:spacing w:line="360" w:lineRule="auto"/>
        <w:jc w:val="center"/>
        <w:rPr>
          <w:rFonts w:hint="eastAsia" w:ascii="宋体" w:hAnsi="宋体" w:eastAsia="宋体" w:cs="宋体"/>
          <w:b/>
          <w:bCs/>
          <w:color w:val="auto"/>
          <w:kern w:val="0"/>
          <w:sz w:val="30"/>
          <w:szCs w:val="30"/>
          <w:highlight w:val="none"/>
        </w:rPr>
      </w:pPr>
      <w:r>
        <w:rPr>
          <w:rFonts w:hint="eastAsia" w:ascii="宋体" w:hAnsi="宋体" w:eastAsia="宋体" w:cs="宋体"/>
          <w:b/>
          <w:bCs/>
          <w:color w:val="auto"/>
          <w:kern w:val="0"/>
          <w:sz w:val="30"/>
          <w:szCs w:val="30"/>
          <w:highlight w:val="none"/>
        </w:rPr>
        <w:t>二〇二</w:t>
      </w:r>
      <w:r>
        <w:rPr>
          <w:rFonts w:hint="eastAsia" w:ascii="宋体" w:hAnsi="宋体" w:cs="宋体"/>
          <w:b/>
          <w:bCs/>
          <w:color w:val="auto"/>
          <w:kern w:val="0"/>
          <w:sz w:val="30"/>
          <w:szCs w:val="30"/>
          <w:highlight w:val="none"/>
          <w:lang w:val="en-US" w:eastAsia="zh-CN"/>
        </w:rPr>
        <w:t>五</w:t>
      </w:r>
      <w:r>
        <w:rPr>
          <w:rFonts w:hint="eastAsia" w:ascii="宋体" w:hAnsi="宋体" w:eastAsia="宋体" w:cs="宋体"/>
          <w:b/>
          <w:bCs/>
          <w:color w:val="auto"/>
          <w:kern w:val="0"/>
          <w:sz w:val="30"/>
          <w:szCs w:val="30"/>
          <w:highlight w:val="none"/>
        </w:rPr>
        <w:t>年</w:t>
      </w:r>
      <w:r>
        <w:rPr>
          <w:rFonts w:hint="eastAsia" w:ascii="宋体" w:hAnsi="宋体" w:cs="宋体"/>
          <w:b/>
          <w:bCs/>
          <w:color w:val="auto"/>
          <w:kern w:val="0"/>
          <w:sz w:val="30"/>
          <w:szCs w:val="30"/>
          <w:highlight w:val="none"/>
          <w:lang w:val="en-US" w:eastAsia="zh-CN"/>
        </w:rPr>
        <w:t>五</w:t>
      </w:r>
      <w:r>
        <w:rPr>
          <w:rFonts w:hint="eastAsia" w:ascii="宋体" w:hAnsi="宋体" w:eastAsia="宋体" w:cs="宋体"/>
          <w:b/>
          <w:bCs/>
          <w:color w:val="auto"/>
          <w:kern w:val="0"/>
          <w:sz w:val="30"/>
          <w:szCs w:val="30"/>
          <w:highlight w:val="none"/>
        </w:rPr>
        <w:t>月</w:t>
      </w:r>
    </w:p>
    <w:p w14:paraId="254E21F4">
      <w:pPr>
        <w:spacing w:line="312" w:lineRule="auto"/>
        <w:jc w:val="center"/>
        <w:rPr>
          <w:rFonts w:hint="eastAsia" w:ascii="宋体" w:hAnsi="宋体" w:eastAsia="宋体" w:cs="宋体"/>
          <w:b/>
          <w:color w:val="auto"/>
          <w:sz w:val="43"/>
          <w:highlight w:val="none"/>
        </w:rPr>
        <w:sectPr>
          <w:type w:val="continuous"/>
          <w:pgSz w:w="11907" w:h="16840"/>
          <w:pgMar w:top="993" w:right="1174" w:bottom="1418" w:left="1273" w:header="851" w:footer="992" w:gutter="0"/>
          <w:cols w:space="720" w:num="1"/>
        </w:sectPr>
      </w:pPr>
    </w:p>
    <w:p w14:paraId="7B056217">
      <w:pPr>
        <w:spacing w:line="480" w:lineRule="auto"/>
        <w:jc w:val="center"/>
        <w:rPr>
          <w:rFonts w:hint="eastAsia" w:ascii="宋体" w:hAnsi="宋体" w:eastAsia="宋体" w:cs="宋体"/>
          <w:b/>
          <w:color w:val="auto"/>
          <w:sz w:val="24"/>
          <w:szCs w:val="24"/>
          <w:highlight w:val="none"/>
        </w:rPr>
      </w:pPr>
    </w:p>
    <w:p w14:paraId="334DCB07">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color w:val="auto"/>
          <w:sz w:val="32"/>
          <w:szCs w:val="32"/>
          <w:highlight w:val="none"/>
        </w:rPr>
        <w:t>目</w:t>
      </w:r>
      <w:r>
        <w:rPr>
          <w:rFonts w:hint="eastAsia" w:ascii="宋体" w:hAnsi="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录</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TOC \o "1-3" \h \u </w:instrText>
      </w:r>
      <w:r>
        <w:rPr>
          <w:rFonts w:hint="eastAsia" w:ascii="宋体" w:hAnsi="宋体" w:eastAsia="宋体" w:cs="宋体"/>
          <w:b/>
          <w:color w:val="auto"/>
          <w:sz w:val="24"/>
          <w:szCs w:val="24"/>
          <w:highlight w:val="none"/>
        </w:rPr>
        <w:fldChar w:fldCharType="separate"/>
      </w:r>
    </w:p>
    <w:p w14:paraId="5217A074">
      <w:pPr>
        <w:pStyle w:val="21"/>
        <w:tabs>
          <w:tab w:val="right" w:leader="dot" w:pos="9240"/>
        </w:tabs>
        <w:spacing w:line="48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_Toc18672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第一章 招标公告（资格后审）</w:t>
      </w:r>
      <w:r>
        <w:rPr>
          <w:sz w:val="28"/>
          <w:szCs w:val="28"/>
        </w:rPr>
        <w:tab/>
      </w:r>
      <w:r>
        <w:rPr>
          <w:sz w:val="28"/>
          <w:szCs w:val="28"/>
        </w:rPr>
        <w:fldChar w:fldCharType="begin"/>
      </w:r>
      <w:r>
        <w:rPr>
          <w:sz w:val="28"/>
          <w:szCs w:val="28"/>
        </w:rPr>
        <w:instrText xml:space="preserve"> PAGEREF _Toc18672 \h </w:instrText>
      </w:r>
      <w:r>
        <w:rPr>
          <w:sz w:val="28"/>
          <w:szCs w:val="28"/>
        </w:rPr>
        <w:fldChar w:fldCharType="separate"/>
      </w:r>
      <w:r>
        <w:rPr>
          <w:sz w:val="28"/>
          <w:szCs w:val="28"/>
        </w:rPr>
        <w:t>2</w:t>
      </w:r>
      <w:r>
        <w:rPr>
          <w:sz w:val="28"/>
          <w:szCs w:val="28"/>
        </w:rPr>
        <w:fldChar w:fldCharType="end"/>
      </w:r>
      <w:r>
        <w:rPr>
          <w:rFonts w:hint="eastAsia" w:ascii="宋体" w:hAnsi="宋体" w:eastAsia="宋体" w:cs="宋体"/>
          <w:color w:val="auto"/>
          <w:sz w:val="28"/>
          <w:szCs w:val="28"/>
          <w:highlight w:val="none"/>
        </w:rPr>
        <w:fldChar w:fldCharType="end"/>
      </w:r>
    </w:p>
    <w:p w14:paraId="4DA00A18">
      <w:pPr>
        <w:pStyle w:val="21"/>
        <w:tabs>
          <w:tab w:val="right" w:leader="dot" w:pos="9240"/>
        </w:tabs>
        <w:spacing w:line="48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_Toc6844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第二章 投标人须知</w:t>
      </w:r>
      <w:r>
        <w:rPr>
          <w:sz w:val="28"/>
          <w:szCs w:val="28"/>
        </w:rPr>
        <w:tab/>
      </w:r>
      <w:r>
        <w:rPr>
          <w:sz w:val="28"/>
          <w:szCs w:val="28"/>
        </w:rPr>
        <w:fldChar w:fldCharType="begin"/>
      </w:r>
      <w:r>
        <w:rPr>
          <w:sz w:val="28"/>
          <w:szCs w:val="28"/>
        </w:rPr>
        <w:instrText xml:space="preserve"> PAGEREF _Toc6844 \h </w:instrText>
      </w:r>
      <w:r>
        <w:rPr>
          <w:sz w:val="28"/>
          <w:szCs w:val="28"/>
        </w:rPr>
        <w:fldChar w:fldCharType="separate"/>
      </w:r>
      <w:r>
        <w:rPr>
          <w:sz w:val="28"/>
          <w:szCs w:val="28"/>
        </w:rPr>
        <w:t>5</w:t>
      </w:r>
      <w:r>
        <w:rPr>
          <w:sz w:val="28"/>
          <w:szCs w:val="28"/>
        </w:rPr>
        <w:fldChar w:fldCharType="end"/>
      </w:r>
      <w:r>
        <w:rPr>
          <w:rFonts w:hint="eastAsia" w:ascii="宋体" w:hAnsi="宋体" w:eastAsia="宋体" w:cs="宋体"/>
          <w:color w:val="auto"/>
          <w:sz w:val="28"/>
          <w:szCs w:val="28"/>
          <w:highlight w:val="none"/>
        </w:rPr>
        <w:fldChar w:fldCharType="end"/>
      </w:r>
    </w:p>
    <w:p w14:paraId="54853536">
      <w:pPr>
        <w:pStyle w:val="21"/>
        <w:tabs>
          <w:tab w:val="right" w:leader="dot" w:pos="9240"/>
        </w:tabs>
        <w:spacing w:line="48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_Toc14292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lang w:eastAsia="zh-CN"/>
        </w:rPr>
        <w:t>第三章</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评标办法（综合评分法）</w:t>
      </w:r>
      <w:r>
        <w:rPr>
          <w:sz w:val="28"/>
          <w:szCs w:val="28"/>
        </w:rPr>
        <w:tab/>
      </w:r>
      <w:r>
        <w:rPr>
          <w:sz w:val="28"/>
          <w:szCs w:val="28"/>
        </w:rPr>
        <w:fldChar w:fldCharType="begin"/>
      </w:r>
      <w:r>
        <w:rPr>
          <w:sz w:val="28"/>
          <w:szCs w:val="28"/>
        </w:rPr>
        <w:instrText xml:space="preserve"> PAGEREF _Toc14292 \h </w:instrText>
      </w:r>
      <w:r>
        <w:rPr>
          <w:sz w:val="28"/>
          <w:szCs w:val="28"/>
        </w:rPr>
        <w:fldChar w:fldCharType="separate"/>
      </w:r>
      <w:r>
        <w:rPr>
          <w:sz w:val="28"/>
          <w:szCs w:val="28"/>
        </w:rPr>
        <w:t>24</w:t>
      </w:r>
      <w:r>
        <w:rPr>
          <w:sz w:val="28"/>
          <w:szCs w:val="28"/>
        </w:rPr>
        <w:fldChar w:fldCharType="end"/>
      </w:r>
      <w:r>
        <w:rPr>
          <w:rFonts w:hint="eastAsia" w:ascii="宋体" w:hAnsi="宋体" w:eastAsia="宋体" w:cs="宋体"/>
          <w:color w:val="auto"/>
          <w:sz w:val="28"/>
          <w:szCs w:val="28"/>
          <w:highlight w:val="none"/>
        </w:rPr>
        <w:fldChar w:fldCharType="end"/>
      </w:r>
    </w:p>
    <w:p w14:paraId="11327736">
      <w:pPr>
        <w:pStyle w:val="21"/>
        <w:tabs>
          <w:tab w:val="right" w:leader="dot" w:pos="9240"/>
        </w:tabs>
        <w:spacing w:line="48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_Toc27844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第四章 合同文本</w:t>
      </w:r>
      <w:r>
        <w:rPr>
          <w:sz w:val="28"/>
          <w:szCs w:val="28"/>
        </w:rPr>
        <w:tab/>
      </w:r>
      <w:r>
        <w:rPr>
          <w:sz w:val="28"/>
          <w:szCs w:val="28"/>
        </w:rPr>
        <w:fldChar w:fldCharType="begin"/>
      </w:r>
      <w:r>
        <w:rPr>
          <w:sz w:val="28"/>
          <w:szCs w:val="28"/>
        </w:rPr>
        <w:instrText xml:space="preserve"> PAGEREF _Toc27844 \h </w:instrText>
      </w:r>
      <w:r>
        <w:rPr>
          <w:sz w:val="28"/>
          <w:szCs w:val="28"/>
        </w:rPr>
        <w:fldChar w:fldCharType="separate"/>
      </w:r>
      <w:r>
        <w:rPr>
          <w:sz w:val="28"/>
          <w:szCs w:val="28"/>
        </w:rPr>
        <w:t>43</w:t>
      </w:r>
      <w:r>
        <w:rPr>
          <w:sz w:val="28"/>
          <w:szCs w:val="28"/>
        </w:rPr>
        <w:fldChar w:fldCharType="end"/>
      </w:r>
      <w:r>
        <w:rPr>
          <w:rFonts w:hint="eastAsia" w:ascii="宋体" w:hAnsi="宋体" w:eastAsia="宋体" w:cs="宋体"/>
          <w:color w:val="auto"/>
          <w:sz w:val="28"/>
          <w:szCs w:val="28"/>
          <w:highlight w:val="none"/>
        </w:rPr>
        <w:fldChar w:fldCharType="end"/>
      </w:r>
    </w:p>
    <w:p w14:paraId="3032F1E6">
      <w:pPr>
        <w:pStyle w:val="21"/>
        <w:tabs>
          <w:tab w:val="right" w:leader="dot" w:pos="9240"/>
        </w:tabs>
        <w:spacing w:line="48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_Toc7740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cs="宋体"/>
          <w:sz w:val="28"/>
          <w:szCs w:val="28"/>
          <w:highlight w:val="none"/>
          <w:lang w:val="en-US" w:eastAsia="zh-CN"/>
        </w:rPr>
        <w:t>五</w:t>
      </w:r>
      <w:r>
        <w:rPr>
          <w:rFonts w:hint="eastAsia" w:ascii="宋体" w:hAnsi="宋体" w:eastAsia="宋体" w:cs="宋体"/>
          <w:sz w:val="28"/>
          <w:szCs w:val="28"/>
          <w:highlight w:val="none"/>
        </w:rPr>
        <w:t>章 项目需求</w:t>
      </w:r>
      <w:r>
        <w:rPr>
          <w:sz w:val="28"/>
          <w:szCs w:val="28"/>
        </w:rPr>
        <w:tab/>
      </w:r>
      <w:r>
        <w:rPr>
          <w:sz w:val="28"/>
          <w:szCs w:val="28"/>
        </w:rPr>
        <w:fldChar w:fldCharType="begin"/>
      </w:r>
      <w:r>
        <w:rPr>
          <w:sz w:val="28"/>
          <w:szCs w:val="28"/>
        </w:rPr>
        <w:instrText xml:space="preserve"> PAGEREF _Toc7740 \h </w:instrText>
      </w:r>
      <w:r>
        <w:rPr>
          <w:sz w:val="28"/>
          <w:szCs w:val="28"/>
        </w:rPr>
        <w:fldChar w:fldCharType="separate"/>
      </w:r>
      <w:r>
        <w:rPr>
          <w:sz w:val="28"/>
          <w:szCs w:val="28"/>
        </w:rPr>
        <w:t>44</w:t>
      </w:r>
      <w:r>
        <w:rPr>
          <w:sz w:val="28"/>
          <w:szCs w:val="28"/>
        </w:rPr>
        <w:fldChar w:fldCharType="end"/>
      </w:r>
      <w:r>
        <w:rPr>
          <w:rFonts w:hint="eastAsia" w:ascii="宋体" w:hAnsi="宋体" w:eastAsia="宋体" w:cs="宋体"/>
          <w:color w:val="auto"/>
          <w:sz w:val="28"/>
          <w:szCs w:val="28"/>
          <w:highlight w:val="none"/>
        </w:rPr>
        <w:fldChar w:fldCharType="end"/>
      </w:r>
    </w:p>
    <w:p w14:paraId="09031CAE">
      <w:pPr>
        <w:pStyle w:val="21"/>
        <w:tabs>
          <w:tab w:val="right" w:leader="dot" w:pos="9240"/>
        </w:tabs>
        <w:spacing w:line="480" w:lineRule="auto"/>
        <w:rPr>
          <w:sz w:val="30"/>
          <w:szCs w:val="30"/>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_Toc31279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第六章 投标文件格式</w:t>
      </w:r>
      <w:r>
        <w:rPr>
          <w:sz w:val="28"/>
          <w:szCs w:val="28"/>
        </w:rPr>
        <w:tab/>
      </w:r>
      <w:r>
        <w:rPr>
          <w:sz w:val="28"/>
          <w:szCs w:val="28"/>
        </w:rPr>
        <w:fldChar w:fldCharType="begin"/>
      </w:r>
      <w:r>
        <w:rPr>
          <w:sz w:val="28"/>
          <w:szCs w:val="28"/>
        </w:rPr>
        <w:instrText xml:space="preserve"> PAGEREF _Toc31279 \h </w:instrText>
      </w:r>
      <w:r>
        <w:rPr>
          <w:sz w:val="28"/>
          <w:szCs w:val="28"/>
        </w:rPr>
        <w:fldChar w:fldCharType="separate"/>
      </w:r>
      <w:r>
        <w:rPr>
          <w:sz w:val="28"/>
          <w:szCs w:val="28"/>
        </w:rPr>
        <w:t>46</w:t>
      </w:r>
      <w:r>
        <w:rPr>
          <w:sz w:val="28"/>
          <w:szCs w:val="28"/>
        </w:rPr>
        <w:fldChar w:fldCharType="end"/>
      </w:r>
      <w:r>
        <w:rPr>
          <w:rFonts w:hint="eastAsia" w:ascii="宋体" w:hAnsi="宋体" w:eastAsia="宋体" w:cs="宋体"/>
          <w:color w:val="auto"/>
          <w:sz w:val="28"/>
          <w:szCs w:val="28"/>
          <w:highlight w:val="none"/>
        </w:rPr>
        <w:fldChar w:fldCharType="end"/>
      </w:r>
    </w:p>
    <w:p w14:paraId="0DCADD35">
      <w:pPr>
        <w:spacing w:line="480" w:lineRule="auto"/>
        <w:jc w:val="center"/>
        <w:rPr>
          <w:rFonts w:hint="eastAsia" w:ascii="宋体" w:hAnsi="宋体" w:eastAsia="宋体" w:cs="宋体"/>
          <w:b/>
          <w:color w:val="auto"/>
          <w:sz w:val="43"/>
          <w:highlight w:val="none"/>
        </w:rPr>
      </w:pPr>
      <w:r>
        <w:rPr>
          <w:rFonts w:hint="eastAsia" w:ascii="宋体" w:hAnsi="宋体" w:eastAsia="宋体" w:cs="宋体"/>
          <w:color w:val="auto"/>
          <w:sz w:val="24"/>
          <w:szCs w:val="24"/>
          <w:highlight w:val="none"/>
        </w:rPr>
        <w:fldChar w:fldCharType="end"/>
      </w:r>
    </w:p>
    <w:p w14:paraId="194AE7B1">
      <w:pPr>
        <w:spacing w:line="312" w:lineRule="auto"/>
        <w:jc w:val="left"/>
        <w:rPr>
          <w:rFonts w:hint="eastAsia" w:ascii="宋体" w:hAnsi="宋体" w:eastAsia="宋体" w:cs="宋体"/>
          <w:b/>
          <w:color w:val="auto"/>
          <w:sz w:val="43"/>
          <w:highlight w:val="none"/>
        </w:rPr>
      </w:pPr>
    </w:p>
    <w:p w14:paraId="34859637">
      <w:pPr>
        <w:spacing w:line="312" w:lineRule="auto"/>
        <w:jc w:val="left"/>
        <w:rPr>
          <w:rFonts w:hint="eastAsia" w:ascii="宋体" w:hAnsi="宋体" w:eastAsia="宋体" w:cs="宋体"/>
          <w:b/>
          <w:color w:val="auto"/>
          <w:sz w:val="43"/>
          <w:highlight w:val="none"/>
        </w:rPr>
      </w:pPr>
    </w:p>
    <w:p w14:paraId="7AB3648A">
      <w:pPr>
        <w:autoSpaceDE w:val="0"/>
        <w:autoSpaceDN w:val="0"/>
        <w:adjustRightInd w:val="0"/>
        <w:spacing w:line="312" w:lineRule="auto"/>
        <w:jc w:val="center"/>
        <w:outlineLvl w:val="0"/>
        <w:rPr>
          <w:rFonts w:hint="eastAsia" w:ascii="宋体" w:hAnsi="宋体" w:eastAsia="宋体" w:cs="宋体"/>
          <w:b/>
          <w:bCs/>
          <w:color w:val="auto"/>
          <w:sz w:val="36"/>
          <w:szCs w:val="36"/>
          <w:highlight w:val="none"/>
        </w:rPr>
        <w:sectPr>
          <w:footerReference r:id="rId3" w:type="default"/>
          <w:pgSz w:w="11907" w:h="16840"/>
          <w:pgMar w:top="993" w:right="1394" w:bottom="1134" w:left="1273" w:header="851" w:footer="992" w:gutter="0"/>
          <w:pgNumType w:start="1"/>
          <w:cols w:space="720" w:num="1"/>
        </w:sectPr>
      </w:pPr>
    </w:p>
    <w:p w14:paraId="7DE0F781">
      <w:pPr>
        <w:autoSpaceDE w:val="0"/>
        <w:autoSpaceDN w:val="0"/>
        <w:adjustRightInd w:val="0"/>
        <w:spacing w:line="312" w:lineRule="auto"/>
        <w:jc w:val="center"/>
        <w:outlineLvl w:val="0"/>
        <w:rPr>
          <w:rFonts w:hint="eastAsia" w:ascii="宋体" w:hAnsi="宋体" w:eastAsia="宋体" w:cs="宋体"/>
          <w:b/>
          <w:bCs/>
          <w:color w:val="auto"/>
          <w:highlight w:val="none"/>
          <w:lang w:val="zh-CN"/>
        </w:rPr>
      </w:pPr>
      <w:bookmarkStart w:id="0" w:name="_Toc18672"/>
      <w:r>
        <w:rPr>
          <w:rFonts w:hint="eastAsia" w:ascii="宋体" w:hAnsi="宋体" w:eastAsia="宋体" w:cs="宋体"/>
          <w:b/>
          <w:bCs/>
          <w:color w:val="auto"/>
          <w:sz w:val="36"/>
          <w:szCs w:val="36"/>
          <w:highlight w:val="none"/>
        </w:rPr>
        <w:t>第一章 招标公告（资格后审）</w:t>
      </w:r>
      <w:bookmarkEnd w:id="0"/>
    </w:p>
    <w:p w14:paraId="035EE1F1">
      <w:pPr>
        <w:widowControl w:val="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项目概况</w:t>
      </w:r>
    </w:p>
    <w:p w14:paraId="3DF2EEC6">
      <w:pPr>
        <w:widowControl w:val="0"/>
        <w:spacing w:line="312"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u w:val="none"/>
          <w:lang w:val="zh-CN"/>
        </w:rPr>
        <w:t>东北师范大学荧光光谱仪设备购置</w:t>
      </w:r>
      <w:r>
        <w:rPr>
          <w:rFonts w:hint="eastAsia" w:ascii="宋体" w:hAnsi="宋体" w:eastAsia="宋体" w:cs="宋体"/>
          <w:color w:val="auto"/>
          <w:szCs w:val="21"/>
          <w:highlight w:val="none"/>
          <w:lang w:val="zh-CN"/>
        </w:rPr>
        <w:t>的潜在投标人应</w:t>
      </w:r>
      <w:r>
        <w:rPr>
          <w:rFonts w:hint="eastAsia" w:ascii="宋体" w:hAnsi="宋体" w:eastAsia="宋体" w:cs="宋体"/>
          <w:color w:val="auto"/>
          <w:szCs w:val="21"/>
          <w:highlight w:val="none"/>
        </w:rPr>
        <w:t>在网</w:t>
      </w:r>
      <w:r>
        <w:rPr>
          <w:rFonts w:hint="eastAsia" w:ascii="宋体" w:hAnsi="宋体" w:cs="宋体"/>
          <w:color w:val="auto"/>
          <w:szCs w:val="21"/>
          <w:highlight w:val="none"/>
          <w:lang w:eastAsia="zh-CN"/>
        </w:rPr>
        <w:t>上</w:t>
      </w:r>
      <w:r>
        <w:rPr>
          <w:rFonts w:hint="eastAsia" w:ascii="宋体" w:hAnsi="宋体" w:eastAsia="宋体" w:cs="宋体"/>
          <w:color w:val="auto"/>
          <w:szCs w:val="21"/>
          <w:highlight w:val="none"/>
          <w:lang w:val="zh-CN"/>
        </w:rPr>
        <w:t>获取招标文件，并于</w:t>
      </w:r>
      <w:r>
        <w:rPr>
          <w:rFonts w:hint="eastAsia" w:ascii="宋体" w:hAnsi="宋体" w:cs="宋体"/>
          <w:color w:val="auto"/>
          <w:szCs w:val="21"/>
          <w:highlight w:val="none"/>
          <w:lang w:eastAsia="zh-CN"/>
        </w:rPr>
        <w:t>2025年6月19日9时30分（北京时间）</w:t>
      </w:r>
      <w:r>
        <w:rPr>
          <w:rFonts w:hint="eastAsia" w:ascii="宋体" w:hAnsi="宋体" w:eastAsia="宋体" w:cs="宋体"/>
          <w:color w:val="auto"/>
          <w:szCs w:val="21"/>
          <w:highlight w:val="none"/>
          <w:lang w:val="zh-CN"/>
        </w:rPr>
        <w:t>前递交投标文件</w:t>
      </w:r>
      <w:r>
        <w:rPr>
          <w:rFonts w:hint="eastAsia" w:ascii="宋体" w:hAnsi="宋体" w:cs="宋体"/>
          <w:color w:val="auto"/>
          <w:szCs w:val="21"/>
          <w:highlight w:val="none"/>
          <w:lang w:val="zh-CN"/>
        </w:rPr>
        <w:t>。</w:t>
      </w:r>
    </w:p>
    <w:p w14:paraId="0051A5DE">
      <w:pPr>
        <w:widowControl w:val="0"/>
        <w:numPr>
          <w:ilvl w:val="0"/>
          <w:numId w:val="0"/>
        </w:numPr>
        <w:spacing w:line="312" w:lineRule="auto"/>
        <w:rPr>
          <w:rFonts w:hint="eastAsia" w:ascii="宋体" w:hAnsi="宋体" w:eastAsia="宋体" w:cs="宋体"/>
          <w:color w:val="auto"/>
          <w:highlight w:val="none"/>
        </w:rPr>
      </w:pPr>
      <w:r>
        <w:rPr>
          <w:rFonts w:hint="eastAsia" w:ascii="宋体" w:hAnsi="宋体" w:eastAsia="宋体" w:cs="宋体"/>
          <w:color w:val="auto"/>
          <w:kern w:val="2"/>
          <w:sz w:val="21"/>
          <w:highlight w:val="none"/>
          <w:lang w:val="en-US" w:eastAsia="zh-CN" w:bidi="ar-SA"/>
        </w:rPr>
        <w:t>一、</w:t>
      </w:r>
      <w:r>
        <w:rPr>
          <w:rFonts w:hint="eastAsia" w:ascii="宋体" w:hAnsi="宋体" w:eastAsia="宋体" w:cs="宋体"/>
          <w:color w:val="auto"/>
          <w:szCs w:val="21"/>
          <w:highlight w:val="none"/>
        </w:rPr>
        <w:t>项目基本情况</w:t>
      </w:r>
    </w:p>
    <w:p w14:paraId="556207BE">
      <w:pPr>
        <w:widowControl w:val="0"/>
        <w:spacing w:line="312" w:lineRule="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项目编号：</w:t>
      </w:r>
      <w:r>
        <w:rPr>
          <w:rFonts w:hint="eastAsia" w:ascii="宋体" w:hAnsi="宋体" w:cs="宋体"/>
          <w:bCs/>
          <w:color w:val="auto"/>
          <w:szCs w:val="21"/>
          <w:highlight w:val="none"/>
          <w:lang w:val="zh-CN"/>
        </w:rPr>
        <w:t>SYZX2025-031</w:t>
      </w:r>
    </w:p>
    <w:p w14:paraId="18100F38">
      <w:pPr>
        <w:widowControl w:val="0"/>
        <w:spacing w:line="312" w:lineRule="auto"/>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cs="宋体"/>
          <w:color w:val="auto"/>
          <w:szCs w:val="21"/>
          <w:highlight w:val="none"/>
          <w:lang w:eastAsia="zh-CN"/>
        </w:rPr>
        <w:t>东北师范大学荧光光谱仪设备购置</w:t>
      </w:r>
    </w:p>
    <w:p w14:paraId="386DA15A">
      <w:pPr>
        <w:widowControl w:val="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采购方式：公开招标</w:t>
      </w:r>
    </w:p>
    <w:p w14:paraId="7D04D47E">
      <w:pPr>
        <w:widowControl w:val="0"/>
        <w:spacing w:line="312" w:lineRule="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预算金额：</w:t>
      </w:r>
      <w:r>
        <w:rPr>
          <w:rFonts w:hint="eastAsia" w:ascii="宋体" w:hAnsi="宋体" w:cs="宋体"/>
          <w:color w:val="auto"/>
          <w:szCs w:val="21"/>
          <w:highlight w:val="none"/>
          <w:lang w:eastAsia="zh-CN"/>
        </w:rPr>
        <w:t>人民币378万元</w:t>
      </w:r>
    </w:p>
    <w:p w14:paraId="6E1966AE">
      <w:pPr>
        <w:widowControl w:val="0"/>
        <w:spacing w:line="312" w:lineRule="auto"/>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采购需求：</w:t>
      </w:r>
      <w:r>
        <w:rPr>
          <w:rFonts w:hint="eastAsia" w:ascii="宋体" w:hAnsi="宋体" w:cs="宋体"/>
          <w:color w:val="auto"/>
          <w:szCs w:val="21"/>
          <w:highlight w:val="none"/>
          <w:lang w:eastAsia="zh-CN"/>
        </w:rPr>
        <w:t>一台荧光光谱仪。覆盖200-5500nm（紫外-可见-近红外-中红外），支持连续扫描及分段高精度检测、纳秒至毫秒级寿命检测，满足瞬态发光与长寿命磷光分析需求。需具备单光子级别灵敏度，支持低浓度样品及微弱发光信号的精准捕获。集成变温控制系统，适配固体薄膜、溶液、单颗粒等多形态样品。（</w:t>
      </w:r>
      <w:r>
        <w:rPr>
          <w:rFonts w:hint="eastAsia" w:ascii="宋体" w:hAnsi="宋体" w:cs="宋体"/>
          <w:color w:val="auto"/>
          <w:szCs w:val="21"/>
          <w:highlight w:val="none"/>
          <w:lang w:val="en-US" w:eastAsia="zh-CN"/>
        </w:rPr>
        <w:t>具体内容详见招标文件“第五章 项目需求”</w:t>
      </w:r>
      <w:r>
        <w:rPr>
          <w:rFonts w:hint="eastAsia" w:ascii="宋体" w:hAnsi="宋体" w:cs="宋体"/>
          <w:color w:val="auto"/>
          <w:szCs w:val="21"/>
          <w:highlight w:val="none"/>
          <w:lang w:eastAsia="zh-CN"/>
        </w:rPr>
        <w:t>）</w:t>
      </w:r>
    </w:p>
    <w:tbl>
      <w:tblPr>
        <w:tblStyle w:val="29"/>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045"/>
        <w:gridCol w:w="686"/>
        <w:gridCol w:w="2230"/>
        <w:gridCol w:w="1763"/>
        <w:gridCol w:w="1717"/>
      </w:tblGrid>
      <w:tr w14:paraId="2781A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795" w:type="dxa"/>
            <w:noWrap w:val="0"/>
            <w:vAlign w:val="center"/>
          </w:tcPr>
          <w:p w14:paraId="4F3EE0FE">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序号</w:t>
            </w:r>
          </w:p>
        </w:tc>
        <w:tc>
          <w:tcPr>
            <w:tcW w:w="2045" w:type="dxa"/>
            <w:noWrap w:val="0"/>
            <w:vAlign w:val="center"/>
          </w:tcPr>
          <w:p w14:paraId="1E46D5A8">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品目名称</w:t>
            </w:r>
          </w:p>
        </w:tc>
        <w:tc>
          <w:tcPr>
            <w:tcW w:w="686" w:type="dxa"/>
            <w:noWrap w:val="0"/>
            <w:vAlign w:val="center"/>
          </w:tcPr>
          <w:p w14:paraId="0ECD2838">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数量</w:t>
            </w:r>
          </w:p>
        </w:tc>
        <w:tc>
          <w:tcPr>
            <w:tcW w:w="2230" w:type="dxa"/>
            <w:noWrap w:val="0"/>
            <w:vAlign w:val="center"/>
          </w:tcPr>
          <w:p w14:paraId="1BB57B5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是否接受进口产品</w:t>
            </w:r>
          </w:p>
        </w:tc>
        <w:tc>
          <w:tcPr>
            <w:tcW w:w="1763" w:type="dxa"/>
            <w:noWrap w:val="0"/>
            <w:vAlign w:val="center"/>
          </w:tcPr>
          <w:p w14:paraId="3D14064F">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b/>
                <w:bCs/>
                <w:color w:val="auto"/>
                <w:sz w:val="21"/>
                <w:szCs w:val="16"/>
                <w:highlight w:val="none"/>
                <w:lang w:val="en-US" w:eastAsia="zh-CN"/>
              </w:rPr>
            </w:pPr>
            <w:r>
              <w:rPr>
                <w:rFonts w:hint="default" w:ascii="宋体" w:hAnsi="宋体" w:eastAsia="宋体" w:cs="宋体"/>
                <w:b/>
                <w:bCs/>
                <w:color w:val="auto"/>
                <w:sz w:val="21"/>
                <w:szCs w:val="16"/>
                <w:highlight w:val="none"/>
                <w:lang w:val="en-US" w:eastAsia="zh-CN"/>
              </w:rPr>
              <w:t>简要技术参数</w:t>
            </w:r>
          </w:p>
        </w:tc>
        <w:tc>
          <w:tcPr>
            <w:tcW w:w="1717" w:type="dxa"/>
            <w:noWrap w:val="0"/>
            <w:vAlign w:val="center"/>
          </w:tcPr>
          <w:p w14:paraId="253A6B6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备注</w:t>
            </w:r>
          </w:p>
        </w:tc>
      </w:tr>
      <w:tr w14:paraId="10DC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1" w:hRule="atLeast"/>
          <w:jc w:val="center"/>
        </w:trPr>
        <w:tc>
          <w:tcPr>
            <w:tcW w:w="795" w:type="dxa"/>
            <w:noWrap w:val="0"/>
            <w:vAlign w:val="center"/>
          </w:tcPr>
          <w:p w14:paraId="6CC80606">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color w:val="auto"/>
                <w:sz w:val="21"/>
                <w:szCs w:val="16"/>
                <w:highlight w:val="none"/>
                <w:vertAlign w:val="baseline"/>
                <w:lang w:val="en-US" w:eastAsia="zh-CN"/>
              </w:rPr>
            </w:pPr>
            <w:r>
              <w:rPr>
                <w:rFonts w:hint="eastAsia" w:ascii="宋体" w:hAnsi="宋体" w:cs="宋体"/>
                <w:color w:val="auto"/>
                <w:sz w:val="21"/>
                <w:szCs w:val="16"/>
                <w:highlight w:val="none"/>
                <w:vertAlign w:val="baseline"/>
                <w:lang w:val="en-US" w:eastAsia="zh-CN"/>
              </w:rPr>
              <w:t>1</w:t>
            </w:r>
          </w:p>
        </w:tc>
        <w:tc>
          <w:tcPr>
            <w:tcW w:w="2045" w:type="dxa"/>
            <w:noWrap w:val="0"/>
            <w:vAlign w:val="center"/>
          </w:tcPr>
          <w:p w14:paraId="1F4F373D">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color w:val="auto"/>
                <w:sz w:val="21"/>
                <w:szCs w:val="16"/>
                <w:highlight w:val="none"/>
                <w:vertAlign w:val="baseline"/>
                <w:lang w:val="en-US" w:eastAsia="zh-CN"/>
              </w:rPr>
            </w:pPr>
            <w:r>
              <w:rPr>
                <w:rFonts w:hint="default" w:ascii="宋体" w:hAnsi="宋体" w:eastAsia="宋体" w:cs="宋体"/>
                <w:color w:val="auto"/>
                <w:sz w:val="21"/>
                <w:szCs w:val="16"/>
                <w:highlight w:val="none"/>
                <w:vertAlign w:val="baseline"/>
                <w:lang w:val="en-US" w:eastAsia="zh-CN"/>
              </w:rPr>
              <w:t>荧光光谱仪</w:t>
            </w:r>
          </w:p>
        </w:tc>
        <w:tc>
          <w:tcPr>
            <w:tcW w:w="686" w:type="dxa"/>
            <w:noWrap w:val="0"/>
            <w:vAlign w:val="center"/>
          </w:tcPr>
          <w:p w14:paraId="520F7F2D">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color w:val="auto"/>
                <w:sz w:val="21"/>
                <w:szCs w:val="16"/>
                <w:highlight w:val="none"/>
                <w:vertAlign w:val="baseline"/>
                <w:lang w:val="en-US" w:eastAsia="zh-CN"/>
              </w:rPr>
            </w:pPr>
            <w:r>
              <w:rPr>
                <w:rFonts w:hint="eastAsia" w:ascii="宋体" w:hAnsi="宋体" w:eastAsia="宋体" w:cs="宋体"/>
                <w:color w:val="auto"/>
                <w:sz w:val="21"/>
                <w:szCs w:val="16"/>
                <w:highlight w:val="none"/>
                <w:vertAlign w:val="baseline"/>
                <w:lang w:val="en-US" w:eastAsia="zh-CN"/>
              </w:rPr>
              <w:t>1</w:t>
            </w:r>
            <w:r>
              <w:rPr>
                <w:rFonts w:hint="eastAsia" w:ascii="宋体" w:hAnsi="宋体" w:cs="宋体"/>
                <w:color w:val="auto"/>
                <w:sz w:val="21"/>
                <w:szCs w:val="16"/>
                <w:highlight w:val="none"/>
                <w:vertAlign w:val="baseline"/>
                <w:lang w:val="en-US" w:eastAsia="zh-CN"/>
              </w:rPr>
              <w:t>台</w:t>
            </w:r>
          </w:p>
        </w:tc>
        <w:tc>
          <w:tcPr>
            <w:tcW w:w="2230" w:type="dxa"/>
            <w:noWrap w:val="0"/>
            <w:vAlign w:val="center"/>
          </w:tcPr>
          <w:p w14:paraId="6EBCEC71">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color w:val="auto"/>
                <w:sz w:val="21"/>
                <w:szCs w:val="16"/>
                <w:highlight w:val="none"/>
                <w:vertAlign w:val="baseline"/>
                <w:lang w:val="en-US" w:eastAsia="zh-CN"/>
              </w:rPr>
            </w:pPr>
            <w:r>
              <w:rPr>
                <w:rFonts w:hint="eastAsia" w:ascii="宋体" w:hAnsi="宋体" w:eastAsia="宋体" w:cs="宋体"/>
                <w:color w:val="auto"/>
                <w:sz w:val="21"/>
                <w:szCs w:val="16"/>
                <w:highlight w:val="none"/>
                <w:vertAlign w:val="baseline"/>
                <w:lang w:val="en-US" w:eastAsia="zh-CN"/>
              </w:rPr>
              <w:t>是，进口产品指通过中国海关报关验放进入中国境内且产自关境外的产品</w:t>
            </w:r>
          </w:p>
        </w:tc>
        <w:tc>
          <w:tcPr>
            <w:tcW w:w="1763" w:type="dxa"/>
            <w:noWrap w:val="0"/>
            <w:vAlign w:val="center"/>
          </w:tcPr>
          <w:p w14:paraId="3401D4E9">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16"/>
                <w:highlight w:val="none"/>
                <w:vertAlign w:val="baseline"/>
                <w:lang w:val="en-US" w:eastAsia="zh-CN"/>
              </w:rPr>
            </w:pPr>
            <w:r>
              <w:rPr>
                <w:rFonts w:hint="eastAsia" w:ascii="宋体" w:hAnsi="宋体" w:eastAsia="宋体" w:cs="宋体"/>
                <w:color w:val="auto"/>
                <w:sz w:val="21"/>
                <w:szCs w:val="16"/>
                <w:highlight w:val="none"/>
                <w:vertAlign w:val="baseline"/>
                <w:lang w:val="en-US" w:eastAsia="zh-CN"/>
              </w:rPr>
              <w:t>详见第五章“项目需求”</w:t>
            </w:r>
          </w:p>
        </w:tc>
        <w:tc>
          <w:tcPr>
            <w:tcW w:w="1717" w:type="dxa"/>
            <w:noWrap w:val="0"/>
            <w:vAlign w:val="center"/>
          </w:tcPr>
          <w:p w14:paraId="7D935874">
            <w:pPr>
              <w:keepNext w:val="0"/>
              <w:keepLines w:val="0"/>
              <w:widowControl w:val="0"/>
              <w:suppressLineNumbers w:val="0"/>
              <w:spacing w:before="0" w:beforeAutospacing="0" w:after="0" w:afterAutospacing="0" w:line="360" w:lineRule="auto"/>
              <w:ind w:left="0" w:right="0"/>
              <w:jc w:val="left"/>
              <w:rPr>
                <w:rFonts w:hint="default" w:ascii="宋体" w:hAnsi="宋体" w:eastAsia="宋体" w:cs="宋体"/>
                <w:color w:val="auto"/>
                <w:sz w:val="21"/>
                <w:szCs w:val="16"/>
                <w:highlight w:val="none"/>
                <w:vertAlign w:val="baseline"/>
                <w:lang w:val="en-US" w:eastAsia="zh-CN"/>
              </w:rPr>
            </w:pPr>
            <w:r>
              <w:rPr>
                <w:rFonts w:hint="eastAsia" w:ascii="宋体" w:hAnsi="宋体" w:eastAsia="宋体" w:cs="宋体"/>
                <w:color w:val="auto"/>
                <w:sz w:val="21"/>
                <w:szCs w:val="16"/>
                <w:highlight w:val="none"/>
                <w:vertAlign w:val="baseline"/>
                <w:lang w:val="en-US" w:eastAsia="zh-CN"/>
              </w:rPr>
              <w:t>国产产品</w:t>
            </w:r>
            <w:r>
              <w:rPr>
                <w:rFonts w:hint="eastAsia" w:ascii="宋体" w:hAnsi="宋体" w:cs="宋体"/>
                <w:color w:val="auto"/>
                <w:sz w:val="21"/>
                <w:szCs w:val="16"/>
                <w:highlight w:val="none"/>
                <w:vertAlign w:val="baseline"/>
                <w:lang w:val="en-US" w:eastAsia="zh-CN"/>
              </w:rPr>
              <w:t>、进口产品</w:t>
            </w:r>
            <w:r>
              <w:rPr>
                <w:rFonts w:hint="eastAsia" w:ascii="宋体" w:hAnsi="宋体" w:eastAsia="宋体" w:cs="宋体"/>
                <w:color w:val="auto"/>
                <w:sz w:val="21"/>
                <w:szCs w:val="16"/>
                <w:highlight w:val="none"/>
                <w:vertAlign w:val="baseline"/>
                <w:lang w:val="en-US" w:eastAsia="zh-CN"/>
              </w:rPr>
              <w:t>报价币种</w:t>
            </w:r>
            <w:r>
              <w:rPr>
                <w:rFonts w:hint="eastAsia" w:ascii="宋体" w:hAnsi="宋体" w:cs="宋体"/>
                <w:color w:val="auto"/>
                <w:sz w:val="21"/>
                <w:szCs w:val="16"/>
                <w:highlight w:val="none"/>
                <w:vertAlign w:val="baseline"/>
                <w:lang w:val="en-US" w:eastAsia="zh-CN"/>
              </w:rPr>
              <w:t>均</w:t>
            </w:r>
            <w:r>
              <w:rPr>
                <w:rFonts w:hint="eastAsia" w:ascii="宋体" w:hAnsi="宋体" w:eastAsia="宋体" w:cs="宋体"/>
                <w:color w:val="auto"/>
                <w:sz w:val="21"/>
                <w:szCs w:val="16"/>
                <w:highlight w:val="none"/>
                <w:vertAlign w:val="baseline"/>
                <w:lang w:val="en-US" w:eastAsia="zh-CN"/>
              </w:rPr>
              <w:t>为人民币。</w:t>
            </w:r>
          </w:p>
        </w:tc>
      </w:tr>
    </w:tbl>
    <w:p w14:paraId="35333032">
      <w:pPr>
        <w:widowControl w:val="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供货期</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p>
    <w:p w14:paraId="06339B7D">
      <w:pPr>
        <w:widowControl w:val="0"/>
        <w:spacing w:line="312" w:lineRule="auto"/>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进口货物：</w:t>
      </w:r>
      <w:r>
        <w:rPr>
          <w:rFonts w:hint="eastAsia" w:ascii="宋体" w:hAnsi="宋体" w:cs="宋体"/>
          <w:color w:val="auto"/>
          <w:szCs w:val="21"/>
          <w:highlight w:val="none"/>
          <w:lang w:eastAsia="zh-CN"/>
        </w:rPr>
        <w:t>合同签订之日起1</w:t>
      </w:r>
      <w:r>
        <w:rPr>
          <w:rFonts w:hint="eastAsia" w:ascii="宋体" w:hAnsi="宋体" w:cs="宋体"/>
          <w:color w:val="auto"/>
          <w:szCs w:val="21"/>
          <w:highlight w:val="none"/>
          <w:lang w:val="en-US" w:eastAsia="zh-CN"/>
        </w:rPr>
        <w:t>80</w:t>
      </w:r>
      <w:r>
        <w:rPr>
          <w:rFonts w:hint="eastAsia" w:ascii="宋体" w:hAnsi="宋体" w:cs="宋体"/>
          <w:color w:val="auto"/>
          <w:szCs w:val="21"/>
          <w:highlight w:val="none"/>
          <w:lang w:eastAsia="zh-CN"/>
        </w:rPr>
        <w:t>日历日内完成交付、安装及调试</w:t>
      </w:r>
      <w:r>
        <w:rPr>
          <w:rFonts w:hint="eastAsia" w:ascii="宋体" w:hAnsi="宋体" w:eastAsia="宋体" w:cs="宋体"/>
          <w:color w:val="auto"/>
          <w:szCs w:val="21"/>
          <w:highlight w:val="none"/>
        </w:rPr>
        <w:t>。</w:t>
      </w:r>
    </w:p>
    <w:p w14:paraId="75C5D097">
      <w:pPr>
        <w:widowControl w:val="0"/>
        <w:spacing w:line="312" w:lineRule="auto"/>
        <w:ind w:firstLine="420" w:firstLineChars="200"/>
        <w:rPr>
          <w:rFonts w:hint="default" w:eastAsia="宋体"/>
          <w:lang w:val="en-US" w:eastAsia="zh-CN"/>
        </w:rPr>
      </w:pPr>
      <w:r>
        <w:rPr>
          <w:rFonts w:hint="eastAsia" w:hAnsi="宋体" w:cs="宋体"/>
          <w:color w:val="auto"/>
          <w:szCs w:val="21"/>
          <w:highlight w:val="none"/>
          <w:lang w:val="en-US" w:eastAsia="zh-CN"/>
        </w:rPr>
        <w:t>国产货物：合同签订之日起</w:t>
      </w:r>
      <w:r>
        <w:rPr>
          <w:rFonts w:hint="eastAsia" w:ascii="宋体" w:hAnsi="宋体" w:cs="宋体"/>
          <w:color w:val="auto"/>
          <w:szCs w:val="21"/>
          <w:highlight w:val="none"/>
          <w:lang w:val="en-US" w:eastAsia="zh-CN"/>
        </w:rPr>
        <w:t>90</w:t>
      </w:r>
      <w:r>
        <w:rPr>
          <w:rFonts w:hint="eastAsia" w:hAnsi="宋体" w:cs="宋体"/>
          <w:color w:val="auto"/>
          <w:szCs w:val="21"/>
          <w:highlight w:val="none"/>
          <w:lang w:val="en-US" w:eastAsia="zh-CN"/>
        </w:rPr>
        <w:t>日历日内完成交付、安装及调试。</w:t>
      </w:r>
    </w:p>
    <w:p w14:paraId="01C3D91F">
      <w:pPr>
        <w:widowControl w:val="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不接受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联合体投标。 </w:t>
      </w:r>
    </w:p>
    <w:p w14:paraId="4465C440">
      <w:pPr>
        <w:widowControl w:val="0"/>
        <w:numPr>
          <w:ilvl w:val="0"/>
          <w:numId w:val="0"/>
        </w:numPr>
        <w:spacing w:line="312" w:lineRule="auto"/>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二、</w:t>
      </w:r>
      <w:r>
        <w:rPr>
          <w:rFonts w:hint="eastAsia" w:ascii="宋体" w:hAnsi="宋体" w:eastAsia="宋体" w:cs="宋体"/>
          <w:color w:val="auto"/>
          <w:szCs w:val="21"/>
          <w:highlight w:val="none"/>
        </w:rPr>
        <w:t>申请人资格要求：</w:t>
      </w:r>
    </w:p>
    <w:p w14:paraId="4F877882">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1.</w:t>
      </w:r>
      <w:r>
        <w:rPr>
          <w:rFonts w:hint="eastAsia" w:ascii="宋体" w:hAnsi="宋体" w:eastAsia="宋体" w:cs="宋体"/>
          <w:color w:val="auto"/>
          <w:sz w:val="21"/>
          <w:szCs w:val="15"/>
          <w:highlight w:val="none"/>
        </w:rPr>
        <w:t>满足《中华人民共和国政府采购法》第二十二条规定；</w:t>
      </w:r>
    </w:p>
    <w:p w14:paraId="483EDA98">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2.落实政府采购政策需满足的资格要求：</w:t>
      </w:r>
    </w:p>
    <w:p w14:paraId="0F94DB31">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（1）根据《政府采购促进中小企业发展管理办法》规定，本项目非专门面向中小企业采购</w:t>
      </w:r>
      <w:r>
        <w:rPr>
          <w:rFonts w:hint="eastAsia" w:ascii="宋体" w:hAnsi="宋体" w:cs="宋体"/>
          <w:bCs/>
          <w:color w:val="auto"/>
          <w:kern w:val="44"/>
          <w:szCs w:val="21"/>
          <w:highlight w:val="none"/>
          <w:lang w:eastAsia="zh-CN"/>
        </w:rPr>
        <w:t>。</w:t>
      </w:r>
      <w:r>
        <w:rPr>
          <w:rFonts w:hint="eastAsia" w:ascii="宋体" w:hAnsi="宋体" w:eastAsia="宋体" w:cs="宋体"/>
          <w:bCs/>
          <w:color w:val="auto"/>
          <w:kern w:val="44"/>
          <w:szCs w:val="21"/>
          <w:highlight w:val="none"/>
        </w:rPr>
        <w:t>对符合规定的小微企业报价给予10%的扣除，用扣除后的价格参加评审。（采购标的对应的所属行业：</w:t>
      </w:r>
      <w:r>
        <w:rPr>
          <w:rFonts w:hint="eastAsia" w:ascii="宋体" w:hAnsi="宋体" w:cs="宋体"/>
          <w:bCs/>
          <w:color w:val="auto"/>
          <w:kern w:val="44"/>
          <w:szCs w:val="21"/>
          <w:highlight w:val="none"/>
          <w:lang w:val="en-US" w:eastAsia="zh-CN"/>
        </w:rPr>
        <w:t>工业</w:t>
      </w:r>
      <w:r>
        <w:rPr>
          <w:rFonts w:hint="eastAsia" w:ascii="宋体" w:hAnsi="宋体" w:eastAsia="宋体" w:cs="宋体"/>
          <w:bCs/>
          <w:color w:val="auto"/>
          <w:kern w:val="44"/>
          <w:szCs w:val="21"/>
          <w:highlight w:val="none"/>
        </w:rPr>
        <w:t>）</w:t>
      </w:r>
    </w:p>
    <w:p w14:paraId="7BE61038">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（2）根据《关于政府采购支持监狱企业发展有关问题的通知》规定，在政府采购活动中，监狱企业视同小型、微型企业，享受预留份额、评审中价格扣除等政府采购促进中小企业发展的政府采购政策。</w:t>
      </w:r>
    </w:p>
    <w:p w14:paraId="7F0BE41A">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（3）根据《关于促进残疾人就业政府采购政策的通知》规定，在政府采购活动中，残疾人福利性单位视同小型、微型企业，享受预留份额、评审中价格扣除等促进中小企业发展的政府采购政策。</w:t>
      </w:r>
    </w:p>
    <w:p w14:paraId="3C7B9AE9">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注：中小企业参加政府采购活动，应当出具本办法规定的《中小企业声明函》，否则不得享受相关中小企业扶持政策。监狱企业参加政府采购活动时，应当提供由省级以上监狱管理局、戒毒管理局（含新疆生产建设兵团）出具的属于监狱企业的证明文件。残疾人福利性单位在参加政府采购活动时，应当按规定提供《残疾人福利性单位声明函》，并对声明的真实性负责。未按要求提供相应材料的，不享受相应的优惠政策；以上政策不重复享受。</w:t>
      </w:r>
    </w:p>
    <w:p w14:paraId="601B5157">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3.本项目的特定资格要求：</w:t>
      </w:r>
    </w:p>
    <w:p w14:paraId="5C9FDC57">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3.1在中华人民共和国境内注册，有能力提供相应产品和服务。</w:t>
      </w:r>
    </w:p>
    <w:p w14:paraId="4EF32170">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3.2</w:t>
      </w:r>
      <w:r>
        <w:rPr>
          <w:rFonts w:hint="eastAsia" w:ascii="宋体" w:hAnsi="宋体" w:eastAsia="宋体" w:cs="宋体"/>
          <w:bCs/>
          <w:color w:val="auto"/>
          <w:kern w:val="44"/>
          <w:szCs w:val="21"/>
          <w:highlight w:val="none"/>
          <w:lang w:val="en-US" w:eastAsia="zh-CN"/>
        </w:rPr>
        <w:t>投标人所投产品为进口产品时，</w:t>
      </w:r>
      <w:r>
        <w:rPr>
          <w:rFonts w:hint="eastAsia" w:ascii="宋体" w:hAnsi="宋体" w:eastAsia="宋体" w:cs="宋体"/>
          <w:bCs/>
          <w:color w:val="auto"/>
          <w:kern w:val="44"/>
          <w:szCs w:val="21"/>
          <w:highlight w:val="none"/>
        </w:rPr>
        <w:t>若</w:t>
      </w:r>
      <w:r>
        <w:rPr>
          <w:rFonts w:hint="eastAsia" w:ascii="宋体" w:hAnsi="宋体" w:eastAsia="宋体" w:cs="宋体"/>
          <w:bCs/>
          <w:color w:val="auto"/>
          <w:kern w:val="44"/>
          <w:szCs w:val="21"/>
          <w:highlight w:val="none"/>
          <w:lang w:val="en-US" w:eastAsia="zh-CN"/>
        </w:rPr>
        <w:t>为</w:t>
      </w:r>
      <w:r>
        <w:rPr>
          <w:rFonts w:hint="eastAsia" w:ascii="宋体" w:hAnsi="宋体" w:eastAsia="宋体" w:cs="宋体"/>
          <w:bCs/>
          <w:color w:val="auto"/>
          <w:kern w:val="44"/>
          <w:szCs w:val="21"/>
          <w:highlight w:val="none"/>
        </w:rPr>
        <w:t>代理商投标，必须具有所投产品生产厂家出具的有效授权或同等效力证明；若</w:t>
      </w:r>
      <w:r>
        <w:rPr>
          <w:rFonts w:hint="eastAsia" w:ascii="宋体" w:hAnsi="宋体" w:eastAsia="宋体" w:cs="宋体"/>
          <w:bCs/>
          <w:color w:val="auto"/>
          <w:kern w:val="44"/>
          <w:szCs w:val="21"/>
          <w:highlight w:val="none"/>
          <w:lang w:val="en-US" w:eastAsia="zh-CN"/>
        </w:rPr>
        <w:t>为</w:t>
      </w:r>
      <w:r>
        <w:rPr>
          <w:rFonts w:hint="eastAsia" w:ascii="宋体" w:hAnsi="宋体" w:eastAsia="宋体" w:cs="宋体"/>
          <w:bCs/>
          <w:color w:val="auto"/>
          <w:kern w:val="44"/>
          <w:szCs w:val="21"/>
          <w:highlight w:val="none"/>
        </w:rPr>
        <w:t>经销商投标，必须具有所投产品生产厂家针对代理商的有效授权或同等效力证明及该代理商对投标经销商的有效授权。</w:t>
      </w:r>
    </w:p>
    <w:p w14:paraId="27611B55">
      <w:pPr>
        <w:spacing w:line="440" w:lineRule="exact"/>
        <w:rPr>
          <w:rFonts w:hint="eastAsia" w:ascii="宋体" w:hAnsi="宋体" w:eastAsia="宋体" w:cs="宋体"/>
          <w:bCs/>
          <w:color w:val="auto"/>
          <w:kern w:val="44"/>
          <w:szCs w:val="21"/>
          <w:highlight w:val="none"/>
          <w:lang w:val="zh-CN" w:eastAsia="zh-CN"/>
        </w:rPr>
      </w:pPr>
      <w:r>
        <w:rPr>
          <w:rFonts w:hint="eastAsia" w:ascii="宋体" w:hAnsi="宋体" w:cs="宋体"/>
          <w:bCs/>
          <w:color w:val="auto"/>
          <w:kern w:val="44"/>
          <w:szCs w:val="21"/>
          <w:highlight w:val="none"/>
          <w:lang w:val="en-US" w:eastAsia="zh-CN"/>
        </w:rPr>
        <w:t>3.3</w:t>
      </w:r>
      <w:r>
        <w:rPr>
          <w:rFonts w:hint="eastAsia" w:ascii="宋体" w:hAnsi="宋体" w:eastAsia="宋体" w:cs="宋体"/>
          <w:bCs/>
          <w:color w:val="auto"/>
          <w:kern w:val="44"/>
          <w:szCs w:val="21"/>
          <w:highlight w:val="none"/>
          <w:lang w:eastAsia="zh-CN"/>
        </w:rPr>
        <w:t>近三年（202</w:t>
      </w:r>
      <w:r>
        <w:rPr>
          <w:rFonts w:hint="eastAsia" w:ascii="宋体" w:hAnsi="宋体" w:cs="宋体"/>
          <w:bCs/>
          <w:color w:val="auto"/>
          <w:kern w:val="44"/>
          <w:szCs w:val="21"/>
          <w:highlight w:val="none"/>
          <w:lang w:val="en-US" w:eastAsia="zh-CN"/>
        </w:rPr>
        <w:t>2</w:t>
      </w:r>
      <w:r>
        <w:rPr>
          <w:rFonts w:hint="eastAsia" w:ascii="宋体" w:hAnsi="宋体" w:eastAsia="宋体" w:cs="宋体"/>
          <w:bCs/>
          <w:color w:val="auto"/>
          <w:kern w:val="44"/>
          <w:szCs w:val="21"/>
          <w:highlight w:val="none"/>
          <w:lang w:eastAsia="zh-CN"/>
        </w:rPr>
        <w:t>年、202</w:t>
      </w:r>
      <w:r>
        <w:rPr>
          <w:rFonts w:hint="eastAsia" w:ascii="宋体" w:hAnsi="宋体" w:cs="宋体"/>
          <w:bCs/>
          <w:color w:val="auto"/>
          <w:kern w:val="44"/>
          <w:szCs w:val="21"/>
          <w:highlight w:val="none"/>
          <w:lang w:val="en-US" w:eastAsia="zh-CN"/>
        </w:rPr>
        <w:t>3</w:t>
      </w:r>
      <w:r>
        <w:rPr>
          <w:rFonts w:hint="eastAsia" w:ascii="宋体" w:hAnsi="宋体" w:eastAsia="宋体" w:cs="宋体"/>
          <w:bCs/>
          <w:color w:val="auto"/>
          <w:kern w:val="44"/>
          <w:szCs w:val="21"/>
          <w:highlight w:val="none"/>
          <w:lang w:eastAsia="zh-CN"/>
        </w:rPr>
        <w:t>年、202</w:t>
      </w:r>
      <w:r>
        <w:rPr>
          <w:rFonts w:hint="eastAsia" w:ascii="宋体" w:hAnsi="宋体" w:cs="宋体"/>
          <w:bCs/>
          <w:color w:val="auto"/>
          <w:kern w:val="44"/>
          <w:szCs w:val="21"/>
          <w:highlight w:val="none"/>
          <w:lang w:val="en-US" w:eastAsia="zh-CN"/>
        </w:rPr>
        <w:t>4</w:t>
      </w:r>
      <w:r>
        <w:rPr>
          <w:rFonts w:hint="eastAsia" w:ascii="宋体" w:hAnsi="宋体" w:eastAsia="宋体" w:cs="宋体"/>
          <w:bCs/>
          <w:color w:val="auto"/>
          <w:kern w:val="44"/>
          <w:szCs w:val="21"/>
          <w:highlight w:val="none"/>
          <w:lang w:eastAsia="zh-CN"/>
        </w:rPr>
        <w:t>年）具有财务审计报告。（</w:t>
      </w:r>
      <w:r>
        <w:rPr>
          <w:rFonts w:hint="eastAsia" w:ascii="宋体" w:hAnsi="宋体" w:cs="宋体"/>
          <w:bCs/>
          <w:color w:val="auto"/>
          <w:kern w:val="44"/>
          <w:szCs w:val="21"/>
          <w:highlight w:val="none"/>
          <w:lang w:val="en-US" w:eastAsia="zh-CN"/>
        </w:rPr>
        <w:t>成立年限不足三年的提供成立之日起到2024年加盖公章的财务审计报告即可。2024年1月1日后成立的公司提供加盖公章的财务报表即可。</w:t>
      </w:r>
      <w:r>
        <w:rPr>
          <w:rFonts w:hint="eastAsia" w:ascii="宋体" w:hAnsi="宋体" w:eastAsia="宋体" w:cs="宋体"/>
          <w:bCs/>
          <w:color w:val="auto"/>
          <w:kern w:val="44"/>
          <w:szCs w:val="21"/>
          <w:highlight w:val="none"/>
          <w:lang w:eastAsia="zh-CN"/>
        </w:rPr>
        <w:t>）</w:t>
      </w:r>
    </w:p>
    <w:p w14:paraId="288EEE9F">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w:t>
      </w:r>
      <w:r>
        <w:rPr>
          <w:rFonts w:hint="eastAsia" w:ascii="宋体" w:hAnsi="宋体" w:cs="宋体"/>
          <w:bCs/>
          <w:color w:val="auto"/>
          <w:kern w:val="44"/>
          <w:szCs w:val="21"/>
          <w:highlight w:val="none"/>
          <w:lang w:val="en-US" w:eastAsia="zh-CN"/>
        </w:rPr>
        <w:t>4</w:t>
      </w:r>
      <w:r>
        <w:rPr>
          <w:rFonts w:hint="eastAsia" w:ascii="宋体" w:hAnsi="宋体" w:eastAsia="宋体" w:cs="宋体"/>
          <w:bCs/>
          <w:color w:val="auto"/>
          <w:kern w:val="44"/>
          <w:szCs w:val="21"/>
          <w:highlight w:val="none"/>
        </w:rPr>
        <w:t>投标人需提供</w:t>
      </w:r>
      <w:r>
        <w:rPr>
          <w:rFonts w:hint="eastAsia" w:ascii="宋体" w:hAnsi="宋体" w:eastAsia="宋体" w:cs="宋体"/>
          <w:bCs/>
          <w:color w:val="auto"/>
          <w:kern w:val="44"/>
          <w:szCs w:val="21"/>
          <w:highlight w:val="none"/>
          <w:lang w:eastAsia="zh-CN"/>
        </w:rPr>
        <w:t>近一年（</w:t>
      </w:r>
      <w:r>
        <w:rPr>
          <w:rFonts w:hint="eastAsia" w:ascii="宋体" w:hAnsi="宋体" w:cs="宋体"/>
          <w:bCs/>
          <w:color w:val="auto"/>
          <w:kern w:val="44"/>
          <w:szCs w:val="21"/>
          <w:highlight w:val="none"/>
          <w:lang w:eastAsia="zh-CN"/>
        </w:rPr>
        <w:t>202</w:t>
      </w:r>
      <w:r>
        <w:rPr>
          <w:rFonts w:hint="eastAsia" w:ascii="宋体" w:hAnsi="宋体" w:cs="宋体"/>
          <w:bCs/>
          <w:color w:val="auto"/>
          <w:kern w:val="44"/>
          <w:szCs w:val="21"/>
          <w:highlight w:val="none"/>
          <w:lang w:val="en-US" w:eastAsia="zh-CN"/>
        </w:rPr>
        <w:t>4</w:t>
      </w:r>
      <w:r>
        <w:rPr>
          <w:rFonts w:hint="eastAsia" w:ascii="宋体" w:hAnsi="宋体" w:cs="宋体"/>
          <w:bCs/>
          <w:color w:val="auto"/>
          <w:kern w:val="44"/>
          <w:szCs w:val="21"/>
          <w:highlight w:val="none"/>
          <w:lang w:eastAsia="zh-CN"/>
        </w:rPr>
        <w:t>年</w:t>
      </w:r>
      <w:r>
        <w:rPr>
          <w:rFonts w:hint="eastAsia" w:ascii="宋体" w:hAnsi="宋体" w:cs="宋体"/>
          <w:bCs/>
          <w:color w:val="auto"/>
          <w:kern w:val="44"/>
          <w:szCs w:val="21"/>
          <w:highlight w:val="none"/>
          <w:lang w:val="en-US" w:eastAsia="zh-CN"/>
        </w:rPr>
        <w:t>5</w:t>
      </w:r>
      <w:r>
        <w:rPr>
          <w:rFonts w:hint="eastAsia" w:ascii="宋体" w:hAnsi="宋体" w:cs="宋体"/>
          <w:bCs/>
          <w:color w:val="auto"/>
          <w:kern w:val="44"/>
          <w:szCs w:val="21"/>
          <w:highlight w:val="none"/>
          <w:lang w:eastAsia="zh-CN"/>
        </w:rPr>
        <w:t>月1日至202</w:t>
      </w:r>
      <w:r>
        <w:rPr>
          <w:rFonts w:hint="eastAsia" w:ascii="宋体" w:hAnsi="宋体" w:cs="宋体"/>
          <w:bCs/>
          <w:color w:val="auto"/>
          <w:kern w:val="44"/>
          <w:szCs w:val="21"/>
          <w:highlight w:val="none"/>
          <w:lang w:val="en-US" w:eastAsia="zh-CN"/>
        </w:rPr>
        <w:t>5</w:t>
      </w:r>
      <w:r>
        <w:rPr>
          <w:rFonts w:hint="eastAsia" w:ascii="宋体" w:hAnsi="宋体" w:cs="宋体"/>
          <w:bCs/>
          <w:color w:val="auto"/>
          <w:kern w:val="44"/>
          <w:szCs w:val="21"/>
          <w:highlight w:val="none"/>
          <w:lang w:eastAsia="zh-CN"/>
        </w:rPr>
        <w:t>年</w:t>
      </w:r>
      <w:r>
        <w:rPr>
          <w:rFonts w:hint="eastAsia" w:ascii="宋体" w:hAnsi="宋体" w:cs="宋体"/>
          <w:bCs/>
          <w:color w:val="auto"/>
          <w:kern w:val="44"/>
          <w:szCs w:val="21"/>
          <w:highlight w:val="none"/>
          <w:lang w:val="en-US" w:eastAsia="zh-CN"/>
        </w:rPr>
        <w:t>4</w:t>
      </w:r>
      <w:r>
        <w:rPr>
          <w:rFonts w:hint="eastAsia" w:ascii="宋体" w:hAnsi="宋体" w:cs="宋体"/>
          <w:bCs/>
          <w:color w:val="auto"/>
          <w:kern w:val="44"/>
          <w:szCs w:val="21"/>
          <w:highlight w:val="none"/>
          <w:lang w:eastAsia="zh-CN"/>
        </w:rPr>
        <w:t>月3</w:t>
      </w:r>
      <w:r>
        <w:rPr>
          <w:rFonts w:hint="eastAsia" w:ascii="宋体" w:hAnsi="宋体" w:cs="宋体"/>
          <w:bCs/>
          <w:color w:val="auto"/>
          <w:kern w:val="44"/>
          <w:szCs w:val="21"/>
          <w:highlight w:val="none"/>
          <w:lang w:val="en-US" w:eastAsia="zh-CN"/>
        </w:rPr>
        <w:t>0</w:t>
      </w:r>
      <w:r>
        <w:rPr>
          <w:rFonts w:hint="eastAsia" w:ascii="宋体" w:hAnsi="宋体" w:cs="宋体"/>
          <w:bCs/>
          <w:color w:val="auto"/>
          <w:kern w:val="44"/>
          <w:szCs w:val="21"/>
          <w:highlight w:val="none"/>
          <w:lang w:eastAsia="zh-CN"/>
        </w:rPr>
        <w:t>日</w:t>
      </w:r>
      <w:r>
        <w:rPr>
          <w:rFonts w:hint="eastAsia" w:ascii="宋体" w:hAnsi="宋体" w:eastAsia="宋体" w:cs="宋体"/>
          <w:bCs/>
          <w:color w:val="auto"/>
          <w:kern w:val="44"/>
          <w:szCs w:val="21"/>
          <w:highlight w:val="none"/>
          <w:lang w:eastAsia="zh-CN"/>
        </w:rPr>
        <w:t>）任意</w:t>
      </w:r>
      <w:r>
        <w:rPr>
          <w:rFonts w:hint="eastAsia" w:ascii="宋体" w:hAnsi="宋体" w:cs="宋体"/>
          <w:bCs/>
          <w:color w:val="auto"/>
          <w:kern w:val="44"/>
          <w:szCs w:val="21"/>
          <w:highlight w:val="none"/>
          <w:lang w:val="en-US" w:eastAsia="zh-CN"/>
        </w:rPr>
        <w:t>连续三个</w:t>
      </w:r>
      <w:r>
        <w:rPr>
          <w:rFonts w:hint="eastAsia" w:ascii="宋体" w:hAnsi="宋体" w:eastAsia="宋体" w:cs="宋体"/>
          <w:bCs/>
          <w:color w:val="auto"/>
          <w:kern w:val="44"/>
          <w:szCs w:val="21"/>
          <w:highlight w:val="none"/>
          <w:lang w:eastAsia="zh-CN"/>
        </w:rPr>
        <w:t>月的缴纳社保证明</w:t>
      </w:r>
      <w:r>
        <w:rPr>
          <w:rFonts w:hint="eastAsia" w:ascii="宋体" w:hAnsi="宋体" w:eastAsia="宋体" w:cs="宋体"/>
          <w:bCs/>
          <w:color w:val="auto"/>
          <w:kern w:val="44"/>
          <w:szCs w:val="21"/>
          <w:highlight w:val="none"/>
        </w:rPr>
        <w:t>、纳税证明材料。（依法免税或不需要缴纳社会保障资金的投标人，应提供相应证明文件证明其依法免税或不需要缴纳社会保险资金）</w:t>
      </w:r>
    </w:p>
    <w:p w14:paraId="68479369">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w:t>
      </w:r>
      <w:r>
        <w:rPr>
          <w:rFonts w:hint="eastAsia" w:ascii="宋体" w:hAnsi="宋体" w:cs="宋体"/>
          <w:bCs/>
          <w:color w:val="auto"/>
          <w:kern w:val="44"/>
          <w:szCs w:val="21"/>
          <w:highlight w:val="none"/>
          <w:lang w:val="en-US" w:eastAsia="zh-CN"/>
        </w:rPr>
        <w:t>5</w:t>
      </w:r>
      <w:r>
        <w:rPr>
          <w:rFonts w:hint="eastAsia" w:ascii="宋体" w:hAnsi="宋体" w:eastAsia="宋体" w:cs="宋体"/>
          <w:bCs/>
          <w:color w:val="auto"/>
          <w:kern w:val="44"/>
          <w:szCs w:val="21"/>
          <w:highlight w:val="none"/>
        </w:rPr>
        <w:t>与采购人存在利害关系可能影响招标公正性的法人、其他组织或者个人，不得参加投标。单位负责人为同一人或者存在直接控股、管理关系的不同投标人，</w:t>
      </w:r>
      <w:r>
        <w:rPr>
          <w:rFonts w:hint="eastAsia" w:ascii="宋体" w:hAnsi="宋体" w:cs="宋体"/>
          <w:bCs/>
          <w:color w:val="auto"/>
          <w:kern w:val="44"/>
          <w:szCs w:val="21"/>
          <w:highlight w:val="none"/>
          <w:lang w:eastAsia="zh-CN"/>
        </w:rPr>
        <w:t>不得参加同一合同项下的</w:t>
      </w:r>
      <w:r>
        <w:rPr>
          <w:rFonts w:hint="eastAsia" w:ascii="宋体" w:hAnsi="宋体" w:cs="宋体"/>
          <w:bCs/>
          <w:color w:val="auto"/>
          <w:kern w:val="44"/>
          <w:szCs w:val="21"/>
          <w:highlight w:val="none"/>
          <w:lang w:val="en-US" w:eastAsia="zh-CN"/>
        </w:rPr>
        <w:t>政府</w:t>
      </w:r>
      <w:r>
        <w:rPr>
          <w:rFonts w:hint="eastAsia" w:ascii="宋体" w:hAnsi="宋体" w:cs="宋体"/>
          <w:bCs/>
          <w:color w:val="auto"/>
          <w:kern w:val="44"/>
          <w:szCs w:val="21"/>
          <w:highlight w:val="none"/>
          <w:lang w:eastAsia="zh-CN"/>
        </w:rPr>
        <w:t>采购活动</w:t>
      </w:r>
      <w:r>
        <w:rPr>
          <w:rFonts w:hint="eastAsia" w:ascii="宋体" w:hAnsi="宋体" w:eastAsia="宋体" w:cs="宋体"/>
          <w:bCs/>
          <w:color w:val="auto"/>
          <w:kern w:val="44"/>
          <w:szCs w:val="21"/>
          <w:highlight w:val="none"/>
        </w:rPr>
        <w:t>。</w:t>
      </w:r>
    </w:p>
    <w:p w14:paraId="7919A3E5">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w:t>
      </w:r>
      <w:r>
        <w:rPr>
          <w:rFonts w:hint="eastAsia" w:ascii="宋体" w:hAnsi="宋体" w:cs="宋体"/>
          <w:bCs/>
          <w:color w:val="auto"/>
          <w:kern w:val="44"/>
          <w:szCs w:val="21"/>
          <w:highlight w:val="none"/>
          <w:lang w:val="en-US" w:eastAsia="zh-CN"/>
        </w:rPr>
        <w:t>6</w:t>
      </w:r>
      <w:r>
        <w:rPr>
          <w:rFonts w:hint="eastAsia" w:ascii="宋体" w:hAnsi="宋体" w:eastAsia="宋体" w:cs="宋体"/>
          <w:bCs/>
          <w:color w:val="auto"/>
          <w:kern w:val="44"/>
          <w:szCs w:val="21"/>
          <w:highlight w:val="none"/>
        </w:rPr>
        <w:t>中国裁判文书网（http://wenshu.court.gov.cn/）中投标人近三年须无行贿犯罪记录。</w:t>
      </w:r>
    </w:p>
    <w:p w14:paraId="42211D48">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3.</w:t>
      </w:r>
      <w:r>
        <w:rPr>
          <w:rFonts w:hint="eastAsia" w:ascii="宋体" w:hAnsi="宋体" w:cs="宋体"/>
          <w:bCs/>
          <w:color w:val="auto"/>
          <w:kern w:val="44"/>
          <w:szCs w:val="21"/>
          <w:highlight w:val="none"/>
          <w:lang w:val="en-US" w:eastAsia="zh-CN"/>
        </w:rPr>
        <w:t>7</w:t>
      </w:r>
      <w:r>
        <w:rPr>
          <w:rFonts w:hint="eastAsia" w:ascii="宋体" w:hAnsi="宋体" w:eastAsia="宋体" w:cs="宋体"/>
          <w:bCs/>
          <w:color w:val="auto"/>
          <w:kern w:val="44"/>
          <w:szCs w:val="21"/>
          <w:highlight w:val="none"/>
        </w:rPr>
        <w:t>未被列入信用中国网（www.creditchina.gov.cn）渠道信用记录失信被执行人、重大税收违法案件当事人名单（即“</w:t>
      </w:r>
      <w:r>
        <w:rPr>
          <w:rFonts w:hint="eastAsia" w:ascii="宋体" w:hAnsi="宋体" w:cs="宋体"/>
          <w:bCs/>
          <w:color w:val="auto"/>
          <w:kern w:val="44"/>
          <w:szCs w:val="21"/>
          <w:highlight w:val="none"/>
          <w:lang w:eastAsia="zh-CN"/>
        </w:rPr>
        <w:t>重大税收违法失信主体</w:t>
      </w:r>
      <w:r>
        <w:rPr>
          <w:rFonts w:hint="eastAsia" w:ascii="宋体" w:hAnsi="宋体" w:eastAsia="宋体" w:cs="宋体"/>
          <w:bCs/>
          <w:color w:val="auto"/>
          <w:kern w:val="44"/>
          <w:szCs w:val="21"/>
          <w:highlight w:val="none"/>
        </w:rPr>
        <w:t>”）；未列入中国政府采购网（http://www.ccgp.gov.cn）政府采购严重违法失信行为记录名单的投标人。</w:t>
      </w:r>
    </w:p>
    <w:p w14:paraId="2A6C818B">
      <w:pPr>
        <w:spacing w:line="440" w:lineRule="exact"/>
        <w:rPr>
          <w:rFonts w:hint="eastAsia" w:ascii="宋体" w:hAnsi="宋体" w:eastAsia="宋体" w:cs="宋体"/>
          <w:bCs/>
          <w:color w:val="auto"/>
          <w:kern w:val="44"/>
          <w:szCs w:val="21"/>
          <w:highlight w:val="none"/>
          <w:lang w:val="en-US" w:eastAsia="zh-CN"/>
        </w:rPr>
      </w:pPr>
      <w:r>
        <w:rPr>
          <w:rFonts w:hint="eastAsia" w:ascii="宋体" w:hAnsi="宋体" w:eastAsia="宋体" w:cs="宋体"/>
          <w:bCs/>
          <w:color w:val="auto"/>
          <w:kern w:val="44"/>
          <w:szCs w:val="21"/>
          <w:highlight w:val="none"/>
          <w:lang w:val="en-US" w:eastAsia="zh-CN"/>
        </w:rPr>
        <w:t>3.</w:t>
      </w:r>
      <w:r>
        <w:rPr>
          <w:rFonts w:hint="eastAsia" w:ascii="宋体" w:hAnsi="宋体" w:cs="宋体"/>
          <w:bCs/>
          <w:color w:val="auto"/>
          <w:kern w:val="44"/>
          <w:szCs w:val="21"/>
          <w:highlight w:val="none"/>
          <w:lang w:val="en-US" w:eastAsia="zh-CN"/>
        </w:rPr>
        <w:t>8</w:t>
      </w:r>
      <w:r>
        <w:rPr>
          <w:rFonts w:hint="eastAsia" w:ascii="宋体" w:hAnsi="宋体" w:eastAsia="宋体" w:cs="宋体"/>
          <w:bCs/>
          <w:color w:val="auto"/>
          <w:kern w:val="44"/>
          <w:szCs w:val="21"/>
          <w:highlight w:val="none"/>
          <w:lang w:val="en-US" w:eastAsia="zh-CN"/>
        </w:rPr>
        <w:t>参与本次采购活动的投标人须知悉并执行《东北师范大学采购供应商管理办法(2023年修订)》的规定。</w:t>
      </w:r>
    </w:p>
    <w:p w14:paraId="4C5AE0E1">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三、获取招标文件</w:t>
      </w:r>
    </w:p>
    <w:p w14:paraId="2CB556FB">
      <w:pPr>
        <w:pStyle w:val="52"/>
        <w:rPr>
          <w:rFonts w:hint="eastAsia" w:ascii="宋体" w:hAnsi="宋体" w:eastAsia="宋体" w:cs="宋体"/>
          <w:color w:val="auto"/>
          <w:highlight w:val="none"/>
        </w:rPr>
      </w:pPr>
      <w:r>
        <w:rPr>
          <w:rFonts w:hint="eastAsia" w:ascii="宋体" w:hAnsi="宋体" w:eastAsia="宋体" w:cs="宋体"/>
          <w:color w:val="auto"/>
          <w:highlight w:val="none"/>
        </w:rPr>
        <w:t>窗体顶端</w:t>
      </w:r>
    </w:p>
    <w:p w14:paraId="502D5D56">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时间：</w:t>
      </w:r>
      <w:r>
        <w:rPr>
          <w:rFonts w:hint="eastAsia" w:ascii="宋体" w:hAnsi="宋体" w:cs="宋体"/>
          <w:bCs/>
          <w:color w:val="auto"/>
          <w:kern w:val="44"/>
          <w:szCs w:val="21"/>
          <w:highlight w:val="none"/>
          <w:lang w:eastAsia="zh-CN"/>
        </w:rPr>
        <w:t>2025年5月30日至2025年6月6日</w:t>
      </w:r>
      <w:r>
        <w:rPr>
          <w:rFonts w:hint="eastAsia" w:ascii="宋体" w:hAnsi="宋体" w:eastAsia="宋体" w:cs="宋体"/>
          <w:bCs/>
          <w:color w:val="auto"/>
          <w:kern w:val="44"/>
          <w:szCs w:val="21"/>
          <w:highlight w:val="none"/>
        </w:rPr>
        <w:t>，每天上午9时00分至11时30分，下午13时30分至16时00分（北京时间，法定节假日除外）；</w:t>
      </w:r>
    </w:p>
    <w:p w14:paraId="5374A724">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地点：网上获取；</w:t>
      </w:r>
    </w:p>
    <w:p w14:paraId="5C5B3A87">
      <w:pPr>
        <w:spacing w:line="440" w:lineRule="exact"/>
        <w:rPr>
          <w:rFonts w:hint="eastAsia" w:ascii="宋体" w:hAnsi="宋体" w:eastAsia="宋体" w:cs="宋体"/>
          <w:bCs/>
          <w:color w:val="auto"/>
          <w:kern w:val="44"/>
          <w:szCs w:val="21"/>
          <w:highlight w:val="none"/>
          <w:lang w:eastAsia="zh-CN"/>
        </w:rPr>
      </w:pPr>
      <w:r>
        <w:rPr>
          <w:rFonts w:hint="eastAsia" w:ascii="宋体" w:hAnsi="宋体" w:eastAsia="宋体" w:cs="宋体"/>
          <w:bCs/>
          <w:color w:val="auto"/>
          <w:kern w:val="44"/>
          <w:szCs w:val="21"/>
          <w:highlight w:val="none"/>
        </w:rPr>
        <w:t>方式：将企业法定代表人授权委托书、</w:t>
      </w:r>
      <w:r>
        <w:rPr>
          <w:rFonts w:hint="eastAsia" w:ascii="宋体" w:hAnsi="宋体" w:eastAsia="宋体" w:cs="宋体"/>
          <w:bCs/>
          <w:color w:val="auto"/>
          <w:kern w:val="44"/>
          <w:szCs w:val="21"/>
          <w:highlight w:val="none"/>
          <w:lang w:eastAsia="zh-CN"/>
        </w:rPr>
        <w:t>委托代理人</w:t>
      </w:r>
      <w:r>
        <w:rPr>
          <w:rFonts w:hint="eastAsia" w:ascii="宋体" w:hAnsi="宋体" w:eastAsia="宋体" w:cs="宋体"/>
          <w:bCs/>
          <w:color w:val="auto"/>
          <w:kern w:val="44"/>
          <w:szCs w:val="21"/>
          <w:highlight w:val="none"/>
        </w:rPr>
        <w:t>的身份证复印件加盖公章的彩色扫描件及联系方式发至采购代理机构邮箱</w:t>
      </w:r>
      <w:r>
        <w:rPr>
          <w:rFonts w:hint="eastAsia" w:ascii="宋体" w:hAnsi="宋体" w:eastAsia="宋体" w:cs="宋体"/>
          <w:b/>
          <w:bCs w:val="0"/>
          <w:color w:val="auto"/>
          <w:kern w:val="44"/>
          <w:szCs w:val="21"/>
          <w:highlight w:val="none"/>
        </w:rPr>
        <w:t>syzb5171@163.com</w:t>
      </w:r>
      <w:r>
        <w:rPr>
          <w:rFonts w:hint="eastAsia" w:ascii="宋体" w:hAnsi="宋体" w:eastAsia="宋体" w:cs="宋体"/>
          <w:bCs/>
          <w:color w:val="auto"/>
          <w:kern w:val="44"/>
          <w:szCs w:val="21"/>
          <w:highlight w:val="none"/>
        </w:rPr>
        <w:t>中</w:t>
      </w:r>
      <w:r>
        <w:rPr>
          <w:rFonts w:hint="eastAsia" w:ascii="宋体" w:hAnsi="宋体" w:eastAsia="宋体" w:cs="宋体"/>
          <w:b/>
          <w:bCs w:val="0"/>
          <w:color w:val="auto"/>
          <w:kern w:val="44"/>
          <w:szCs w:val="21"/>
          <w:highlight w:val="none"/>
        </w:rPr>
        <w:t>（邮件主题备注：</w:t>
      </w:r>
      <w:r>
        <w:rPr>
          <w:rFonts w:hint="eastAsia" w:ascii="宋体" w:hAnsi="宋体" w:cs="宋体"/>
          <w:b/>
          <w:bCs w:val="0"/>
          <w:color w:val="auto"/>
          <w:szCs w:val="21"/>
          <w:highlight w:val="none"/>
          <w:lang w:val="en-US" w:eastAsia="zh-CN"/>
        </w:rPr>
        <w:t>东北师范大学荧光光谱仪设备购置</w:t>
      </w:r>
      <w:r>
        <w:rPr>
          <w:rFonts w:hint="eastAsia" w:ascii="宋体" w:hAnsi="宋体" w:eastAsia="宋体" w:cs="宋体"/>
          <w:b/>
          <w:bCs w:val="0"/>
          <w:color w:val="auto"/>
          <w:kern w:val="44"/>
          <w:szCs w:val="21"/>
          <w:highlight w:val="none"/>
        </w:rPr>
        <w:t>+公司简称）</w:t>
      </w:r>
      <w:r>
        <w:rPr>
          <w:rFonts w:hint="eastAsia" w:ascii="宋体" w:hAnsi="宋体" w:eastAsia="宋体" w:cs="宋体"/>
          <w:bCs/>
          <w:color w:val="auto"/>
          <w:kern w:val="44"/>
          <w:szCs w:val="21"/>
          <w:highlight w:val="none"/>
          <w:lang w:eastAsia="zh-CN"/>
        </w:rPr>
        <w:t>，</w:t>
      </w:r>
      <w:r>
        <w:rPr>
          <w:rFonts w:hint="eastAsia" w:ascii="宋体" w:hAnsi="宋体" w:eastAsia="宋体" w:cs="宋体"/>
          <w:color w:val="auto"/>
          <w:highlight w:val="none"/>
        </w:rPr>
        <w:t>电子邮件发出后请联系采购代理机构联系人</w:t>
      </w:r>
      <w:r>
        <w:rPr>
          <w:rFonts w:hint="eastAsia" w:ascii="宋体" w:hAnsi="宋体" w:eastAsia="宋体" w:cs="宋体"/>
          <w:b w:val="0"/>
          <w:bCs/>
          <w:color w:val="auto"/>
          <w:highlight w:val="none"/>
        </w:rPr>
        <w:t>（</w:t>
      </w:r>
      <w:r>
        <w:rPr>
          <w:rFonts w:hint="eastAsia" w:ascii="宋体" w:hAnsi="宋体" w:eastAsia="宋体" w:cs="宋体"/>
          <w:b/>
          <w:bCs w:val="0"/>
          <w:color w:val="auto"/>
          <w:highlight w:val="none"/>
        </w:rPr>
        <w:t>联系电话：0431-</w:t>
      </w:r>
      <w:r>
        <w:rPr>
          <w:rFonts w:hint="eastAsia" w:ascii="宋体" w:hAnsi="宋体" w:eastAsia="宋体" w:cs="宋体"/>
          <w:b/>
          <w:bCs w:val="0"/>
          <w:color w:val="auto"/>
          <w:highlight w:val="none"/>
          <w:lang w:val="en-US" w:eastAsia="zh-CN"/>
        </w:rPr>
        <w:t>87652107</w:t>
      </w:r>
      <w:r>
        <w:rPr>
          <w:rFonts w:hint="eastAsia" w:ascii="宋体" w:hAnsi="宋体" w:eastAsia="宋体" w:cs="宋体"/>
          <w:b w:val="0"/>
          <w:bCs/>
          <w:color w:val="auto"/>
          <w:highlight w:val="none"/>
        </w:rPr>
        <w:t>）</w:t>
      </w:r>
      <w:r>
        <w:rPr>
          <w:rFonts w:hint="eastAsia" w:ascii="宋体" w:hAnsi="宋体" w:eastAsia="宋体" w:cs="宋体"/>
          <w:color w:val="auto"/>
          <w:highlight w:val="none"/>
        </w:rPr>
        <w:t>检查资料的完整性，检查通过后方可递交招标文件款并获取招标文件，获取招标文件后，方可参与本项目。未按上述流程操作造成的损失由投标人自行负责</w:t>
      </w:r>
      <w:r>
        <w:rPr>
          <w:rFonts w:hint="eastAsia" w:ascii="宋体" w:hAnsi="宋体" w:cs="宋体"/>
          <w:color w:val="auto"/>
          <w:highlight w:val="none"/>
          <w:lang w:eastAsia="zh-CN"/>
        </w:rPr>
        <w:t>。</w:t>
      </w:r>
    </w:p>
    <w:p w14:paraId="0F615A8A">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售价：</w:t>
      </w:r>
      <w:r>
        <w:rPr>
          <w:rFonts w:hint="eastAsia" w:ascii="宋体" w:hAnsi="宋体" w:eastAsia="宋体" w:cs="宋体"/>
          <w:color w:val="auto"/>
          <w:sz w:val="21"/>
          <w:szCs w:val="15"/>
          <w:highlight w:val="none"/>
        </w:rPr>
        <w:t>¥</w:t>
      </w:r>
      <w:r>
        <w:rPr>
          <w:rFonts w:hint="eastAsia" w:ascii="宋体" w:hAnsi="宋体" w:eastAsia="宋体" w:cs="宋体"/>
          <w:color w:val="auto"/>
          <w:sz w:val="21"/>
          <w:szCs w:val="15"/>
          <w:highlight w:val="none"/>
          <w:lang w:val="en-US" w:eastAsia="zh-CN"/>
        </w:rPr>
        <w:t xml:space="preserve"> </w:t>
      </w:r>
      <w:r>
        <w:rPr>
          <w:rFonts w:hint="eastAsia" w:ascii="宋体" w:hAnsi="宋体" w:cs="宋体"/>
          <w:color w:val="auto"/>
          <w:sz w:val="21"/>
          <w:szCs w:val="15"/>
          <w:highlight w:val="none"/>
          <w:lang w:val="en-US" w:eastAsia="zh-CN"/>
        </w:rPr>
        <w:t>1000</w:t>
      </w:r>
      <w:r>
        <w:rPr>
          <w:rFonts w:hint="eastAsia" w:ascii="宋体" w:hAnsi="宋体" w:eastAsia="宋体" w:cs="宋体"/>
          <w:color w:val="auto"/>
          <w:sz w:val="21"/>
          <w:szCs w:val="15"/>
          <w:highlight w:val="none"/>
        </w:rPr>
        <w:t>元（人民币）</w:t>
      </w:r>
      <w:r>
        <w:rPr>
          <w:rFonts w:hint="eastAsia" w:ascii="宋体" w:hAnsi="宋体" w:eastAsia="宋体" w:cs="宋体"/>
          <w:bCs/>
          <w:color w:val="auto"/>
          <w:kern w:val="44"/>
          <w:szCs w:val="21"/>
          <w:highlight w:val="none"/>
        </w:rPr>
        <w:t>。</w:t>
      </w:r>
    </w:p>
    <w:p w14:paraId="64B11B00">
      <w:pPr>
        <w:spacing w:line="440" w:lineRule="exact"/>
        <w:rPr>
          <w:rFonts w:hint="eastAsia" w:ascii="宋体" w:hAnsi="宋体" w:eastAsia="宋体" w:cs="宋体"/>
          <w:bCs/>
          <w:color w:val="auto"/>
          <w:kern w:val="44"/>
          <w:szCs w:val="21"/>
          <w:highlight w:val="none"/>
        </w:rPr>
      </w:pPr>
      <w:r>
        <w:rPr>
          <w:rFonts w:hint="eastAsia" w:ascii="宋体" w:hAnsi="宋体" w:eastAsia="宋体" w:cs="宋体"/>
          <w:bCs/>
          <w:color w:val="auto"/>
          <w:kern w:val="44"/>
          <w:szCs w:val="21"/>
          <w:highlight w:val="none"/>
        </w:rPr>
        <w:t>四、提交投标文件截止时间、开标时间和地点</w:t>
      </w:r>
    </w:p>
    <w:p w14:paraId="6D524911">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提交投标文件截止时间：</w:t>
      </w:r>
      <w:r>
        <w:rPr>
          <w:rFonts w:hint="eastAsia" w:ascii="宋体" w:hAnsi="宋体" w:cs="宋体"/>
          <w:color w:val="auto"/>
          <w:szCs w:val="21"/>
          <w:highlight w:val="none"/>
          <w:lang w:eastAsia="zh-CN"/>
        </w:rPr>
        <w:t>2025年6月19日9时30分（北京时间）</w:t>
      </w:r>
    </w:p>
    <w:p w14:paraId="186CC7A2">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w:t>
      </w:r>
      <w:r>
        <w:rPr>
          <w:rFonts w:hint="eastAsia" w:ascii="宋体" w:hAnsi="宋体" w:cs="宋体"/>
          <w:color w:val="auto"/>
          <w:szCs w:val="21"/>
          <w:highlight w:val="none"/>
          <w:lang w:eastAsia="zh-CN"/>
        </w:rPr>
        <w:t>2025年6月19日9时30分（北京时间）</w:t>
      </w:r>
    </w:p>
    <w:p w14:paraId="2A342BBC">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开标地点：吉林省晟裕工程咨询有限公司会议室。</w:t>
      </w:r>
    </w:p>
    <w:p w14:paraId="688C7B80">
      <w:pPr>
        <w:widowControl w:val="0"/>
        <w:numPr>
          <w:ilvl w:val="0"/>
          <w:numId w:val="1"/>
        </w:numP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公告期限</w:t>
      </w:r>
    </w:p>
    <w:p w14:paraId="657A4917">
      <w:pPr>
        <w:widowControl w:val="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自本公告发布之日起5个工作日。</w:t>
      </w:r>
    </w:p>
    <w:p w14:paraId="402056C2">
      <w:pPr>
        <w:widowControl w:val="0"/>
        <w:numPr>
          <w:ilvl w:val="0"/>
          <w:numId w:val="1"/>
        </w:numP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其他补充事宜</w:t>
      </w:r>
    </w:p>
    <w:p w14:paraId="6B16664F">
      <w:pPr>
        <w:pStyle w:val="52"/>
        <w:rPr>
          <w:rFonts w:hint="eastAsia" w:ascii="宋体" w:hAnsi="宋体" w:eastAsia="宋体" w:cs="宋体"/>
          <w:color w:val="auto"/>
          <w:highlight w:val="none"/>
        </w:rPr>
      </w:pPr>
      <w:r>
        <w:rPr>
          <w:rFonts w:hint="eastAsia" w:ascii="宋体" w:hAnsi="宋体" w:eastAsia="宋体" w:cs="宋体"/>
          <w:color w:val="auto"/>
          <w:highlight w:val="none"/>
        </w:rPr>
        <w:t>窗体顶端</w:t>
      </w:r>
    </w:p>
    <w:p w14:paraId="3E99C7BA">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发布公告的媒介：本次招标公告在中国政府采购网、东北师范大学政府采购与招标管理中心网上发布。</w:t>
      </w:r>
    </w:p>
    <w:p w14:paraId="42AF5E85">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七、凡对本次采购提出询问，请按以下方式联系。</w:t>
      </w:r>
    </w:p>
    <w:p w14:paraId="6E32CA45">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1.采购人信息</w:t>
      </w:r>
    </w:p>
    <w:p w14:paraId="6AAF2D9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cs="宋体"/>
          <w:color w:val="auto"/>
          <w:sz w:val="21"/>
          <w:szCs w:val="15"/>
          <w:highlight w:val="none"/>
          <w:lang w:eastAsia="zh-CN"/>
        </w:rPr>
        <w:t>东北师范大学</w:t>
      </w:r>
      <w:r>
        <w:rPr>
          <w:rFonts w:hint="eastAsia" w:ascii="宋体" w:hAnsi="宋体" w:eastAsia="宋体" w:cs="宋体"/>
          <w:color w:val="auto"/>
          <w:szCs w:val="21"/>
          <w:highlight w:val="none"/>
        </w:rPr>
        <w:t>　　　　</w:t>
      </w:r>
    </w:p>
    <w:p w14:paraId="003CF61B">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cs="宋体"/>
          <w:color w:val="auto"/>
          <w:sz w:val="21"/>
          <w:szCs w:val="15"/>
          <w:highlight w:val="none"/>
          <w:lang w:val="en-US" w:eastAsia="zh-CN"/>
        </w:rPr>
        <w:t>长春市人民大街5268号　</w:t>
      </w:r>
      <w:r>
        <w:rPr>
          <w:rFonts w:hint="eastAsia" w:ascii="宋体" w:hAnsi="宋体" w:eastAsia="宋体" w:cs="宋体"/>
          <w:color w:val="auto"/>
          <w:szCs w:val="21"/>
          <w:highlight w:val="none"/>
        </w:rPr>
        <w:t>　　　　　</w:t>
      </w:r>
    </w:p>
    <w:p w14:paraId="2F20CFD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联系方式：陈老师 </w:t>
      </w:r>
      <w:r>
        <w:rPr>
          <w:rFonts w:hint="eastAsia" w:ascii="宋体" w:hAnsi="宋体" w:cs="宋体"/>
          <w:color w:val="auto"/>
          <w:szCs w:val="21"/>
          <w:highlight w:val="none"/>
          <w:lang w:eastAsia="zh-CN"/>
        </w:rPr>
        <w:t>0431-85099967</w:t>
      </w:r>
      <w:r>
        <w:rPr>
          <w:rFonts w:hint="eastAsia" w:ascii="宋体" w:hAnsi="宋体" w:eastAsia="宋体" w:cs="宋体"/>
          <w:color w:val="auto"/>
          <w:szCs w:val="21"/>
          <w:highlight w:val="none"/>
        </w:rPr>
        <w:t>　　　　　　</w:t>
      </w:r>
    </w:p>
    <w:p w14:paraId="74EF879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2.采购代理机构信息</w:t>
      </w:r>
    </w:p>
    <w:p w14:paraId="01E16E8D">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称：吉林省晟裕工程咨询有限公司　　　　　　　　　　　　</w:t>
      </w:r>
    </w:p>
    <w:p w14:paraId="2341DA5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址：长春市绿园区龙腾文理新时代2号楼4楼　　　　　　　　　　　　</w:t>
      </w:r>
    </w:p>
    <w:p w14:paraId="0A927C58">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w:t>
      </w:r>
      <w:r>
        <w:rPr>
          <w:rFonts w:hint="eastAsia" w:ascii="宋体" w:hAnsi="宋体" w:cs="宋体"/>
          <w:color w:val="auto"/>
          <w:szCs w:val="21"/>
          <w:highlight w:val="none"/>
          <w:lang w:eastAsia="zh-CN"/>
        </w:rPr>
        <w:t xml:space="preserve">周婷、胡丹贺、申晓晶 </w:t>
      </w:r>
      <w:r>
        <w:rPr>
          <w:rFonts w:hint="eastAsia" w:ascii="宋体" w:hAnsi="宋体" w:cs="宋体"/>
          <w:color w:val="auto"/>
          <w:szCs w:val="21"/>
          <w:highlight w:val="none"/>
          <w:lang w:val="zh-CN" w:eastAsia="zh-CN"/>
        </w:rPr>
        <w:t>0431-82889217、82889160　</w:t>
      </w:r>
      <w:r>
        <w:rPr>
          <w:rFonts w:hint="eastAsia" w:ascii="宋体" w:hAnsi="宋体" w:cs="宋体"/>
          <w:color w:val="auto"/>
          <w:szCs w:val="21"/>
          <w:highlight w:val="none"/>
          <w:lang w:eastAsia="zh-CN"/>
        </w:rPr>
        <w:t>　</w:t>
      </w:r>
      <w:r>
        <w:rPr>
          <w:rFonts w:hint="eastAsia" w:ascii="宋体" w:hAnsi="宋体" w:eastAsia="宋体" w:cs="宋体"/>
          <w:color w:val="auto"/>
          <w:szCs w:val="21"/>
          <w:highlight w:val="none"/>
        </w:rPr>
        <w:t>　　　　　　　　　</w:t>
      </w:r>
    </w:p>
    <w:p w14:paraId="28751B86">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3.项目联系方式</w:t>
      </w:r>
    </w:p>
    <w:p w14:paraId="70EFF1CB">
      <w:pP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项目联系人：</w:t>
      </w:r>
      <w:r>
        <w:rPr>
          <w:rFonts w:hint="eastAsia" w:ascii="宋体" w:hAnsi="宋体" w:cs="宋体"/>
          <w:color w:val="auto"/>
          <w:szCs w:val="21"/>
          <w:highlight w:val="none"/>
          <w:lang w:val="en-US" w:eastAsia="zh-CN"/>
        </w:rPr>
        <w:t>徐老师</w:t>
      </w:r>
    </w:p>
    <w:p w14:paraId="4714C6E9">
      <w:pP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电　话：</w:t>
      </w:r>
      <w:r>
        <w:rPr>
          <w:rFonts w:hint="eastAsia" w:ascii="宋体" w:hAnsi="宋体" w:cs="宋体"/>
          <w:color w:val="auto"/>
          <w:szCs w:val="21"/>
          <w:highlight w:val="none"/>
          <w:lang w:val="en-US" w:eastAsia="zh-CN"/>
        </w:rPr>
        <w:t>18846072203</w:t>
      </w:r>
    </w:p>
    <w:p w14:paraId="4D7BF73A">
      <w:pPr>
        <w:pStyle w:val="25"/>
        <w:widowControl w:val="0"/>
        <w:spacing w:before="156" w:line="312" w:lineRule="auto"/>
        <w:jc w:val="right"/>
        <w:rPr>
          <w:rFonts w:hint="eastAsia" w:ascii="宋体" w:hAnsi="宋体" w:eastAsia="宋体" w:cs="宋体"/>
          <w:color w:val="auto"/>
          <w:sz w:val="21"/>
          <w:szCs w:val="21"/>
          <w:highlight w:val="none"/>
          <w:lang w:val="zh-CN"/>
        </w:rPr>
      </w:pPr>
    </w:p>
    <w:p w14:paraId="63E68F97">
      <w:pPr>
        <w:pStyle w:val="25"/>
        <w:widowControl w:val="0"/>
        <w:spacing w:before="156" w:line="312" w:lineRule="auto"/>
        <w:jc w:val="right"/>
        <w:rPr>
          <w:rFonts w:hint="eastAsia" w:ascii="宋体" w:hAnsi="宋体" w:eastAsia="宋体" w:cs="宋体"/>
          <w:color w:val="auto"/>
          <w:sz w:val="21"/>
          <w:szCs w:val="21"/>
          <w:highlight w:val="none"/>
          <w:lang w:val="zh-CN"/>
        </w:rPr>
      </w:pPr>
    </w:p>
    <w:p w14:paraId="48E40DCE">
      <w:pPr>
        <w:autoSpaceDE w:val="0"/>
        <w:autoSpaceDN w:val="0"/>
        <w:adjustRightInd w:val="0"/>
        <w:spacing w:line="336"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2B1D016">
      <w:pPr>
        <w:pStyle w:val="6"/>
        <w:spacing w:line="312" w:lineRule="auto"/>
        <w:jc w:val="center"/>
        <w:rPr>
          <w:rFonts w:hint="eastAsia" w:ascii="宋体" w:hAnsi="宋体" w:eastAsia="宋体" w:cs="宋体"/>
          <w:color w:val="auto"/>
          <w:highlight w:val="none"/>
        </w:rPr>
      </w:pPr>
      <w:bookmarkStart w:id="1" w:name="_Toc6844"/>
      <w:r>
        <w:rPr>
          <w:rFonts w:hint="eastAsia" w:ascii="宋体" w:hAnsi="宋体" w:eastAsia="宋体" w:cs="宋体"/>
          <w:color w:val="auto"/>
          <w:highlight w:val="none"/>
        </w:rPr>
        <w:t>第二章 投标人须知</w:t>
      </w:r>
      <w:bookmarkEnd w:id="1"/>
    </w:p>
    <w:p w14:paraId="58DED302">
      <w:pPr>
        <w:spacing w:line="312" w:lineRule="auto"/>
        <w:ind w:left="1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投标人须知前附表</w:t>
      </w:r>
    </w:p>
    <w:tbl>
      <w:tblPr>
        <w:tblStyle w:val="29"/>
        <w:tblW w:w="9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187"/>
        <w:gridCol w:w="6876"/>
      </w:tblGrid>
      <w:tr w14:paraId="6BBF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92569B9">
            <w:pPr>
              <w:widowControl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2187" w:type="dxa"/>
            <w:vAlign w:val="center"/>
          </w:tcPr>
          <w:p w14:paraId="13EFEE3D">
            <w:pPr>
              <w:widowControl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6876" w:type="dxa"/>
          </w:tcPr>
          <w:p w14:paraId="6B1E5F9C">
            <w:pPr>
              <w:widowControl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798FA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84A7A99">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w:t>
            </w:r>
          </w:p>
        </w:tc>
        <w:tc>
          <w:tcPr>
            <w:tcW w:w="2187" w:type="dxa"/>
            <w:vAlign w:val="center"/>
          </w:tcPr>
          <w:p w14:paraId="69C2FAE4">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876" w:type="dxa"/>
            <w:vAlign w:val="center"/>
          </w:tcPr>
          <w:p w14:paraId="71F62962">
            <w:pPr>
              <w:widowControl w:val="0"/>
              <w:spacing w:line="360" w:lineRule="auto"/>
              <w:rPr>
                <w:rFonts w:hint="eastAsia" w:ascii="宋体" w:hAnsi="宋体" w:cs="宋体"/>
                <w:color w:val="auto"/>
                <w:sz w:val="21"/>
                <w:szCs w:val="15"/>
                <w:highlight w:val="none"/>
                <w:lang w:eastAsia="zh-CN"/>
              </w:rPr>
            </w:pPr>
            <w:r>
              <w:rPr>
                <w:rFonts w:hint="eastAsia" w:ascii="宋体" w:hAnsi="宋体" w:eastAsia="宋体" w:cs="宋体"/>
                <w:color w:val="auto"/>
                <w:szCs w:val="21"/>
                <w:highlight w:val="none"/>
              </w:rPr>
              <w:t>采购人：</w:t>
            </w:r>
            <w:r>
              <w:rPr>
                <w:rFonts w:hint="eastAsia" w:ascii="宋体" w:hAnsi="宋体" w:cs="宋体"/>
                <w:color w:val="auto"/>
                <w:sz w:val="21"/>
                <w:szCs w:val="15"/>
                <w:highlight w:val="none"/>
                <w:lang w:eastAsia="zh-CN"/>
              </w:rPr>
              <w:t>东北师范大学</w:t>
            </w:r>
          </w:p>
          <w:p w14:paraId="053AF2F3">
            <w:pPr>
              <w:widowControl w:val="0"/>
              <w:spacing w:line="360" w:lineRule="auto"/>
              <w:rPr>
                <w:rFonts w:hint="eastAsia" w:ascii="宋体" w:hAnsi="宋体" w:cs="宋体"/>
                <w:color w:val="auto"/>
                <w:sz w:val="21"/>
                <w:szCs w:val="15"/>
                <w:highlight w:val="none"/>
                <w:lang w:eastAsia="zh-CN"/>
              </w:rPr>
            </w:pPr>
            <w:r>
              <w:rPr>
                <w:rFonts w:hint="eastAsia" w:ascii="宋体" w:hAnsi="宋体" w:eastAsia="宋体" w:cs="宋体"/>
                <w:color w:val="auto"/>
                <w:szCs w:val="21"/>
                <w:highlight w:val="none"/>
              </w:rPr>
              <w:t>地址：</w:t>
            </w:r>
            <w:r>
              <w:rPr>
                <w:rFonts w:hint="eastAsia" w:ascii="宋体" w:hAnsi="宋体" w:cs="宋体"/>
                <w:color w:val="auto"/>
                <w:sz w:val="21"/>
                <w:szCs w:val="15"/>
                <w:highlight w:val="none"/>
                <w:lang w:val="en-US" w:eastAsia="zh-CN"/>
              </w:rPr>
              <w:t>长春市人民大街5268号</w:t>
            </w:r>
          </w:p>
          <w:p w14:paraId="614929DB">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联系人：陈老师</w:t>
            </w:r>
          </w:p>
          <w:p w14:paraId="342908FB">
            <w:pPr>
              <w:widowControl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联系电话：</w:t>
            </w:r>
            <w:r>
              <w:rPr>
                <w:rFonts w:hint="eastAsia" w:ascii="宋体" w:hAnsi="宋体" w:cs="宋体"/>
                <w:color w:val="auto"/>
                <w:szCs w:val="21"/>
                <w:highlight w:val="none"/>
                <w:lang w:eastAsia="zh-CN"/>
              </w:rPr>
              <w:t>0431-85099967</w:t>
            </w:r>
          </w:p>
          <w:p w14:paraId="6F58C1C8">
            <w:pPr>
              <w:widowControl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项目联系人：</w:t>
            </w:r>
            <w:r>
              <w:rPr>
                <w:rFonts w:hint="eastAsia" w:ascii="宋体" w:hAnsi="宋体" w:cs="宋体"/>
                <w:color w:val="auto"/>
                <w:szCs w:val="21"/>
                <w:highlight w:val="none"/>
                <w:lang w:val="en-US" w:eastAsia="zh-CN"/>
              </w:rPr>
              <w:t>徐老师</w:t>
            </w:r>
          </w:p>
          <w:p w14:paraId="2C04885F">
            <w:pPr>
              <w:widowControl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 话：</w:t>
            </w:r>
            <w:r>
              <w:rPr>
                <w:rFonts w:hint="eastAsia" w:ascii="宋体" w:hAnsi="宋体" w:cs="宋体"/>
                <w:color w:val="auto"/>
                <w:szCs w:val="21"/>
                <w:highlight w:val="none"/>
                <w:lang w:val="en-US" w:eastAsia="zh-CN"/>
              </w:rPr>
              <w:t>18846072203</w:t>
            </w:r>
            <w:r>
              <w:rPr>
                <w:rFonts w:hint="eastAsia" w:ascii="宋体" w:hAnsi="宋体" w:eastAsia="宋体" w:cs="宋体"/>
                <w:color w:val="auto"/>
                <w:szCs w:val="21"/>
                <w:highlight w:val="none"/>
              </w:rPr>
              <w:t>　</w:t>
            </w:r>
          </w:p>
        </w:tc>
      </w:tr>
      <w:tr w14:paraId="60F4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BE0C102">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w:t>
            </w:r>
          </w:p>
        </w:tc>
        <w:tc>
          <w:tcPr>
            <w:tcW w:w="2187" w:type="dxa"/>
            <w:vAlign w:val="center"/>
          </w:tcPr>
          <w:p w14:paraId="0917BB5D">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876" w:type="dxa"/>
            <w:vAlign w:val="center"/>
          </w:tcPr>
          <w:p w14:paraId="43549432">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采购代理机构：吉林省晟裕工程咨询有限公司</w:t>
            </w:r>
          </w:p>
          <w:p w14:paraId="595F6F47">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地址：长春市绿园区龙腾文理新时代2号楼4楼</w:t>
            </w:r>
          </w:p>
          <w:p w14:paraId="73CC2980">
            <w:pPr>
              <w:widowControl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联系人：</w:t>
            </w:r>
            <w:r>
              <w:rPr>
                <w:rFonts w:hint="eastAsia" w:ascii="宋体" w:hAnsi="宋体" w:cs="宋体"/>
                <w:color w:val="auto"/>
                <w:szCs w:val="21"/>
                <w:highlight w:val="none"/>
                <w:lang w:eastAsia="zh-CN"/>
              </w:rPr>
              <w:t>周婷、胡丹贺、申晓晶</w:t>
            </w:r>
          </w:p>
          <w:p w14:paraId="45482E4B">
            <w:pPr>
              <w:widowControl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联系电话：</w:t>
            </w:r>
            <w:r>
              <w:rPr>
                <w:rFonts w:hint="eastAsia" w:ascii="宋体" w:hAnsi="宋体" w:cs="宋体"/>
                <w:color w:val="auto"/>
                <w:szCs w:val="21"/>
                <w:highlight w:val="none"/>
                <w:lang w:val="zh-CN" w:eastAsia="zh-CN"/>
              </w:rPr>
              <w:t>0431-82889217、82889160</w:t>
            </w:r>
          </w:p>
        </w:tc>
      </w:tr>
      <w:tr w14:paraId="3DBBD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92" w:type="dxa"/>
            <w:vAlign w:val="center"/>
          </w:tcPr>
          <w:p w14:paraId="6BAC361C">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1.1.4</w:t>
            </w:r>
          </w:p>
        </w:tc>
        <w:tc>
          <w:tcPr>
            <w:tcW w:w="2187" w:type="dxa"/>
            <w:vAlign w:val="center"/>
          </w:tcPr>
          <w:p w14:paraId="00A51780">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项目名称及项目编号</w:t>
            </w:r>
          </w:p>
        </w:tc>
        <w:tc>
          <w:tcPr>
            <w:tcW w:w="6876" w:type="dxa"/>
            <w:vAlign w:val="center"/>
          </w:tcPr>
          <w:p w14:paraId="41473E22">
            <w:pPr>
              <w:widowControl w:val="0"/>
              <w:adjustRightInd w:val="0"/>
              <w:snapToGrid w:val="0"/>
              <w:spacing w:before="36" w:beforeLines="15"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zh-CN"/>
              </w:rPr>
              <w:t>项目名称：</w:t>
            </w:r>
            <w:r>
              <w:rPr>
                <w:rFonts w:hint="eastAsia" w:ascii="宋体" w:hAnsi="宋体" w:cs="宋体"/>
                <w:color w:val="auto"/>
                <w:szCs w:val="21"/>
                <w:highlight w:val="none"/>
                <w:lang w:val="en-US" w:eastAsia="zh-CN"/>
              </w:rPr>
              <w:t>东北师范大学荧光光谱仪设备购置</w:t>
            </w:r>
          </w:p>
          <w:p w14:paraId="53B27F1B">
            <w:pPr>
              <w:widowControl w:val="0"/>
              <w:adjustRightInd w:val="0"/>
              <w:snapToGrid w:val="0"/>
              <w:spacing w:before="36" w:beforeLines="15"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项目编号：</w:t>
            </w:r>
            <w:r>
              <w:rPr>
                <w:rFonts w:hint="eastAsia" w:ascii="宋体" w:hAnsi="宋体" w:cs="宋体"/>
                <w:color w:val="auto"/>
                <w:szCs w:val="21"/>
                <w:highlight w:val="none"/>
                <w:lang w:val="zh-CN"/>
              </w:rPr>
              <w:t>SYZX2025-031</w:t>
            </w:r>
          </w:p>
        </w:tc>
      </w:tr>
      <w:tr w14:paraId="2D81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56873C1">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1.2.1</w:t>
            </w:r>
          </w:p>
        </w:tc>
        <w:tc>
          <w:tcPr>
            <w:tcW w:w="2187" w:type="dxa"/>
            <w:vAlign w:val="center"/>
          </w:tcPr>
          <w:p w14:paraId="449726F6">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资金落实情况</w:t>
            </w:r>
          </w:p>
        </w:tc>
        <w:tc>
          <w:tcPr>
            <w:tcW w:w="6876" w:type="dxa"/>
            <w:vAlign w:val="center"/>
          </w:tcPr>
          <w:p w14:paraId="1F2F8D17">
            <w:pPr>
              <w:widowControl w:val="0"/>
              <w:adjustRightInd w:val="0"/>
              <w:snapToGrid w:val="0"/>
              <w:spacing w:before="36" w:beforeLines="15"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已落实</w:t>
            </w:r>
          </w:p>
        </w:tc>
      </w:tr>
      <w:tr w14:paraId="63C6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92" w:type="dxa"/>
            <w:vAlign w:val="center"/>
          </w:tcPr>
          <w:p w14:paraId="01C5A57D">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w:t>
            </w:r>
          </w:p>
        </w:tc>
        <w:tc>
          <w:tcPr>
            <w:tcW w:w="2187" w:type="dxa"/>
            <w:vAlign w:val="center"/>
          </w:tcPr>
          <w:p w14:paraId="2BF1CC7E">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招标范围</w:t>
            </w:r>
          </w:p>
        </w:tc>
        <w:tc>
          <w:tcPr>
            <w:tcW w:w="6876" w:type="dxa"/>
            <w:vAlign w:val="center"/>
          </w:tcPr>
          <w:p w14:paraId="6CAAD4DB">
            <w:pPr>
              <w:widowControl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一台荧光光谱仪。覆盖200-5500nm（紫外-可见-近红外-中红外），支持连续扫描及分段高精度检测、纳秒至毫秒级寿命检测，满足瞬态发光与长寿命磷光分析需求。需具备单光子级别灵敏度，支持低浓度样品及微弱发光信号的精准捕获。集成变温控制系统，适配固体薄膜、溶液、单颗粒等多形态样品。（</w:t>
            </w:r>
            <w:r>
              <w:rPr>
                <w:rFonts w:hint="eastAsia" w:ascii="宋体" w:hAnsi="宋体" w:cs="宋体"/>
                <w:bCs/>
                <w:color w:val="auto"/>
                <w:szCs w:val="21"/>
                <w:highlight w:val="none"/>
                <w:lang w:val="en-US" w:eastAsia="zh-CN"/>
              </w:rPr>
              <w:t>具体内容详见招标文件“第五章 项目需求”</w:t>
            </w:r>
            <w:r>
              <w:rPr>
                <w:rFonts w:hint="eastAsia" w:ascii="宋体" w:hAnsi="宋体" w:cs="宋体"/>
                <w:bCs/>
                <w:color w:val="auto"/>
                <w:szCs w:val="21"/>
                <w:highlight w:val="none"/>
                <w:lang w:eastAsia="zh-CN"/>
              </w:rPr>
              <w:t>）</w:t>
            </w:r>
          </w:p>
        </w:tc>
      </w:tr>
      <w:tr w14:paraId="1E5D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 w:type="dxa"/>
            <w:vAlign w:val="center"/>
          </w:tcPr>
          <w:p w14:paraId="09A4C2FB">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1.3.2</w:t>
            </w:r>
          </w:p>
        </w:tc>
        <w:tc>
          <w:tcPr>
            <w:tcW w:w="2187" w:type="dxa"/>
            <w:vAlign w:val="center"/>
          </w:tcPr>
          <w:p w14:paraId="3C3169AC">
            <w:pPr>
              <w:widowControl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合同履行期限</w:t>
            </w:r>
          </w:p>
          <w:p w14:paraId="54EB6739">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p>
        </w:tc>
        <w:tc>
          <w:tcPr>
            <w:tcW w:w="6876" w:type="dxa"/>
            <w:vAlign w:val="center"/>
          </w:tcPr>
          <w:p w14:paraId="79803226">
            <w:pPr>
              <w:widowControl w:val="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进口货物：</w:t>
            </w:r>
            <w:r>
              <w:rPr>
                <w:rFonts w:hint="eastAsia" w:ascii="宋体" w:hAnsi="宋体" w:cs="宋体"/>
                <w:color w:val="auto"/>
                <w:szCs w:val="21"/>
                <w:highlight w:val="none"/>
                <w:lang w:eastAsia="zh-CN"/>
              </w:rPr>
              <w:t>合同签订之日起1</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lang w:eastAsia="zh-CN"/>
              </w:rPr>
              <w:t>0日历日内完成交付、安装及调试；</w:t>
            </w:r>
          </w:p>
          <w:p w14:paraId="05C7C678">
            <w:pPr>
              <w:pStyle w:val="4"/>
              <w:widowControl w:val="0"/>
              <w:rPr>
                <w:rFonts w:hint="default"/>
                <w:lang w:val="en-US" w:eastAsia="zh-CN"/>
              </w:rPr>
            </w:pPr>
            <w:r>
              <w:rPr>
                <w:rFonts w:hint="eastAsia" w:ascii="宋体" w:hAnsi="宋体" w:cs="宋体"/>
                <w:color w:val="auto"/>
                <w:szCs w:val="21"/>
                <w:highlight w:val="none"/>
                <w:lang w:val="en-US" w:eastAsia="zh-CN"/>
              </w:rPr>
              <w:t>国产货物：合同签订之日起90日历日内完成交付、安装及调试。</w:t>
            </w:r>
          </w:p>
        </w:tc>
      </w:tr>
      <w:tr w14:paraId="6749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92" w:type="dxa"/>
            <w:vAlign w:val="center"/>
          </w:tcPr>
          <w:p w14:paraId="742CF65A">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1.3.3</w:t>
            </w:r>
          </w:p>
        </w:tc>
        <w:tc>
          <w:tcPr>
            <w:tcW w:w="2187" w:type="dxa"/>
            <w:vAlign w:val="center"/>
          </w:tcPr>
          <w:p w14:paraId="66DEEA74">
            <w:pPr>
              <w:widowControl w:val="0"/>
              <w:spacing w:line="360" w:lineRule="auto"/>
              <w:jc w:val="center"/>
              <w:rPr>
                <w:rFonts w:hint="eastAsia" w:ascii="宋体" w:hAnsi="宋体" w:eastAsia="宋体" w:cs="宋体"/>
                <w:color w:val="auto"/>
                <w:w w:val="98"/>
                <w:szCs w:val="21"/>
                <w:highlight w:val="none"/>
              </w:rPr>
            </w:pPr>
            <w:r>
              <w:rPr>
                <w:rFonts w:hint="eastAsia" w:ascii="宋体" w:hAnsi="宋体" w:eastAsia="宋体" w:cs="宋体"/>
                <w:color w:val="auto"/>
                <w:szCs w:val="21"/>
                <w:highlight w:val="none"/>
              </w:rPr>
              <w:t>供货地点</w:t>
            </w:r>
          </w:p>
        </w:tc>
        <w:tc>
          <w:tcPr>
            <w:tcW w:w="6876" w:type="dxa"/>
            <w:vAlign w:val="center"/>
          </w:tcPr>
          <w:p w14:paraId="265F22E8">
            <w:pPr>
              <w:widowControl w:val="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东北师范大学人民大街校区</w:t>
            </w:r>
          </w:p>
        </w:tc>
      </w:tr>
      <w:tr w14:paraId="7152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92" w:type="dxa"/>
            <w:vAlign w:val="center"/>
          </w:tcPr>
          <w:p w14:paraId="00675B39">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1.3.4</w:t>
            </w:r>
          </w:p>
        </w:tc>
        <w:tc>
          <w:tcPr>
            <w:tcW w:w="2187" w:type="dxa"/>
            <w:vAlign w:val="center"/>
          </w:tcPr>
          <w:p w14:paraId="43272B12">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质量要求</w:t>
            </w:r>
          </w:p>
        </w:tc>
        <w:tc>
          <w:tcPr>
            <w:tcW w:w="6876" w:type="dxa"/>
            <w:vAlign w:val="center"/>
          </w:tcPr>
          <w:p w14:paraId="265E5458">
            <w:pPr>
              <w:widowControl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 w:val="21"/>
                <w:szCs w:val="21"/>
                <w:highlight w:val="none"/>
              </w:rPr>
              <w:t>符合相关国家、地方及行业标准</w:t>
            </w:r>
          </w:p>
        </w:tc>
      </w:tr>
      <w:tr w14:paraId="74CBE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92" w:type="dxa"/>
            <w:vAlign w:val="center"/>
          </w:tcPr>
          <w:p w14:paraId="566D885E">
            <w:pPr>
              <w:widowControl w:val="0"/>
              <w:spacing w:line="360"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1.3.5</w:t>
            </w:r>
          </w:p>
        </w:tc>
        <w:tc>
          <w:tcPr>
            <w:tcW w:w="2187" w:type="dxa"/>
            <w:vAlign w:val="center"/>
          </w:tcPr>
          <w:p w14:paraId="60040A04">
            <w:pPr>
              <w:widowControl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质保期</w:t>
            </w:r>
          </w:p>
        </w:tc>
        <w:tc>
          <w:tcPr>
            <w:tcW w:w="6876" w:type="dxa"/>
            <w:vAlign w:val="center"/>
          </w:tcPr>
          <w:p w14:paraId="410155D7">
            <w:pPr>
              <w:widowControl w:val="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验收合格通过之日起1年</w:t>
            </w:r>
          </w:p>
        </w:tc>
      </w:tr>
      <w:tr w14:paraId="25FD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FA3C9D0">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1.4.1</w:t>
            </w:r>
          </w:p>
        </w:tc>
        <w:tc>
          <w:tcPr>
            <w:tcW w:w="2187" w:type="dxa"/>
            <w:vAlign w:val="center"/>
          </w:tcPr>
          <w:p w14:paraId="768BF1F0">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投标人资质条件、能力、信誉</w:t>
            </w:r>
          </w:p>
        </w:tc>
        <w:tc>
          <w:tcPr>
            <w:tcW w:w="6876" w:type="dxa"/>
          </w:tcPr>
          <w:p w14:paraId="608A0929">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1.满足《中华人民共和国政府采购法》第二十二条规定；</w:t>
            </w:r>
          </w:p>
          <w:p w14:paraId="255A0196">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2.落实政府采购政策需满足的资格要求：</w:t>
            </w:r>
          </w:p>
          <w:p w14:paraId="3F919A4E">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（1）根据《政府采购促进中小企业发展管理办法》规定，本项目非专门面向中小企业采购。对符合规定的小微企业报价给予10%的扣除，用扣除后的价格参加评审。（采购标的对应的所属行业：工业）</w:t>
            </w:r>
          </w:p>
          <w:p w14:paraId="4D09A79F">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（2）根据《关于政府采购支持监狱企业发展有关问题的通知》规定，在政府采购活动中，监狱企业视同小型、微型企业，享受预留份额、评审中价格扣除等政府采购促进中小企业发展的政府采购政策。</w:t>
            </w:r>
          </w:p>
          <w:p w14:paraId="29989461">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（3）根据《关于促进残疾人就业政府采购政策的通知》规定，在政府采购活动中，残疾人福利性单位视同小型、微型企业，享受预留份额、评审中价格扣除等促进中小企业发展的政府采购政策。</w:t>
            </w:r>
          </w:p>
          <w:p w14:paraId="56DF98E6">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注：中小企业参加政府采购活动，应当出具本办法规定的《中小企业声明函》，否则不得享受相关中小企业扶持政策。监狱企业参加政府采购活动时，应当提供由省级以上监狱管理局、戒毒管理局（含新疆生产建设兵团）出具的属于监狱企业的证明文件。残疾人福利性单位在参加政府采购活动时，应当按规定提供《残疾人福利性单位声明函》，并对声明的真实性负责。未按要求提供相应材料的，不享受相应的优惠政策；以上政策不重复享受。</w:t>
            </w:r>
          </w:p>
          <w:p w14:paraId="0699BD06">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3.本项目的特定资格要求：</w:t>
            </w:r>
          </w:p>
          <w:p w14:paraId="68B4613B">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3.1在中华人民共和国境内注册，有能力提供相应产品和服务。</w:t>
            </w:r>
          </w:p>
          <w:p w14:paraId="5DB125BC">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3.2投标人所投产品为进口产品时，若为代理商投标，必须具有所投产品生产厂家出具的有效授权或同等效力证明；若为经销商投标，必须具有所投产品生产厂家针对代理商的有效授权或同等效力证明及该代理商对投标经销商的有效授权。</w:t>
            </w:r>
          </w:p>
          <w:p w14:paraId="6128FFB4">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3.3近三年（2022年、2023年、2024年）具有财务审计报告。（成立年限不足三年的提供成立之日起到2024年加盖公章的财务审计报告即可。2024年1月1日后成立的公司提供加盖公章的财务报表即可。）</w:t>
            </w:r>
          </w:p>
          <w:p w14:paraId="27823216">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3.4投标人需提供近一年（2024年5月1日至2025年4月30日）任意连续三个月的缴纳社保证明、纳税证明材料。（依法免税或不需要缴纳社会保障资金的投标人，应提供相应证明文件证明其依法免税或不需要缴纳社会保险资金）</w:t>
            </w:r>
          </w:p>
          <w:p w14:paraId="0A27FE3B">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3.5与采购人存在利害关系可能影响招标公正性的法人、其他组织或者个人，不得参加投标。单位负责人为同一人或者存在直接控股、管理关系的不同投标人，不得参加同一合同项下的政府采购活动。</w:t>
            </w:r>
          </w:p>
          <w:p w14:paraId="166C6E3E">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3.6中国裁判文书网（http://wenshu.court.gov.cn/）中投标人近三年须无行贿犯罪记录。</w:t>
            </w:r>
          </w:p>
          <w:p w14:paraId="3762B721">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3.7未被列入信用中国网（www.creditchina.gov.cn）渠道信用记录失信被执行人、重大税收违法案件当事人名单（即“重大税收违法失信主体”）；未列入中国政府采购网（http://www.ccgp.gov.cn）政府采购严重违法失信行为记录名单的投标人。</w:t>
            </w:r>
          </w:p>
          <w:p w14:paraId="2A91C36C">
            <w:pPr>
              <w:widowControl w:val="0"/>
              <w:spacing w:line="360" w:lineRule="auto"/>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3.8参与本次采购活动的投标人须知悉并执行《东北师范大学采购供应商管理办法(2023年修订)》的规定。</w:t>
            </w:r>
          </w:p>
        </w:tc>
      </w:tr>
      <w:tr w14:paraId="4BCA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 w:type="dxa"/>
            <w:vAlign w:val="center"/>
          </w:tcPr>
          <w:p w14:paraId="3B684DF2">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p>
        </w:tc>
        <w:tc>
          <w:tcPr>
            <w:tcW w:w="2187" w:type="dxa"/>
            <w:vAlign w:val="center"/>
          </w:tcPr>
          <w:p w14:paraId="31AEC7DF">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是否接受联合体投标</w:t>
            </w:r>
          </w:p>
        </w:tc>
        <w:tc>
          <w:tcPr>
            <w:tcW w:w="6876" w:type="dxa"/>
            <w:vAlign w:val="center"/>
          </w:tcPr>
          <w:p w14:paraId="3AD66F60">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tc>
      </w:tr>
      <w:tr w14:paraId="28027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92" w:type="dxa"/>
            <w:vAlign w:val="center"/>
          </w:tcPr>
          <w:p w14:paraId="4E7FA536">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w:t>
            </w:r>
          </w:p>
        </w:tc>
        <w:tc>
          <w:tcPr>
            <w:tcW w:w="2187" w:type="dxa"/>
            <w:vAlign w:val="center"/>
          </w:tcPr>
          <w:p w14:paraId="1BEC6385">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踏勘现场</w:t>
            </w:r>
          </w:p>
        </w:tc>
        <w:tc>
          <w:tcPr>
            <w:tcW w:w="6876" w:type="dxa"/>
            <w:vAlign w:val="center"/>
          </w:tcPr>
          <w:p w14:paraId="074018F6">
            <w:pPr>
              <w:widowControl w:val="0"/>
              <w:spacing w:line="312" w:lineRule="auto"/>
              <w:jc w:val="left"/>
              <w:rPr>
                <w:rFonts w:hint="default"/>
                <w:highlight w:val="none"/>
                <w:lang w:val="en-US" w:eastAsia="zh-CN"/>
              </w:rPr>
            </w:pPr>
            <w:r>
              <w:rPr>
                <w:rFonts w:hint="eastAsia" w:ascii="宋体" w:hAnsi="宋体" w:cs="宋体"/>
                <w:color w:val="auto"/>
                <w:szCs w:val="21"/>
                <w:highlight w:val="none"/>
                <w:lang w:val="en-US" w:eastAsia="zh-CN"/>
              </w:rPr>
              <w:t>不组织</w:t>
            </w:r>
          </w:p>
        </w:tc>
      </w:tr>
      <w:tr w14:paraId="7086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92" w:type="dxa"/>
            <w:vAlign w:val="center"/>
          </w:tcPr>
          <w:p w14:paraId="15485924">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w:t>
            </w:r>
          </w:p>
        </w:tc>
        <w:tc>
          <w:tcPr>
            <w:tcW w:w="2187" w:type="dxa"/>
            <w:vAlign w:val="center"/>
          </w:tcPr>
          <w:p w14:paraId="3D448D61">
            <w:pPr>
              <w:widowControl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投标预备会</w:t>
            </w:r>
          </w:p>
        </w:tc>
        <w:tc>
          <w:tcPr>
            <w:tcW w:w="6876" w:type="dxa"/>
          </w:tcPr>
          <w:p w14:paraId="4121BBB7">
            <w:pPr>
              <w:widowControl w:val="0"/>
              <w:spacing w:line="360" w:lineRule="auto"/>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不组织</w:t>
            </w:r>
          </w:p>
        </w:tc>
      </w:tr>
      <w:tr w14:paraId="4E21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8525A97">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1.10.2</w:t>
            </w:r>
          </w:p>
        </w:tc>
        <w:tc>
          <w:tcPr>
            <w:tcW w:w="2187" w:type="dxa"/>
            <w:vAlign w:val="center"/>
          </w:tcPr>
          <w:p w14:paraId="772B754D">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投标人提出问题的截止时间</w:t>
            </w:r>
          </w:p>
        </w:tc>
        <w:tc>
          <w:tcPr>
            <w:tcW w:w="6876" w:type="dxa"/>
          </w:tcPr>
          <w:p w14:paraId="6FEDEE4F">
            <w:pPr>
              <w:widowControl w:val="0"/>
              <w:spacing w:line="312" w:lineRule="auto"/>
              <w:jc w:val="left"/>
              <w:rPr>
                <w:rFonts w:hint="eastAsia" w:ascii="宋体" w:hAnsi="宋体" w:cs="宋体"/>
                <w:color w:val="auto"/>
                <w:szCs w:val="21"/>
                <w:highlight w:val="cyan"/>
                <w:lang w:val="en-US" w:eastAsia="zh-CN"/>
              </w:rPr>
            </w:pPr>
            <w:r>
              <w:rPr>
                <w:rFonts w:hint="eastAsia" w:ascii="宋体" w:hAnsi="宋体" w:eastAsia="宋体" w:cs="宋体"/>
                <w:color w:val="auto"/>
                <w:szCs w:val="21"/>
                <w:highlight w:val="none"/>
              </w:rPr>
              <w:t>截止时间：</w:t>
            </w:r>
            <w:r>
              <w:rPr>
                <w:rFonts w:hint="eastAsia" w:ascii="宋体" w:hAnsi="宋体" w:cs="宋体"/>
                <w:color w:val="auto"/>
                <w:szCs w:val="21"/>
                <w:highlight w:val="none"/>
                <w:lang w:val="en-US" w:eastAsia="zh-CN"/>
              </w:rPr>
              <w:t>2025年6月9日11时00分前</w:t>
            </w:r>
          </w:p>
          <w:p w14:paraId="12947289">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递交地点：</w:t>
            </w:r>
            <w:r>
              <w:rPr>
                <w:rFonts w:hint="eastAsia" w:ascii="宋体" w:hAnsi="宋体" w:eastAsia="宋体" w:cs="宋体"/>
                <w:color w:val="auto"/>
                <w:szCs w:val="21"/>
                <w:highlight w:val="none"/>
                <w:lang w:val="zh-CN"/>
              </w:rPr>
              <w:t>吉林省晟裕工程咨询有限公司</w:t>
            </w:r>
            <w:r>
              <w:rPr>
                <w:rFonts w:hint="eastAsia" w:ascii="宋体" w:hAnsi="宋体" w:eastAsia="宋体" w:cs="宋体"/>
                <w:color w:val="auto"/>
                <w:szCs w:val="21"/>
                <w:highlight w:val="none"/>
              </w:rPr>
              <w:t>，各投标人须在截止时间前将对招标文件需澄清的问题以书面方式（“书面</w:t>
            </w:r>
            <w:r>
              <w:rPr>
                <w:rFonts w:hint="eastAsia" w:ascii="宋体" w:hAnsi="宋体" w:eastAsia="宋体" w:cs="宋体"/>
                <w:color w:val="auto"/>
                <w:szCs w:val="21"/>
                <w:highlight w:val="none"/>
                <w:lang w:eastAsia="zh-CN"/>
              </w:rPr>
              <w:t>形式</w:t>
            </w:r>
            <w:r>
              <w:rPr>
                <w:rFonts w:hint="eastAsia" w:ascii="宋体" w:hAnsi="宋体" w:eastAsia="宋体" w:cs="宋体"/>
                <w:color w:val="auto"/>
                <w:szCs w:val="21"/>
                <w:highlight w:val="none"/>
              </w:rPr>
              <w:t>”包括手写、打印、印刷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下同）</w:t>
            </w:r>
            <w:r>
              <w:rPr>
                <w:rFonts w:hint="eastAsia" w:ascii="宋体" w:hAnsi="宋体" w:eastAsia="宋体" w:cs="宋体"/>
                <w:color w:val="auto"/>
                <w:szCs w:val="21"/>
                <w:highlight w:val="none"/>
                <w:lang w:val="zh-CN"/>
              </w:rPr>
              <w:t>电子版文件</w:t>
            </w:r>
            <w:r>
              <w:rPr>
                <w:rFonts w:hint="eastAsia" w:ascii="宋体" w:hAnsi="宋体" w:eastAsia="宋体" w:cs="宋体"/>
                <w:color w:val="auto"/>
                <w:szCs w:val="21"/>
                <w:highlight w:val="none"/>
              </w:rPr>
              <w:t>（word</w:t>
            </w:r>
            <w:r>
              <w:rPr>
                <w:rFonts w:hint="eastAsia" w:ascii="宋体" w:hAnsi="宋体" w:eastAsia="宋体" w:cs="宋体"/>
                <w:color w:val="auto"/>
                <w:szCs w:val="21"/>
                <w:highlight w:val="none"/>
                <w:lang w:val="zh-CN"/>
              </w:rPr>
              <w:t>版本及加盖公章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鲜章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的</w:t>
            </w:r>
            <w:r>
              <w:rPr>
                <w:rFonts w:hint="eastAsia" w:ascii="宋体" w:hAnsi="宋体" w:eastAsia="宋体" w:cs="宋体"/>
                <w:color w:val="auto"/>
                <w:szCs w:val="21"/>
                <w:highlight w:val="none"/>
              </w:rPr>
              <w:t>PDF</w:t>
            </w:r>
            <w:r>
              <w:rPr>
                <w:rFonts w:hint="eastAsia" w:ascii="宋体" w:hAnsi="宋体" w:eastAsia="宋体" w:cs="宋体"/>
                <w:color w:val="auto"/>
                <w:szCs w:val="21"/>
                <w:highlight w:val="none"/>
                <w:lang w:val="zh-CN"/>
              </w:rPr>
              <w:t>扫描件版本</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传至代理公司邮箱</w:t>
            </w:r>
            <w:r>
              <w:rPr>
                <w:rFonts w:hint="eastAsia" w:ascii="宋体" w:hAnsi="宋体" w:eastAsia="宋体" w:cs="宋体"/>
                <w:color w:val="auto"/>
                <w:szCs w:val="21"/>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"mailto:448530071@qq.com"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syzb9572@163.com</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），逾期不再接收任何问题。</w:t>
            </w:r>
          </w:p>
          <w:p w14:paraId="6E39FA02">
            <w:pPr>
              <w:widowControl w:val="0"/>
              <w:spacing w:line="312"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联系人：</w:t>
            </w:r>
            <w:r>
              <w:rPr>
                <w:rFonts w:hint="eastAsia" w:ascii="宋体" w:hAnsi="宋体" w:cs="宋体"/>
                <w:color w:val="auto"/>
                <w:szCs w:val="21"/>
                <w:highlight w:val="none"/>
                <w:lang w:eastAsia="zh-CN"/>
              </w:rPr>
              <w:t>周婷、胡丹贺、申晓晶</w:t>
            </w:r>
          </w:p>
          <w:p w14:paraId="0A879078">
            <w:pPr>
              <w:widowControl w:val="0"/>
              <w:spacing w:line="312"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联系电话：</w:t>
            </w:r>
            <w:r>
              <w:rPr>
                <w:rFonts w:hint="eastAsia" w:ascii="宋体" w:hAnsi="宋体" w:cs="宋体"/>
                <w:color w:val="auto"/>
                <w:szCs w:val="21"/>
                <w:highlight w:val="none"/>
                <w:lang w:eastAsia="zh-CN"/>
              </w:rPr>
              <w:t>0431-82889217、82889160</w:t>
            </w:r>
          </w:p>
          <w:p w14:paraId="2F3677DC">
            <w:pPr>
              <w:widowControl w:val="0"/>
              <w:spacing w:line="360" w:lineRule="auto"/>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若投标人未按规定提交疑问，则视为其无疑问。（</w:t>
            </w:r>
            <w:r>
              <w:rPr>
                <w:rFonts w:hint="eastAsia" w:ascii="宋体" w:hAnsi="宋体" w:eastAsia="宋体" w:cs="宋体"/>
                <w:bCs/>
                <w:color w:val="auto"/>
                <w:szCs w:val="21"/>
                <w:highlight w:val="none"/>
              </w:rPr>
              <w:t>格式见附件</w:t>
            </w:r>
            <w:r>
              <w:rPr>
                <w:rFonts w:hint="eastAsia" w:ascii="宋体" w:hAnsi="宋体" w:cs="宋体"/>
                <w:bCs/>
                <w:color w:val="auto"/>
                <w:szCs w:val="21"/>
                <w:highlight w:val="none"/>
                <w:lang w:val="en-US" w:eastAsia="zh-CN"/>
              </w:rPr>
              <w:t>一</w:t>
            </w:r>
            <w:r>
              <w:rPr>
                <w:rFonts w:hint="eastAsia" w:ascii="宋体" w:hAnsi="宋体" w:eastAsia="宋体" w:cs="宋体"/>
                <w:color w:val="auto"/>
                <w:szCs w:val="21"/>
                <w:highlight w:val="none"/>
              </w:rPr>
              <w:t>）</w:t>
            </w:r>
          </w:p>
        </w:tc>
      </w:tr>
      <w:tr w14:paraId="58ED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92" w:type="dxa"/>
            <w:vAlign w:val="center"/>
          </w:tcPr>
          <w:p w14:paraId="664532A1">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1.10.3</w:t>
            </w:r>
          </w:p>
        </w:tc>
        <w:tc>
          <w:tcPr>
            <w:tcW w:w="2187" w:type="dxa"/>
            <w:vAlign w:val="center"/>
          </w:tcPr>
          <w:p w14:paraId="609EB40A">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招标文件澄清发出的形式</w:t>
            </w:r>
          </w:p>
        </w:tc>
        <w:tc>
          <w:tcPr>
            <w:tcW w:w="6876" w:type="dxa"/>
            <w:vAlign w:val="center"/>
          </w:tcPr>
          <w:p w14:paraId="520AE48B">
            <w:pPr>
              <w:widowControl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书面形式</w:t>
            </w:r>
          </w:p>
        </w:tc>
      </w:tr>
      <w:tr w14:paraId="4DF9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892" w:type="dxa"/>
            <w:vAlign w:val="center"/>
          </w:tcPr>
          <w:p w14:paraId="45745D6D">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1.11.1</w:t>
            </w:r>
          </w:p>
        </w:tc>
        <w:tc>
          <w:tcPr>
            <w:tcW w:w="2187" w:type="dxa"/>
            <w:vAlign w:val="center"/>
          </w:tcPr>
          <w:p w14:paraId="03541210">
            <w:pPr>
              <w:widowControl w:val="0"/>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分包、转包</w:t>
            </w:r>
          </w:p>
        </w:tc>
        <w:tc>
          <w:tcPr>
            <w:tcW w:w="6876" w:type="dxa"/>
            <w:vAlign w:val="center"/>
          </w:tcPr>
          <w:p w14:paraId="6C9B478B">
            <w:pPr>
              <w:widowControl w:val="0"/>
              <w:snapToGrid w:val="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不允许</w:t>
            </w:r>
          </w:p>
        </w:tc>
      </w:tr>
      <w:tr w14:paraId="7120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892" w:type="dxa"/>
            <w:vAlign w:val="center"/>
          </w:tcPr>
          <w:p w14:paraId="2050EA4F">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1.12.1</w:t>
            </w:r>
          </w:p>
        </w:tc>
        <w:tc>
          <w:tcPr>
            <w:tcW w:w="2187" w:type="dxa"/>
            <w:vAlign w:val="center"/>
          </w:tcPr>
          <w:p w14:paraId="0DC728A0">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实质性要求和条件</w:t>
            </w:r>
          </w:p>
        </w:tc>
        <w:tc>
          <w:tcPr>
            <w:tcW w:w="6876" w:type="dxa"/>
            <w:vAlign w:val="center"/>
          </w:tcPr>
          <w:p w14:paraId="49BDE3E6">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详见项目需求</w:t>
            </w:r>
          </w:p>
        </w:tc>
      </w:tr>
      <w:tr w14:paraId="6C00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92" w:type="dxa"/>
            <w:vAlign w:val="center"/>
          </w:tcPr>
          <w:p w14:paraId="676B4F59">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1.12.2</w:t>
            </w:r>
          </w:p>
        </w:tc>
        <w:tc>
          <w:tcPr>
            <w:tcW w:w="2187" w:type="dxa"/>
            <w:vAlign w:val="center"/>
          </w:tcPr>
          <w:p w14:paraId="562DD064">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偏离</w:t>
            </w:r>
          </w:p>
        </w:tc>
        <w:tc>
          <w:tcPr>
            <w:tcW w:w="6876" w:type="dxa"/>
            <w:vAlign w:val="center"/>
          </w:tcPr>
          <w:p w14:paraId="78BB8780">
            <w:pPr>
              <w:widowControl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允许正偏离， 标注“★”指标为废标项，负偏离（不满足要求）将导致投标无效。标注“#”指标满足或优于项目需求的指标加分。</w:t>
            </w:r>
          </w:p>
        </w:tc>
      </w:tr>
      <w:tr w14:paraId="0E740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92" w:type="dxa"/>
            <w:vAlign w:val="center"/>
          </w:tcPr>
          <w:p w14:paraId="63799337">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w:t>
            </w:r>
          </w:p>
        </w:tc>
        <w:tc>
          <w:tcPr>
            <w:tcW w:w="2187" w:type="dxa"/>
            <w:vAlign w:val="center"/>
          </w:tcPr>
          <w:p w14:paraId="275BAC44">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构成招标文件的其他资料</w:t>
            </w:r>
          </w:p>
        </w:tc>
        <w:tc>
          <w:tcPr>
            <w:tcW w:w="6876" w:type="dxa"/>
            <w:vAlign w:val="center"/>
          </w:tcPr>
          <w:p w14:paraId="5BACE98E">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4DF50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7948F26">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w:t>
            </w:r>
          </w:p>
        </w:tc>
        <w:tc>
          <w:tcPr>
            <w:tcW w:w="2187" w:type="dxa"/>
            <w:vAlign w:val="center"/>
          </w:tcPr>
          <w:p w14:paraId="7F244096">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投标人要求澄清招标文件</w:t>
            </w:r>
          </w:p>
        </w:tc>
        <w:tc>
          <w:tcPr>
            <w:tcW w:w="6876" w:type="dxa"/>
            <w:vAlign w:val="center"/>
          </w:tcPr>
          <w:p w14:paraId="7AB71E65">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同投标人须知前附表1.10.2项</w:t>
            </w:r>
          </w:p>
        </w:tc>
      </w:tr>
      <w:tr w14:paraId="15CE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92" w:type="dxa"/>
            <w:vAlign w:val="center"/>
          </w:tcPr>
          <w:p w14:paraId="752A236E">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2.2.2</w:t>
            </w:r>
          </w:p>
        </w:tc>
        <w:tc>
          <w:tcPr>
            <w:tcW w:w="2187" w:type="dxa"/>
            <w:vAlign w:val="center"/>
          </w:tcPr>
          <w:p w14:paraId="1EC8B923">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招标文件澄清发出的形式</w:t>
            </w:r>
          </w:p>
        </w:tc>
        <w:tc>
          <w:tcPr>
            <w:tcW w:w="6876" w:type="dxa"/>
            <w:vAlign w:val="center"/>
          </w:tcPr>
          <w:p w14:paraId="0D8CC537">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书面形式</w:t>
            </w:r>
          </w:p>
        </w:tc>
      </w:tr>
      <w:tr w14:paraId="22E02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76B5C33">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2.2.3</w:t>
            </w:r>
          </w:p>
        </w:tc>
        <w:tc>
          <w:tcPr>
            <w:tcW w:w="2187" w:type="dxa"/>
            <w:vAlign w:val="center"/>
          </w:tcPr>
          <w:p w14:paraId="05F54E4A">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投标人确认收到招标文件澄清</w:t>
            </w:r>
          </w:p>
        </w:tc>
        <w:tc>
          <w:tcPr>
            <w:tcW w:w="6876" w:type="dxa"/>
          </w:tcPr>
          <w:p w14:paraId="02C4BD03">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时间：在收到相应澄清文件后</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小时内</w:t>
            </w:r>
          </w:p>
          <w:p w14:paraId="746CF72B">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形式：书面形式</w:t>
            </w:r>
          </w:p>
        </w:tc>
      </w:tr>
      <w:tr w14:paraId="544F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2" w:type="dxa"/>
            <w:vAlign w:val="center"/>
          </w:tcPr>
          <w:p w14:paraId="1BB975AB">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w:t>
            </w:r>
          </w:p>
        </w:tc>
        <w:tc>
          <w:tcPr>
            <w:tcW w:w="2187" w:type="dxa"/>
            <w:vAlign w:val="center"/>
          </w:tcPr>
          <w:p w14:paraId="79C16AD1">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招标文件修改发出的形式</w:t>
            </w:r>
          </w:p>
        </w:tc>
        <w:tc>
          <w:tcPr>
            <w:tcW w:w="6876" w:type="dxa"/>
            <w:vAlign w:val="center"/>
          </w:tcPr>
          <w:p w14:paraId="4AD6F29B">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书面形式</w:t>
            </w:r>
          </w:p>
        </w:tc>
      </w:tr>
      <w:tr w14:paraId="52CF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92" w:type="dxa"/>
            <w:vAlign w:val="center"/>
          </w:tcPr>
          <w:p w14:paraId="7824D884">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2.3.2</w:t>
            </w:r>
          </w:p>
        </w:tc>
        <w:tc>
          <w:tcPr>
            <w:tcW w:w="2187" w:type="dxa"/>
            <w:vAlign w:val="center"/>
          </w:tcPr>
          <w:p w14:paraId="20D657B0">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投标人确认收到招标文件修改</w:t>
            </w:r>
          </w:p>
        </w:tc>
        <w:tc>
          <w:tcPr>
            <w:tcW w:w="6876" w:type="dxa"/>
          </w:tcPr>
          <w:p w14:paraId="0750AEDC">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时间：在收到相应修改文件后</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小时内</w:t>
            </w:r>
          </w:p>
          <w:p w14:paraId="11D2341C">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形式：书面形式</w:t>
            </w:r>
          </w:p>
        </w:tc>
      </w:tr>
      <w:tr w14:paraId="2280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892" w:type="dxa"/>
            <w:vAlign w:val="center"/>
          </w:tcPr>
          <w:p w14:paraId="0C43B75B">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3.1.1</w:t>
            </w:r>
          </w:p>
        </w:tc>
        <w:tc>
          <w:tcPr>
            <w:tcW w:w="2187" w:type="dxa"/>
            <w:vAlign w:val="center"/>
          </w:tcPr>
          <w:p w14:paraId="39EB0F2E">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构成投标文件的其他材料</w:t>
            </w:r>
          </w:p>
        </w:tc>
        <w:tc>
          <w:tcPr>
            <w:tcW w:w="6876" w:type="dxa"/>
            <w:vAlign w:val="center"/>
          </w:tcPr>
          <w:p w14:paraId="72534BE9">
            <w:pPr>
              <w:widowControl w:val="0"/>
              <w:adjustRightInd w:val="0"/>
              <w:snapToGrid w:val="0"/>
              <w:spacing w:before="36" w:beforeLines="15"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4DD21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92" w:type="dxa"/>
            <w:vAlign w:val="center"/>
          </w:tcPr>
          <w:p w14:paraId="225005C8">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3.2.4</w:t>
            </w:r>
          </w:p>
        </w:tc>
        <w:tc>
          <w:tcPr>
            <w:tcW w:w="2187" w:type="dxa"/>
            <w:vAlign w:val="center"/>
          </w:tcPr>
          <w:p w14:paraId="13074B72">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采购预算</w:t>
            </w:r>
          </w:p>
        </w:tc>
        <w:tc>
          <w:tcPr>
            <w:tcW w:w="6876" w:type="dxa"/>
            <w:vAlign w:val="center"/>
          </w:tcPr>
          <w:p w14:paraId="1336FB38">
            <w:pPr>
              <w:widowControl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人民币378万元</w:t>
            </w:r>
            <w:r>
              <w:rPr>
                <w:rFonts w:hint="eastAsia" w:ascii="宋体" w:hAnsi="宋体" w:eastAsia="宋体" w:cs="宋体"/>
                <w:color w:val="auto"/>
                <w:szCs w:val="21"/>
                <w:highlight w:val="none"/>
                <w:lang w:val="en-US" w:eastAsia="zh-CN"/>
              </w:rPr>
              <w:t>。</w:t>
            </w:r>
          </w:p>
        </w:tc>
      </w:tr>
      <w:tr w14:paraId="5D69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92" w:type="dxa"/>
            <w:vMerge w:val="restart"/>
            <w:vAlign w:val="center"/>
          </w:tcPr>
          <w:p w14:paraId="0DD5C885">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3.2.5</w:t>
            </w:r>
          </w:p>
        </w:tc>
        <w:tc>
          <w:tcPr>
            <w:tcW w:w="2187" w:type="dxa"/>
            <w:vMerge w:val="restart"/>
            <w:vAlign w:val="center"/>
          </w:tcPr>
          <w:p w14:paraId="481C488D">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投标报价的其他要求</w:t>
            </w:r>
          </w:p>
        </w:tc>
        <w:tc>
          <w:tcPr>
            <w:tcW w:w="6876" w:type="dxa"/>
            <w:vAlign w:val="center"/>
          </w:tcPr>
          <w:p w14:paraId="2FD0C9D8">
            <w:pPr>
              <w:widowControl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报价唯一</w:t>
            </w:r>
            <w:r>
              <w:rPr>
                <w:rFonts w:hint="eastAsia" w:ascii="宋体" w:hAnsi="宋体" w:cs="宋体"/>
                <w:color w:val="auto"/>
                <w:highlight w:val="none"/>
                <w:lang w:eastAsia="zh-CN"/>
              </w:rPr>
              <w:t>。</w:t>
            </w:r>
          </w:p>
        </w:tc>
      </w:tr>
      <w:tr w14:paraId="2E811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892" w:type="dxa"/>
            <w:vMerge w:val="continue"/>
            <w:vAlign w:val="center"/>
          </w:tcPr>
          <w:p w14:paraId="7DC345F2">
            <w:pPr>
              <w:widowControl w:val="0"/>
              <w:spacing w:line="360" w:lineRule="auto"/>
              <w:jc w:val="center"/>
              <w:rPr>
                <w:rFonts w:hint="eastAsia" w:ascii="宋体" w:hAnsi="宋体" w:eastAsia="宋体" w:cs="宋体"/>
                <w:bCs/>
                <w:color w:val="auto"/>
                <w:szCs w:val="21"/>
                <w:highlight w:val="none"/>
              </w:rPr>
            </w:pPr>
          </w:p>
        </w:tc>
        <w:tc>
          <w:tcPr>
            <w:tcW w:w="2187" w:type="dxa"/>
            <w:vMerge w:val="continue"/>
            <w:vAlign w:val="center"/>
          </w:tcPr>
          <w:p w14:paraId="6AB2A7A8">
            <w:pPr>
              <w:widowControl w:val="0"/>
              <w:spacing w:line="360" w:lineRule="auto"/>
              <w:jc w:val="center"/>
              <w:rPr>
                <w:rFonts w:hint="eastAsia" w:ascii="宋体" w:hAnsi="宋体" w:eastAsia="宋体" w:cs="宋体"/>
                <w:color w:val="auto"/>
                <w:szCs w:val="21"/>
                <w:highlight w:val="none"/>
              </w:rPr>
            </w:pPr>
          </w:p>
        </w:tc>
        <w:tc>
          <w:tcPr>
            <w:tcW w:w="6876" w:type="dxa"/>
            <w:vAlign w:val="center"/>
          </w:tcPr>
          <w:p w14:paraId="561D44CE">
            <w:pPr>
              <w:widowControl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进口产品报价说明：</w:t>
            </w:r>
          </w:p>
          <w:p w14:paraId="2B694720">
            <w:pPr>
              <w:widowControl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1.用</w:t>
            </w:r>
            <w:r>
              <w:rPr>
                <w:rFonts w:hint="eastAsia" w:ascii="宋体" w:hAnsi="宋体" w:cs="宋体"/>
                <w:color w:val="auto"/>
                <w:highlight w:val="none"/>
                <w:lang w:val="en-US" w:eastAsia="zh-CN"/>
              </w:rPr>
              <w:t>人民币</w:t>
            </w:r>
            <w:r>
              <w:rPr>
                <w:rFonts w:hint="eastAsia" w:ascii="宋体" w:hAnsi="宋体" w:eastAsia="宋体" w:cs="宋体"/>
                <w:color w:val="auto"/>
                <w:highlight w:val="none"/>
                <w:lang w:val="en-US" w:eastAsia="zh-CN"/>
              </w:rPr>
              <w:t>报价。</w:t>
            </w:r>
          </w:p>
          <w:p w14:paraId="501FEC9D">
            <w:pPr>
              <w:widowControl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2.CIP到岸价（长春机场）。</w:t>
            </w:r>
          </w:p>
          <w:p w14:paraId="36E8FD59">
            <w:pPr>
              <w:widowControl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3.报价需包含到采购人指定地点之前的所有费用，包括进口清关费用、国内运输费等。</w:t>
            </w:r>
          </w:p>
        </w:tc>
      </w:tr>
      <w:tr w14:paraId="386B2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892" w:type="dxa"/>
            <w:vMerge w:val="continue"/>
            <w:vAlign w:val="center"/>
          </w:tcPr>
          <w:p w14:paraId="78758661">
            <w:pPr>
              <w:widowControl w:val="0"/>
              <w:spacing w:line="360" w:lineRule="auto"/>
              <w:jc w:val="center"/>
              <w:rPr>
                <w:rFonts w:hint="eastAsia" w:ascii="宋体" w:hAnsi="宋体" w:eastAsia="宋体" w:cs="宋体"/>
                <w:bCs/>
                <w:color w:val="auto"/>
                <w:szCs w:val="21"/>
                <w:highlight w:val="none"/>
              </w:rPr>
            </w:pPr>
          </w:p>
        </w:tc>
        <w:tc>
          <w:tcPr>
            <w:tcW w:w="2187" w:type="dxa"/>
            <w:vMerge w:val="continue"/>
            <w:vAlign w:val="center"/>
          </w:tcPr>
          <w:p w14:paraId="760B2F9D">
            <w:pPr>
              <w:widowControl w:val="0"/>
              <w:spacing w:line="360" w:lineRule="auto"/>
              <w:jc w:val="center"/>
              <w:rPr>
                <w:rFonts w:hint="eastAsia" w:ascii="宋体" w:hAnsi="宋体" w:eastAsia="宋体" w:cs="宋体"/>
                <w:color w:val="auto"/>
                <w:szCs w:val="21"/>
                <w:highlight w:val="none"/>
              </w:rPr>
            </w:pPr>
          </w:p>
        </w:tc>
        <w:tc>
          <w:tcPr>
            <w:tcW w:w="6876" w:type="dxa"/>
            <w:vAlign w:val="center"/>
          </w:tcPr>
          <w:p w14:paraId="5EEC8F70">
            <w:pPr>
              <w:widowControl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其他要求：</w:t>
            </w:r>
          </w:p>
          <w:p w14:paraId="2AAC2758">
            <w:pPr>
              <w:widowControl w:val="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需承担进口环节所需所有费用，包括外贸代理费、汇率变化产生的费用等。不接受任何有关汇率变化的声明。</w:t>
            </w:r>
          </w:p>
        </w:tc>
      </w:tr>
      <w:tr w14:paraId="0240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892" w:type="dxa"/>
            <w:vAlign w:val="center"/>
          </w:tcPr>
          <w:p w14:paraId="76F020C9">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3.3.1</w:t>
            </w:r>
          </w:p>
        </w:tc>
        <w:tc>
          <w:tcPr>
            <w:tcW w:w="2187" w:type="dxa"/>
            <w:vAlign w:val="center"/>
          </w:tcPr>
          <w:p w14:paraId="3A5C899C">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投标有效期</w:t>
            </w:r>
          </w:p>
        </w:tc>
        <w:tc>
          <w:tcPr>
            <w:tcW w:w="6876" w:type="dxa"/>
            <w:vAlign w:val="center"/>
          </w:tcPr>
          <w:p w14:paraId="13BB7D85">
            <w:pPr>
              <w:widowControl w:val="0"/>
              <w:tabs>
                <w:tab w:val="left" w:pos="1734"/>
              </w:tabs>
              <w:spacing w:before="120" w:beforeLines="50" w:line="360" w:lineRule="auto"/>
              <w:ind w:right="17"/>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90天</w:t>
            </w:r>
          </w:p>
        </w:tc>
      </w:tr>
      <w:tr w14:paraId="3E567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892" w:type="dxa"/>
            <w:vAlign w:val="center"/>
          </w:tcPr>
          <w:p w14:paraId="2C4CE53C">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3.4.1</w:t>
            </w:r>
          </w:p>
        </w:tc>
        <w:tc>
          <w:tcPr>
            <w:tcW w:w="2187" w:type="dxa"/>
            <w:vAlign w:val="center"/>
          </w:tcPr>
          <w:p w14:paraId="7714A997">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投标保证金</w:t>
            </w:r>
          </w:p>
        </w:tc>
        <w:tc>
          <w:tcPr>
            <w:tcW w:w="6876" w:type="dxa"/>
          </w:tcPr>
          <w:p w14:paraId="6AB49AE9">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投标保证金的形式：保证金应当以支票、汇票、本票或者金融机构、担保机构出具的保函等非现金形式提交。</w:t>
            </w:r>
          </w:p>
          <w:p w14:paraId="34757044">
            <w:pPr>
              <w:widowControl w:val="0"/>
              <w:spacing w:line="312"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投标保证金的金额：</w:t>
            </w:r>
            <w:r>
              <w:rPr>
                <w:rFonts w:hint="eastAsia" w:ascii="宋体" w:hAnsi="宋体" w:cs="宋体"/>
                <w:b/>
                <w:bCs/>
                <w:color w:val="auto"/>
                <w:szCs w:val="21"/>
                <w:highlight w:val="none"/>
                <w:lang w:eastAsia="zh-CN"/>
              </w:rPr>
              <w:t>人民币 柒万元</w:t>
            </w:r>
          </w:p>
          <w:p w14:paraId="4114D270">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单位名称：吉林省晟裕工程咨询有限公司 </w:t>
            </w:r>
          </w:p>
          <w:p w14:paraId="167A928A">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中信银行开户行全称：中信银行长春分行营业部</w:t>
            </w:r>
          </w:p>
          <w:p w14:paraId="6961BD5B">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账号：8113601013600022027</w:t>
            </w:r>
          </w:p>
          <w:p w14:paraId="46B0F92D">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联行号：302241000021</w:t>
            </w:r>
          </w:p>
          <w:p w14:paraId="6B80DD48">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注：投标人提交投标保证金应当符合相关法律法规，并能够体现出用途、投标项目名称、投标人名称及联系方式以便核查。</w:t>
            </w:r>
          </w:p>
          <w:p w14:paraId="1A2AD85D">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投标文件中附投标保证金缴纳凭证及基本账户开户许可证复印件并加盖投标人公章。</w:t>
            </w:r>
          </w:p>
          <w:p w14:paraId="16530B65">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以支票、汇票、本票、保函形式递交的须将投标保证金相关缴纳凭证原件随投标文件一同单独递交，投标保证金缴纳凭证原件由代理机构统一留存，并在法定返还期限内另行返还投标人。</w:t>
            </w:r>
          </w:p>
          <w:p w14:paraId="31F1BB2B">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投标人须对递交的投标保证金真实性、合法性负全责，并在投标文件中提供投标保证金真实、合法、有效的书面承诺。若发现投标人递交的投标保证金存在不真实或违法情况，其投标将被否决。</w:t>
            </w:r>
          </w:p>
          <w:p w14:paraId="499B9782">
            <w:pPr>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注：基本账户开户许可取消后新开立基本账户的投标人，可以按照中国人民银行的相关文件规定提交银行打印的《基本存款账户信息》。 </w:t>
            </w:r>
          </w:p>
        </w:tc>
      </w:tr>
      <w:tr w14:paraId="5B5E1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 w:type="dxa"/>
            <w:vAlign w:val="center"/>
          </w:tcPr>
          <w:p w14:paraId="7BBFE1BF">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3.4.4</w:t>
            </w:r>
          </w:p>
        </w:tc>
        <w:tc>
          <w:tcPr>
            <w:tcW w:w="2187" w:type="dxa"/>
            <w:vAlign w:val="center"/>
          </w:tcPr>
          <w:p w14:paraId="062B7B82">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其他可以不予退还投标保证金的情形</w:t>
            </w:r>
          </w:p>
        </w:tc>
        <w:tc>
          <w:tcPr>
            <w:tcW w:w="6876" w:type="dxa"/>
          </w:tcPr>
          <w:p w14:paraId="54BE75E6">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5201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FEDE6D9">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3.5</w:t>
            </w:r>
          </w:p>
        </w:tc>
        <w:tc>
          <w:tcPr>
            <w:tcW w:w="2187" w:type="dxa"/>
            <w:vAlign w:val="center"/>
          </w:tcPr>
          <w:p w14:paraId="5888482C">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资格审查资料的特殊要求</w:t>
            </w:r>
          </w:p>
        </w:tc>
        <w:tc>
          <w:tcPr>
            <w:tcW w:w="6876" w:type="dxa"/>
          </w:tcPr>
          <w:p w14:paraId="42D17CA3">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评标办法中提到的其他证明材料</w:t>
            </w:r>
            <w:r>
              <w:rPr>
                <w:rFonts w:hint="eastAsia" w:ascii="宋体" w:hAnsi="宋体" w:eastAsia="宋体" w:cs="宋体"/>
                <w:color w:val="auto"/>
                <w:kern w:val="0"/>
                <w:szCs w:val="21"/>
                <w:highlight w:val="none"/>
              </w:rPr>
              <w:t>原件应装袋递交</w:t>
            </w:r>
            <w:r>
              <w:rPr>
                <w:rFonts w:hint="eastAsia" w:ascii="宋体" w:hAnsi="宋体" w:eastAsia="宋体" w:cs="宋体"/>
                <w:color w:val="auto"/>
                <w:szCs w:val="21"/>
                <w:highlight w:val="none"/>
              </w:rPr>
              <w:t>且投标文件内附同等材料并加盖公章</w:t>
            </w:r>
            <w:r>
              <w:rPr>
                <w:rFonts w:hint="eastAsia" w:ascii="宋体" w:hAnsi="宋体" w:eastAsia="宋体" w:cs="宋体"/>
                <w:color w:val="auto"/>
                <w:kern w:val="0"/>
                <w:szCs w:val="21"/>
                <w:highlight w:val="none"/>
              </w:rPr>
              <w:t>，并在封袋外面列明项目名称、文件名称及份数，投标单位的名称、地址、联系人及联系电话。（文件名称与装袋内容不一致时，后果由投标人自行负责）</w:t>
            </w:r>
          </w:p>
        </w:tc>
      </w:tr>
      <w:tr w14:paraId="3B14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43AB5D2">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3.5.2</w:t>
            </w:r>
          </w:p>
        </w:tc>
        <w:tc>
          <w:tcPr>
            <w:tcW w:w="2187" w:type="dxa"/>
            <w:vAlign w:val="center"/>
          </w:tcPr>
          <w:p w14:paraId="5082D61A">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近三年财务状况的年份要求</w:t>
            </w:r>
          </w:p>
        </w:tc>
        <w:tc>
          <w:tcPr>
            <w:tcW w:w="6876" w:type="dxa"/>
            <w:vAlign w:val="center"/>
          </w:tcPr>
          <w:p w14:paraId="0F412005">
            <w:pPr>
              <w:widowControl w:val="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三年，指</w:t>
            </w:r>
            <w:r>
              <w:rPr>
                <w:rFonts w:hint="eastAsia" w:ascii="宋体" w:hAnsi="宋体" w:eastAsia="宋体" w:cs="宋体"/>
                <w:color w:val="auto"/>
                <w:szCs w:val="21"/>
                <w:highlight w:val="none"/>
                <w:u w:val="single"/>
              </w:rPr>
              <w:t>20</w:t>
            </w:r>
            <w:r>
              <w:rPr>
                <w:rFonts w:hint="eastAsia" w:ascii="宋体" w:hAnsi="宋体" w:eastAsia="宋体" w:cs="宋体"/>
                <w:color w:val="auto"/>
                <w:szCs w:val="21"/>
                <w:highlight w:val="none"/>
                <w:u w:val="single"/>
                <w:lang w:val="en-US" w:eastAsia="zh-CN"/>
              </w:rPr>
              <w:t>2</w:t>
            </w:r>
            <w:r>
              <w:rPr>
                <w:rFonts w:hint="eastAsia" w:ascii="宋体" w:hAnsi="宋体" w:cs="宋体"/>
                <w:color w:val="auto"/>
                <w:szCs w:val="21"/>
                <w:highlight w:val="none"/>
                <w:u w:val="single"/>
                <w:lang w:val="en-US" w:eastAsia="zh-CN"/>
              </w:rPr>
              <w:t>2</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1</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1</w:t>
            </w:r>
            <w:r>
              <w:rPr>
                <w:rFonts w:hint="eastAsia" w:ascii="宋体" w:hAnsi="宋体" w:eastAsia="宋体" w:cs="宋体"/>
                <w:color w:val="auto"/>
                <w:szCs w:val="21"/>
                <w:highlight w:val="none"/>
              </w:rPr>
              <w:t>日起至</w:t>
            </w:r>
            <w:r>
              <w:rPr>
                <w:rFonts w:hint="eastAsia" w:ascii="宋体" w:hAnsi="宋体" w:eastAsia="宋体" w:cs="宋体"/>
                <w:color w:val="auto"/>
                <w:szCs w:val="21"/>
                <w:highlight w:val="none"/>
                <w:u w:val="single"/>
              </w:rPr>
              <w:t>202</w:t>
            </w:r>
            <w:r>
              <w:rPr>
                <w:rFonts w:hint="eastAsia" w:ascii="宋体" w:hAnsi="宋体" w:cs="宋体"/>
                <w:color w:val="auto"/>
                <w:szCs w:val="21"/>
                <w:highlight w:val="none"/>
                <w:u w:val="single"/>
                <w:lang w:val="en-US" w:eastAsia="zh-CN"/>
              </w:rPr>
              <w:t>4</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12</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31</w:t>
            </w:r>
            <w:r>
              <w:rPr>
                <w:rFonts w:hint="eastAsia" w:ascii="宋体" w:hAnsi="宋体" w:eastAsia="宋体" w:cs="宋体"/>
                <w:color w:val="auto"/>
                <w:szCs w:val="21"/>
                <w:highlight w:val="none"/>
              </w:rPr>
              <w:t>日止</w:t>
            </w:r>
          </w:p>
        </w:tc>
      </w:tr>
      <w:tr w14:paraId="138FC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92" w:type="dxa"/>
            <w:vAlign w:val="center"/>
          </w:tcPr>
          <w:p w14:paraId="52E68452">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3.5.3</w:t>
            </w:r>
          </w:p>
        </w:tc>
        <w:tc>
          <w:tcPr>
            <w:tcW w:w="2187" w:type="dxa"/>
            <w:vAlign w:val="center"/>
          </w:tcPr>
          <w:p w14:paraId="08F9180D">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近年完成的类似项目情况的时间要求</w:t>
            </w:r>
          </w:p>
        </w:tc>
        <w:tc>
          <w:tcPr>
            <w:tcW w:w="6876" w:type="dxa"/>
            <w:vAlign w:val="center"/>
          </w:tcPr>
          <w:p w14:paraId="150DD154">
            <w:pPr>
              <w:widowControl w:val="0"/>
              <w:spacing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20</w:t>
            </w:r>
            <w:r>
              <w:rPr>
                <w:rFonts w:hint="eastAsia" w:ascii="宋体" w:hAnsi="宋体" w:cs="宋体"/>
                <w:color w:val="auto"/>
                <w:szCs w:val="21"/>
                <w:highlight w:val="none"/>
                <w:lang w:val="en-US" w:eastAsia="zh-CN"/>
              </w:rPr>
              <w:t>22</w:t>
            </w:r>
            <w:r>
              <w:rPr>
                <w:rFonts w:hint="eastAsia" w:ascii="宋体" w:hAnsi="宋体" w:eastAsia="宋体" w:cs="宋体"/>
                <w:color w:val="auto"/>
                <w:szCs w:val="21"/>
                <w:highlight w:val="none"/>
                <w:lang w:eastAsia="zh-CN"/>
              </w:rPr>
              <w:t>年1月1日至递交投标文件截止之日</w:t>
            </w:r>
          </w:p>
        </w:tc>
      </w:tr>
      <w:tr w14:paraId="459E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1A2A2A46">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3.6.1</w:t>
            </w:r>
          </w:p>
        </w:tc>
        <w:tc>
          <w:tcPr>
            <w:tcW w:w="2187" w:type="dxa"/>
            <w:vAlign w:val="center"/>
          </w:tcPr>
          <w:p w14:paraId="53BB5F3A">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是否允许递交备选投标方案</w:t>
            </w:r>
          </w:p>
        </w:tc>
        <w:tc>
          <w:tcPr>
            <w:tcW w:w="6876" w:type="dxa"/>
            <w:vAlign w:val="center"/>
          </w:tcPr>
          <w:p w14:paraId="70A69AF9">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不允许</w:t>
            </w:r>
          </w:p>
        </w:tc>
      </w:tr>
      <w:tr w14:paraId="2C880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892" w:type="dxa"/>
            <w:vAlign w:val="center"/>
          </w:tcPr>
          <w:p w14:paraId="1A42C8FE">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3.7.3（2）</w:t>
            </w:r>
          </w:p>
        </w:tc>
        <w:tc>
          <w:tcPr>
            <w:tcW w:w="2187" w:type="dxa"/>
            <w:vAlign w:val="center"/>
          </w:tcPr>
          <w:p w14:paraId="44163716">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投标文件份数及其他要求</w:t>
            </w:r>
          </w:p>
        </w:tc>
        <w:tc>
          <w:tcPr>
            <w:tcW w:w="6876" w:type="dxa"/>
            <w:vAlign w:val="center"/>
          </w:tcPr>
          <w:p w14:paraId="3F03E364">
            <w:pPr>
              <w:widowControl w:val="0"/>
              <w:spacing w:line="360"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正本一份，副本</w:t>
            </w: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rPr>
              <w:t>份，同时提供2份</w:t>
            </w:r>
            <w:r>
              <w:rPr>
                <w:rFonts w:hint="eastAsia" w:ascii="宋体" w:hAnsi="宋体" w:cs="宋体"/>
                <w:color w:val="auto"/>
                <w:szCs w:val="21"/>
                <w:highlight w:val="none"/>
                <w:lang w:val="en-US" w:eastAsia="zh-CN"/>
              </w:rPr>
              <w:t>投标文件word及PDF两种格式电子文档（PDF格式须为签字盖章的投标文件正本扫描件，单个文档大小不超过300M），电子文档以U盘形式单独密封、开标一览表单独密封一份随纸质投标文件一并提交。电子文件与文本文件不一致时，以文本文件为准。</w:t>
            </w:r>
          </w:p>
        </w:tc>
      </w:tr>
      <w:tr w14:paraId="0D3E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C2E4A2C">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3.7.3（3）</w:t>
            </w:r>
          </w:p>
        </w:tc>
        <w:tc>
          <w:tcPr>
            <w:tcW w:w="2187" w:type="dxa"/>
            <w:vAlign w:val="center"/>
          </w:tcPr>
          <w:p w14:paraId="691A3DF1">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投标文件是否需分册装订</w:t>
            </w:r>
          </w:p>
        </w:tc>
        <w:tc>
          <w:tcPr>
            <w:tcW w:w="6876" w:type="dxa"/>
            <w:vAlign w:val="center"/>
          </w:tcPr>
          <w:p w14:paraId="5CA45E01">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投标文件的正本与副本应分别</w:t>
            </w:r>
            <w:r>
              <w:rPr>
                <w:rFonts w:hint="eastAsia" w:ascii="宋体" w:hAnsi="宋体" w:eastAsia="宋体" w:cs="宋体"/>
                <w:color w:val="auto"/>
                <w:szCs w:val="21"/>
                <w:highlight w:val="none"/>
                <w:lang w:eastAsia="zh-CN"/>
              </w:rPr>
              <w:t>胶装成</w:t>
            </w:r>
            <w:r>
              <w:rPr>
                <w:rFonts w:hint="eastAsia" w:ascii="宋体" w:hAnsi="宋体" w:eastAsia="宋体" w:cs="宋体"/>
                <w:color w:val="auto"/>
                <w:szCs w:val="21"/>
                <w:highlight w:val="none"/>
              </w:rPr>
              <w:t>册。</w:t>
            </w:r>
          </w:p>
          <w:p w14:paraId="56AB05F9">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投标文件的装订要求：左侧纵向</w:t>
            </w:r>
            <w:r>
              <w:rPr>
                <w:rFonts w:hint="eastAsia" w:ascii="宋体" w:hAnsi="宋体" w:eastAsia="宋体" w:cs="宋体"/>
                <w:color w:val="auto"/>
                <w:szCs w:val="21"/>
                <w:highlight w:val="none"/>
                <w:lang w:eastAsia="zh-CN"/>
              </w:rPr>
              <w:t>胶装</w:t>
            </w:r>
            <w:r>
              <w:rPr>
                <w:rFonts w:hint="eastAsia" w:ascii="宋体" w:hAnsi="宋体" w:eastAsia="宋体" w:cs="宋体"/>
                <w:color w:val="auto"/>
                <w:szCs w:val="21"/>
                <w:highlight w:val="none"/>
              </w:rPr>
              <w:t>，胶装成不可拆分的书册形式。</w:t>
            </w:r>
          </w:p>
        </w:tc>
      </w:tr>
      <w:tr w14:paraId="6E613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892" w:type="dxa"/>
            <w:vAlign w:val="center"/>
          </w:tcPr>
          <w:p w14:paraId="54E18EA8">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4.1.2</w:t>
            </w:r>
          </w:p>
        </w:tc>
        <w:tc>
          <w:tcPr>
            <w:tcW w:w="2187" w:type="dxa"/>
            <w:vAlign w:val="center"/>
          </w:tcPr>
          <w:p w14:paraId="3BF12857">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封套上应载明的信息</w:t>
            </w:r>
          </w:p>
        </w:tc>
        <w:tc>
          <w:tcPr>
            <w:tcW w:w="6876" w:type="dxa"/>
            <w:vAlign w:val="center"/>
          </w:tcPr>
          <w:p w14:paraId="0216A1D1">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3A2B597C">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投标人地址：</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36E74D90">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（项目名称）</w:t>
            </w:r>
            <w:r>
              <w:rPr>
                <w:rFonts w:hint="eastAsia" w:ascii="宋体" w:hAnsi="宋体" w:eastAsia="宋体" w:cs="宋体"/>
                <w:color w:val="auto"/>
                <w:szCs w:val="21"/>
                <w:highlight w:val="none"/>
              </w:rPr>
              <w:t>招标项目</w:t>
            </w:r>
          </w:p>
          <w:p w14:paraId="4F4EFBAE">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3000B763">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招标项目编号：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48B9F9C0">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在年</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时    分前不得开启</w:t>
            </w:r>
          </w:p>
        </w:tc>
      </w:tr>
      <w:tr w14:paraId="6786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92" w:type="dxa"/>
            <w:vAlign w:val="center"/>
          </w:tcPr>
          <w:p w14:paraId="585357EA">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4.2.1</w:t>
            </w:r>
          </w:p>
        </w:tc>
        <w:tc>
          <w:tcPr>
            <w:tcW w:w="2187" w:type="dxa"/>
            <w:vAlign w:val="center"/>
          </w:tcPr>
          <w:p w14:paraId="585D794B">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w:t>
            </w:r>
          </w:p>
        </w:tc>
        <w:tc>
          <w:tcPr>
            <w:tcW w:w="6876" w:type="dxa"/>
            <w:vAlign w:val="center"/>
          </w:tcPr>
          <w:p w14:paraId="0A8D6466">
            <w:pPr>
              <w:widowControl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2025年6月19日9时30分</w:t>
            </w:r>
          </w:p>
        </w:tc>
      </w:tr>
      <w:tr w14:paraId="4ABA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5899ECF">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4.2.2</w:t>
            </w:r>
          </w:p>
        </w:tc>
        <w:tc>
          <w:tcPr>
            <w:tcW w:w="2187" w:type="dxa"/>
            <w:vAlign w:val="center"/>
          </w:tcPr>
          <w:p w14:paraId="1A6E432A">
            <w:pPr>
              <w:widowControl w:val="0"/>
              <w:spacing w:line="360"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递交投标文件地点</w:t>
            </w:r>
          </w:p>
        </w:tc>
        <w:tc>
          <w:tcPr>
            <w:tcW w:w="6876" w:type="dxa"/>
            <w:vAlign w:val="center"/>
          </w:tcPr>
          <w:p w14:paraId="55B03A72">
            <w:pPr>
              <w:widowControl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地  点：</w:t>
            </w:r>
            <w:r>
              <w:rPr>
                <w:rFonts w:hint="eastAsia" w:ascii="宋体" w:hAnsi="宋体" w:eastAsia="宋体" w:cs="宋体"/>
                <w:b/>
                <w:color w:val="auto"/>
                <w:szCs w:val="21"/>
                <w:highlight w:val="none"/>
                <w:lang w:eastAsia="zh-CN"/>
              </w:rPr>
              <w:t>吉林省晟裕工程咨询有限公司会议室</w:t>
            </w:r>
            <w:r>
              <w:rPr>
                <w:rFonts w:hint="eastAsia" w:ascii="宋体" w:hAnsi="宋体" w:eastAsia="宋体" w:cs="宋体"/>
                <w:b w:val="0"/>
                <w:bCs/>
                <w:color w:val="auto"/>
                <w:szCs w:val="21"/>
                <w:highlight w:val="none"/>
                <w:lang w:eastAsia="zh-CN"/>
              </w:rPr>
              <w:t>（长春市绿园区龙腾文理新时代2号楼4楼，西安大路与西部快速路交汇西行300米；长春市文理高中东侧。自西侧A</w:t>
            </w:r>
            <w:r>
              <w:rPr>
                <w:rFonts w:hint="eastAsia" w:ascii="宋体" w:hAnsi="宋体" w:cs="宋体"/>
                <w:b w:val="0"/>
                <w:bCs/>
                <w:color w:val="auto"/>
                <w:szCs w:val="21"/>
                <w:highlight w:val="none"/>
                <w:lang w:eastAsia="zh-CN"/>
              </w:rPr>
              <w:t>、</w:t>
            </w:r>
            <w:r>
              <w:rPr>
                <w:rFonts w:hint="eastAsia" w:ascii="宋体" w:hAnsi="宋体" w:eastAsia="宋体" w:cs="宋体"/>
                <w:b w:val="0"/>
                <w:bCs/>
                <w:color w:val="auto"/>
                <w:szCs w:val="21"/>
                <w:highlight w:val="none"/>
                <w:lang w:eastAsia="zh-CN"/>
              </w:rPr>
              <w:t>B两部客梯上楼）</w:t>
            </w:r>
          </w:p>
          <w:p w14:paraId="0D00B818">
            <w:pPr>
              <w:widowControl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收件人：吉林省晟裕工程咨询有限公司</w:t>
            </w:r>
          </w:p>
        </w:tc>
      </w:tr>
      <w:tr w14:paraId="3D33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CD367D5">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4.2.3</w:t>
            </w:r>
          </w:p>
        </w:tc>
        <w:tc>
          <w:tcPr>
            <w:tcW w:w="2187" w:type="dxa"/>
            <w:vAlign w:val="center"/>
          </w:tcPr>
          <w:p w14:paraId="7E53DBF2">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投标文件是否退还</w:t>
            </w:r>
          </w:p>
        </w:tc>
        <w:tc>
          <w:tcPr>
            <w:tcW w:w="6876" w:type="dxa"/>
            <w:vAlign w:val="center"/>
          </w:tcPr>
          <w:p w14:paraId="74FAE7FA">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tc>
      </w:tr>
      <w:tr w14:paraId="5BA6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92" w:type="dxa"/>
            <w:vAlign w:val="center"/>
          </w:tcPr>
          <w:p w14:paraId="22FA347E">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5.1</w:t>
            </w:r>
          </w:p>
        </w:tc>
        <w:tc>
          <w:tcPr>
            <w:tcW w:w="2187" w:type="dxa"/>
            <w:vAlign w:val="center"/>
          </w:tcPr>
          <w:p w14:paraId="2107C69F">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开标时间和地点</w:t>
            </w:r>
          </w:p>
        </w:tc>
        <w:tc>
          <w:tcPr>
            <w:tcW w:w="6876" w:type="dxa"/>
            <w:vAlign w:val="center"/>
          </w:tcPr>
          <w:p w14:paraId="515D5864">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开标时间：同投标截止时间</w:t>
            </w:r>
          </w:p>
          <w:p w14:paraId="18BF245D">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开标地点：同递交投标文件地点</w:t>
            </w:r>
          </w:p>
        </w:tc>
      </w:tr>
      <w:tr w14:paraId="4C31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892" w:type="dxa"/>
            <w:vAlign w:val="center"/>
          </w:tcPr>
          <w:p w14:paraId="24273DF6">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5.2（4）</w:t>
            </w:r>
          </w:p>
        </w:tc>
        <w:tc>
          <w:tcPr>
            <w:tcW w:w="2187" w:type="dxa"/>
            <w:vAlign w:val="center"/>
          </w:tcPr>
          <w:p w14:paraId="5EE990AA">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开标程序</w:t>
            </w:r>
          </w:p>
        </w:tc>
        <w:tc>
          <w:tcPr>
            <w:tcW w:w="6876" w:type="dxa"/>
            <w:vAlign w:val="center"/>
          </w:tcPr>
          <w:p w14:paraId="454EFDE3">
            <w:pPr>
              <w:widowControl w:val="0"/>
              <w:spacing w:line="360" w:lineRule="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密封情况检查：由投标人同时检查投标文件密封情况；</w:t>
            </w:r>
          </w:p>
          <w:p w14:paraId="7D635EFF">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bCs/>
                <w:color w:val="auto"/>
                <w:kern w:val="0"/>
                <w:szCs w:val="21"/>
                <w:highlight w:val="none"/>
              </w:rPr>
              <w:t>开标顺序：</w:t>
            </w:r>
            <w:r>
              <w:rPr>
                <w:rFonts w:hint="eastAsia" w:ascii="宋体" w:hAnsi="宋体" w:eastAsia="宋体" w:cs="宋体"/>
                <w:bCs/>
                <w:color w:val="auto"/>
                <w:kern w:val="0"/>
                <w:szCs w:val="21"/>
                <w:highlight w:val="none"/>
                <w:lang w:eastAsia="zh-CN"/>
              </w:rPr>
              <w:t>按</w:t>
            </w:r>
            <w:r>
              <w:rPr>
                <w:rFonts w:hint="eastAsia" w:ascii="宋体" w:hAnsi="宋体" w:eastAsia="宋体" w:cs="宋体"/>
                <w:bCs/>
                <w:color w:val="auto"/>
                <w:kern w:val="0"/>
                <w:szCs w:val="21"/>
                <w:highlight w:val="none"/>
              </w:rPr>
              <w:t>获取招标文件顺序。</w:t>
            </w:r>
          </w:p>
        </w:tc>
      </w:tr>
      <w:tr w14:paraId="56CD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92" w:type="dxa"/>
            <w:vAlign w:val="center"/>
          </w:tcPr>
          <w:p w14:paraId="53A91F6B">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6.1.1</w:t>
            </w:r>
          </w:p>
        </w:tc>
        <w:tc>
          <w:tcPr>
            <w:tcW w:w="2187" w:type="dxa"/>
            <w:vAlign w:val="center"/>
          </w:tcPr>
          <w:p w14:paraId="1930E1F4">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评标委员会的组建</w:t>
            </w:r>
          </w:p>
        </w:tc>
        <w:tc>
          <w:tcPr>
            <w:tcW w:w="6876" w:type="dxa"/>
            <w:vAlign w:val="center"/>
          </w:tcPr>
          <w:p w14:paraId="5711433E">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评标委员会构成：</w:t>
            </w:r>
            <w:r>
              <w:rPr>
                <w:rFonts w:hint="eastAsia" w:ascii="宋体" w:hAnsi="宋体" w:cs="宋体"/>
                <w:color w:val="auto"/>
                <w:szCs w:val="21"/>
                <w:highlight w:val="none"/>
                <w:lang w:val="en-US" w:eastAsia="zh-CN"/>
              </w:rPr>
              <w:t>5人。</w:t>
            </w:r>
            <w:r>
              <w:rPr>
                <w:rFonts w:hint="eastAsia" w:ascii="宋体" w:hAnsi="宋体" w:eastAsia="宋体" w:cs="宋体"/>
                <w:color w:val="auto"/>
                <w:szCs w:val="21"/>
                <w:highlight w:val="none"/>
              </w:rPr>
              <w:t>1名经济类专家、3名技术类专家和1名采购人代表。</w:t>
            </w:r>
          </w:p>
        </w:tc>
      </w:tr>
      <w:tr w14:paraId="48B5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86AC4A9">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7.1</w:t>
            </w:r>
          </w:p>
        </w:tc>
        <w:tc>
          <w:tcPr>
            <w:tcW w:w="2187" w:type="dxa"/>
            <w:vAlign w:val="center"/>
          </w:tcPr>
          <w:p w14:paraId="67B9F824">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中标结果公告媒介</w:t>
            </w:r>
          </w:p>
        </w:tc>
        <w:tc>
          <w:tcPr>
            <w:tcW w:w="6876" w:type="dxa"/>
            <w:vAlign w:val="center"/>
          </w:tcPr>
          <w:p w14:paraId="208C8B71">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中国政府采购网、东北师范大学政府采购与招标管理中心网</w:t>
            </w:r>
          </w:p>
        </w:tc>
      </w:tr>
      <w:tr w14:paraId="5D71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92" w:type="dxa"/>
            <w:vAlign w:val="center"/>
          </w:tcPr>
          <w:p w14:paraId="4CFFAE0C">
            <w:pPr>
              <w:widowControl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7.2</w:t>
            </w:r>
          </w:p>
        </w:tc>
        <w:tc>
          <w:tcPr>
            <w:tcW w:w="2187" w:type="dxa"/>
            <w:vAlign w:val="center"/>
          </w:tcPr>
          <w:p w14:paraId="4A967BD7">
            <w:pPr>
              <w:widowControl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是否授权评标委员会确定中标人</w:t>
            </w:r>
          </w:p>
        </w:tc>
        <w:tc>
          <w:tcPr>
            <w:tcW w:w="6876" w:type="dxa"/>
            <w:vAlign w:val="center"/>
          </w:tcPr>
          <w:p w14:paraId="3CA6801C">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否，推荐三名中标候选人</w:t>
            </w:r>
          </w:p>
        </w:tc>
      </w:tr>
      <w:tr w14:paraId="5E0B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892" w:type="dxa"/>
            <w:vAlign w:val="center"/>
          </w:tcPr>
          <w:p w14:paraId="5B2AE117">
            <w:pPr>
              <w:widowControl w:val="0"/>
              <w:spacing w:line="360" w:lineRule="auto"/>
              <w:jc w:val="center"/>
              <w:rPr>
                <w:rFonts w:hint="eastAsia" w:ascii="宋体" w:hAnsi="宋体" w:eastAsia="宋体" w:cs="宋体"/>
                <w:color w:val="auto"/>
                <w:w w:val="94"/>
                <w:szCs w:val="21"/>
                <w:highlight w:val="none"/>
              </w:rPr>
            </w:pPr>
            <w:r>
              <w:rPr>
                <w:rFonts w:hint="eastAsia" w:ascii="宋体" w:hAnsi="宋体" w:eastAsia="宋体" w:cs="宋体"/>
                <w:color w:val="auto"/>
                <w:szCs w:val="21"/>
                <w:highlight w:val="none"/>
              </w:rPr>
              <w:t>10</w:t>
            </w:r>
          </w:p>
        </w:tc>
        <w:tc>
          <w:tcPr>
            <w:tcW w:w="9063" w:type="dxa"/>
            <w:gridSpan w:val="2"/>
            <w:vAlign w:val="center"/>
          </w:tcPr>
          <w:p w14:paraId="65176221">
            <w:pPr>
              <w:widowControl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需要补充的其他内容</w:t>
            </w:r>
          </w:p>
        </w:tc>
      </w:tr>
      <w:tr w14:paraId="2420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 w:type="dxa"/>
            <w:vAlign w:val="center"/>
          </w:tcPr>
          <w:p w14:paraId="38C854B8">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w:t>
            </w:r>
          </w:p>
        </w:tc>
        <w:tc>
          <w:tcPr>
            <w:tcW w:w="2187" w:type="dxa"/>
            <w:vAlign w:val="center"/>
          </w:tcPr>
          <w:p w14:paraId="61F19885">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资格审查方式</w:t>
            </w:r>
          </w:p>
        </w:tc>
        <w:tc>
          <w:tcPr>
            <w:tcW w:w="6876" w:type="dxa"/>
            <w:vAlign w:val="center"/>
          </w:tcPr>
          <w:p w14:paraId="0D33B76F">
            <w:pPr>
              <w:widowControl w:val="0"/>
              <w:adjustRightInd w:val="0"/>
              <w:snapToGrid w:val="0"/>
              <w:spacing w:before="36" w:beforeLines="15" w:line="360" w:lineRule="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资格后审</w:t>
            </w:r>
          </w:p>
        </w:tc>
      </w:tr>
      <w:tr w14:paraId="27AD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892" w:type="dxa"/>
            <w:vAlign w:val="center"/>
          </w:tcPr>
          <w:p w14:paraId="638272C8">
            <w:pPr>
              <w:widowControl w:val="0"/>
              <w:adjustRightInd w:val="0"/>
              <w:snapToGrid w:val="0"/>
              <w:spacing w:before="36" w:beforeLines="15"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en-US" w:eastAsia="zh-CN"/>
              </w:rPr>
              <w:t>2</w:t>
            </w:r>
          </w:p>
        </w:tc>
        <w:tc>
          <w:tcPr>
            <w:tcW w:w="2187" w:type="dxa"/>
            <w:vAlign w:val="center"/>
          </w:tcPr>
          <w:p w14:paraId="7446F505">
            <w:pPr>
              <w:widowControl w:val="0"/>
              <w:adjustRightInd w:val="0"/>
              <w:snapToGrid w:val="0"/>
              <w:spacing w:before="60" w:beforeLines="25"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付款方式</w:t>
            </w:r>
          </w:p>
        </w:tc>
        <w:tc>
          <w:tcPr>
            <w:tcW w:w="6876" w:type="dxa"/>
            <w:vAlign w:val="center"/>
          </w:tcPr>
          <w:p w14:paraId="3415A110">
            <w:pPr>
              <w:widowControl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进口货物：</w:t>
            </w:r>
            <w:r>
              <w:rPr>
                <w:rFonts w:hint="eastAsia" w:ascii="宋体" w:hAnsi="宋体" w:eastAsia="宋体" w:cs="宋体"/>
                <w:sz w:val="21"/>
                <w:szCs w:val="21"/>
                <w:lang w:eastAsia="zh-CN"/>
              </w:rPr>
              <w:t>100%L/C(信用证)（90%凭借运输单据见单支付，10%凭借最终验收报告，验收合格后解付）。</w:t>
            </w:r>
          </w:p>
          <w:p w14:paraId="15501535">
            <w:pPr>
              <w:widowControl w:val="0"/>
              <w:bidi w:val="0"/>
              <w:spacing w:line="360" w:lineRule="auto"/>
              <w:rPr>
                <w:rFonts w:hint="eastAsia"/>
                <w:lang w:eastAsia="zh-CN"/>
              </w:rPr>
            </w:pPr>
            <w:r>
              <w:rPr>
                <w:rFonts w:hint="eastAsia" w:ascii="宋体" w:hAnsi="宋体" w:eastAsia="宋体" w:cs="宋体"/>
                <w:sz w:val="21"/>
                <w:szCs w:val="21"/>
                <w:lang w:val="en-US" w:eastAsia="zh-CN"/>
              </w:rPr>
              <w:t>国产货物：无预付款，验收合格后一次性付全款。</w:t>
            </w:r>
          </w:p>
        </w:tc>
      </w:tr>
      <w:tr w14:paraId="7E6B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892" w:type="dxa"/>
            <w:vAlign w:val="center"/>
          </w:tcPr>
          <w:p w14:paraId="56096DD2">
            <w:pPr>
              <w:widowControl w:val="0"/>
              <w:adjustRightInd w:val="0"/>
              <w:snapToGrid w:val="0"/>
              <w:spacing w:before="36" w:beforeLines="15"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10.3</w:t>
            </w:r>
          </w:p>
        </w:tc>
        <w:tc>
          <w:tcPr>
            <w:tcW w:w="2187" w:type="dxa"/>
            <w:vAlign w:val="center"/>
          </w:tcPr>
          <w:p w14:paraId="5D8C8102">
            <w:pPr>
              <w:widowControl w:val="0"/>
              <w:adjustRightInd w:val="0"/>
              <w:snapToGrid w:val="0"/>
              <w:spacing w:before="60" w:beforeLines="25"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进口产品</w:t>
            </w:r>
            <w:r>
              <w:rPr>
                <w:rFonts w:hint="eastAsia" w:ascii="宋体" w:hAnsi="宋体" w:eastAsia="宋体" w:cs="宋体"/>
                <w:bCs/>
                <w:color w:val="auto"/>
                <w:szCs w:val="21"/>
                <w:highlight w:val="none"/>
              </w:rPr>
              <w:t>运输方式</w:t>
            </w:r>
          </w:p>
        </w:tc>
        <w:tc>
          <w:tcPr>
            <w:tcW w:w="6876" w:type="dxa"/>
            <w:vAlign w:val="center"/>
          </w:tcPr>
          <w:p w14:paraId="699B73B7">
            <w:pPr>
              <w:keepNext w:val="0"/>
              <w:keepLines w:val="0"/>
              <w:widowControl w:val="0"/>
              <w:numPr>
                <w:ilvl w:val="0"/>
                <w:numId w:val="0"/>
              </w:numPr>
              <w:suppressLineNumbers w:val="0"/>
              <w:spacing w:before="0" w:beforeAutospacing="0" w:after="0" w:afterAutospacing="0" w:line="360" w:lineRule="auto"/>
              <w:ind w:leftChars="0" w:right="0" w:rightChars="0"/>
              <w:jc w:val="left"/>
              <w:rPr>
                <w:rFonts w:hint="eastAsia" w:ascii="宋体" w:hAnsi="宋体" w:eastAsia="宋体" w:cs="宋体"/>
                <w:color w:val="auto"/>
                <w:szCs w:val="21"/>
                <w:highlight w:val="yellow"/>
                <w:lang w:eastAsia="zh-CN"/>
              </w:rPr>
            </w:pPr>
            <w:r>
              <w:rPr>
                <w:rFonts w:hint="eastAsia" w:ascii="宋体" w:hAnsi="宋体" w:eastAsia="宋体" w:cs="宋体"/>
                <w:color w:val="auto"/>
                <w:szCs w:val="21"/>
                <w:highlight w:val="none"/>
                <w:lang w:eastAsia="zh-CN"/>
              </w:rPr>
              <w:t>空运，到货口岸为长春机场，投标人负责将货物运至长春机场并负责运保费。</w:t>
            </w:r>
          </w:p>
        </w:tc>
      </w:tr>
      <w:tr w14:paraId="701A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92" w:type="dxa"/>
            <w:vAlign w:val="center"/>
          </w:tcPr>
          <w:p w14:paraId="29F0D551">
            <w:pPr>
              <w:widowControl w:val="0"/>
              <w:adjustRightInd w:val="0"/>
              <w:snapToGrid w:val="0"/>
              <w:spacing w:before="36" w:beforeLines="15"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10.</w:t>
            </w:r>
            <w:r>
              <w:rPr>
                <w:rFonts w:hint="eastAsia" w:ascii="宋体" w:hAnsi="宋体" w:cs="宋体"/>
                <w:color w:val="auto"/>
                <w:szCs w:val="21"/>
                <w:highlight w:val="none"/>
                <w:lang w:val="en-US" w:eastAsia="zh-CN"/>
              </w:rPr>
              <w:t>4</w:t>
            </w:r>
          </w:p>
        </w:tc>
        <w:tc>
          <w:tcPr>
            <w:tcW w:w="2187" w:type="dxa"/>
            <w:shd w:val="clear" w:color="auto" w:fill="auto"/>
            <w:vAlign w:val="center"/>
          </w:tcPr>
          <w:p w14:paraId="10A872AF">
            <w:pPr>
              <w:widowControl w:val="0"/>
              <w:adjustRightInd w:val="0"/>
              <w:snapToGrid w:val="0"/>
              <w:spacing w:before="36" w:beforeLines="15" w:line="36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采购标的</w:t>
            </w:r>
            <w:r>
              <w:rPr>
                <w:rFonts w:hint="eastAsia" w:ascii="宋体" w:hAnsi="宋体" w:eastAsia="宋体" w:cs="宋体"/>
                <w:color w:val="auto"/>
                <w:szCs w:val="21"/>
                <w:highlight w:val="none"/>
              </w:rPr>
              <w:t>对应的所属行业</w:t>
            </w:r>
          </w:p>
        </w:tc>
        <w:tc>
          <w:tcPr>
            <w:tcW w:w="6876" w:type="dxa"/>
            <w:shd w:val="clear" w:color="auto" w:fill="auto"/>
            <w:vAlign w:val="center"/>
          </w:tcPr>
          <w:p w14:paraId="78A12FD3">
            <w:pPr>
              <w:pStyle w:val="44"/>
              <w:spacing w:line="360" w:lineRule="auto"/>
              <w:jc w:val="left"/>
              <w:rPr>
                <w:rFonts w:hint="eastAsia" w:ascii="宋体" w:hAnsi="宋体" w:eastAsia="宋体" w:cs="宋体"/>
                <w:bCs/>
                <w:color w:val="auto"/>
                <w:szCs w:val="21"/>
                <w:highlight w:val="none"/>
              </w:rPr>
            </w:pPr>
            <w:r>
              <w:rPr>
                <w:rFonts w:hint="eastAsia" w:ascii="宋体" w:hAnsi="宋体" w:eastAsia="宋体" w:cs="宋体"/>
                <w:color w:val="auto"/>
                <w:sz w:val="21"/>
                <w:szCs w:val="21"/>
                <w:highlight w:val="none"/>
              </w:rPr>
              <w:t>工业</w:t>
            </w:r>
          </w:p>
        </w:tc>
      </w:tr>
      <w:tr w14:paraId="70A49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892" w:type="dxa"/>
            <w:vAlign w:val="center"/>
          </w:tcPr>
          <w:p w14:paraId="2BBF7A97">
            <w:pPr>
              <w:widowControl w:val="0"/>
              <w:adjustRightInd w:val="0"/>
              <w:snapToGrid w:val="0"/>
              <w:spacing w:before="36" w:beforeLines="15"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10.</w:t>
            </w:r>
            <w:r>
              <w:rPr>
                <w:rFonts w:hint="eastAsia" w:ascii="宋体" w:hAnsi="宋体" w:cs="宋体"/>
                <w:color w:val="auto"/>
                <w:szCs w:val="21"/>
                <w:highlight w:val="none"/>
                <w:lang w:val="en-US" w:eastAsia="zh-CN"/>
              </w:rPr>
              <w:t>5</w:t>
            </w:r>
          </w:p>
        </w:tc>
        <w:tc>
          <w:tcPr>
            <w:tcW w:w="2187" w:type="dxa"/>
            <w:vAlign w:val="center"/>
          </w:tcPr>
          <w:p w14:paraId="06C706DB">
            <w:pPr>
              <w:widowControl w:val="0"/>
              <w:adjustRightInd w:val="0"/>
              <w:snapToGrid w:val="0"/>
              <w:spacing w:before="36" w:beforeLines="15" w:line="360" w:lineRule="auto"/>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招标代理服务费</w:t>
            </w:r>
          </w:p>
        </w:tc>
        <w:tc>
          <w:tcPr>
            <w:tcW w:w="6876" w:type="dxa"/>
            <w:vAlign w:val="center"/>
          </w:tcPr>
          <w:p w14:paraId="54F3EE43">
            <w:pPr>
              <w:widowControl w:val="0"/>
              <w:adjustRightInd w:val="0"/>
              <w:snapToGrid w:val="0"/>
              <w:spacing w:before="60" w:beforeLines="25"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 w:val="21"/>
                <w:szCs w:val="21"/>
                <w:highlight w:val="none"/>
                <w:lang w:val="zh-CN"/>
              </w:rPr>
              <w:t>按国家发展计划委员会计价格[2002] 1980号文件规定的标准计取。采购代理机构按国家发改委发改办价格[2003]857号文件、</w:t>
            </w:r>
            <w:r>
              <w:rPr>
                <w:rFonts w:hint="eastAsia" w:ascii="宋体" w:hAnsi="宋体" w:eastAsia="宋体" w:cs="宋体"/>
                <w:color w:val="auto"/>
                <w:sz w:val="21"/>
                <w:highlight w:val="none"/>
              </w:rPr>
              <w:t>国家发展改革委发改价格[2015]299号文件</w:t>
            </w:r>
            <w:r>
              <w:rPr>
                <w:rFonts w:hint="eastAsia" w:ascii="宋体" w:hAnsi="宋体" w:eastAsia="宋体" w:cs="宋体"/>
                <w:color w:val="auto"/>
                <w:kern w:val="0"/>
                <w:sz w:val="21"/>
                <w:szCs w:val="21"/>
                <w:highlight w:val="none"/>
                <w:lang w:val="zh-CN"/>
              </w:rPr>
              <w:t>规定及采购人与采购代理机构签订的委托代理采购协议向</w:t>
            </w:r>
            <w:r>
              <w:rPr>
                <w:rFonts w:hint="eastAsia" w:ascii="宋体" w:hAnsi="宋体" w:cs="宋体"/>
                <w:color w:val="auto"/>
                <w:kern w:val="0"/>
                <w:sz w:val="21"/>
                <w:szCs w:val="21"/>
                <w:highlight w:val="none"/>
                <w:lang w:val="zh-CN"/>
              </w:rPr>
              <w:t>中标人</w:t>
            </w:r>
            <w:r>
              <w:rPr>
                <w:rFonts w:hint="eastAsia" w:ascii="宋体" w:hAnsi="宋体" w:eastAsia="宋体" w:cs="宋体"/>
                <w:color w:val="auto"/>
                <w:kern w:val="0"/>
                <w:sz w:val="21"/>
                <w:szCs w:val="21"/>
                <w:highlight w:val="none"/>
                <w:lang w:val="zh-CN"/>
              </w:rPr>
              <w:t>收取。</w:t>
            </w:r>
          </w:p>
        </w:tc>
      </w:tr>
      <w:tr w14:paraId="641F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9" w:hRule="atLeast"/>
          <w:jc w:val="center"/>
        </w:trPr>
        <w:tc>
          <w:tcPr>
            <w:tcW w:w="892" w:type="dxa"/>
            <w:vAlign w:val="center"/>
          </w:tcPr>
          <w:p w14:paraId="202F2D2F">
            <w:pPr>
              <w:widowControl w:val="0"/>
              <w:adjustRightInd w:val="0"/>
              <w:snapToGrid w:val="0"/>
              <w:spacing w:before="36" w:beforeLines="15"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10.</w:t>
            </w:r>
            <w:r>
              <w:rPr>
                <w:rFonts w:hint="eastAsia" w:ascii="宋体" w:hAnsi="宋体" w:cs="宋体"/>
                <w:color w:val="auto"/>
                <w:szCs w:val="21"/>
                <w:highlight w:val="none"/>
                <w:lang w:val="en-US" w:eastAsia="zh-CN"/>
              </w:rPr>
              <w:t>6</w:t>
            </w:r>
          </w:p>
        </w:tc>
        <w:tc>
          <w:tcPr>
            <w:tcW w:w="2187" w:type="dxa"/>
            <w:vAlign w:val="center"/>
          </w:tcPr>
          <w:p w14:paraId="2ED1083F">
            <w:pPr>
              <w:widowControl w:val="0"/>
              <w:adjustRightInd w:val="0"/>
              <w:snapToGrid w:val="0"/>
              <w:spacing w:before="36" w:beforeLines="15"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质疑条款</w:t>
            </w:r>
          </w:p>
        </w:tc>
        <w:tc>
          <w:tcPr>
            <w:tcW w:w="6876" w:type="dxa"/>
            <w:vAlign w:val="center"/>
          </w:tcPr>
          <w:p w14:paraId="38260FC0">
            <w:pPr>
              <w:widowControl w:val="0"/>
              <w:adjustRightInd w:val="0"/>
              <w:snapToGrid w:val="0"/>
              <w:spacing w:before="60" w:beforeLines="25"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投标人认为招标文件、采购过程、中标结果使自己的权益受到损害的，可以在知道或者应知其权益受到损害之日起7个工作日内，以书面形式向采购人、采购代理机构提出质疑。</w:t>
            </w:r>
          </w:p>
          <w:p w14:paraId="66E01E03">
            <w:pPr>
              <w:widowControl w:val="0"/>
              <w:adjustRightInd w:val="0"/>
              <w:snapToGrid w:val="0"/>
              <w:spacing w:before="60" w:beforeLines="25"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潜在投标人已依法获取其可质疑的招标文件的，可以对该文件提出质疑。对招标文件提出质疑的，应当在获取招标文件或者招标文件公告期限届满之日起7个工作日内提出。</w:t>
            </w:r>
          </w:p>
          <w:p w14:paraId="065945BD">
            <w:pPr>
              <w:widowControl w:val="0"/>
              <w:adjustRightInd w:val="0"/>
              <w:snapToGrid w:val="0"/>
              <w:spacing w:before="60" w:beforeLines="25"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投标人应在法定质疑期内一次性提出针对同一采购程序环节的质疑。</w:t>
            </w:r>
          </w:p>
        </w:tc>
      </w:tr>
      <w:tr w14:paraId="7F11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92" w:type="dxa"/>
            <w:vAlign w:val="center"/>
          </w:tcPr>
          <w:p w14:paraId="0E214D50">
            <w:pPr>
              <w:widowControl w:val="0"/>
              <w:adjustRightInd w:val="0"/>
              <w:snapToGrid w:val="0"/>
              <w:spacing w:before="36" w:beforeLines="15"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10.</w:t>
            </w:r>
            <w:r>
              <w:rPr>
                <w:rFonts w:hint="eastAsia" w:ascii="宋体" w:hAnsi="宋体" w:cs="宋体"/>
                <w:color w:val="auto"/>
                <w:szCs w:val="21"/>
                <w:highlight w:val="none"/>
                <w:lang w:val="en-US" w:eastAsia="zh-CN"/>
              </w:rPr>
              <w:t>7</w:t>
            </w:r>
          </w:p>
        </w:tc>
        <w:tc>
          <w:tcPr>
            <w:tcW w:w="2187" w:type="dxa"/>
            <w:vAlign w:val="center"/>
          </w:tcPr>
          <w:p w14:paraId="644E9284">
            <w:pPr>
              <w:widowControl w:val="0"/>
              <w:adjustRightInd w:val="0"/>
              <w:snapToGrid w:val="0"/>
              <w:spacing w:before="36" w:beforeLines="15" w:line="360"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验收标准</w:t>
            </w:r>
          </w:p>
        </w:tc>
        <w:tc>
          <w:tcPr>
            <w:tcW w:w="6876" w:type="dxa"/>
            <w:vAlign w:val="center"/>
          </w:tcPr>
          <w:p w14:paraId="0E3D41C3">
            <w:pPr>
              <w:widowControl w:val="0"/>
              <w:adjustRightInd w:val="0"/>
              <w:snapToGrid w:val="0"/>
              <w:spacing w:before="60" w:beforeLines="25"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验收主体：</w:t>
            </w:r>
            <w:r>
              <w:rPr>
                <w:rFonts w:hint="eastAsia" w:ascii="宋体" w:hAnsi="宋体" w:eastAsia="宋体" w:cs="宋体"/>
                <w:bCs/>
                <w:color w:val="auto"/>
                <w:szCs w:val="21"/>
                <w:highlight w:val="none"/>
                <w:lang w:val="zh-CN" w:eastAsia="zh-CN"/>
              </w:rPr>
              <w:t>东北师范大学</w:t>
            </w:r>
            <w:r>
              <w:rPr>
                <w:rFonts w:hint="eastAsia" w:ascii="宋体" w:hAnsi="宋体" w:eastAsia="宋体" w:cs="宋体"/>
                <w:bCs/>
                <w:color w:val="auto"/>
                <w:szCs w:val="21"/>
                <w:highlight w:val="none"/>
                <w:lang w:val="zh-CN"/>
              </w:rPr>
              <w:t>；</w:t>
            </w:r>
          </w:p>
          <w:p w14:paraId="69BCB4CF">
            <w:pPr>
              <w:widowControl w:val="0"/>
              <w:adjustRightInd w:val="0"/>
              <w:snapToGrid w:val="0"/>
              <w:spacing w:before="60" w:beforeLines="25" w:line="360" w:lineRule="auto"/>
              <w:rPr>
                <w:rFonts w:hint="default" w:ascii="宋体" w:hAnsi="宋体" w:eastAsia="宋体" w:cs="宋体"/>
                <w:bCs/>
                <w:color w:val="auto"/>
                <w:szCs w:val="21"/>
                <w:highlight w:val="yellow"/>
                <w:lang w:val="en-US" w:eastAsia="zh-CN"/>
              </w:rPr>
            </w:pPr>
            <w:r>
              <w:rPr>
                <w:rFonts w:hint="eastAsia" w:ascii="宋体" w:hAnsi="宋体" w:eastAsia="宋体" w:cs="宋体"/>
                <w:bCs/>
                <w:color w:val="auto"/>
                <w:szCs w:val="21"/>
                <w:highlight w:val="none"/>
                <w:lang w:val="zh-CN"/>
              </w:rPr>
              <w:t>验收时间：</w:t>
            </w:r>
            <w:r>
              <w:rPr>
                <w:rFonts w:hint="eastAsia" w:ascii="宋体" w:hAnsi="宋体" w:cs="宋体"/>
                <w:bCs/>
                <w:color w:val="auto"/>
                <w:szCs w:val="21"/>
                <w:highlight w:val="none"/>
                <w:lang w:val="en-US" w:eastAsia="zh-CN"/>
              </w:rPr>
              <w:t>货到安装调试完成后90日内；</w:t>
            </w:r>
          </w:p>
          <w:p w14:paraId="2BDF78D2">
            <w:pPr>
              <w:widowControl w:val="0"/>
              <w:adjustRightInd w:val="0"/>
              <w:snapToGrid w:val="0"/>
              <w:spacing w:before="60" w:beforeLines="25"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验收方式：</w:t>
            </w:r>
            <w:r>
              <w:rPr>
                <w:rFonts w:hint="eastAsia" w:ascii="宋体" w:hAnsi="宋体" w:eastAsia="宋体" w:cs="宋体"/>
                <w:bCs/>
                <w:color w:val="auto"/>
                <w:szCs w:val="21"/>
                <w:highlight w:val="none"/>
                <w:lang w:val="zh-CN" w:eastAsia="zh-CN"/>
              </w:rPr>
              <w:t>按照设备参数逐条验收</w:t>
            </w:r>
            <w:r>
              <w:rPr>
                <w:rFonts w:hint="eastAsia" w:ascii="宋体" w:hAnsi="宋体" w:eastAsia="宋体" w:cs="宋体"/>
                <w:bCs/>
                <w:color w:val="auto"/>
                <w:szCs w:val="21"/>
                <w:highlight w:val="none"/>
                <w:lang w:val="zh-CN"/>
              </w:rPr>
              <w:t>；</w:t>
            </w:r>
          </w:p>
          <w:p w14:paraId="1BEC9463">
            <w:pPr>
              <w:widowControl w:val="0"/>
              <w:adjustRightInd w:val="0"/>
              <w:snapToGrid w:val="0"/>
              <w:spacing w:before="60" w:beforeLines="25"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验收程序：预验收、试运行和最终验收，到货后7日内完成外观检查、配件清点及基础功能测试，之后对设备进行试运行，连续无故障运行≥10小时，最后由校内专家成立人数不少于3人的设备验收小组，审核技术报告与培训记录；</w:t>
            </w:r>
          </w:p>
          <w:p w14:paraId="57A5E714">
            <w:pPr>
              <w:widowControl w:val="0"/>
              <w:adjustRightInd w:val="0"/>
              <w:snapToGrid w:val="0"/>
              <w:spacing w:before="60" w:beforeLines="25"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验收内容：稳态荧光测试波长范围、瞬态荧光寿命测试功能、多种材料发光测试功能验证、文档完整性（即说明书和测试报告）；</w:t>
            </w:r>
          </w:p>
          <w:p w14:paraId="71A547A2">
            <w:pPr>
              <w:widowControl w:val="0"/>
              <w:adjustRightInd w:val="0"/>
              <w:snapToGrid w:val="0"/>
              <w:spacing w:before="60" w:beforeLines="25" w:line="360" w:lineRule="auto"/>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zh-CN"/>
              </w:rPr>
              <w:t>验收标准：</w:t>
            </w:r>
            <w:r>
              <w:rPr>
                <w:rFonts w:hint="eastAsia" w:ascii="宋体" w:hAnsi="宋体" w:eastAsia="宋体" w:cs="宋体"/>
                <w:bCs/>
                <w:color w:val="auto"/>
                <w:szCs w:val="21"/>
                <w:highlight w:val="none"/>
                <w:lang w:val="zh-CN" w:eastAsia="zh-CN"/>
              </w:rPr>
              <w:t>稳态荧光测试波长范围覆盖</w:t>
            </w:r>
            <w:r>
              <w:rPr>
                <w:rFonts w:hint="eastAsia" w:ascii="宋体" w:hAnsi="宋体" w:cs="宋体"/>
                <w:bCs/>
                <w:color w:val="auto"/>
                <w:szCs w:val="21"/>
                <w:highlight w:val="none"/>
                <w:lang w:val="en-US" w:eastAsia="zh-CN"/>
              </w:rPr>
              <w:t>200-5500nm</w:t>
            </w:r>
            <w:r>
              <w:rPr>
                <w:rFonts w:hint="eastAsia" w:ascii="宋体" w:hAnsi="宋体" w:eastAsia="宋体" w:cs="宋体"/>
                <w:bCs/>
                <w:color w:val="auto"/>
                <w:szCs w:val="21"/>
                <w:highlight w:val="none"/>
                <w:lang w:val="zh-CN" w:eastAsia="zh-CN"/>
              </w:rPr>
              <w:t>，瞬态荧光寿命测试从ns级到ms级别，满足固体、液体、粉末等多种材料的发光测试，通过文件清单交叉核对，提供完整的英文技术文档及简单的中文技术文档</w:t>
            </w:r>
            <w:r>
              <w:rPr>
                <w:rFonts w:hint="eastAsia" w:ascii="宋体" w:hAnsi="宋体" w:cs="宋体"/>
                <w:bCs/>
                <w:color w:val="auto"/>
                <w:szCs w:val="21"/>
                <w:highlight w:val="none"/>
                <w:lang w:val="zh-CN" w:eastAsia="zh-CN"/>
              </w:rPr>
              <w:t>。</w:t>
            </w:r>
          </w:p>
        </w:tc>
      </w:tr>
      <w:tr w14:paraId="6CB10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892" w:type="dxa"/>
            <w:vAlign w:val="center"/>
          </w:tcPr>
          <w:p w14:paraId="5B33E3D2">
            <w:pPr>
              <w:widowControl w:val="0"/>
              <w:adjustRightInd w:val="0"/>
              <w:snapToGrid w:val="0"/>
              <w:spacing w:before="36" w:beforeLines="15"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10.7</w:t>
            </w:r>
          </w:p>
        </w:tc>
        <w:tc>
          <w:tcPr>
            <w:tcW w:w="9063" w:type="dxa"/>
            <w:gridSpan w:val="2"/>
            <w:vAlign w:val="center"/>
          </w:tcPr>
          <w:p w14:paraId="2224C3C7">
            <w:pPr>
              <w:widowControl w:val="0"/>
              <w:snapToGrid w:val="0"/>
              <w:textAlignment w:val="baseline"/>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t>对投标人信用信息的查询：</w:t>
            </w:r>
          </w:p>
          <w:p w14:paraId="505BD04B">
            <w:pPr>
              <w:widowControl w:val="0"/>
              <w:adjustRightInd w:val="0"/>
              <w:snapToGrid w:val="0"/>
              <w:spacing w:before="60" w:beforeLines="25" w:line="360" w:lineRule="auto"/>
              <w:rPr>
                <w:rFonts w:hint="eastAsia" w:ascii="宋体" w:hAnsi="宋体" w:eastAsia="宋体" w:cs="宋体"/>
                <w:color w:val="auto"/>
                <w:szCs w:val="24"/>
                <w:highlight w:val="none"/>
              </w:rPr>
            </w:pPr>
            <w:r>
              <w:rPr>
                <w:rFonts w:hint="eastAsia" w:ascii="宋体" w:hAnsi="宋体" w:eastAsia="宋体" w:cs="宋体"/>
                <w:b/>
                <w:color w:val="auto"/>
                <w:szCs w:val="21"/>
                <w:highlight w:val="none"/>
              </w:rPr>
              <w:t>查询渠道：</w:t>
            </w:r>
            <w:r>
              <w:rPr>
                <w:rFonts w:hint="eastAsia" w:ascii="宋体" w:hAnsi="宋体" w:eastAsia="宋体" w:cs="宋体"/>
                <w:color w:val="auto"/>
                <w:szCs w:val="24"/>
                <w:highlight w:val="none"/>
              </w:rPr>
              <w:t>①“信用中国”网站（www.creditchina.gov.cn）：失信被执行人、重大税收违法案件当事人名单（即“</w:t>
            </w:r>
            <w:r>
              <w:rPr>
                <w:rFonts w:hint="eastAsia" w:ascii="宋体" w:hAnsi="宋体" w:cs="宋体"/>
                <w:color w:val="auto"/>
                <w:szCs w:val="24"/>
                <w:highlight w:val="none"/>
                <w:lang w:eastAsia="zh-CN"/>
              </w:rPr>
              <w:t>重大税收违法失信主体</w:t>
            </w:r>
            <w:r>
              <w:rPr>
                <w:rFonts w:hint="eastAsia" w:ascii="宋体" w:hAnsi="宋体" w:eastAsia="宋体" w:cs="宋体"/>
                <w:color w:val="auto"/>
                <w:szCs w:val="24"/>
                <w:highlight w:val="none"/>
              </w:rPr>
              <w:t>”）。</w:t>
            </w:r>
          </w:p>
          <w:p w14:paraId="573D0BA7">
            <w:pPr>
              <w:widowControl w:val="0"/>
              <w:adjustRightInd w:val="0"/>
              <w:snapToGrid w:val="0"/>
              <w:spacing w:before="60" w:beforeLines="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②中国政府采购网(www.ccgp.gov.cn)：政府采购严重违法失信行为信息记录。</w:t>
            </w:r>
          </w:p>
          <w:p w14:paraId="5ADAF7F1">
            <w:pPr>
              <w:widowControl w:val="0"/>
              <w:snapToGrid w:val="0"/>
              <w:textAlignment w:val="baseline"/>
              <w:rPr>
                <w:rFonts w:hint="eastAsia" w:ascii="宋体" w:hAnsi="宋体" w:eastAsia="宋体" w:cs="宋体"/>
                <w:b/>
                <w:color w:val="auto"/>
                <w:sz w:val="20"/>
                <w:szCs w:val="21"/>
                <w:highlight w:val="none"/>
              </w:rPr>
            </w:pPr>
            <w:r>
              <w:rPr>
                <w:rFonts w:hint="eastAsia" w:ascii="宋体" w:hAnsi="宋体" w:eastAsia="宋体" w:cs="宋体"/>
                <w:b/>
                <w:color w:val="auto"/>
                <w:szCs w:val="21"/>
                <w:highlight w:val="none"/>
              </w:rPr>
              <w:t>查询截止时点：</w:t>
            </w:r>
            <w:r>
              <w:rPr>
                <w:rFonts w:hint="eastAsia" w:ascii="宋体" w:hAnsi="宋体" w:eastAsia="宋体" w:cs="宋体"/>
                <w:b/>
                <w:color w:val="auto"/>
                <w:szCs w:val="21"/>
                <w:highlight w:val="none"/>
                <w:lang w:val="zh-CN"/>
              </w:rPr>
              <w:t>同投标截止时间</w:t>
            </w:r>
          </w:p>
          <w:p w14:paraId="25236E58">
            <w:pPr>
              <w:widowControl w:val="0"/>
              <w:snapToGrid w:val="0"/>
              <w:textAlignment w:val="baseline"/>
              <w:rPr>
                <w:rFonts w:hint="eastAsia" w:ascii="宋体" w:hAnsi="宋体" w:eastAsia="宋体" w:cs="宋体"/>
                <w:b/>
                <w:color w:val="auto"/>
                <w:sz w:val="20"/>
                <w:szCs w:val="21"/>
                <w:highlight w:val="none"/>
              </w:rPr>
            </w:pPr>
            <w:r>
              <w:rPr>
                <w:rFonts w:hint="eastAsia" w:ascii="宋体" w:hAnsi="宋体" w:eastAsia="宋体" w:cs="宋体"/>
                <w:b/>
                <w:color w:val="auto"/>
                <w:szCs w:val="21"/>
                <w:highlight w:val="none"/>
              </w:rPr>
              <w:t>信用信息查询记录和证据留存的具体方式：</w:t>
            </w:r>
          </w:p>
          <w:p w14:paraId="13342346">
            <w:pPr>
              <w:widowControl w:val="0"/>
              <w:adjustRightInd w:val="0"/>
              <w:snapToGrid w:val="0"/>
              <w:spacing w:before="60" w:beforeLines="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采购人或采购代理机构将按查询截止时点对所有投标人的信用信息进行查询，网站查询记录作为招投标存档备案材料的组成部分进行留存。</w:t>
            </w:r>
          </w:p>
          <w:p w14:paraId="057DA7DC">
            <w:pPr>
              <w:widowControl w:val="0"/>
              <w:snapToGrid w:val="0"/>
              <w:textAlignment w:val="baseline"/>
              <w:rPr>
                <w:rFonts w:hint="eastAsia" w:ascii="宋体" w:hAnsi="宋体" w:eastAsia="宋体" w:cs="宋体"/>
                <w:b/>
                <w:color w:val="auto"/>
                <w:sz w:val="20"/>
                <w:szCs w:val="21"/>
                <w:highlight w:val="none"/>
              </w:rPr>
            </w:pPr>
            <w:r>
              <w:rPr>
                <w:rFonts w:hint="eastAsia" w:ascii="宋体" w:hAnsi="宋体" w:eastAsia="宋体" w:cs="宋体"/>
                <w:b/>
                <w:color w:val="auto"/>
                <w:szCs w:val="21"/>
                <w:highlight w:val="none"/>
              </w:rPr>
              <w:t>信用信息的使用规则：</w:t>
            </w:r>
          </w:p>
          <w:p w14:paraId="0367219A">
            <w:pPr>
              <w:widowControl w:val="0"/>
              <w:adjustRightInd w:val="0"/>
              <w:snapToGrid w:val="0"/>
              <w:spacing w:before="60" w:beforeLines="25" w:line="360" w:lineRule="auto"/>
              <w:rPr>
                <w:rFonts w:hint="eastAsia" w:ascii="宋体" w:hAnsi="宋体" w:eastAsia="宋体" w:cs="宋体"/>
                <w:color w:val="auto"/>
                <w:spacing w:val="-1"/>
                <w:highlight w:val="none"/>
              </w:rPr>
            </w:pPr>
            <w:r>
              <w:rPr>
                <w:rFonts w:hint="eastAsia" w:ascii="宋体" w:hAnsi="宋体" w:eastAsia="宋体" w:cs="宋体"/>
                <w:color w:val="auto"/>
                <w:szCs w:val="24"/>
                <w:highlight w:val="none"/>
              </w:rPr>
              <w:t>采购人或采购代理机构按查询截止时点对所有</w:t>
            </w:r>
            <w:r>
              <w:rPr>
                <w:rFonts w:hint="eastAsia" w:ascii="宋体" w:hAnsi="宋体" w:eastAsia="宋体" w:cs="宋体"/>
                <w:color w:val="auto"/>
                <w:szCs w:val="21"/>
                <w:highlight w:val="none"/>
              </w:rPr>
              <w:t>投标人</w:t>
            </w:r>
            <w:r>
              <w:rPr>
                <w:rFonts w:hint="eastAsia" w:ascii="宋体" w:hAnsi="宋体" w:eastAsia="宋体" w:cs="宋体"/>
                <w:color w:val="auto"/>
                <w:szCs w:val="24"/>
                <w:highlight w:val="none"/>
              </w:rPr>
              <w:t>的信用信息进行查询，查询记录将作为评委评标的依据，对列入失信被执行人、重大税收违法案件当事人名单（即“</w:t>
            </w:r>
            <w:r>
              <w:rPr>
                <w:rFonts w:hint="eastAsia" w:ascii="宋体" w:hAnsi="宋体" w:cs="宋体"/>
                <w:color w:val="auto"/>
                <w:szCs w:val="24"/>
                <w:highlight w:val="none"/>
                <w:lang w:eastAsia="zh-CN"/>
              </w:rPr>
              <w:t>重大税收违法失信主体</w:t>
            </w:r>
            <w:r>
              <w:rPr>
                <w:rFonts w:hint="eastAsia" w:ascii="宋体" w:hAnsi="宋体" w:eastAsia="宋体" w:cs="宋体"/>
                <w:color w:val="auto"/>
                <w:szCs w:val="24"/>
                <w:highlight w:val="none"/>
              </w:rPr>
              <w:t>”）、政府采购严重违法失信行为记录名单的</w:t>
            </w:r>
            <w:r>
              <w:rPr>
                <w:rFonts w:hint="eastAsia" w:ascii="宋体" w:hAnsi="宋体" w:eastAsia="宋体" w:cs="宋体"/>
                <w:color w:val="auto"/>
                <w:szCs w:val="21"/>
                <w:highlight w:val="none"/>
              </w:rPr>
              <w:t>投标人</w:t>
            </w:r>
            <w:r>
              <w:rPr>
                <w:rFonts w:hint="eastAsia" w:ascii="宋体" w:hAnsi="宋体" w:eastAsia="宋体" w:cs="宋体"/>
                <w:color w:val="auto"/>
                <w:szCs w:val="24"/>
                <w:highlight w:val="none"/>
              </w:rPr>
              <w:t>，投标文件作无效处理。</w:t>
            </w:r>
          </w:p>
        </w:tc>
      </w:tr>
    </w:tbl>
    <w:p w14:paraId="577EEC12">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75D09523">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1.总则</w:t>
      </w:r>
    </w:p>
    <w:p w14:paraId="673C6D1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1.1招标项目概况</w:t>
      </w:r>
    </w:p>
    <w:p w14:paraId="2620772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1.1.1根据有关法律、法规和规章的规定，参照《中华人民共和国</w:t>
      </w:r>
      <w:r>
        <w:rPr>
          <w:rFonts w:hint="eastAsia" w:ascii="宋体" w:hAnsi="宋体" w:cs="宋体"/>
          <w:color w:val="auto"/>
          <w:szCs w:val="21"/>
          <w:highlight w:val="none"/>
          <w:lang w:eastAsia="zh-CN"/>
        </w:rPr>
        <w:t>政府采购</w:t>
      </w:r>
      <w:r>
        <w:rPr>
          <w:rFonts w:hint="eastAsia" w:ascii="宋体" w:hAnsi="宋体" w:eastAsia="宋体" w:cs="宋体"/>
          <w:color w:val="auto"/>
          <w:szCs w:val="21"/>
          <w:highlight w:val="none"/>
        </w:rPr>
        <w:t>法》、《中华人民共和国政府采购法实施条例》的规定，本招标项目已具备招标条件，现对货物采购进行招标。</w:t>
      </w:r>
    </w:p>
    <w:p w14:paraId="0398E85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1.1.2采购人：见投标人须知前附表。</w:t>
      </w:r>
    </w:p>
    <w:p w14:paraId="78666CEB">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1.1.3采购代理机构：见投标人须知前附表。</w:t>
      </w:r>
    </w:p>
    <w:p w14:paraId="1A64A50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1.1.4项目名称及编号：见投标人须知前附表。</w:t>
      </w:r>
    </w:p>
    <w:p w14:paraId="586FDD9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1.2招标项目的资金落实情况</w:t>
      </w:r>
    </w:p>
    <w:p w14:paraId="1B9E9BD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1.2.1资金落实情况：见投标人须知前附表。</w:t>
      </w:r>
    </w:p>
    <w:p w14:paraId="5DA9143C">
      <w:pPr>
        <w:adjustRightInd w:val="0"/>
        <w:snapToGrid w:val="0"/>
        <w:spacing w:line="312" w:lineRule="auto"/>
        <w:ind w:firstLine="420" w:firstLineChars="20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1.3招标范围、</w:t>
      </w:r>
      <w:r>
        <w:rPr>
          <w:rFonts w:hint="eastAsia" w:ascii="宋体" w:hAnsi="宋体" w:eastAsia="宋体" w:cs="宋体"/>
          <w:color w:val="auto"/>
          <w:szCs w:val="21"/>
          <w:highlight w:val="none"/>
          <w:lang w:eastAsia="zh-CN"/>
        </w:rPr>
        <w:t>合同履行期限</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、供货地点、质量要求</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质保期</w:t>
      </w:r>
    </w:p>
    <w:p w14:paraId="630A64C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1.3.1招标范围：见投标人须知前附表。</w:t>
      </w:r>
    </w:p>
    <w:p w14:paraId="6870033F">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w:t>
      </w:r>
      <w:r>
        <w:rPr>
          <w:rFonts w:hint="eastAsia" w:ascii="宋体" w:hAnsi="宋体" w:eastAsia="宋体" w:cs="宋体"/>
          <w:color w:val="auto"/>
          <w:szCs w:val="21"/>
          <w:highlight w:val="none"/>
          <w:lang w:eastAsia="zh-CN"/>
        </w:rPr>
        <w:t>合同履行期限</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：见投标人须知前附表。</w:t>
      </w:r>
    </w:p>
    <w:p w14:paraId="7A706A3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1.3.3供货地点：见投标人须知前附表。</w:t>
      </w:r>
    </w:p>
    <w:p w14:paraId="63E566D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1.3.4质量要求：见投标人须知前附表。</w:t>
      </w:r>
    </w:p>
    <w:p w14:paraId="4B23384E">
      <w:pPr>
        <w:adjustRightInd w:val="0"/>
        <w:snapToGrid w:val="0"/>
        <w:spacing w:line="312"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1.3.5质保期：</w:t>
      </w:r>
      <w:r>
        <w:rPr>
          <w:rFonts w:hint="eastAsia" w:ascii="宋体" w:hAnsi="宋体" w:eastAsia="宋体" w:cs="宋体"/>
          <w:color w:val="auto"/>
          <w:szCs w:val="21"/>
          <w:highlight w:val="none"/>
        </w:rPr>
        <w:t>见投标人须知前附表。</w:t>
      </w:r>
    </w:p>
    <w:p w14:paraId="262B118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1.4投标人资格要求</w:t>
      </w:r>
    </w:p>
    <w:p w14:paraId="66B2003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1.4.1投标人应具备承担本招标项目资质条件、能力和信誉：见投标人须知前附表。</w:t>
      </w:r>
    </w:p>
    <w:p w14:paraId="497B8D9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r>
        <w:rPr>
          <w:rFonts w:hint="eastAsia" w:ascii="宋体" w:hAnsi="宋体" w:eastAsia="宋体" w:cs="宋体"/>
          <w:bCs/>
          <w:color w:val="auto"/>
          <w:szCs w:val="21"/>
          <w:highlight w:val="none"/>
        </w:rPr>
        <w:t>本次招标不接受联合体投标。</w:t>
      </w:r>
    </w:p>
    <w:p w14:paraId="512EC2E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1.4.3投标人不得存在下列情形之一：</w:t>
      </w:r>
    </w:p>
    <w:p w14:paraId="5DF2A10B">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（1）与采购人存在利害关系且可能影响招标公正性；</w:t>
      </w:r>
    </w:p>
    <w:p w14:paraId="7240386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（2）与本招标项目的其他投标人为同一个单位负责人；</w:t>
      </w:r>
    </w:p>
    <w:p w14:paraId="4A29AE6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与本招标项目的其他投标人存在直接控股、管理关系</w:t>
      </w:r>
      <w:r>
        <w:rPr>
          <w:rFonts w:hint="eastAsia" w:ascii="宋体" w:hAnsi="宋体" w:eastAsia="宋体" w:cs="宋体"/>
          <w:color w:val="auto"/>
          <w:szCs w:val="21"/>
          <w:highlight w:val="none"/>
        </w:rPr>
        <w:t>；</w:t>
      </w:r>
    </w:p>
    <w:p w14:paraId="77EAF77F">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（4）为本招标项目提供过设计、编制技术规范和其他文件的咨询服务；</w:t>
      </w:r>
    </w:p>
    <w:p w14:paraId="05C84EA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（5）被依法暂停或者取消投标资格；</w:t>
      </w:r>
    </w:p>
    <w:p w14:paraId="4249CB5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（6）被责令停产停业、暂扣或者吊销许可证、暂扣或者吊销执照；</w:t>
      </w:r>
    </w:p>
    <w:p w14:paraId="2670C7C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（7）进入清算程序，或被宣告破产，或其他丧失履约能力的情形；</w:t>
      </w:r>
    </w:p>
    <w:p w14:paraId="0C99E111">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（8）在最近三年内发生重大产品质量问题（以相关行业主管部门的行政处罚决定或司法机关出具的有关法律文书为准）；</w:t>
      </w:r>
    </w:p>
    <w:p w14:paraId="7283F27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（9）法律法规或投标人须知前附表规定的其他情形。</w:t>
      </w:r>
    </w:p>
    <w:p w14:paraId="4B891FF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 费用承担</w:t>
      </w:r>
    </w:p>
    <w:p w14:paraId="1F2FC6B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投标人准备和参加投标活动发生的费用自理。</w:t>
      </w:r>
    </w:p>
    <w:p w14:paraId="4C6A588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 保密</w:t>
      </w:r>
    </w:p>
    <w:p w14:paraId="4B0D68B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参与招标投标活动的各方应对招标文件和投标文件中的商业和技术等秘密保密，否则应承担相应的法律责任。</w:t>
      </w:r>
    </w:p>
    <w:p w14:paraId="56BF1FC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 语言文字</w:t>
      </w:r>
    </w:p>
    <w:p w14:paraId="3D0B4E3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招标投标文件使用的语言文字为中文。专用术语使用外文的，应附有中文注释。</w:t>
      </w:r>
    </w:p>
    <w:p w14:paraId="636D5351">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 计量单位</w:t>
      </w:r>
    </w:p>
    <w:p w14:paraId="6D7DF80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所有计量均采用中华人民共和国法定计量单位。</w:t>
      </w:r>
    </w:p>
    <w:p w14:paraId="242F14AB">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 踏勘现场</w:t>
      </w:r>
    </w:p>
    <w:p w14:paraId="1B5EDB9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投标人须知前附表规定组织踏勘现场的，采购人按投标人须知前附表规定的时间、地点组织投标人踏勘项目现场。 </w:t>
      </w:r>
    </w:p>
    <w:p w14:paraId="3A7E4E0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投标人踏勘现场发生的费用自理。</w:t>
      </w:r>
    </w:p>
    <w:p w14:paraId="3C19296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 除采购人的原因外，投标人自行负责在踏勘现场中所发生的人员伤亡和财产损失。</w:t>
      </w:r>
    </w:p>
    <w:p w14:paraId="1764B84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 采购人在踏勘现场中介绍的工程场地和相关的周边环境情况，供投标人在编制投标文件时参考，采购人不对投标人据此作出的判断和决策负责。</w:t>
      </w:r>
    </w:p>
    <w:p w14:paraId="6FD7196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1.10投标预备会</w:t>
      </w:r>
    </w:p>
    <w:p w14:paraId="18D2162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1.10.1投标人须知前附表规定召开投标预备会的，采购人按投标人须知前附表规定的时间和地点召开投标预备会，澄清投标人提出的问题。</w:t>
      </w:r>
    </w:p>
    <w:p w14:paraId="713A7D9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1.10.2投标人应按投标人须知前附表规定的时间和形式将提出的问题送达采购人，以便采购人在会议期间澄清。</w:t>
      </w:r>
    </w:p>
    <w:p w14:paraId="7D045E4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1.10.3投标预备会后，采购人将对投标人所提问题的澄清，以投标人须知前附表规定的形式通知所有购买招标文件的投标人。该澄清内容为招标文件的组成部分。</w:t>
      </w:r>
    </w:p>
    <w:p w14:paraId="4873583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1.11分包、转包</w:t>
      </w:r>
    </w:p>
    <w:p w14:paraId="5A15190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不允许。</w:t>
      </w:r>
    </w:p>
    <w:p w14:paraId="5C8C8F4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1.12响应和偏差</w:t>
      </w:r>
    </w:p>
    <w:p w14:paraId="4297BEF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1.12.1投标文件应当对招标文件的实质性要求和条件作出满足性或更有利于采购人的响应，否则，投标人的投标将被否决。实质性要求和条件见投标人须知前附表。</w:t>
      </w:r>
    </w:p>
    <w:p w14:paraId="3BEFEDE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1.12.2投标文件对招标文件的全部偏差，均应在投标文件的商务和技术偏差表中列明，除列明的内容外，视为投标人响应招标文件的全部要求。</w:t>
      </w:r>
    </w:p>
    <w:p w14:paraId="3ED2582E">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2.招标文件</w:t>
      </w:r>
    </w:p>
    <w:p w14:paraId="6580999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2.1招标文件的组成</w:t>
      </w:r>
    </w:p>
    <w:p w14:paraId="5B9BB54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本招标文件包括：</w:t>
      </w:r>
    </w:p>
    <w:p w14:paraId="6621F25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（1）招标公告；</w:t>
      </w:r>
    </w:p>
    <w:p w14:paraId="4720B81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（2）投标人须知；</w:t>
      </w:r>
    </w:p>
    <w:p w14:paraId="1326602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（3）评标办法；</w:t>
      </w:r>
    </w:p>
    <w:p w14:paraId="29DBDF8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（4）合同</w:t>
      </w:r>
      <w:r>
        <w:rPr>
          <w:rFonts w:hint="eastAsia" w:ascii="宋体" w:hAnsi="宋体" w:cs="宋体"/>
          <w:color w:val="auto"/>
          <w:szCs w:val="21"/>
          <w:highlight w:val="none"/>
          <w:lang w:val="en-US" w:eastAsia="zh-CN"/>
        </w:rPr>
        <w:t>文本</w:t>
      </w:r>
      <w:r>
        <w:rPr>
          <w:rFonts w:hint="eastAsia" w:ascii="宋体" w:hAnsi="宋体" w:eastAsia="宋体" w:cs="宋体"/>
          <w:color w:val="auto"/>
          <w:szCs w:val="21"/>
          <w:highlight w:val="none"/>
        </w:rPr>
        <w:t>；</w:t>
      </w:r>
    </w:p>
    <w:p w14:paraId="41FD3DA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（5）项目需求；</w:t>
      </w:r>
    </w:p>
    <w:p w14:paraId="047A74B1">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（6）投标文件格式；</w:t>
      </w:r>
    </w:p>
    <w:p w14:paraId="2EDF71B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（7）投标人须知前附表规定的其他资料。</w:t>
      </w:r>
    </w:p>
    <w:p w14:paraId="3B1F14E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根据本章第 1.10 款、第 2.2 款和第 2.3 款对招标文件所作的澄清、修改，构成招标文件的组成部分。</w:t>
      </w:r>
    </w:p>
    <w:p w14:paraId="0EC4F3C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2.2招标文件的澄清</w:t>
      </w:r>
    </w:p>
    <w:p w14:paraId="63209D8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投标人应仔细阅读和检查招标文件的全部内容。如发现缺页或附件不全，应及时向采购人提出，以便补齐。如有疑问，应按投标人须知前附表规定的时间和形式将提出的问题送达采购人，要求采购人对招标文件予以澄清。</w:t>
      </w:r>
    </w:p>
    <w:p w14:paraId="6B0B5DF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2.2.2招标文件的澄清以投标人须知前附表规定的形式发给所有购买招标文件的投标人，但不指明澄清问题的来源。澄清发出的时间距本章第 4.2.1 项规定的投标截止时间不足 15 日的，并且澄清内容可能影响投标文件编制的，将相应延长投标截止时间。</w:t>
      </w:r>
    </w:p>
    <w:p w14:paraId="645C42E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2.2.3投标人在收到澄清后，应按投标人须知前附表规定的时间和形式通知采购人，确认已收到该澄清。</w:t>
      </w:r>
    </w:p>
    <w:p w14:paraId="0C4BB16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2.2.4除非采购人认为确有必要答复，否则，采购人有权拒绝回复投标人在本章第 2.2.1 项规定的时间后的任何澄清要求。</w:t>
      </w:r>
    </w:p>
    <w:p w14:paraId="41E8978B">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2.3招标文件的修改</w:t>
      </w:r>
    </w:p>
    <w:p w14:paraId="140132DF">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2.3.1采购人以投标人须知前附表规定的形式修改招标文件，并通知所有已购买招标文件的投标人。修改招标文件的时间距本章第 4.2.1 项规定的投标截止时间不足 15 日的，并且修改内容可能影响投标文件编制的，将相应延长投标截止时间。</w:t>
      </w:r>
    </w:p>
    <w:p w14:paraId="6B2883E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2.3.2投标人收到修改内容后，应按投标人须知前附表规定的时间和形式通知采购人，确认已收到该修改。</w:t>
      </w:r>
    </w:p>
    <w:p w14:paraId="0D45B1F2">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3.投标文件</w:t>
      </w:r>
    </w:p>
    <w:p w14:paraId="0351C651">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3.1投标文件的组成</w:t>
      </w:r>
    </w:p>
    <w:p w14:paraId="64E4CA5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3.1.1投标文件应包括下列内容：</w:t>
      </w:r>
    </w:p>
    <w:p w14:paraId="3063A2D1">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（1）投标函；</w:t>
      </w:r>
    </w:p>
    <w:p w14:paraId="70C7B364">
      <w:pPr>
        <w:numPr>
          <w:ilvl w:val="0"/>
          <w:numId w:val="2"/>
        </w:num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法定代表人身份证明或授权委托书；</w:t>
      </w:r>
    </w:p>
    <w:p w14:paraId="6A295370">
      <w:pPr>
        <w:numPr>
          <w:ilvl w:val="0"/>
          <w:numId w:val="2"/>
        </w:num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开标一览表</w:t>
      </w:r>
    </w:p>
    <w:p w14:paraId="4526C754">
      <w:pPr>
        <w:numPr>
          <w:ilvl w:val="0"/>
          <w:numId w:val="2"/>
        </w:num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p w14:paraId="4191FC01">
      <w:pPr>
        <w:numPr>
          <w:ilvl w:val="0"/>
          <w:numId w:val="2"/>
        </w:num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商务和技术偏差表；</w:t>
      </w:r>
    </w:p>
    <w:p w14:paraId="2B027973">
      <w:pPr>
        <w:numPr>
          <w:ilvl w:val="0"/>
          <w:numId w:val="2"/>
        </w:num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分项报价表；</w:t>
      </w:r>
    </w:p>
    <w:p w14:paraId="62194BD8">
      <w:pPr>
        <w:numPr>
          <w:ilvl w:val="0"/>
          <w:numId w:val="2"/>
        </w:num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资格审查资料；</w:t>
      </w:r>
    </w:p>
    <w:p w14:paraId="6630956C">
      <w:pPr>
        <w:numPr>
          <w:ilvl w:val="0"/>
          <w:numId w:val="2"/>
        </w:num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其他资料。</w:t>
      </w:r>
    </w:p>
    <w:p w14:paraId="3467B92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投标人在评标过程中作出的符合法律法规和招标文件规定的澄清确认，构成投标文件的组成部分。</w:t>
      </w:r>
    </w:p>
    <w:p w14:paraId="4842D13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 投标人须知前附表未要求提交投标保证金的，投标文件不包括本章第 3.1.1（4）目所指的投标保证金。</w:t>
      </w:r>
    </w:p>
    <w:p w14:paraId="29145E9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3.2投标报价</w:t>
      </w:r>
    </w:p>
    <w:p w14:paraId="79A5B56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3.2.1投标报价应包括国家规定的增值税税金，除投标人须知前附表另有规定外，增值税税金按一般计税方法计算。投标人应按第六章“投标文件格式”的要求在投标函中进行报价并填写分项报价表。</w:t>
      </w:r>
    </w:p>
    <w:p w14:paraId="4F8BCB7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3.2.2投标人应充分了解该项目的总体情况以及影响投标报价的其他要素。</w:t>
      </w:r>
    </w:p>
    <w:p w14:paraId="5C09983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分项报价表”中的相应报价。此修改须符合本章第 4.3 款的有关要求。</w:t>
      </w:r>
    </w:p>
    <w:p w14:paraId="4B0ED44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3.2.4采购人设有采购预算的，投标人的投标报价不得超过采购预算，采购预算在投标人须知前附表中载明。</w:t>
      </w:r>
    </w:p>
    <w:p w14:paraId="7935928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3.2.5投标报价的其他要求见投标人须知前附表。</w:t>
      </w:r>
    </w:p>
    <w:p w14:paraId="35CC80D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3.3投标有效期</w:t>
      </w:r>
    </w:p>
    <w:p w14:paraId="4335A91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3.3.1除投标人须知前附表另有规定外，投标有效期为 90 天。</w:t>
      </w:r>
    </w:p>
    <w:p w14:paraId="11AE4CE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3.3.2在投标有效期内，投标人撤销投标文件的，应承担招标文件和法律规定的责任。</w:t>
      </w:r>
    </w:p>
    <w:p w14:paraId="48D64ED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4BD09B0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3.4投标保证金</w:t>
      </w:r>
    </w:p>
    <w:p w14:paraId="08828B6F">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投标人须知前附表规定递交投标保证金的，投标人在递交投标文件的同时，应按投标人须知前附表规定的金额、担保形式和第六章“投标文件格式”规定的投标保证金格式递交投标保证金，并作为其投标文件的组成部分。</w:t>
      </w:r>
    </w:p>
    <w:p w14:paraId="6A5DFE92">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3.4.2投标人不按本章第 3.4.1 项要求提交投标保证金的，评标委员会将否决其投标。</w:t>
      </w:r>
    </w:p>
    <w:p w14:paraId="15A52CB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3.4.3采购人向中标人发放中标通知书后五个工作日内，退还未中标投标人的投标保证金，采购人与中标人签订合同后五个工作日内，退还中标人的投标保证金。</w:t>
      </w:r>
    </w:p>
    <w:p w14:paraId="6DA670C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3.4.4有下列情形之一的，投标保证金将不予退还：</w:t>
      </w:r>
    </w:p>
    <w:p w14:paraId="308AF56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（1）投标人在投标有效期内撤销投标文件；</w:t>
      </w:r>
    </w:p>
    <w:p w14:paraId="597D93B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（2）中标人在收到中标通知书后，无正当理由不与采购人订立合同，在签订合同时向采购人提出附加条件；</w:t>
      </w:r>
    </w:p>
    <w:p w14:paraId="7ED1BD1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（3）发生投标人须知前附表规定的其他可以不予退还投标保证金的情形。</w:t>
      </w:r>
    </w:p>
    <w:p w14:paraId="2AF7397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 资格审查资料</w:t>
      </w:r>
    </w:p>
    <w:p w14:paraId="4127FE7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除投标人须知前附表另有规定外，投标人应按下列规定提供资格审查资料，以证明其满足本章第 1.4 款规定的资质、财务、信誉等要求。</w:t>
      </w:r>
    </w:p>
    <w:p w14:paraId="7912F30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 应附投标人营业执照副本等材料的复印件</w:t>
      </w:r>
    </w:p>
    <w:p w14:paraId="1E46FEA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3.5.2“近三年财务状况表”应附经会计师事务所出具的年度财务审计报告，包括资产负债表、现金流量表、利润表和财务情况说明书的复印件，具体年份要求见投标人须知前附表。</w:t>
      </w:r>
    </w:p>
    <w:p w14:paraId="5384DF1B">
      <w:pPr>
        <w:spacing w:line="312" w:lineRule="auto"/>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3.5.3 “近年完成的类似项目情况表”应附合同复印件，具体年份要求见投标人须知前附表。每张表格只填写一个项目，并标明序号。</w:t>
      </w:r>
    </w:p>
    <w:p w14:paraId="6B46F58A">
      <w:pPr>
        <w:spacing w:line="312" w:lineRule="auto"/>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3.5.4 “正在供货和新承接的项目情况表”应附合同复印件。每张表格只填写一个项目，并标明序号。</w:t>
      </w:r>
    </w:p>
    <w:p w14:paraId="4BE54C6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3.6备选投标方案</w:t>
      </w:r>
    </w:p>
    <w:p w14:paraId="6D535DA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3.6.1除投标人须知前附表规定允许外，投标人不得递交备选投标方案，否则其投标将被否决。</w:t>
      </w:r>
    </w:p>
    <w:p w14:paraId="7136DED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3.6.2允许投标人递交备选投标方案的，只有中标人所递交的备选投标方案方可予以考虑。评标委员会认为中标人的备选投标方案优于其按照招标文件要求编制的投标方案的，采购人可以接受该备选投标方案。</w:t>
      </w:r>
    </w:p>
    <w:p w14:paraId="0D0F889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3.6.3投标人提供两个或两个以上投标报价，或者在投标文件中提供一个报价，但同时提供两个或两个以上供货方案的，视为提供备选方案。</w:t>
      </w:r>
    </w:p>
    <w:p w14:paraId="60A9429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3.7投标文件的编制</w:t>
      </w:r>
    </w:p>
    <w:p w14:paraId="12F6EC22">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3.7.1投标文件应按第六章“投标文件格式”进行编写，如有必要，可以增加附页，作为投标文件的组成部分。</w:t>
      </w:r>
    </w:p>
    <w:p w14:paraId="289EDB5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3.7.2投标文件应当对招标文件有关</w:t>
      </w:r>
      <w:r>
        <w:rPr>
          <w:rFonts w:hint="eastAsia" w:ascii="宋体" w:hAnsi="宋体" w:eastAsia="宋体" w:cs="宋体"/>
          <w:color w:val="auto"/>
          <w:szCs w:val="21"/>
          <w:highlight w:val="none"/>
          <w:lang w:eastAsia="zh-CN"/>
        </w:rPr>
        <w:t>合同履行期限</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、投标有效期、项目需求、招标范围等实质性内容作出响应。投标文件在满足招标文件实质性要求的基础上，可以提出比招标文件要求更有利于采购人的承诺。</w:t>
      </w:r>
    </w:p>
    <w:p w14:paraId="36AB439B">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3.7.3（1）投标文件应用不褪色的材料书写或打印，投标函及对投标文件的澄清、说明和补正应由投标人的法定代表人或其授权的代理人签字或盖单位章。由投标人的法定代表人签字的，应附法定代表人身份证明，由代理人签字的，应附授权委托书，身份证明或授权委托书应符合第六章“投标文件格式”的要求。投标文件应尽量避免涂改、行间插字或删除。如果出现上述情况，改动之处应由投标人的法定代表人或其授权的代理人签字或盖单位章。</w:t>
      </w:r>
    </w:p>
    <w:p w14:paraId="484A989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文件正本一份，副本份数见投标人须知前附表。正本和副本的封面应清楚地标记“正本”或“副本”的字样。投标人应根据投标人须知前附表要求提供电子版文件。当副本和正本不一致或电子版文件和纸质正本文件不一致时，以纸质正本文件为准。</w:t>
      </w:r>
    </w:p>
    <w:p w14:paraId="0C907A9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（3）投标文件的正本与副本应分别装订，并编制目录，投标文件需分册装订的，具体分册装订要求见投标人须知前附表规定。</w:t>
      </w:r>
    </w:p>
    <w:p w14:paraId="33A5F493">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4.投标</w:t>
      </w:r>
    </w:p>
    <w:p w14:paraId="02C0F1D2">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4.1投标文件的密封和标记</w:t>
      </w:r>
    </w:p>
    <w:p w14:paraId="7F8578A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4.1.1投标文件应统一密封包装，并在封套的封口处加盖投标人单位章或由投标人的法定代表人或其授权的代理人签字。</w:t>
      </w:r>
    </w:p>
    <w:p w14:paraId="729B1FF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4.1.2投标文件封套上应写明的内容见投标人须知前附表。</w:t>
      </w:r>
    </w:p>
    <w:p w14:paraId="6282DCC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4.1.3未按本章第 4.1.1 项要求密封的投标文件，采购人将予以拒收。</w:t>
      </w:r>
    </w:p>
    <w:p w14:paraId="6CE2FD71">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4.2投标文件的递交</w:t>
      </w:r>
    </w:p>
    <w:p w14:paraId="04BBCC4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4.2.1投标人应在投标人须知前附表规定的投标截止时间前递交投标文件。</w:t>
      </w:r>
    </w:p>
    <w:p w14:paraId="2A264DC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4.2.2投标人递交投标文件的地点：见投标人须知前附表。</w:t>
      </w:r>
    </w:p>
    <w:p w14:paraId="357FF65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4.2.3除投标人须知前附表另有规定外，投标人所递交的投标文件不予退还。</w:t>
      </w:r>
    </w:p>
    <w:p w14:paraId="4E20E20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w:t>
      </w:r>
      <w:r>
        <w:rPr>
          <w:rFonts w:hint="eastAsia" w:ascii="宋体" w:hAnsi="宋体" w:eastAsia="宋体" w:cs="宋体"/>
          <w:bCs/>
          <w:color w:val="auto"/>
          <w:szCs w:val="21"/>
          <w:highlight w:val="none"/>
        </w:rPr>
        <w:t>采购人或采购代理机构收到投标文件后，如实记载投标文件的送达时间和密封情况，签收保存。</w:t>
      </w:r>
    </w:p>
    <w:p w14:paraId="790C49F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4.2.5逾期送达的投标文件，采购人将予以拒收。</w:t>
      </w:r>
    </w:p>
    <w:p w14:paraId="4486937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4.3投标文件的修改与撤回</w:t>
      </w:r>
    </w:p>
    <w:p w14:paraId="384D710F">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4.3.1在本章第 4.2.1 项规定的投标截止时间前，投标人可以修改或撤回已递交的投标文件，但应以书面形式通知采购人。</w:t>
      </w:r>
    </w:p>
    <w:p w14:paraId="779CDF3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4.3.2投标人修改或撤回已递交投标文件的书面通知应按照本章第 3.7.3（1）项的要求签字或盖章。采购人收到书面通知后，向投标人出具签收凭证。</w:t>
      </w:r>
    </w:p>
    <w:p w14:paraId="7CAA626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4.3.3投标人撤回投标文件的，采购人自收到投标人书面撤回通知之日起 5 日内退还已收取的投标保证金。</w:t>
      </w:r>
    </w:p>
    <w:p w14:paraId="63ED4B9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4.3.4修改的内容为投标文件的组成部分。修改的投标文件应按照本章第 3 条、第 4 条的规定进行编制、密封、标记和递交，并标明“修改”字样。</w:t>
      </w:r>
    </w:p>
    <w:p w14:paraId="288A2304">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5.开标</w:t>
      </w:r>
    </w:p>
    <w:p w14:paraId="34CE91E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5.1开标时间和地点</w:t>
      </w:r>
    </w:p>
    <w:p w14:paraId="68280D12">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采购人在本章第 4.2.1 项规定的投标截止时间（开标时间）和投标人须知前附表规定的地点公开开标，并邀请所有投标人的法定代表人或其委托代理人准时参加。</w:t>
      </w:r>
    </w:p>
    <w:p w14:paraId="7894F50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开标程序</w:t>
      </w:r>
    </w:p>
    <w:p w14:paraId="2746DD72">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主持人按下列程序进行开标：</w:t>
      </w:r>
    </w:p>
    <w:p w14:paraId="18D42DE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（1）宣布开标纪律；</w:t>
      </w:r>
    </w:p>
    <w:p w14:paraId="78EC015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（2）公布在投标截止时间前递交投标文件的投标人名称；</w:t>
      </w:r>
    </w:p>
    <w:p w14:paraId="629227C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（3）宣布开标人、唱标人、记录人等有关人员；</w:t>
      </w:r>
    </w:p>
    <w:p w14:paraId="5A1F059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（4）检查投标文件的密封情况，按照投标人须知前附表规定的开标顺序当众开标，公布招标项目名称、投标人名称、投标保证金的递交情况、投标报价、</w:t>
      </w:r>
      <w:r>
        <w:rPr>
          <w:rFonts w:hint="eastAsia" w:ascii="宋体" w:hAnsi="宋体" w:eastAsia="宋体" w:cs="宋体"/>
          <w:color w:val="auto"/>
          <w:szCs w:val="21"/>
          <w:highlight w:val="none"/>
          <w:lang w:eastAsia="zh-CN"/>
        </w:rPr>
        <w:t>合同履行期限</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质保期</w:t>
      </w:r>
      <w:r>
        <w:rPr>
          <w:rFonts w:hint="eastAsia" w:ascii="宋体" w:hAnsi="宋体" w:eastAsia="宋体" w:cs="宋体"/>
          <w:color w:val="auto"/>
          <w:szCs w:val="21"/>
          <w:highlight w:val="none"/>
        </w:rPr>
        <w:t>及其他内容，并记录在案；</w:t>
      </w:r>
    </w:p>
    <w:p w14:paraId="54DA150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（5）规定采购预算的，公布采购预算;</w:t>
      </w:r>
    </w:p>
    <w:p w14:paraId="06FA806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（6）投标人代表、采购人代表、记录人等有关人员在开标记录上签字确认；</w:t>
      </w:r>
    </w:p>
    <w:p w14:paraId="664EF833">
      <w:pPr>
        <w:adjustRightInd w:val="0"/>
        <w:snapToGrid w:val="0"/>
        <w:spacing w:line="312"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 开标结束。</w:t>
      </w:r>
    </w:p>
    <w:p w14:paraId="6B92AE2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开标异议</w:t>
      </w:r>
    </w:p>
    <w:p w14:paraId="185FD33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投标人对开标有异议的，应当在开标现场提出，采购人当场作出答复，并制作记录。</w:t>
      </w:r>
    </w:p>
    <w:p w14:paraId="2F5B5547">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6.评标</w:t>
      </w:r>
    </w:p>
    <w:p w14:paraId="542C1AA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6.1评标委员会</w:t>
      </w:r>
    </w:p>
    <w:p w14:paraId="7F96231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评标由采购人依法组建的评标委员会负责。评标委员会由采购人熟悉相关业务的代表，以及有关技术、经济等方面的专家组成。评标委员会成员人数以及技术、经济等方面专家的确定方式见投标人须知前附表。</w:t>
      </w:r>
    </w:p>
    <w:p w14:paraId="517DC2CB">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6.1.2评标委员会成员有下列情形之一的，应当回避：</w:t>
      </w:r>
    </w:p>
    <w:p w14:paraId="259E4F4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（1）投标人或投标人主要负责人的近亲属；</w:t>
      </w:r>
    </w:p>
    <w:p w14:paraId="497669C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（2）项目主管部门或者行政监督部门的人员；</w:t>
      </w:r>
    </w:p>
    <w:p w14:paraId="225B5FF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（3）与投标人有经济利益关系，可能影响对投标公正评审的；</w:t>
      </w:r>
    </w:p>
    <w:p w14:paraId="6619BDD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（4）曾因在招标、评标以及其他与招标投标有关活动中从事违法行为而受过行政处罚或刑事处罚的；</w:t>
      </w:r>
    </w:p>
    <w:p w14:paraId="052DC19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（5）与投标人有其他利害关系。</w:t>
      </w:r>
    </w:p>
    <w:p w14:paraId="2644092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04E1FED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评标原则</w:t>
      </w:r>
    </w:p>
    <w:p w14:paraId="53EFCA4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评标活动遵循公平、公正、科学和择优的原则。</w:t>
      </w:r>
    </w:p>
    <w:p w14:paraId="1631CF7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6.3评标</w:t>
      </w:r>
    </w:p>
    <w:p w14:paraId="1408301A">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6.3.1评标委员会按照第三章“评标办法”规定的方法、评审因素、标准和程序对投标文件进行评审。第三章“评标办法”没有规定的方法、评审因素和标准，不作为评标依据。</w:t>
      </w:r>
    </w:p>
    <w:p w14:paraId="5C1D303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6.3.2评标完成后，评标委员会应当向采购人提交书面评标报告和中标候选人名单。评标委员会推荐中标候选人的数量见投标人须知前附表。</w:t>
      </w:r>
    </w:p>
    <w:p w14:paraId="5D1606C3">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7.合同授予</w:t>
      </w:r>
    </w:p>
    <w:p w14:paraId="6A6D9DE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7.1中标结果公告媒介</w:t>
      </w:r>
    </w:p>
    <w:p w14:paraId="10120CF0">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见投标人须知前附表</w:t>
      </w:r>
    </w:p>
    <w:p w14:paraId="4FC4E5E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定标</w:t>
      </w:r>
    </w:p>
    <w:p w14:paraId="09A3F694">
      <w:pPr>
        <w:adjustRightInd w:val="0"/>
        <w:snapToGrid w:val="0"/>
        <w:spacing w:line="312"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除投标人须知前附表规定评标委员会直接确定中标人外，采购人依据评标委员会推荐的中标候选人确定中标人，评标委员会推荐中标候选人的人数见投标人须知前附表。</w:t>
      </w:r>
    </w:p>
    <w:p w14:paraId="6A477DD2">
      <w:pPr>
        <w:keepNext w:val="0"/>
        <w:keepLines w:val="0"/>
        <w:widowControl w:val="0"/>
        <w:suppressLineNumbers w:val="0"/>
        <w:adjustRightInd w:val="0"/>
        <w:snapToGrid w:val="0"/>
        <w:spacing w:before="0" w:beforeAutospacing="0" w:after="0" w:afterAutospacing="0" w:line="300" w:lineRule="auto"/>
        <w:ind w:left="0" w:right="0"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7.3履约担保（本项目不适用）</w:t>
      </w:r>
    </w:p>
    <w:p w14:paraId="2AF78BBC">
      <w:pPr>
        <w:keepNext w:val="0"/>
        <w:keepLines w:val="0"/>
        <w:widowControl w:val="0"/>
        <w:suppressLineNumbers w:val="0"/>
        <w:adjustRightInd w:val="0"/>
        <w:snapToGrid w:val="0"/>
        <w:spacing w:before="0" w:beforeAutospacing="0" w:after="0" w:afterAutospacing="0" w:line="300" w:lineRule="auto"/>
        <w:ind w:left="0" w:right="0"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7.3.1 在签订合同前，中标人应按投标人须知前附表规定的金额、担保形式向采购人提交履约担保。</w:t>
      </w:r>
    </w:p>
    <w:p w14:paraId="6533CD5B">
      <w:pPr>
        <w:keepNext w:val="0"/>
        <w:keepLines w:val="0"/>
        <w:widowControl w:val="0"/>
        <w:suppressLineNumbers w:val="0"/>
        <w:adjustRightInd w:val="0"/>
        <w:snapToGrid w:val="0"/>
        <w:spacing w:before="0" w:beforeAutospacing="0" w:after="0" w:afterAutospacing="0" w:line="300" w:lineRule="auto"/>
        <w:ind w:left="0" w:right="0"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7.3.2 中标人不能按本章第7.3.1项要求提交履约担保的，视为放弃成交，其投标保证金不予退还，给采购人造成的损失超过投标保证金数额的，中标人还应当对超过部分予以赔偿。</w:t>
      </w:r>
    </w:p>
    <w:p w14:paraId="3F20484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 中标通知</w:t>
      </w:r>
    </w:p>
    <w:p w14:paraId="4CAF262D">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在本章第 3.3 款规定的投标有效期内，采购人以书面形式向中标人发出中标通知书，同时将中标结果通知未中标的投标人。</w:t>
      </w:r>
    </w:p>
    <w:p w14:paraId="4055577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签订合同</w:t>
      </w:r>
    </w:p>
    <w:p w14:paraId="6685E77B">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人和中标单位应当在中标通知书发出之日起30日内，根据招标文件和中标单位的投标文件订立书面合同。中标人无正当理由拒签合同，在签订合同时向采购人提出附加条件；给采购人造成的损失超过投标保证金数额的，中标人还应当对超过部分予以赔偿。</w:t>
      </w:r>
    </w:p>
    <w:p w14:paraId="1DE7860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.2发出中标通知书后，采购人无正当理由拒签合同，或者在签订合同时向中标人提出附加条件的，采购人向中标人退还投标保证金；给中标人造成损失的，还应当赔偿损失。</w:t>
      </w:r>
    </w:p>
    <w:p w14:paraId="4B43643D">
      <w:pPr>
        <w:spacing w:line="312"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 重新招标</w:t>
      </w:r>
    </w:p>
    <w:p w14:paraId="715DB60C">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重新招标</w:t>
      </w:r>
    </w:p>
    <w:p w14:paraId="4E18BFE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有下列情形之一的，采购人将重新招标：</w:t>
      </w:r>
    </w:p>
    <w:p w14:paraId="3661923F">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（1）投标截止时间止，投标人少于3个的；</w:t>
      </w:r>
    </w:p>
    <w:p w14:paraId="70B17E1E">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（2）在评标期间出现符合专业条件的投标人或者对招标文件作实质性响应的投标人不足3</w:t>
      </w:r>
      <w:r>
        <w:rPr>
          <w:rFonts w:hint="eastAsia" w:ascii="宋体" w:hAnsi="宋体" w:eastAsia="宋体" w:cs="宋体"/>
          <w:color w:val="auto"/>
          <w:szCs w:val="21"/>
          <w:highlight w:val="none"/>
          <w:lang w:eastAsia="zh-CN"/>
        </w:rPr>
        <w:t>个</w:t>
      </w:r>
      <w:r>
        <w:rPr>
          <w:rFonts w:hint="eastAsia" w:ascii="宋体" w:hAnsi="宋体" w:eastAsia="宋体" w:cs="宋体"/>
          <w:color w:val="auto"/>
          <w:szCs w:val="21"/>
          <w:highlight w:val="none"/>
        </w:rPr>
        <w:t>情形的。</w:t>
      </w:r>
    </w:p>
    <w:p w14:paraId="63BF821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（3）法律法规规定的其他情形。</w:t>
      </w:r>
    </w:p>
    <w:p w14:paraId="7348F2B2">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9.纪律和监督</w:t>
      </w:r>
    </w:p>
    <w:p w14:paraId="0B69DC0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对采购人的纪律要求</w:t>
      </w:r>
    </w:p>
    <w:p w14:paraId="30FBA8D6">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采购人不得泄露招标投标活动中应当保密的情况和资料，不得与投标人串通损害国家利益、社会公共利益或者他人合法权益。</w:t>
      </w:r>
    </w:p>
    <w:p w14:paraId="53C945CF">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对投标人的纪律要求</w:t>
      </w:r>
    </w:p>
    <w:p w14:paraId="65E34062">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84DF019">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对评标委员会成员的纪律要求</w:t>
      </w:r>
    </w:p>
    <w:p w14:paraId="148E5437">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69587988">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9.4 对与评标活动有关的工作人员的纪律要求</w:t>
      </w:r>
    </w:p>
    <w:p w14:paraId="7F0028B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FBE0B13">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9.5投诉</w:t>
      </w:r>
    </w:p>
    <w:p w14:paraId="645B7B44">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9.5.1投标人或者其他利害关系人认为招标投标活动不符合法律、行政法规规定的。投诉应当有明确的请求和必要的证明材料。</w:t>
      </w:r>
    </w:p>
    <w:p w14:paraId="55E81EF5">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9.5.2投标人或者其他利害关系人对招标文件、开标和评标结果提出投诉的，应当按照投标人须知第 2.2 款、第 5.3 款及相关条款的规定先向采购代理机构、采购人提出异议。</w:t>
      </w:r>
    </w:p>
    <w:p w14:paraId="3E2A94B0">
      <w:pPr>
        <w:adjustRightInd w:val="0"/>
        <w:snapToGrid w:val="0"/>
        <w:spacing w:line="312"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 需要补充的其他内容</w:t>
      </w:r>
    </w:p>
    <w:p w14:paraId="114DE932">
      <w:pPr>
        <w:adjustRightInd w:val="0"/>
        <w:snapToGrid w:val="0"/>
        <w:spacing w:line="312"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需要补充的其他内容：见投标人须知前附表。</w:t>
      </w:r>
    </w:p>
    <w:p w14:paraId="11E2FE2D">
      <w:pPr>
        <w:spacing w:line="312" w:lineRule="auto"/>
        <w:jc w:val="left"/>
        <w:rPr>
          <w:rFonts w:hint="eastAsia" w:ascii="宋体" w:hAnsi="宋体" w:eastAsia="宋体" w:cs="宋体"/>
          <w:color w:val="auto"/>
          <w:szCs w:val="21"/>
          <w:highlight w:val="none"/>
        </w:rPr>
      </w:pPr>
    </w:p>
    <w:p w14:paraId="35408293">
      <w:pPr>
        <w:spacing w:line="312" w:lineRule="auto"/>
        <w:jc w:val="left"/>
        <w:rPr>
          <w:rFonts w:hint="eastAsia" w:ascii="宋体" w:hAnsi="宋体" w:eastAsia="宋体" w:cs="宋体"/>
          <w:color w:val="auto"/>
          <w:szCs w:val="21"/>
          <w:highlight w:val="none"/>
        </w:rPr>
      </w:pPr>
    </w:p>
    <w:p w14:paraId="1123D760">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1A5517B8">
      <w:pPr>
        <w:spacing w:line="312" w:lineRule="auto"/>
        <w:jc w:val="left"/>
        <w:rPr>
          <w:rFonts w:hint="eastAsia" w:ascii="宋体" w:hAnsi="宋体" w:eastAsia="宋体" w:cs="宋体"/>
          <w:color w:val="auto"/>
          <w:szCs w:val="21"/>
          <w:highlight w:val="none"/>
        </w:rPr>
      </w:pPr>
    </w:p>
    <w:p w14:paraId="1E902233">
      <w:pPr>
        <w:spacing w:line="312"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附件</w:t>
      </w:r>
      <w:r>
        <w:rPr>
          <w:rFonts w:hint="eastAsia" w:ascii="宋体" w:hAnsi="宋体" w:cs="宋体"/>
          <w:bCs/>
          <w:color w:val="auto"/>
          <w:sz w:val="28"/>
          <w:szCs w:val="28"/>
          <w:highlight w:val="none"/>
          <w:lang w:val="en-US" w:eastAsia="zh-CN"/>
        </w:rPr>
        <w:t>一</w:t>
      </w:r>
      <w:r>
        <w:rPr>
          <w:rFonts w:hint="eastAsia" w:ascii="宋体" w:hAnsi="宋体" w:eastAsia="宋体" w:cs="宋体"/>
          <w:bCs/>
          <w:color w:val="auto"/>
          <w:sz w:val="28"/>
          <w:szCs w:val="28"/>
          <w:highlight w:val="none"/>
        </w:rPr>
        <w:t>：</w:t>
      </w:r>
    </w:p>
    <w:p w14:paraId="616E4873">
      <w:pPr>
        <w:widowControl w:val="0"/>
        <w:spacing w:before="240" w:beforeLines="100" w:after="240" w:afterLines="100" w:line="312"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疑问格式</w:t>
      </w:r>
    </w:p>
    <w:p w14:paraId="5CEF05ED">
      <w:pPr>
        <w:widowControl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项目名称：</w:t>
      </w:r>
    </w:p>
    <w:p w14:paraId="30E1BFB0">
      <w:pPr>
        <w:widowControl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项目编号：</w:t>
      </w:r>
    </w:p>
    <w:tbl>
      <w:tblPr>
        <w:tblStyle w:val="28"/>
        <w:tblW w:w="985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14:paraId="6DD1BA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4927" w:type="dxa"/>
            <w:vAlign w:val="center"/>
          </w:tcPr>
          <w:p w14:paraId="38FF8B61">
            <w:pPr>
              <w:widowControl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投标人名称</w:t>
            </w:r>
          </w:p>
        </w:tc>
        <w:tc>
          <w:tcPr>
            <w:tcW w:w="4927" w:type="dxa"/>
            <w:vAlign w:val="center"/>
          </w:tcPr>
          <w:p w14:paraId="7BA32D58">
            <w:pPr>
              <w:widowControl w:val="0"/>
              <w:snapToGrid w:val="0"/>
              <w:spacing w:line="312" w:lineRule="auto"/>
              <w:rPr>
                <w:rFonts w:hint="eastAsia" w:ascii="宋体" w:hAnsi="宋体" w:eastAsia="宋体" w:cs="宋体"/>
                <w:bCs/>
                <w:color w:val="auto"/>
                <w:szCs w:val="21"/>
                <w:highlight w:val="none"/>
              </w:rPr>
            </w:pPr>
          </w:p>
        </w:tc>
      </w:tr>
      <w:tr w14:paraId="4A9430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68" w:hRule="atLeast"/>
        </w:trPr>
        <w:tc>
          <w:tcPr>
            <w:tcW w:w="9854" w:type="dxa"/>
            <w:gridSpan w:val="2"/>
          </w:tcPr>
          <w:p w14:paraId="1CDEC7A0">
            <w:pPr>
              <w:widowControl w:val="0"/>
              <w:snapToGrid w:val="0"/>
              <w:spacing w:line="312" w:lineRule="auto"/>
              <w:rPr>
                <w:rFonts w:hint="eastAsia" w:ascii="宋体" w:hAnsi="宋体" w:eastAsia="宋体" w:cs="宋体"/>
                <w:bCs/>
                <w:color w:val="auto"/>
                <w:szCs w:val="21"/>
                <w:highlight w:val="none"/>
              </w:rPr>
            </w:pPr>
          </w:p>
          <w:p w14:paraId="0D2EE02B">
            <w:pPr>
              <w:widowControl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不清楚问题：</w:t>
            </w:r>
          </w:p>
          <w:p w14:paraId="13CC2653">
            <w:pPr>
              <w:widowControl w:val="0"/>
              <w:snapToGrid w:val="0"/>
              <w:spacing w:line="312" w:lineRule="auto"/>
              <w:ind w:firstLine="420" w:firstLineChars="200"/>
              <w:rPr>
                <w:rFonts w:hint="eastAsia" w:ascii="宋体" w:hAnsi="宋体" w:eastAsia="宋体" w:cs="宋体"/>
                <w:bCs/>
                <w:color w:val="auto"/>
                <w:szCs w:val="21"/>
                <w:highlight w:val="none"/>
              </w:rPr>
            </w:pPr>
          </w:p>
        </w:tc>
      </w:tr>
    </w:tbl>
    <w:p w14:paraId="65CE9CAD">
      <w:pPr>
        <w:widowControl w:val="0"/>
        <w:snapToGrid w:val="0"/>
        <w:spacing w:line="312" w:lineRule="auto"/>
        <w:jc w:val="right"/>
        <w:rPr>
          <w:rFonts w:hint="eastAsia" w:ascii="宋体" w:hAnsi="宋体" w:eastAsia="宋体" w:cs="宋体"/>
          <w:bCs/>
          <w:color w:val="auto"/>
          <w:szCs w:val="21"/>
          <w:highlight w:val="none"/>
        </w:rPr>
      </w:pPr>
    </w:p>
    <w:p w14:paraId="0A3D068B">
      <w:pPr>
        <w:widowControl w:val="0"/>
        <w:snapToGrid w:val="0"/>
        <w:spacing w:line="312" w:lineRule="auto"/>
        <w:ind w:right="10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投标人：               （公章）</w:t>
      </w:r>
    </w:p>
    <w:p w14:paraId="0EF190D5">
      <w:pPr>
        <w:tabs>
          <w:tab w:val="left" w:pos="7580"/>
          <w:tab w:val="left" w:pos="8540"/>
        </w:tabs>
        <w:overflowPunct w:val="0"/>
        <w:spacing w:line="312" w:lineRule="auto"/>
        <w:jc w:val="right"/>
        <w:rPr>
          <w:rFonts w:hint="eastAsia" w:ascii="宋体" w:hAnsi="宋体" w:eastAsia="宋体" w:cs="宋体"/>
          <w:color w:val="auto"/>
          <w:sz w:val="20"/>
          <w:highlight w:val="none"/>
        </w:rPr>
      </w:pPr>
      <w:r>
        <w:rPr>
          <w:rFonts w:hint="eastAsia" w:ascii="宋体" w:hAnsi="宋体" w:eastAsia="宋体" w:cs="宋体"/>
          <w:bCs/>
          <w:color w:val="auto"/>
          <w:szCs w:val="21"/>
          <w:highlight w:val="none"/>
        </w:rPr>
        <w:t xml:space="preserve">  日    期：</w:t>
      </w:r>
    </w:p>
    <w:p w14:paraId="3D0DA84F">
      <w:pPr>
        <w:tabs>
          <w:tab w:val="left" w:pos="7580"/>
          <w:tab w:val="left" w:pos="8540"/>
        </w:tabs>
        <w:overflowPunct w:val="0"/>
        <w:spacing w:line="312" w:lineRule="auto"/>
        <w:ind w:left="6660"/>
        <w:jc w:val="left"/>
        <w:rPr>
          <w:rFonts w:hint="eastAsia" w:ascii="宋体" w:hAnsi="宋体" w:eastAsia="宋体" w:cs="宋体"/>
          <w:color w:val="auto"/>
          <w:sz w:val="20"/>
          <w:highlight w:val="none"/>
        </w:rPr>
      </w:pPr>
    </w:p>
    <w:p w14:paraId="6DF799EC">
      <w:pPr>
        <w:spacing w:line="312" w:lineRule="auto"/>
        <w:jc w:val="left"/>
        <w:rPr>
          <w:rFonts w:hint="eastAsia" w:ascii="宋体" w:hAnsi="宋体" w:eastAsia="宋体" w:cs="宋体"/>
          <w:color w:val="auto"/>
          <w:sz w:val="24"/>
          <w:highlight w:val="none"/>
        </w:rPr>
      </w:pPr>
    </w:p>
    <w:p w14:paraId="4C8EFC63">
      <w:pPr>
        <w:spacing w:line="312" w:lineRule="auto"/>
        <w:jc w:val="left"/>
        <w:rPr>
          <w:rFonts w:hint="eastAsia" w:ascii="宋体" w:hAnsi="宋体" w:eastAsia="宋体" w:cs="宋体"/>
          <w:color w:val="auto"/>
          <w:sz w:val="28"/>
          <w:highlight w:val="none"/>
        </w:rPr>
      </w:pPr>
    </w:p>
    <w:p w14:paraId="75623CFC">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r>
    </w:p>
    <w:p w14:paraId="24E2DB64">
      <w:pPr>
        <w:spacing w:line="312"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附件</w:t>
      </w:r>
      <w:r>
        <w:rPr>
          <w:rFonts w:hint="eastAsia" w:ascii="宋体" w:hAnsi="宋体" w:cs="宋体"/>
          <w:bCs/>
          <w:color w:val="auto"/>
          <w:sz w:val="28"/>
          <w:szCs w:val="28"/>
          <w:highlight w:val="none"/>
          <w:lang w:val="en-US" w:eastAsia="zh-CN"/>
        </w:rPr>
        <w:t>二</w:t>
      </w:r>
      <w:r>
        <w:rPr>
          <w:rFonts w:hint="eastAsia" w:ascii="宋体" w:hAnsi="宋体" w:eastAsia="宋体" w:cs="宋体"/>
          <w:bCs/>
          <w:color w:val="auto"/>
          <w:sz w:val="28"/>
          <w:szCs w:val="28"/>
          <w:highlight w:val="none"/>
        </w:rPr>
        <w:t>：质疑函范本</w:t>
      </w:r>
    </w:p>
    <w:p w14:paraId="3666A8E4">
      <w:pPr>
        <w:adjustRightInd w:val="0"/>
        <w:snapToGrid w:val="0"/>
        <w:spacing w:before="240" w:beforeLines="100"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一、质疑投标单位基本信息</w:t>
      </w:r>
    </w:p>
    <w:p w14:paraId="7167C78C">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质疑投标单位：</w:t>
      </w:r>
    </w:p>
    <w:p w14:paraId="4B0224C2">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地址：邮编：</w:t>
      </w:r>
    </w:p>
    <w:p w14:paraId="297721AC">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联系人：联系电话：</w:t>
      </w:r>
    </w:p>
    <w:p w14:paraId="35BB28AB">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授权代表：</w:t>
      </w:r>
    </w:p>
    <w:p w14:paraId="7395EFC2">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p>
    <w:p w14:paraId="37905059">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 邮编：</w:t>
      </w:r>
    </w:p>
    <w:p w14:paraId="4573D407">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二、质疑项目基本情况</w:t>
      </w:r>
    </w:p>
    <w:p w14:paraId="4459D221">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质疑项目的名称：</w:t>
      </w:r>
    </w:p>
    <w:p w14:paraId="18BCE2F2">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质疑项目的编号：包号：</w:t>
      </w:r>
    </w:p>
    <w:p w14:paraId="0098EB22">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采购人名称：</w:t>
      </w:r>
    </w:p>
    <w:p w14:paraId="3A606C3F">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招标文件获取日期：</w:t>
      </w:r>
    </w:p>
    <w:p w14:paraId="78BE8719">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三、质疑事项具体内容</w:t>
      </w:r>
    </w:p>
    <w:p w14:paraId="357EE449">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质疑事项1：</w:t>
      </w:r>
    </w:p>
    <w:p w14:paraId="3CF0844E">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事实依据：</w:t>
      </w:r>
    </w:p>
    <w:p w14:paraId="6A0E077F">
      <w:pPr>
        <w:adjustRightInd w:val="0"/>
        <w:snapToGrid w:val="0"/>
        <w:spacing w:line="312" w:lineRule="auto"/>
        <w:rPr>
          <w:rFonts w:hint="eastAsia" w:ascii="宋体" w:hAnsi="宋体" w:eastAsia="宋体" w:cs="宋体"/>
          <w:bCs/>
          <w:color w:val="auto"/>
          <w:szCs w:val="21"/>
          <w:highlight w:val="none"/>
        </w:rPr>
      </w:pPr>
    </w:p>
    <w:p w14:paraId="7333A376">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法律依据：</w:t>
      </w:r>
    </w:p>
    <w:p w14:paraId="78A9673E">
      <w:pPr>
        <w:adjustRightInd w:val="0"/>
        <w:snapToGrid w:val="0"/>
        <w:spacing w:line="312" w:lineRule="auto"/>
        <w:rPr>
          <w:rFonts w:hint="eastAsia" w:ascii="宋体" w:hAnsi="宋体" w:eastAsia="宋体" w:cs="宋体"/>
          <w:bCs/>
          <w:color w:val="auto"/>
          <w:szCs w:val="21"/>
          <w:highlight w:val="none"/>
          <w:u w:val="dotted"/>
        </w:rPr>
      </w:pPr>
    </w:p>
    <w:p w14:paraId="6DB36393">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质疑事项2</w:t>
      </w:r>
    </w:p>
    <w:p w14:paraId="164AE293">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p>
    <w:p w14:paraId="2EB50F51">
      <w:pPr>
        <w:adjustRightInd w:val="0"/>
        <w:snapToGrid w:val="0"/>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四、与质疑事项相关的质疑请求</w:t>
      </w:r>
    </w:p>
    <w:p w14:paraId="3B979114">
      <w:pPr>
        <w:adjustRightInd w:val="0"/>
        <w:snapToGrid w:val="0"/>
        <w:spacing w:line="312"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请求：</w:t>
      </w:r>
    </w:p>
    <w:p w14:paraId="076AF483">
      <w:pPr>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签字(签章)：                   公章：                      </w:t>
      </w:r>
    </w:p>
    <w:p w14:paraId="030FF39F">
      <w:pPr>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日期：    </w:t>
      </w:r>
    </w:p>
    <w:p w14:paraId="612FDC6B">
      <w:pPr>
        <w:adjustRightInd w:val="0"/>
        <w:snapToGrid w:val="0"/>
        <w:spacing w:line="312" w:lineRule="auto"/>
        <w:rPr>
          <w:rFonts w:hint="eastAsia" w:ascii="宋体" w:hAnsi="宋体" w:eastAsia="宋体" w:cs="宋体"/>
          <w:bCs/>
          <w:color w:val="auto"/>
          <w:szCs w:val="21"/>
          <w:highlight w:val="none"/>
        </w:rPr>
      </w:pPr>
    </w:p>
    <w:p w14:paraId="3A44EB45">
      <w:pPr>
        <w:spacing w:line="312" w:lineRule="auto"/>
        <w:jc w:val="center"/>
        <w:rPr>
          <w:rFonts w:hint="eastAsia" w:ascii="宋体" w:hAnsi="宋体" w:eastAsia="宋体" w:cs="宋体"/>
          <w:bCs/>
          <w:color w:val="auto"/>
          <w:szCs w:val="21"/>
          <w:highlight w:val="none"/>
        </w:rPr>
      </w:pPr>
    </w:p>
    <w:p w14:paraId="6FFBC5B2">
      <w:pPr>
        <w:spacing w:line="312" w:lineRule="auto"/>
        <w:jc w:val="center"/>
        <w:rPr>
          <w:rFonts w:hint="eastAsia" w:ascii="宋体" w:hAnsi="宋体" w:eastAsia="宋体" w:cs="宋体"/>
          <w:bCs/>
          <w:color w:val="auto"/>
          <w:szCs w:val="21"/>
          <w:highlight w:val="none"/>
        </w:rPr>
      </w:pPr>
    </w:p>
    <w:p w14:paraId="1BB6B9D4">
      <w:pPr>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r>
    </w:p>
    <w:p w14:paraId="06137D1C">
      <w:pPr>
        <w:spacing w:line="312"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质疑函制作说明：</w:t>
      </w:r>
    </w:p>
    <w:p w14:paraId="6285C4D9">
      <w:pPr>
        <w:spacing w:line="312"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1.投标单位提出质疑时，应提交质疑函和必要的证明材料。</w:t>
      </w:r>
    </w:p>
    <w:p w14:paraId="0A81A1B3">
      <w:pPr>
        <w:spacing w:line="312"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2.质疑投标单位若委托代理人进行质疑的，质疑函应按要求列明“授权代表”的有关内容，并在附件中提交由质疑</w:t>
      </w:r>
      <w:r>
        <w:rPr>
          <w:rFonts w:hint="eastAsia" w:ascii="宋体" w:hAnsi="宋体" w:eastAsia="宋体" w:cs="宋体"/>
          <w:bCs/>
          <w:color w:val="auto"/>
          <w:kern w:val="0"/>
          <w:szCs w:val="21"/>
          <w:highlight w:val="none"/>
        </w:rPr>
        <w:t>投标单位签署的授权委托书。授权委托书应载明代理人的姓名或者名称、代理事项、具体权限、期限和相关事项。</w:t>
      </w:r>
    </w:p>
    <w:p w14:paraId="29136106">
      <w:pPr>
        <w:spacing w:line="312"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3.质疑投标单位若对项目的某一分包进行质疑，质疑函中应列明具体分包号。</w:t>
      </w:r>
    </w:p>
    <w:p w14:paraId="2F6895D8">
      <w:pPr>
        <w:spacing w:line="312"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4.质疑函的质疑事项应具体、明确，并有必要的事实依据和法律依据。</w:t>
      </w:r>
    </w:p>
    <w:p w14:paraId="584F1B0C">
      <w:pPr>
        <w:spacing w:line="312"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5.质疑函的质疑请求应与质疑事项相关。</w:t>
      </w:r>
    </w:p>
    <w:p w14:paraId="02DD7322">
      <w:pPr>
        <w:spacing w:line="312"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6.质疑投标单位为自然人的，质疑函应由本人签字；质疑投标单位为法定代表人或者其他组织的，质疑函应由法定代表人、主要负责人，或者其授权代表签字或者盖章，并加盖公章。</w:t>
      </w:r>
    </w:p>
    <w:p w14:paraId="099BF59A">
      <w:pPr>
        <w:snapToGrid w:val="0"/>
        <w:spacing w:after="120" w:afterLines="50" w:line="312" w:lineRule="auto"/>
        <w:ind w:firstLine="480" w:firstLineChars="200"/>
        <w:rPr>
          <w:rFonts w:hint="eastAsia" w:ascii="宋体" w:hAnsi="宋体" w:eastAsia="宋体" w:cs="宋体"/>
          <w:bCs/>
          <w:color w:val="auto"/>
          <w:sz w:val="24"/>
          <w:szCs w:val="24"/>
          <w:highlight w:val="none"/>
        </w:rPr>
        <w:sectPr>
          <w:footerReference r:id="rId4" w:type="default"/>
          <w:pgSz w:w="11907" w:h="16840"/>
          <w:pgMar w:top="993" w:right="1394" w:bottom="1134" w:left="1273" w:header="851" w:footer="992" w:gutter="0"/>
          <w:pgNumType w:fmt="decimal"/>
          <w:cols w:space="720" w:num="1"/>
        </w:sectPr>
      </w:pPr>
    </w:p>
    <w:p w14:paraId="47D5A56C">
      <w:pPr>
        <w:widowControl w:val="0"/>
        <w:snapToGrid w:val="0"/>
        <w:spacing w:after="120" w:afterLines="50" w:line="348"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附件</w:t>
      </w:r>
      <w:r>
        <w:rPr>
          <w:rFonts w:hint="eastAsia" w:ascii="宋体" w:hAnsi="宋体" w:cs="宋体"/>
          <w:bCs/>
          <w:color w:val="auto"/>
          <w:sz w:val="28"/>
          <w:szCs w:val="28"/>
          <w:highlight w:val="none"/>
          <w:lang w:val="en-US" w:eastAsia="zh-CN"/>
        </w:rPr>
        <w:t>三</w:t>
      </w:r>
      <w:r>
        <w:rPr>
          <w:rFonts w:hint="eastAsia" w:ascii="宋体" w:hAnsi="宋体" w:eastAsia="宋体" w:cs="宋体"/>
          <w:bCs/>
          <w:color w:val="auto"/>
          <w:sz w:val="28"/>
          <w:szCs w:val="28"/>
          <w:highlight w:val="none"/>
        </w:rPr>
        <w:t>：投诉书范本</w:t>
      </w:r>
    </w:p>
    <w:p w14:paraId="179FF0D5">
      <w:pPr>
        <w:spacing w:line="348"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投诉人：</w:t>
      </w:r>
    </w:p>
    <w:p w14:paraId="0B473409">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地     址：邮编：</w:t>
      </w:r>
    </w:p>
    <w:p w14:paraId="426863CD">
      <w:pPr>
        <w:tabs>
          <w:tab w:val="left" w:pos="6510"/>
        </w:tabs>
        <w:spacing w:line="348"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法定代表人/主要负责人：</w:t>
      </w:r>
    </w:p>
    <w:p w14:paraId="30C43664">
      <w:pPr>
        <w:tabs>
          <w:tab w:val="left" w:pos="6510"/>
        </w:tabs>
        <w:spacing w:line="348"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联系电话：</w:t>
      </w:r>
    </w:p>
    <w:p w14:paraId="062F257C">
      <w:pPr>
        <w:spacing w:line="348"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授权代表：联系电话</w:t>
      </w:r>
      <w:r>
        <w:rPr>
          <w:rFonts w:hint="eastAsia" w:ascii="宋体" w:hAnsi="宋体" w:eastAsia="宋体" w:cs="宋体"/>
          <w:bCs/>
          <w:color w:val="auto"/>
          <w:szCs w:val="21"/>
          <w:highlight w:val="none"/>
          <w:u w:val="dotted"/>
        </w:rPr>
        <w:t xml:space="preserve">：                  </w:t>
      </w:r>
    </w:p>
    <w:p w14:paraId="6AC872C9">
      <w:pPr>
        <w:spacing w:line="348"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地     址：邮编：</w:t>
      </w:r>
    </w:p>
    <w:p w14:paraId="55860A9B">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被投诉人1：</w:t>
      </w:r>
    </w:p>
    <w:p w14:paraId="7DDEF7C5">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地     址：邮编：</w:t>
      </w:r>
    </w:p>
    <w:p w14:paraId="2AEFEDE8">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联系人：联系电话：</w:t>
      </w:r>
    </w:p>
    <w:p w14:paraId="54B6197D">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被投诉人2……</w:t>
      </w:r>
    </w:p>
    <w:p w14:paraId="292D63D0">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相关投标单位：</w:t>
      </w:r>
    </w:p>
    <w:p w14:paraId="1D581004">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地     址：邮编：</w:t>
      </w:r>
    </w:p>
    <w:p w14:paraId="13BAECEA">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联系人：联系电话：</w:t>
      </w:r>
    </w:p>
    <w:p w14:paraId="505414CA">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二、投诉项目基本情况</w:t>
      </w:r>
    </w:p>
    <w:p w14:paraId="14C1FBF4">
      <w:pPr>
        <w:spacing w:line="348"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招标项目名称：</w:t>
      </w:r>
    </w:p>
    <w:p w14:paraId="4C3DD8AC">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招标项目编号：包号：</w:t>
      </w:r>
    </w:p>
    <w:p w14:paraId="0E37D358">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采购人名称：</w:t>
      </w:r>
    </w:p>
    <w:p w14:paraId="0EB597E9">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代理机构名称：</w:t>
      </w:r>
    </w:p>
    <w:p w14:paraId="72CE0C85">
      <w:pPr>
        <w:spacing w:line="348" w:lineRule="auto"/>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招标文件公告:</w:t>
      </w:r>
      <w:r>
        <w:rPr>
          <w:rFonts w:hint="eastAsia" w:ascii="宋体" w:hAnsi="宋体" w:eastAsia="宋体" w:cs="宋体"/>
          <w:bCs/>
          <w:color w:val="auto"/>
          <w:szCs w:val="21"/>
          <w:highlight w:val="none"/>
          <w:u w:val="dotted"/>
        </w:rPr>
        <w:t xml:space="preserve">是/否 </w:t>
      </w:r>
      <w:r>
        <w:rPr>
          <w:rFonts w:hint="eastAsia" w:ascii="宋体" w:hAnsi="宋体" w:eastAsia="宋体" w:cs="宋体"/>
          <w:bCs/>
          <w:color w:val="auto"/>
          <w:szCs w:val="21"/>
          <w:highlight w:val="none"/>
        </w:rPr>
        <w:t>公告期限：</w:t>
      </w:r>
    </w:p>
    <w:p w14:paraId="3B40E8AF">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招标结果公告:</w:t>
      </w:r>
      <w:r>
        <w:rPr>
          <w:rFonts w:hint="eastAsia" w:ascii="宋体" w:hAnsi="宋体" w:eastAsia="宋体" w:cs="宋体"/>
          <w:bCs/>
          <w:color w:val="auto"/>
          <w:szCs w:val="21"/>
          <w:highlight w:val="none"/>
          <w:u w:val="dotted"/>
        </w:rPr>
        <w:t xml:space="preserve">是/否 </w:t>
      </w:r>
      <w:r>
        <w:rPr>
          <w:rFonts w:hint="eastAsia" w:ascii="宋体" w:hAnsi="宋体" w:eastAsia="宋体" w:cs="宋体"/>
          <w:bCs/>
          <w:color w:val="auto"/>
          <w:szCs w:val="21"/>
          <w:highlight w:val="none"/>
        </w:rPr>
        <w:t>公告期限：</w:t>
      </w:r>
    </w:p>
    <w:p w14:paraId="608470C4">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三、质疑基本情况</w:t>
      </w:r>
    </w:p>
    <w:p w14:paraId="1511287F">
      <w:pPr>
        <w:spacing w:line="348" w:lineRule="auto"/>
        <w:ind w:firstLine="420" w:firstLineChars="200"/>
        <w:rPr>
          <w:rFonts w:hint="eastAsia" w:ascii="宋体" w:hAnsi="宋体" w:eastAsia="宋体" w:cs="宋体"/>
          <w:bCs/>
          <w:color w:val="auto"/>
          <w:szCs w:val="21"/>
          <w:highlight w:val="none"/>
          <w:u w:val="dotted"/>
        </w:rPr>
      </w:pPr>
      <w:r>
        <w:rPr>
          <w:rFonts w:hint="eastAsia" w:ascii="宋体" w:hAnsi="宋体" w:eastAsia="宋体" w:cs="宋体"/>
          <w:bCs/>
          <w:color w:val="auto"/>
          <w:szCs w:val="21"/>
          <w:highlight w:val="none"/>
        </w:rPr>
        <w:t>投诉人于年月日,向提出质疑，质疑事项为：</w:t>
      </w:r>
    </w:p>
    <w:p w14:paraId="6BF3AE5B">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dotted"/>
        </w:rPr>
        <w:t>采购人/代理机构</w:t>
      </w:r>
      <w:r>
        <w:rPr>
          <w:rFonts w:hint="eastAsia" w:ascii="宋体" w:hAnsi="宋体" w:eastAsia="宋体" w:cs="宋体"/>
          <w:bCs/>
          <w:color w:val="auto"/>
          <w:szCs w:val="21"/>
          <w:highlight w:val="none"/>
        </w:rPr>
        <w:t>于年月日,就质疑事项作出了答复/没有在法定期限内作出答复。</w:t>
      </w:r>
    </w:p>
    <w:p w14:paraId="48B70D9F">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四、投诉事项具体内容</w:t>
      </w:r>
    </w:p>
    <w:p w14:paraId="66306A38">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投诉事项 1：</w:t>
      </w:r>
    </w:p>
    <w:p w14:paraId="264F5DDF">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事实依据：</w:t>
      </w:r>
    </w:p>
    <w:p w14:paraId="07F68DC4">
      <w:pPr>
        <w:spacing w:line="348"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法律依据：</w:t>
      </w:r>
    </w:p>
    <w:p w14:paraId="6A74D727">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投诉事项2……</w:t>
      </w:r>
    </w:p>
    <w:p w14:paraId="1BDB2CE8">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五、与投诉事项相关的投诉请求</w:t>
      </w:r>
    </w:p>
    <w:p w14:paraId="17D870D3">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请求：</w:t>
      </w:r>
    </w:p>
    <w:p w14:paraId="41E62BEB">
      <w:pPr>
        <w:spacing w:line="34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签字(签章)：                   公章：                      </w:t>
      </w:r>
    </w:p>
    <w:p w14:paraId="0972AA8B">
      <w:pP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Cs w:val="21"/>
          <w:highlight w:val="none"/>
        </w:rPr>
        <w:t xml:space="preserve">日期： </w:t>
      </w:r>
      <w:r>
        <w:rPr>
          <w:rFonts w:hint="eastAsia" w:ascii="宋体" w:hAnsi="宋体" w:eastAsia="宋体" w:cs="宋体"/>
          <w:bCs/>
          <w:color w:val="auto"/>
          <w:sz w:val="32"/>
          <w:szCs w:val="32"/>
          <w:highlight w:val="none"/>
        </w:rPr>
        <w:br w:type="page"/>
      </w:r>
    </w:p>
    <w:p w14:paraId="001C81F7">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投诉书制作说明：</w:t>
      </w:r>
    </w:p>
    <w:p w14:paraId="005C891D">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1.投诉人提起投诉时，应当提交投诉书和必要的证明材料，并按照被投诉人和与投诉事项有关的投标单位数量提供投诉书副本。</w:t>
      </w:r>
    </w:p>
    <w:p w14:paraId="66FE2457">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13BAE5F3">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3.投诉人若对项目的某一分包进行投诉，投诉书应列明具体分包号。</w:t>
      </w:r>
    </w:p>
    <w:p w14:paraId="086B196C">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4.投诉书应简要列明质疑事项，质疑函、质疑答复等作为附件材料提供。</w:t>
      </w:r>
    </w:p>
    <w:p w14:paraId="46D3627E">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5.投诉书的投诉事项应具体、明确，并有必要的事实依据和法律依据。</w:t>
      </w:r>
    </w:p>
    <w:p w14:paraId="2936F270">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6.投诉书的投诉请求应与投诉事项相关。</w:t>
      </w:r>
    </w:p>
    <w:p w14:paraId="31495881">
      <w:pPr>
        <w:snapToGrid w:val="0"/>
        <w:spacing w:after="120" w:after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7.投诉人为自然人的，投诉书应当由本人签字；投诉人为法定代表人或者其他组织的，投诉书应当由法定代表人、主要负责人，或者其授权代表签字或者盖章，并加盖公章。</w:t>
      </w:r>
    </w:p>
    <w:p w14:paraId="1D98FB25">
      <w:pPr>
        <w:spacing w:line="360" w:lineRule="auto"/>
        <w:rPr>
          <w:rFonts w:hint="eastAsia" w:ascii="宋体" w:hAnsi="宋体" w:eastAsia="宋体" w:cs="宋体"/>
          <w:bCs/>
          <w:color w:val="auto"/>
          <w:sz w:val="32"/>
          <w:szCs w:val="32"/>
          <w:highlight w:val="none"/>
        </w:rPr>
      </w:pPr>
    </w:p>
    <w:p w14:paraId="471A7DC5">
      <w:pPr>
        <w:spacing w:line="312" w:lineRule="auto"/>
        <w:ind w:left="140"/>
        <w:jc w:val="left"/>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r>
    </w:p>
    <w:p w14:paraId="3E9708E2">
      <w:pPr>
        <w:pStyle w:val="6"/>
        <w:numPr>
          <w:ilvl w:val="0"/>
          <w:numId w:val="0"/>
        </w:numPr>
        <w:spacing w:line="312" w:lineRule="auto"/>
        <w:jc w:val="center"/>
        <w:outlineLvl w:val="0"/>
        <w:rPr>
          <w:rFonts w:hint="eastAsia" w:ascii="宋体" w:hAnsi="宋体" w:eastAsia="宋体" w:cs="宋体"/>
          <w:color w:val="auto"/>
          <w:sz w:val="36"/>
          <w:szCs w:val="36"/>
          <w:highlight w:val="none"/>
        </w:rPr>
      </w:pPr>
      <w:bookmarkStart w:id="2" w:name="_Toc14292"/>
      <w:r>
        <w:rPr>
          <w:rFonts w:hint="eastAsia" w:ascii="宋体" w:hAnsi="宋体" w:cs="宋体"/>
          <w:color w:val="auto"/>
          <w:sz w:val="36"/>
          <w:szCs w:val="36"/>
          <w:highlight w:val="none"/>
          <w:lang w:eastAsia="zh-CN"/>
        </w:rPr>
        <w:t>第三章</w:t>
      </w:r>
      <w:r>
        <w:rPr>
          <w:rFonts w:hint="eastAsia" w:ascii="宋体" w:hAnsi="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评标办法（综合评分法）</w:t>
      </w:r>
      <w:bookmarkEnd w:id="2"/>
    </w:p>
    <w:p w14:paraId="42192222">
      <w:pPr>
        <w:spacing w:before="0" w:after="0" w:line="360" w:lineRule="auto"/>
        <w:jc w:val="center"/>
        <w:outlineLvl w:val="9"/>
        <w:rPr>
          <w:rFonts w:hint="eastAsia" w:ascii="宋体" w:hAnsi="宋体" w:eastAsia="宋体" w:cs="宋体"/>
          <w:b/>
          <w:bCs/>
          <w:color w:val="auto"/>
          <w:sz w:val="28"/>
          <w:szCs w:val="28"/>
          <w:highlight w:val="none"/>
        </w:rPr>
      </w:pPr>
      <w:bookmarkStart w:id="3" w:name="_Toc23129"/>
      <w:bookmarkStart w:id="4" w:name="_Toc28630"/>
      <w:r>
        <w:rPr>
          <w:rFonts w:hint="eastAsia" w:ascii="宋体" w:hAnsi="宋体" w:eastAsia="宋体" w:cs="宋体"/>
          <w:b/>
          <w:bCs/>
          <w:color w:val="auto"/>
          <w:sz w:val="28"/>
          <w:szCs w:val="28"/>
          <w:highlight w:val="none"/>
        </w:rPr>
        <w:t>资格审查表</w:t>
      </w:r>
      <w:bookmarkEnd w:id="3"/>
    </w:p>
    <w:tbl>
      <w:tblPr>
        <w:tblStyle w:val="28"/>
        <w:tblW w:w="1015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7"/>
        <w:gridCol w:w="2261"/>
        <w:gridCol w:w="6977"/>
      </w:tblGrid>
      <w:tr w14:paraId="1E3DB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7" w:hRule="atLeast"/>
          <w:tblHeader/>
          <w:jc w:val="center"/>
        </w:trPr>
        <w:tc>
          <w:tcPr>
            <w:tcW w:w="917" w:type="dxa"/>
            <w:tcBorders>
              <w:bottom w:val="single" w:color="auto" w:sz="4" w:space="0"/>
              <w:right w:val="single" w:color="auto" w:sz="4" w:space="0"/>
            </w:tcBorders>
            <w:vAlign w:val="center"/>
          </w:tcPr>
          <w:p w14:paraId="40FE62C7">
            <w:pPr>
              <w:keepNext w:val="0"/>
              <w:keepLines w:val="0"/>
              <w:pageBreakBefore w:val="0"/>
              <w:widowControl/>
              <w:kinsoku/>
              <w:wordWrap/>
              <w:overflowPunct/>
              <w:topLinePunct w:val="0"/>
              <w:autoSpaceDE/>
              <w:autoSpaceDN/>
              <w:bidi w:val="0"/>
              <w:adjustRightInd/>
              <w:snapToGrid/>
              <w:spacing w:before="120" w:beforeLines="50" w:after="120" w:afterLines="50"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条款</w:t>
            </w:r>
          </w:p>
        </w:tc>
        <w:tc>
          <w:tcPr>
            <w:tcW w:w="2261" w:type="dxa"/>
            <w:tcBorders>
              <w:left w:val="single" w:color="auto" w:sz="4" w:space="0"/>
              <w:bottom w:val="single" w:color="auto" w:sz="4" w:space="0"/>
              <w:right w:val="single" w:color="auto" w:sz="4" w:space="0"/>
            </w:tcBorders>
            <w:vAlign w:val="center"/>
          </w:tcPr>
          <w:p w14:paraId="006D1C77">
            <w:pPr>
              <w:keepNext w:val="0"/>
              <w:keepLines w:val="0"/>
              <w:pageBreakBefore w:val="0"/>
              <w:widowControl/>
              <w:kinsoku/>
              <w:wordWrap/>
              <w:overflowPunct/>
              <w:topLinePunct w:val="0"/>
              <w:autoSpaceDE/>
              <w:autoSpaceDN/>
              <w:bidi w:val="0"/>
              <w:adjustRightInd/>
              <w:snapToGrid/>
              <w:spacing w:before="120" w:beforeLines="50" w:after="120" w:afterLines="50"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评审因素</w:t>
            </w:r>
          </w:p>
        </w:tc>
        <w:tc>
          <w:tcPr>
            <w:tcW w:w="6977" w:type="dxa"/>
            <w:tcBorders>
              <w:left w:val="single" w:color="auto" w:sz="4" w:space="0"/>
              <w:bottom w:val="single" w:color="auto" w:sz="4" w:space="0"/>
            </w:tcBorders>
            <w:vAlign w:val="center"/>
          </w:tcPr>
          <w:p w14:paraId="6E779AAF">
            <w:pPr>
              <w:keepNext w:val="0"/>
              <w:keepLines w:val="0"/>
              <w:pageBreakBefore w:val="0"/>
              <w:widowControl/>
              <w:kinsoku/>
              <w:wordWrap/>
              <w:overflowPunct/>
              <w:topLinePunct w:val="0"/>
              <w:autoSpaceDE/>
              <w:autoSpaceDN/>
              <w:bidi w:val="0"/>
              <w:adjustRightInd/>
              <w:snapToGrid/>
              <w:spacing w:before="120" w:beforeLines="50" w:after="120" w:afterLines="50"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评审标准</w:t>
            </w:r>
          </w:p>
        </w:tc>
      </w:tr>
      <w:tr w14:paraId="514271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8" w:hRule="atLeast"/>
          <w:jc w:val="center"/>
        </w:trPr>
        <w:tc>
          <w:tcPr>
            <w:tcW w:w="917" w:type="dxa"/>
            <w:vMerge w:val="restart"/>
            <w:tcBorders>
              <w:top w:val="single" w:color="auto" w:sz="4" w:space="0"/>
              <w:right w:val="single" w:color="auto" w:sz="4" w:space="0"/>
            </w:tcBorders>
            <w:vAlign w:val="center"/>
          </w:tcPr>
          <w:p w14:paraId="514B1BC4">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w:t>
            </w:r>
          </w:p>
          <w:p w14:paraId="630CE2B5">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p w14:paraId="585CC990">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标准</w:t>
            </w:r>
          </w:p>
        </w:tc>
        <w:tc>
          <w:tcPr>
            <w:tcW w:w="2261" w:type="dxa"/>
            <w:tcBorders>
              <w:top w:val="single" w:color="auto" w:sz="4" w:space="0"/>
              <w:left w:val="single" w:color="auto" w:sz="4" w:space="0"/>
              <w:right w:val="single" w:color="auto" w:sz="4" w:space="0"/>
            </w:tcBorders>
            <w:vAlign w:val="center"/>
          </w:tcPr>
          <w:p w14:paraId="1BEC6B93">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w:t>
            </w:r>
          </w:p>
        </w:tc>
        <w:tc>
          <w:tcPr>
            <w:tcW w:w="6977" w:type="dxa"/>
            <w:tcBorders>
              <w:top w:val="single" w:color="auto" w:sz="4" w:space="0"/>
              <w:left w:val="single" w:color="auto" w:sz="4" w:space="0"/>
              <w:bottom w:val="single" w:color="auto" w:sz="4" w:space="0"/>
            </w:tcBorders>
            <w:vAlign w:val="center"/>
          </w:tcPr>
          <w:p w14:paraId="0FCB60AD">
            <w:pPr>
              <w:keepNext w:val="0"/>
              <w:keepLines w:val="0"/>
              <w:pageBreakBefore w:val="0"/>
              <w:widowControl/>
              <w:kinsoku/>
              <w:wordWrap/>
              <w:overflowPunct/>
              <w:topLinePunct w:val="0"/>
              <w:autoSpaceDE/>
              <w:autoSpaceDN/>
              <w:bidi w:val="0"/>
              <w:adjustRightInd/>
              <w:snapToGrid/>
              <w:spacing w:line="300" w:lineRule="auto"/>
              <w:outlineLvl w:val="9"/>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zh-CN"/>
              </w:rPr>
              <w:t>在中华人民共和国境内注册，有能力提供相应产品和服务。</w:t>
            </w:r>
            <w:r>
              <w:rPr>
                <w:rFonts w:hint="eastAsia" w:ascii="宋体" w:hAnsi="宋体" w:eastAsia="宋体" w:cs="宋体"/>
                <w:b w:val="0"/>
                <w:bCs/>
                <w:color w:val="auto"/>
                <w:szCs w:val="21"/>
                <w:highlight w:val="none"/>
                <w:lang w:eastAsia="zh-CN"/>
              </w:rPr>
              <w:t>（</w:t>
            </w:r>
            <w:r>
              <w:rPr>
                <w:rFonts w:hint="eastAsia" w:ascii="宋体" w:hAnsi="宋体" w:eastAsia="宋体" w:cs="宋体"/>
                <w:b/>
                <w:bCs w:val="0"/>
                <w:color w:val="auto"/>
                <w:szCs w:val="21"/>
                <w:highlight w:val="none"/>
              </w:rPr>
              <w:t>投标文件内附营业执照副本复印件加盖公章</w:t>
            </w:r>
            <w:r>
              <w:rPr>
                <w:rFonts w:hint="eastAsia" w:ascii="宋体" w:hAnsi="宋体" w:eastAsia="宋体" w:cs="宋体"/>
                <w:b/>
                <w:bCs w:val="0"/>
                <w:color w:val="auto"/>
                <w:szCs w:val="21"/>
                <w:highlight w:val="none"/>
                <w:lang w:eastAsia="zh-CN"/>
              </w:rPr>
              <w:t>）</w:t>
            </w:r>
          </w:p>
        </w:tc>
      </w:tr>
      <w:tr w14:paraId="3000BD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8" w:hRule="atLeast"/>
          <w:jc w:val="center"/>
        </w:trPr>
        <w:tc>
          <w:tcPr>
            <w:tcW w:w="917" w:type="dxa"/>
            <w:vMerge w:val="continue"/>
            <w:tcBorders>
              <w:right w:val="single" w:color="auto" w:sz="4" w:space="0"/>
            </w:tcBorders>
            <w:vAlign w:val="center"/>
          </w:tcPr>
          <w:p w14:paraId="0C784A42">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tcBorders>
              <w:top w:val="single" w:color="auto" w:sz="4" w:space="0"/>
              <w:left w:val="single" w:color="auto" w:sz="4" w:space="0"/>
              <w:right w:val="single" w:color="auto" w:sz="4" w:space="0"/>
            </w:tcBorders>
            <w:vAlign w:val="center"/>
          </w:tcPr>
          <w:p w14:paraId="6EFFA618">
            <w:pPr>
              <w:spacing w:line="312" w:lineRule="auto"/>
              <w:jc w:val="cente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产品</w:t>
            </w:r>
            <w:r>
              <w:rPr>
                <w:rFonts w:hint="eastAsia" w:cs="宋体" w:asciiTheme="minorEastAsia" w:hAnsiTheme="minorEastAsia" w:eastAsiaTheme="minorEastAsia"/>
                <w:szCs w:val="21"/>
                <w:highlight w:val="none"/>
              </w:rPr>
              <w:t>授权书</w:t>
            </w:r>
          </w:p>
          <w:p w14:paraId="1FB4FFB5">
            <w:pPr>
              <w:spacing w:line="312" w:lineRule="auto"/>
              <w:jc w:val="center"/>
              <w:rPr>
                <w:rFonts w:hint="eastAsia" w:ascii="宋体" w:hAnsi="宋体" w:eastAsia="宋体" w:cs="宋体"/>
                <w:color w:val="auto"/>
                <w:szCs w:val="21"/>
                <w:highlight w:val="none"/>
              </w:rPr>
            </w:pPr>
            <w:r>
              <w:rPr>
                <w:rFonts w:hint="eastAsia" w:cs="宋体" w:asciiTheme="minorEastAsia" w:hAnsiTheme="minorEastAsia" w:eastAsiaTheme="minorEastAsia"/>
                <w:szCs w:val="21"/>
                <w:highlight w:val="none"/>
                <w:lang w:eastAsia="zh-CN"/>
              </w:rPr>
              <w:t>（</w:t>
            </w:r>
            <w:r>
              <w:rPr>
                <w:rFonts w:hint="eastAsia" w:cs="宋体" w:asciiTheme="minorEastAsia" w:hAnsiTheme="minorEastAsia" w:eastAsiaTheme="minorEastAsia"/>
                <w:szCs w:val="21"/>
                <w:highlight w:val="none"/>
                <w:lang w:val="en-US" w:eastAsia="zh-CN"/>
              </w:rPr>
              <w:t>所投产品为进口产品时适用</w:t>
            </w:r>
            <w:r>
              <w:rPr>
                <w:rFonts w:hint="eastAsia" w:cs="宋体" w:asciiTheme="minorEastAsia" w:hAnsiTheme="minorEastAsia" w:eastAsiaTheme="minorEastAsia"/>
                <w:szCs w:val="21"/>
                <w:highlight w:val="none"/>
                <w:lang w:eastAsia="zh-CN"/>
              </w:rPr>
              <w:t>）</w:t>
            </w:r>
          </w:p>
        </w:tc>
        <w:tc>
          <w:tcPr>
            <w:tcW w:w="6977" w:type="dxa"/>
            <w:tcBorders>
              <w:top w:val="single" w:color="auto" w:sz="4" w:space="0"/>
              <w:left w:val="single" w:color="auto" w:sz="4" w:space="0"/>
              <w:bottom w:val="single" w:color="auto" w:sz="4" w:space="0"/>
            </w:tcBorders>
            <w:vAlign w:val="center"/>
          </w:tcPr>
          <w:p w14:paraId="33BD20EE">
            <w:pPr>
              <w:spacing w:line="312" w:lineRule="auto"/>
              <w:rPr>
                <w:rFonts w:hint="eastAsia" w:ascii="宋体" w:hAnsi="宋体" w:eastAsia="宋体" w:cs="宋体"/>
                <w:b w:val="0"/>
                <w:bCs/>
                <w:color w:val="auto"/>
                <w:szCs w:val="21"/>
                <w:highlight w:val="none"/>
                <w:lang w:eastAsia="zh-CN"/>
              </w:rPr>
            </w:pPr>
            <w:r>
              <w:rPr>
                <w:rFonts w:hint="eastAsia" w:ascii="宋体" w:hAnsi="宋体" w:cs="宋体"/>
                <w:b w:val="0"/>
                <w:bCs/>
                <w:kern w:val="44"/>
                <w:szCs w:val="21"/>
                <w:highlight w:val="none"/>
                <w:lang w:val="en-US" w:eastAsia="zh-CN"/>
              </w:rPr>
              <w:t>投标人所投产品为进口产品时，若为代理商投标，必须具有所投产品生产厂家出具的有效授权或同等效力证明；若为经销商投标，必须具有所投产品生产厂家针对代理商的有效授权或同等效力证明及该代理商对投标经销商的有效授权。</w:t>
            </w:r>
            <w:r>
              <w:rPr>
                <w:rFonts w:hint="eastAsia" w:ascii="宋体" w:hAnsi="宋体"/>
                <w:b/>
                <w:bCs w:val="0"/>
                <w:kern w:val="44"/>
                <w:szCs w:val="21"/>
                <w:highlight w:val="none"/>
                <w:lang w:eastAsia="zh-CN"/>
              </w:rPr>
              <w:t>（投标文件内附</w:t>
            </w:r>
            <w:r>
              <w:rPr>
                <w:rFonts w:hint="eastAsia" w:ascii="宋体" w:hAnsi="宋体"/>
                <w:b/>
                <w:bCs w:val="0"/>
                <w:kern w:val="44"/>
                <w:szCs w:val="21"/>
                <w:highlight w:val="none"/>
                <w:lang w:val="zh-CN" w:eastAsia="zh-CN"/>
              </w:rPr>
              <w:t>授权书</w:t>
            </w:r>
            <w:r>
              <w:rPr>
                <w:rFonts w:hint="eastAsia" w:ascii="宋体" w:hAnsi="宋体"/>
                <w:b/>
                <w:bCs w:val="0"/>
                <w:kern w:val="44"/>
                <w:szCs w:val="21"/>
                <w:highlight w:val="none"/>
                <w:lang w:eastAsia="zh-CN"/>
              </w:rPr>
              <w:t>或同等效力证明</w:t>
            </w:r>
            <w:r>
              <w:rPr>
                <w:rFonts w:hint="eastAsia" w:ascii="宋体" w:hAnsi="宋体"/>
                <w:b/>
                <w:bCs w:val="0"/>
                <w:kern w:val="44"/>
                <w:szCs w:val="21"/>
                <w:highlight w:val="none"/>
                <w:lang w:val="zh-CN" w:eastAsia="zh-CN"/>
              </w:rPr>
              <w:t>复印件加盖公章</w:t>
            </w:r>
            <w:r>
              <w:rPr>
                <w:rFonts w:hint="eastAsia" w:ascii="宋体" w:hAnsi="宋体"/>
                <w:b/>
                <w:bCs w:val="0"/>
                <w:kern w:val="44"/>
                <w:szCs w:val="21"/>
                <w:highlight w:val="none"/>
                <w:lang w:eastAsia="zh-CN"/>
              </w:rPr>
              <w:t>）</w:t>
            </w:r>
          </w:p>
        </w:tc>
      </w:tr>
      <w:tr w14:paraId="2105A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50" w:hRule="atLeast"/>
          <w:jc w:val="center"/>
        </w:trPr>
        <w:tc>
          <w:tcPr>
            <w:tcW w:w="917" w:type="dxa"/>
            <w:vMerge w:val="continue"/>
            <w:tcBorders>
              <w:right w:val="single" w:color="auto" w:sz="4" w:space="0"/>
            </w:tcBorders>
            <w:vAlign w:val="center"/>
          </w:tcPr>
          <w:p w14:paraId="552F7AC8">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tcBorders>
              <w:top w:val="single" w:color="auto" w:sz="4" w:space="0"/>
              <w:left w:val="single" w:color="auto" w:sz="4" w:space="0"/>
              <w:right w:val="single" w:color="auto" w:sz="4" w:space="0"/>
            </w:tcBorders>
            <w:vAlign w:val="center"/>
          </w:tcPr>
          <w:p w14:paraId="0F53C6AC">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授权委托书</w:t>
            </w:r>
          </w:p>
          <w:p w14:paraId="0520B995">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（如有委托代理人）</w:t>
            </w:r>
          </w:p>
        </w:tc>
        <w:tc>
          <w:tcPr>
            <w:tcW w:w="6977" w:type="dxa"/>
            <w:tcBorders>
              <w:top w:val="single" w:color="auto" w:sz="4" w:space="0"/>
              <w:left w:val="single" w:color="auto" w:sz="4" w:space="0"/>
              <w:bottom w:val="single" w:color="auto" w:sz="4" w:space="0"/>
            </w:tcBorders>
            <w:vAlign w:val="center"/>
          </w:tcPr>
          <w:p w14:paraId="14B9BE31">
            <w:pPr>
              <w:pStyle w:val="4"/>
              <w:keepNext w:val="0"/>
              <w:keepLines w:val="0"/>
              <w:pageBreakBefore w:val="0"/>
              <w:widowControl/>
              <w:kinsoku/>
              <w:wordWrap/>
              <w:overflowPunct/>
              <w:topLinePunct w:val="0"/>
              <w:autoSpaceDE/>
              <w:autoSpaceDN/>
              <w:bidi w:val="0"/>
              <w:adjustRightInd/>
              <w:snapToGrid/>
              <w:spacing w:after="0" w:line="300" w:lineRule="auto"/>
              <w:textAlignment w:val="auto"/>
              <w:outlineLvl w:val="9"/>
              <w:rPr>
                <w:rFonts w:hint="eastAsia" w:ascii="宋体" w:hAnsi="宋体" w:eastAsia="宋体" w:cs="宋体"/>
                <w:color w:val="auto"/>
                <w:highlight w:val="none"/>
              </w:rPr>
            </w:pPr>
            <w:r>
              <w:rPr>
                <w:rFonts w:hint="eastAsia" w:ascii="宋体" w:hAnsi="宋体" w:eastAsia="宋体" w:cs="宋体"/>
                <w:bCs/>
                <w:color w:val="auto"/>
                <w:szCs w:val="21"/>
                <w:highlight w:val="none"/>
              </w:rPr>
              <w:t>提供由法定代表人及委托代理人签字并加盖公章的授权书原件，且投标文件内附加盖公章的等同材料。</w:t>
            </w:r>
          </w:p>
        </w:tc>
      </w:tr>
      <w:tr w14:paraId="08AA88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18" w:hRule="atLeast"/>
          <w:jc w:val="center"/>
        </w:trPr>
        <w:tc>
          <w:tcPr>
            <w:tcW w:w="917" w:type="dxa"/>
            <w:vMerge w:val="continue"/>
            <w:tcBorders>
              <w:right w:val="single" w:color="auto" w:sz="4" w:space="0"/>
            </w:tcBorders>
            <w:vAlign w:val="center"/>
          </w:tcPr>
          <w:p w14:paraId="705B334D">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tcBorders>
              <w:top w:val="single" w:color="auto" w:sz="4" w:space="0"/>
              <w:left w:val="single" w:color="auto" w:sz="4" w:space="0"/>
              <w:right w:val="single" w:color="auto" w:sz="4" w:space="0"/>
            </w:tcBorders>
            <w:vAlign w:val="center"/>
          </w:tcPr>
          <w:p w14:paraId="1564C180">
            <w:pPr>
              <w:keepNext w:val="0"/>
              <w:keepLines w:val="0"/>
              <w:pageBreakBefore w:val="0"/>
              <w:widowControl/>
              <w:kinsoku/>
              <w:wordWrap/>
              <w:overflowPunct/>
              <w:topLinePunct w:val="0"/>
              <w:autoSpaceDE/>
              <w:autoSpaceDN/>
              <w:bidi w:val="0"/>
              <w:adjustRightInd/>
              <w:snapToGrid/>
              <w:spacing w:line="300" w:lineRule="auto"/>
              <w:jc w:val="center"/>
              <w:textAlignment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财务要求</w:t>
            </w:r>
          </w:p>
        </w:tc>
        <w:tc>
          <w:tcPr>
            <w:tcW w:w="6977" w:type="dxa"/>
            <w:tcBorders>
              <w:top w:val="single" w:color="auto" w:sz="4" w:space="0"/>
              <w:left w:val="single" w:color="auto" w:sz="4" w:space="0"/>
              <w:bottom w:val="single" w:color="auto" w:sz="4" w:space="0"/>
            </w:tcBorders>
            <w:vAlign w:val="center"/>
          </w:tcPr>
          <w:p w14:paraId="59BB43F5">
            <w:pPr>
              <w:keepNext w:val="0"/>
              <w:keepLines w:val="0"/>
              <w:pageBreakBefore w:val="0"/>
              <w:widowControl/>
              <w:kinsoku/>
              <w:wordWrap/>
              <w:overflowPunct/>
              <w:topLinePunct w:val="0"/>
              <w:autoSpaceDE/>
              <w:autoSpaceDN/>
              <w:bidi w:val="0"/>
              <w:adjustRightInd/>
              <w:snapToGrid/>
              <w:spacing w:line="300" w:lineRule="auto"/>
              <w:textAlignment w:val="center"/>
              <w:outlineLvl w:val="9"/>
              <w:rPr>
                <w:rFonts w:hint="eastAsia" w:ascii="宋体" w:hAnsi="宋体" w:eastAsia="宋体" w:cs="宋体"/>
                <w:bCs/>
                <w:color w:val="auto"/>
                <w:szCs w:val="21"/>
                <w:highlight w:val="none"/>
                <w:lang w:eastAsia="zh-CN"/>
              </w:rPr>
            </w:pPr>
            <w:r>
              <w:rPr>
                <w:rFonts w:hint="eastAsia" w:ascii="宋体" w:hAnsi="宋体"/>
                <w:b w:val="0"/>
                <w:bCs/>
                <w:kern w:val="44"/>
                <w:szCs w:val="21"/>
                <w:highlight w:val="none"/>
                <w:lang w:val="en-US" w:eastAsia="zh-CN"/>
              </w:rPr>
              <w:t>近三年（2022年、2023年、2024年）具有财务审计报告。（成立年限不足三年的提供成立之日起到2024年加盖公章的财务审计报告即可。2024年1月1日后成立的公司提供加盖公章的财务报表即可。）</w:t>
            </w:r>
          </w:p>
        </w:tc>
      </w:tr>
      <w:tr w14:paraId="166BDC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75" w:hRule="atLeast"/>
          <w:jc w:val="center"/>
        </w:trPr>
        <w:tc>
          <w:tcPr>
            <w:tcW w:w="917" w:type="dxa"/>
            <w:vMerge w:val="continue"/>
            <w:tcBorders>
              <w:right w:val="single" w:color="auto" w:sz="4" w:space="0"/>
            </w:tcBorders>
            <w:vAlign w:val="center"/>
          </w:tcPr>
          <w:p w14:paraId="7CC27E28">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tcBorders>
              <w:top w:val="single" w:color="auto" w:sz="4" w:space="0"/>
              <w:left w:val="single" w:color="auto" w:sz="4" w:space="0"/>
              <w:right w:val="single" w:color="auto" w:sz="4" w:space="0"/>
            </w:tcBorders>
            <w:vAlign w:val="center"/>
          </w:tcPr>
          <w:p w14:paraId="210D2AB9">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社保及纳税证明</w:t>
            </w:r>
          </w:p>
        </w:tc>
        <w:tc>
          <w:tcPr>
            <w:tcW w:w="6977" w:type="dxa"/>
            <w:tcBorders>
              <w:top w:val="single" w:color="auto" w:sz="4" w:space="0"/>
              <w:left w:val="single" w:color="auto" w:sz="4" w:space="0"/>
              <w:bottom w:val="single" w:color="auto" w:sz="4" w:space="0"/>
            </w:tcBorders>
            <w:vAlign w:val="center"/>
          </w:tcPr>
          <w:p w14:paraId="1D5D801B">
            <w:pPr>
              <w:keepNext w:val="0"/>
              <w:keepLines w:val="0"/>
              <w:pageBreakBefore w:val="0"/>
              <w:widowControl/>
              <w:kinsoku/>
              <w:wordWrap/>
              <w:overflowPunct/>
              <w:topLinePunct w:val="0"/>
              <w:autoSpaceDE/>
              <w:autoSpaceDN/>
              <w:bidi w:val="0"/>
              <w:adjustRightInd/>
              <w:snapToGrid/>
              <w:spacing w:line="300" w:lineRule="auto"/>
              <w:textAlignment w:val="center"/>
              <w:outlineLvl w:val="9"/>
              <w:rPr>
                <w:rFonts w:hint="eastAsia" w:ascii="宋体" w:hAnsi="宋体" w:eastAsia="宋体" w:cs="宋体"/>
                <w:color w:val="auto"/>
                <w:highlight w:val="none"/>
                <w:lang w:eastAsia="zh-CN"/>
              </w:rPr>
            </w:pPr>
            <w:r>
              <w:rPr>
                <w:rFonts w:hint="eastAsia" w:ascii="宋体" w:hAnsi="宋体" w:cs="宋体"/>
                <w:bCs/>
                <w:color w:val="auto"/>
                <w:szCs w:val="21"/>
                <w:highlight w:val="none"/>
                <w:lang w:val="en-US" w:eastAsia="zh-CN"/>
              </w:rPr>
              <w:t>投标人需提供近一年（2024年5月1日至2025年4月30日）任意连续三个月的缴纳社保证明、纳税证明材料。</w:t>
            </w:r>
            <w:r>
              <w:rPr>
                <w:rFonts w:hint="eastAsia" w:ascii="宋体" w:hAnsi="宋体" w:cs="宋体"/>
                <w:b w:val="0"/>
                <w:bCs/>
                <w:color w:val="auto"/>
                <w:szCs w:val="21"/>
                <w:highlight w:val="none"/>
                <w:lang w:val="en-US" w:eastAsia="zh-CN"/>
              </w:rPr>
              <w:t>（依法免税或不需要缴纳社会保障资金的投标人，应提供相应证明文件证明其依法免税或不需要缴纳社会保险资金）</w:t>
            </w:r>
          </w:p>
        </w:tc>
      </w:tr>
      <w:tr w14:paraId="38327E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6" w:hRule="atLeast"/>
          <w:jc w:val="center"/>
        </w:trPr>
        <w:tc>
          <w:tcPr>
            <w:tcW w:w="917" w:type="dxa"/>
            <w:vMerge w:val="continue"/>
            <w:tcBorders>
              <w:right w:val="single" w:color="auto" w:sz="4" w:space="0"/>
            </w:tcBorders>
            <w:vAlign w:val="center"/>
          </w:tcPr>
          <w:p w14:paraId="76C71BC0">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tcBorders>
              <w:top w:val="single" w:color="auto" w:sz="4" w:space="0"/>
              <w:left w:val="single" w:color="auto" w:sz="4" w:space="0"/>
              <w:bottom w:val="single" w:color="auto" w:sz="4" w:space="0"/>
              <w:right w:val="single" w:color="auto" w:sz="4" w:space="0"/>
            </w:tcBorders>
            <w:vAlign w:val="center"/>
          </w:tcPr>
          <w:p w14:paraId="38DED793">
            <w:pPr>
              <w:keepNext w:val="0"/>
              <w:keepLines w:val="0"/>
              <w:pageBreakBefore w:val="0"/>
              <w:widowControl/>
              <w:kinsoku/>
              <w:wordWrap/>
              <w:overflowPunct/>
              <w:topLinePunct w:val="0"/>
              <w:autoSpaceDE/>
              <w:autoSpaceDN/>
              <w:bidi w:val="0"/>
              <w:adjustRightInd/>
              <w:snapToGrid/>
              <w:spacing w:line="300" w:lineRule="auto"/>
              <w:jc w:val="center"/>
              <w:textAlignment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符合政府采购法</w:t>
            </w:r>
          </w:p>
          <w:p w14:paraId="7AA65C53">
            <w:pPr>
              <w:keepNext w:val="0"/>
              <w:keepLines w:val="0"/>
              <w:pageBreakBefore w:val="0"/>
              <w:widowControl/>
              <w:kinsoku/>
              <w:wordWrap/>
              <w:overflowPunct/>
              <w:topLinePunct w:val="0"/>
              <w:autoSpaceDE/>
              <w:autoSpaceDN/>
              <w:bidi w:val="0"/>
              <w:adjustRightInd/>
              <w:snapToGrid/>
              <w:spacing w:line="300" w:lineRule="auto"/>
              <w:jc w:val="center"/>
              <w:textAlignment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第二十二条规定</w:t>
            </w:r>
          </w:p>
        </w:tc>
        <w:tc>
          <w:tcPr>
            <w:tcW w:w="6977" w:type="dxa"/>
            <w:tcBorders>
              <w:top w:val="single" w:color="auto" w:sz="4" w:space="0"/>
              <w:left w:val="single" w:color="auto" w:sz="4" w:space="0"/>
              <w:bottom w:val="single" w:color="auto" w:sz="4" w:space="0"/>
            </w:tcBorders>
            <w:vAlign w:val="center"/>
          </w:tcPr>
          <w:p w14:paraId="16231DE3">
            <w:pPr>
              <w:keepNext w:val="0"/>
              <w:keepLines w:val="0"/>
              <w:pageBreakBefore w:val="0"/>
              <w:widowControl/>
              <w:kinsoku/>
              <w:wordWrap/>
              <w:overflowPunct/>
              <w:topLinePunct w:val="0"/>
              <w:autoSpaceDE/>
              <w:autoSpaceDN/>
              <w:bidi w:val="0"/>
              <w:adjustRightInd/>
              <w:snapToGrid/>
              <w:spacing w:line="30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投标文件内附由法定代表人或委托代理人签字或盖章并加盖单位公章的承诺函。</w:t>
            </w:r>
          </w:p>
        </w:tc>
      </w:tr>
      <w:tr w14:paraId="7FEB44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17" w:type="dxa"/>
            <w:vMerge w:val="continue"/>
            <w:tcBorders>
              <w:right w:val="single" w:color="auto" w:sz="4" w:space="0"/>
            </w:tcBorders>
            <w:vAlign w:val="center"/>
          </w:tcPr>
          <w:p w14:paraId="5CED99C8">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vMerge w:val="restart"/>
            <w:tcBorders>
              <w:top w:val="single" w:color="auto" w:sz="4" w:space="0"/>
              <w:left w:val="single" w:color="auto" w:sz="4" w:space="0"/>
              <w:right w:val="single" w:color="auto" w:sz="4" w:space="0"/>
            </w:tcBorders>
            <w:vAlign w:val="center"/>
          </w:tcPr>
          <w:p w14:paraId="749AFAA6">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信誉要求</w:t>
            </w:r>
          </w:p>
        </w:tc>
        <w:tc>
          <w:tcPr>
            <w:tcW w:w="6977" w:type="dxa"/>
            <w:tcBorders>
              <w:top w:val="single" w:color="auto" w:sz="4" w:space="0"/>
              <w:left w:val="single" w:color="auto" w:sz="4" w:space="0"/>
              <w:bottom w:val="single" w:color="auto" w:sz="4" w:space="0"/>
            </w:tcBorders>
            <w:vAlign w:val="center"/>
          </w:tcPr>
          <w:p w14:paraId="4DE435E6">
            <w:pPr>
              <w:keepNext w:val="0"/>
              <w:keepLines w:val="0"/>
              <w:pageBreakBefore w:val="0"/>
              <w:widowControl/>
              <w:kinsoku/>
              <w:wordWrap/>
              <w:overflowPunct/>
              <w:topLinePunct w:val="0"/>
              <w:autoSpaceDE/>
              <w:autoSpaceDN/>
              <w:bidi w:val="0"/>
              <w:adjustRightInd/>
              <w:snapToGrid/>
              <w:spacing w:line="30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zh-CN"/>
              </w:rPr>
              <w:t>未被列入信用中国网（www.creditchina.gov.cn）渠道信用记录失信被执行人、重大税收违法案件当事人名单（即“</w:t>
            </w:r>
            <w:r>
              <w:rPr>
                <w:rFonts w:hint="eastAsia" w:ascii="宋体" w:hAnsi="宋体" w:cs="宋体"/>
                <w:color w:val="auto"/>
                <w:szCs w:val="21"/>
                <w:highlight w:val="none"/>
                <w:lang w:val="zh-CN"/>
              </w:rPr>
              <w:t>重大税收违法失信主体</w:t>
            </w:r>
            <w:r>
              <w:rPr>
                <w:rFonts w:hint="eastAsia" w:ascii="宋体" w:hAnsi="宋体" w:eastAsia="宋体" w:cs="宋体"/>
                <w:color w:val="auto"/>
                <w:szCs w:val="21"/>
                <w:highlight w:val="none"/>
                <w:lang w:val="zh-CN"/>
              </w:rPr>
              <w:t>”）；未列入中国政府采购网（http://www.ccgp.gov.cn）政府采购严重违法失信行为记录名单的投标人。</w:t>
            </w:r>
            <w:r>
              <w:rPr>
                <w:rFonts w:hint="eastAsia" w:ascii="宋体" w:hAnsi="宋体" w:eastAsia="宋体" w:cs="宋体"/>
                <w:b/>
                <w:bCs/>
                <w:color w:val="auto"/>
                <w:szCs w:val="21"/>
                <w:highlight w:val="none"/>
              </w:rPr>
              <w:t>（采购</w:t>
            </w:r>
            <w:r>
              <w:rPr>
                <w:rFonts w:hint="eastAsia" w:ascii="宋体" w:hAnsi="宋体" w:eastAsia="宋体" w:cs="宋体"/>
                <w:b/>
                <w:bCs/>
                <w:color w:val="auto"/>
                <w:szCs w:val="21"/>
                <w:highlight w:val="none"/>
                <w:lang w:val="zh-CN"/>
              </w:rPr>
              <w:t>代理机构出具查询结果</w:t>
            </w:r>
            <w:r>
              <w:rPr>
                <w:rFonts w:hint="eastAsia" w:ascii="宋体" w:hAnsi="宋体" w:eastAsia="宋体" w:cs="宋体"/>
                <w:b/>
                <w:bCs/>
                <w:color w:val="auto"/>
                <w:szCs w:val="21"/>
                <w:highlight w:val="none"/>
              </w:rPr>
              <w:t>）</w:t>
            </w:r>
          </w:p>
        </w:tc>
      </w:tr>
      <w:tr w14:paraId="313D5C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3" w:hRule="atLeast"/>
          <w:jc w:val="center"/>
        </w:trPr>
        <w:tc>
          <w:tcPr>
            <w:tcW w:w="917" w:type="dxa"/>
            <w:vMerge w:val="continue"/>
            <w:tcBorders>
              <w:right w:val="single" w:color="auto" w:sz="4" w:space="0"/>
            </w:tcBorders>
            <w:vAlign w:val="center"/>
          </w:tcPr>
          <w:p w14:paraId="56433B32">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vMerge w:val="continue"/>
            <w:tcBorders>
              <w:left w:val="single" w:color="auto" w:sz="4" w:space="0"/>
              <w:bottom w:val="single" w:color="auto" w:sz="4" w:space="0"/>
              <w:right w:val="single" w:color="auto" w:sz="4" w:space="0"/>
            </w:tcBorders>
            <w:vAlign w:val="center"/>
          </w:tcPr>
          <w:p w14:paraId="1B7ADB43">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6977" w:type="dxa"/>
            <w:tcBorders>
              <w:top w:val="single" w:color="auto" w:sz="4" w:space="0"/>
              <w:left w:val="single" w:color="auto" w:sz="4" w:space="0"/>
              <w:bottom w:val="single" w:color="auto" w:sz="4" w:space="0"/>
            </w:tcBorders>
            <w:vAlign w:val="center"/>
          </w:tcPr>
          <w:p w14:paraId="6FA81BD2">
            <w:pPr>
              <w:keepNext w:val="0"/>
              <w:keepLines w:val="0"/>
              <w:pageBreakBefore w:val="0"/>
              <w:widowControl/>
              <w:kinsoku/>
              <w:wordWrap/>
              <w:overflowPunct/>
              <w:topLinePunct w:val="0"/>
              <w:autoSpaceDE/>
              <w:autoSpaceDN/>
              <w:bidi w:val="0"/>
              <w:adjustRightInd/>
              <w:snapToGrid/>
              <w:spacing w:line="30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中国裁判文书网（http://wenshu.court.gov.cn/）中投标人近三年须无行贿犯罪记录。</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rPr>
              <w:t>采购</w:t>
            </w:r>
            <w:r>
              <w:rPr>
                <w:rFonts w:hint="eastAsia" w:ascii="宋体" w:hAnsi="宋体" w:eastAsia="宋体" w:cs="宋体"/>
                <w:b/>
                <w:bCs/>
                <w:color w:val="auto"/>
                <w:szCs w:val="21"/>
                <w:highlight w:val="none"/>
                <w:lang w:val="zh-CN"/>
              </w:rPr>
              <w:t>代理机构出具查询结果）</w:t>
            </w:r>
          </w:p>
        </w:tc>
      </w:tr>
      <w:tr w14:paraId="016AF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58" w:hRule="atLeast"/>
          <w:jc w:val="center"/>
        </w:trPr>
        <w:tc>
          <w:tcPr>
            <w:tcW w:w="917" w:type="dxa"/>
            <w:vMerge w:val="continue"/>
            <w:tcBorders>
              <w:right w:val="single" w:color="auto" w:sz="4" w:space="0"/>
            </w:tcBorders>
            <w:vAlign w:val="center"/>
          </w:tcPr>
          <w:p w14:paraId="54C032DA">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vMerge w:val="restart"/>
            <w:tcBorders>
              <w:top w:val="single" w:color="auto" w:sz="4" w:space="0"/>
              <w:left w:val="single" w:color="auto" w:sz="4" w:space="0"/>
              <w:right w:val="single" w:color="auto" w:sz="4" w:space="0"/>
            </w:tcBorders>
            <w:vAlign w:val="center"/>
          </w:tcPr>
          <w:p w14:paraId="494B084E">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其他要求</w:t>
            </w:r>
          </w:p>
        </w:tc>
        <w:tc>
          <w:tcPr>
            <w:tcW w:w="6977" w:type="dxa"/>
            <w:tcBorders>
              <w:top w:val="single" w:color="auto" w:sz="4" w:space="0"/>
              <w:left w:val="single" w:color="auto" w:sz="4" w:space="0"/>
              <w:bottom w:val="single" w:color="auto" w:sz="4" w:space="0"/>
            </w:tcBorders>
            <w:vAlign w:val="center"/>
          </w:tcPr>
          <w:p w14:paraId="06B379C3">
            <w:pPr>
              <w:keepNext w:val="0"/>
              <w:keepLines w:val="0"/>
              <w:pageBreakBefore w:val="0"/>
              <w:widowControl/>
              <w:kinsoku/>
              <w:wordWrap/>
              <w:overflowPunct/>
              <w:topLinePunct w:val="0"/>
              <w:autoSpaceDE/>
              <w:autoSpaceDN/>
              <w:bidi w:val="0"/>
              <w:adjustRightInd/>
              <w:snapToGrid/>
              <w:spacing w:line="300" w:lineRule="auto"/>
              <w:outlineLvl w:val="9"/>
              <w:rPr>
                <w:rFonts w:hint="eastAsia" w:ascii="宋体" w:hAnsi="宋体" w:eastAsia="宋体" w:cs="宋体"/>
                <w:color w:val="auto"/>
                <w:szCs w:val="21"/>
                <w:highlight w:val="none"/>
                <w:lang w:val="zh-CN"/>
              </w:rPr>
            </w:pPr>
            <w:r>
              <w:rPr>
                <w:rFonts w:hint="eastAsia" w:ascii="宋体" w:hAnsi="宋体" w:eastAsia="宋体" w:cs="宋体"/>
                <w:bCs/>
                <w:color w:val="auto"/>
                <w:kern w:val="44"/>
                <w:szCs w:val="21"/>
                <w:highlight w:val="none"/>
              </w:rPr>
              <w:t>1.与采购人存在利害关系可能影响招标公正性的法人、其他组织或者个人，不得参加投标。</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rPr>
              <w:t>投标文件</w:t>
            </w:r>
            <w:r>
              <w:rPr>
                <w:rFonts w:hint="eastAsia" w:ascii="宋体" w:hAnsi="宋体" w:eastAsia="宋体" w:cs="宋体"/>
                <w:b/>
                <w:bCs/>
                <w:color w:val="auto"/>
                <w:szCs w:val="21"/>
                <w:highlight w:val="none"/>
                <w:lang w:val="zh-CN"/>
              </w:rPr>
              <w:t>内附由法定代表人或委托代理人签字或盖章并加盖公章的承诺书）</w:t>
            </w:r>
          </w:p>
        </w:tc>
      </w:tr>
      <w:tr w14:paraId="02B20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36" w:hRule="atLeast"/>
          <w:jc w:val="center"/>
        </w:trPr>
        <w:tc>
          <w:tcPr>
            <w:tcW w:w="917" w:type="dxa"/>
            <w:vMerge w:val="continue"/>
            <w:tcBorders>
              <w:right w:val="single" w:color="auto" w:sz="4" w:space="0"/>
            </w:tcBorders>
            <w:vAlign w:val="center"/>
          </w:tcPr>
          <w:p w14:paraId="72C3431E">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2261" w:type="dxa"/>
            <w:vMerge w:val="continue"/>
            <w:tcBorders>
              <w:left w:val="single" w:color="auto" w:sz="4" w:space="0"/>
              <w:right w:val="single" w:color="auto" w:sz="4" w:space="0"/>
            </w:tcBorders>
            <w:vAlign w:val="center"/>
          </w:tcPr>
          <w:p w14:paraId="001C476F">
            <w:pPr>
              <w:keepNext w:val="0"/>
              <w:keepLines w:val="0"/>
              <w:pageBreakBefore w:val="0"/>
              <w:widowControl/>
              <w:kinsoku/>
              <w:wordWrap/>
              <w:overflowPunct/>
              <w:topLinePunct w:val="0"/>
              <w:autoSpaceDE/>
              <w:autoSpaceDN/>
              <w:bidi w:val="0"/>
              <w:adjustRightInd/>
              <w:snapToGrid/>
              <w:spacing w:line="300" w:lineRule="auto"/>
              <w:jc w:val="center"/>
              <w:outlineLvl w:val="9"/>
              <w:rPr>
                <w:rFonts w:hint="eastAsia" w:ascii="宋体" w:hAnsi="宋体" w:eastAsia="宋体" w:cs="宋体"/>
                <w:color w:val="auto"/>
                <w:szCs w:val="21"/>
                <w:highlight w:val="none"/>
              </w:rPr>
            </w:pPr>
          </w:p>
        </w:tc>
        <w:tc>
          <w:tcPr>
            <w:tcW w:w="6977" w:type="dxa"/>
            <w:tcBorders>
              <w:top w:val="single" w:color="auto" w:sz="4" w:space="0"/>
              <w:left w:val="single" w:color="auto" w:sz="4" w:space="0"/>
              <w:bottom w:val="single" w:color="auto" w:sz="4" w:space="0"/>
            </w:tcBorders>
            <w:vAlign w:val="center"/>
          </w:tcPr>
          <w:p w14:paraId="75A18815">
            <w:pPr>
              <w:keepNext w:val="0"/>
              <w:keepLines w:val="0"/>
              <w:pageBreakBefore w:val="0"/>
              <w:widowControl/>
              <w:kinsoku/>
              <w:wordWrap/>
              <w:overflowPunct/>
              <w:topLinePunct w:val="0"/>
              <w:autoSpaceDE/>
              <w:autoSpaceDN/>
              <w:bidi w:val="0"/>
              <w:adjustRightInd/>
              <w:snapToGrid/>
              <w:spacing w:line="30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2.单位负责人为同一人或者存在直接控股、管理关系的不同投标人，</w:t>
            </w:r>
            <w:r>
              <w:rPr>
                <w:rFonts w:hint="eastAsia" w:ascii="宋体" w:hAnsi="宋体" w:eastAsia="宋体" w:cs="宋体"/>
                <w:color w:val="auto"/>
                <w:szCs w:val="21"/>
                <w:highlight w:val="none"/>
                <w:lang w:eastAsia="zh-CN"/>
              </w:rPr>
              <w:t>不得参加同一合同项下的采购活动</w:t>
            </w:r>
            <w:r>
              <w:rPr>
                <w:rFonts w:hint="eastAsia" w:ascii="宋体" w:hAnsi="宋体" w:eastAsia="宋体" w:cs="宋体"/>
                <w:color w:val="auto"/>
                <w:szCs w:val="21"/>
                <w:highlight w:val="none"/>
                <w:lang w:val="zh-CN"/>
              </w:rPr>
              <w:t>。</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rPr>
              <w:t>投标文件</w:t>
            </w:r>
            <w:r>
              <w:rPr>
                <w:rFonts w:hint="eastAsia" w:ascii="宋体" w:hAnsi="宋体" w:eastAsia="宋体" w:cs="宋体"/>
                <w:b/>
                <w:bCs/>
                <w:color w:val="auto"/>
                <w:szCs w:val="21"/>
                <w:highlight w:val="none"/>
                <w:lang w:val="zh-CN"/>
              </w:rPr>
              <w:t>内附由法定代表人或委托代理人签字或盖章并加盖公章的承诺书</w:t>
            </w:r>
            <w:r>
              <w:rPr>
                <w:rFonts w:hint="eastAsia" w:ascii="宋体" w:hAnsi="宋体" w:cs="宋体"/>
                <w:b/>
                <w:bCs/>
                <w:color w:val="auto"/>
                <w:szCs w:val="21"/>
                <w:highlight w:val="none"/>
                <w:lang w:val="zh-CN"/>
              </w:rPr>
              <w:t>，并由</w:t>
            </w:r>
            <w:r>
              <w:rPr>
                <w:rFonts w:hint="eastAsia" w:ascii="宋体" w:hAnsi="宋体" w:eastAsia="宋体" w:cs="宋体"/>
                <w:b/>
                <w:bCs/>
                <w:color w:val="auto"/>
                <w:szCs w:val="21"/>
                <w:highlight w:val="none"/>
              </w:rPr>
              <w:t>采购</w:t>
            </w:r>
            <w:r>
              <w:rPr>
                <w:rFonts w:hint="eastAsia" w:ascii="宋体" w:hAnsi="宋体" w:eastAsia="宋体" w:cs="宋体"/>
                <w:b/>
                <w:bCs/>
                <w:color w:val="auto"/>
                <w:szCs w:val="21"/>
                <w:highlight w:val="none"/>
                <w:lang w:val="zh-CN"/>
              </w:rPr>
              <w:t>代理机构出具查询结果）</w:t>
            </w:r>
          </w:p>
        </w:tc>
      </w:tr>
    </w:tbl>
    <w:p w14:paraId="1065F84B">
      <w:pPr>
        <w:autoSpaceDE w:val="0"/>
        <w:autoSpaceDN w:val="0"/>
        <w:adjustRightInd w:val="0"/>
        <w:spacing w:line="360" w:lineRule="auto"/>
        <w:jc w:val="left"/>
        <w:outlineLvl w:val="9"/>
        <w:rPr>
          <w:rFonts w:hint="eastAsia" w:ascii="宋体" w:hAnsi="宋体" w:eastAsia="宋体" w:cs="宋体"/>
          <w:bCs/>
          <w:color w:val="auto"/>
          <w:szCs w:val="21"/>
          <w:highlight w:val="none"/>
          <w:lang w:val="zh-CN"/>
        </w:rPr>
      </w:pPr>
    </w:p>
    <w:p w14:paraId="38A1A30B">
      <w:pPr>
        <w:autoSpaceDE w:val="0"/>
        <w:autoSpaceDN w:val="0"/>
        <w:adjustRightInd w:val="0"/>
        <w:spacing w:line="360" w:lineRule="auto"/>
        <w:jc w:val="left"/>
        <w:outlineLvl w:val="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注：</w:t>
      </w:r>
    </w:p>
    <w:p w14:paraId="4147D4A7">
      <w:pPr>
        <w:keepNext w:val="0"/>
        <w:keepLines w:val="0"/>
        <w:pageBreakBefore w:val="0"/>
        <w:widowControl/>
        <w:kinsoku/>
        <w:wordWrap/>
        <w:overflowPunct/>
        <w:topLinePunct w:val="0"/>
        <w:autoSpaceDE w:val="0"/>
        <w:autoSpaceDN w:val="0"/>
        <w:bidi w:val="0"/>
        <w:adjustRightInd w:val="0"/>
        <w:snapToGrid/>
        <w:spacing w:line="360" w:lineRule="auto"/>
        <w:ind w:left="0" w:firstLine="0"/>
        <w:jc w:val="both"/>
        <w:textAlignment w:val="auto"/>
        <w:outlineLvl w:val="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1.采购人或采购代理机构按表中所列内容，结合投标人的投标文件及佐证材料进行审查，确定其是否“合格”或“不合格”，合格打“√”，不合格打“×”。</w:t>
      </w:r>
    </w:p>
    <w:p w14:paraId="27CD5342">
      <w:pPr>
        <w:keepNext w:val="0"/>
        <w:keepLines w:val="0"/>
        <w:pageBreakBefore w:val="0"/>
        <w:widowControl/>
        <w:kinsoku/>
        <w:wordWrap/>
        <w:overflowPunct/>
        <w:topLinePunct w:val="0"/>
        <w:autoSpaceDE w:val="0"/>
        <w:autoSpaceDN w:val="0"/>
        <w:bidi w:val="0"/>
        <w:adjustRightInd w:val="0"/>
        <w:snapToGrid/>
        <w:spacing w:line="360" w:lineRule="auto"/>
        <w:ind w:left="0" w:firstLine="0"/>
        <w:jc w:val="both"/>
        <w:textAlignment w:val="auto"/>
        <w:outlineLvl w:val="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2.审查内容有一项“不合格”的投标人，将不再进入后续评审。</w:t>
      </w:r>
    </w:p>
    <w:p w14:paraId="02C7B2F6">
      <w:pPr>
        <w:keepNext w:val="0"/>
        <w:keepLines w:val="0"/>
        <w:pageBreakBefore w:val="0"/>
        <w:widowControl/>
        <w:kinsoku/>
        <w:wordWrap/>
        <w:overflowPunct/>
        <w:topLinePunct w:val="0"/>
        <w:autoSpaceDE w:val="0"/>
        <w:autoSpaceDN w:val="0"/>
        <w:bidi w:val="0"/>
        <w:adjustRightInd w:val="0"/>
        <w:snapToGrid/>
        <w:spacing w:line="360" w:lineRule="auto"/>
        <w:ind w:left="0" w:firstLine="0"/>
        <w:jc w:val="both"/>
        <w:textAlignment w:val="auto"/>
        <w:outlineLvl w:val="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3.以上资格审查材料中要求提供加盖公章的材料，需单独密封提供放在原件袋中随投标文件一起递交。</w:t>
      </w:r>
    </w:p>
    <w:p w14:paraId="0580DDD7">
      <w:pPr>
        <w:keepNext w:val="0"/>
        <w:keepLines w:val="0"/>
        <w:pageBreakBefore w:val="0"/>
        <w:widowControl/>
        <w:kinsoku/>
        <w:wordWrap/>
        <w:overflowPunct/>
        <w:topLinePunct w:val="0"/>
        <w:autoSpaceDE w:val="0"/>
        <w:autoSpaceDN w:val="0"/>
        <w:bidi w:val="0"/>
        <w:adjustRightInd w:val="0"/>
        <w:snapToGrid/>
        <w:spacing w:line="360" w:lineRule="auto"/>
        <w:ind w:left="0" w:firstLine="0"/>
        <w:jc w:val="both"/>
        <w:textAlignment w:val="auto"/>
        <w:outlineLvl w:val="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4.上述审查内容如需核验原件，如某一证件正在年检或换证，需年检或换证部门出具有效证明方可确认。</w:t>
      </w:r>
    </w:p>
    <w:p w14:paraId="593776A3">
      <w:pPr>
        <w:outlineLvl w:val="9"/>
        <w:rPr>
          <w:rFonts w:hint="eastAsia" w:ascii="宋体" w:hAnsi="宋体" w:eastAsia="宋体" w:cs="宋体"/>
          <w:bCs/>
          <w:color w:val="auto"/>
          <w:sz w:val="28"/>
          <w:szCs w:val="28"/>
          <w:highlight w:val="none"/>
        </w:rPr>
      </w:pPr>
      <w:bookmarkStart w:id="5" w:name="_Toc25408"/>
      <w:r>
        <w:rPr>
          <w:rFonts w:hint="eastAsia" w:ascii="宋体" w:hAnsi="宋体" w:eastAsia="宋体" w:cs="宋体"/>
          <w:bCs/>
          <w:color w:val="auto"/>
          <w:sz w:val="28"/>
          <w:szCs w:val="28"/>
          <w:highlight w:val="none"/>
        </w:rPr>
        <w:br w:type="page"/>
      </w:r>
    </w:p>
    <w:p w14:paraId="200B7271">
      <w:pPr>
        <w:spacing w:line="360" w:lineRule="auto"/>
        <w:jc w:val="center"/>
        <w:outlineLvl w:val="9"/>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符合性审查表</w:t>
      </w:r>
      <w:bookmarkEnd w:id="5"/>
    </w:p>
    <w:tbl>
      <w:tblPr>
        <w:tblStyle w:val="28"/>
        <w:tblW w:w="962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68"/>
        <w:gridCol w:w="2431"/>
        <w:gridCol w:w="6123"/>
      </w:tblGrid>
      <w:tr w14:paraId="79E75E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trPr>
        <w:tc>
          <w:tcPr>
            <w:tcW w:w="1068" w:type="dxa"/>
            <w:tcBorders>
              <w:top w:val="single" w:color="auto" w:sz="4" w:space="0"/>
              <w:right w:val="single" w:color="auto" w:sz="4" w:space="0"/>
            </w:tcBorders>
            <w:vAlign w:val="center"/>
          </w:tcPr>
          <w:p w14:paraId="0FA5291F">
            <w:pPr>
              <w:spacing w:before="120" w:beforeLines="50" w:after="120" w:afterLines="50"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条款</w:t>
            </w:r>
          </w:p>
        </w:tc>
        <w:tc>
          <w:tcPr>
            <w:tcW w:w="2431" w:type="dxa"/>
            <w:tcBorders>
              <w:top w:val="single" w:color="auto" w:sz="4" w:space="0"/>
              <w:left w:val="single" w:color="auto" w:sz="4" w:space="0"/>
              <w:bottom w:val="single" w:color="auto" w:sz="4" w:space="0"/>
              <w:right w:val="single" w:color="auto" w:sz="4" w:space="0"/>
            </w:tcBorders>
            <w:vAlign w:val="center"/>
          </w:tcPr>
          <w:p w14:paraId="1ACD1F67">
            <w:pPr>
              <w:spacing w:before="120" w:beforeLines="50" w:after="120" w:afterLines="50"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评审因素</w:t>
            </w:r>
          </w:p>
        </w:tc>
        <w:tc>
          <w:tcPr>
            <w:tcW w:w="6123" w:type="dxa"/>
            <w:tcBorders>
              <w:top w:val="single" w:color="auto" w:sz="4" w:space="0"/>
              <w:left w:val="single" w:color="auto" w:sz="4" w:space="0"/>
              <w:bottom w:val="single" w:color="auto" w:sz="4" w:space="0"/>
            </w:tcBorders>
            <w:vAlign w:val="center"/>
          </w:tcPr>
          <w:p w14:paraId="63B4A24D">
            <w:pPr>
              <w:spacing w:before="120" w:beforeLines="50" w:after="120" w:afterLines="50"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评审标准</w:t>
            </w:r>
          </w:p>
        </w:tc>
      </w:tr>
      <w:tr w14:paraId="743D4F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5" w:hRule="atLeast"/>
        </w:trPr>
        <w:tc>
          <w:tcPr>
            <w:tcW w:w="1068" w:type="dxa"/>
            <w:vMerge w:val="restart"/>
            <w:tcBorders>
              <w:top w:val="single" w:color="auto" w:sz="4" w:space="0"/>
              <w:right w:val="single" w:color="auto" w:sz="4" w:space="0"/>
            </w:tcBorders>
            <w:vAlign w:val="center"/>
          </w:tcPr>
          <w:p w14:paraId="7E6BD770">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形式评审标准</w:t>
            </w:r>
          </w:p>
        </w:tc>
        <w:tc>
          <w:tcPr>
            <w:tcW w:w="2431" w:type="dxa"/>
            <w:tcBorders>
              <w:top w:val="single" w:color="auto" w:sz="4" w:space="0"/>
              <w:left w:val="single" w:color="auto" w:sz="4" w:space="0"/>
              <w:bottom w:val="single" w:color="auto" w:sz="4" w:space="0"/>
              <w:right w:val="single" w:color="auto" w:sz="4" w:space="0"/>
            </w:tcBorders>
            <w:vAlign w:val="center"/>
          </w:tcPr>
          <w:p w14:paraId="22111AB7">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6123" w:type="dxa"/>
            <w:tcBorders>
              <w:top w:val="single" w:color="auto" w:sz="4" w:space="0"/>
              <w:left w:val="single" w:color="auto" w:sz="4" w:space="0"/>
              <w:bottom w:val="single" w:color="auto" w:sz="4" w:space="0"/>
            </w:tcBorders>
            <w:vAlign w:val="center"/>
          </w:tcPr>
          <w:p w14:paraId="1BC219DD">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与营业执照一致</w:t>
            </w:r>
          </w:p>
        </w:tc>
      </w:tr>
      <w:tr w14:paraId="537B6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7" w:hRule="atLeast"/>
        </w:trPr>
        <w:tc>
          <w:tcPr>
            <w:tcW w:w="1068" w:type="dxa"/>
            <w:vMerge w:val="continue"/>
            <w:tcBorders>
              <w:right w:val="single" w:color="auto" w:sz="4" w:space="0"/>
            </w:tcBorders>
            <w:vAlign w:val="center"/>
          </w:tcPr>
          <w:p w14:paraId="1FCD9651">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5E80B36B">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投标函签字盖章</w:t>
            </w:r>
          </w:p>
        </w:tc>
        <w:tc>
          <w:tcPr>
            <w:tcW w:w="6123" w:type="dxa"/>
            <w:tcBorders>
              <w:top w:val="single" w:color="auto" w:sz="4" w:space="0"/>
              <w:left w:val="single" w:color="auto" w:sz="4" w:space="0"/>
              <w:bottom w:val="single" w:color="auto" w:sz="4" w:space="0"/>
            </w:tcBorders>
            <w:vAlign w:val="center"/>
          </w:tcPr>
          <w:p w14:paraId="6526A9F1">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有法定代表人或其委托代理人签字或加盖公章</w:t>
            </w:r>
          </w:p>
        </w:tc>
      </w:tr>
      <w:tr w14:paraId="385248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7" w:hRule="atLeast"/>
        </w:trPr>
        <w:tc>
          <w:tcPr>
            <w:tcW w:w="1068" w:type="dxa"/>
            <w:vMerge w:val="continue"/>
            <w:tcBorders>
              <w:right w:val="single" w:color="auto" w:sz="4" w:space="0"/>
            </w:tcBorders>
            <w:vAlign w:val="center"/>
          </w:tcPr>
          <w:p w14:paraId="3AEFD9D3">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1EB5DDAA">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投标文件内容及格式</w:t>
            </w:r>
          </w:p>
        </w:tc>
        <w:tc>
          <w:tcPr>
            <w:tcW w:w="6123" w:type="dxa"/>
            <w:tcBorders>
              <w:top w:val="single" w:color="auto" w:sz="4" w:space="0"/>
              <w:left w:val="single" w:color="auto" w:sz="4" w:space="0"/>
              <w:bottom w:val="single" w:color="auto" w:sz="4" w:space="0"/>
            </w:tcBorders>
            <w:vAlign w:val="center"/>
          </w:tcPr>
          <w:p w14:paraId="70D85433">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符合第六章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投标文件格式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要求</w:t>
            </w:r>
          </w:p>
        </w:tc>
      </w:tr>
      <w:tr w14:paraId="711FCA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6" w:hRule="atLeast"/>
        </w:trPr>
        <w:tc>
          <w:tcPr>
            <w:tcW w:w="1068" w:type="dxa"/>
            <w:vMerge w:val="continue"/>
            <w:tcBorders>
              <w:bottom w:val="single" w:color="auto" w:sz="4" w:space="0"/>
              <w:right w:val="single" w:color="auto" w:sz="4" w:space="0"/>
            </w:tcBorders>
            <w:vAlign w:val="center"/>
          </w:tcPr>
          <w:p w14:paraId="218ECDFD">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0712BBEC">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报价唯一</w:t>
            </w:r>
          </w:p>
        </w:tc>
        <w:tc>
          <w:tcPr>
            <w:tcW w:w="6123" w:type="dxa"/>
            <w:tcBorders>
              <w:top w:val="single" w:color="auto" w:sz="4" w:space="0"/>
              <w:left w:val="single" w:color="auto" w:sz="4" w:space="0"/>
              <w:bottom w:val="single" w:color="auto" w:sz="4" w:space="0"/>
            </w:tcBorders>
            <w:vAlign w:val="center"/>
          </w:tcPr>
          <w:p w14:paraId="4ED369A6">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只能有一个有效报价，不得提交选择性报价。</w:t>
            </w:r>
          </w:p>
        </w:tc>
      </w:tr>
      <w:tr w14:paraId="6775E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9" w:hRule="atLeast"/>
        </w:trPr>
        <w:tc>
          <w:tcPr>
            <w:tcW w:w="1068" w:type="dxa"/>
            <w:vMerge w:val="restart"/>
            <w:tcBorders>
              <w:top w:val="single" w:color="auto" w:sz="4" w:space="0"/>
              <w:bottom w:val="single" w:color="auto" w:sz="4" w:space="0"/>
              <w:right w:val="single" w:color="auto" w:sz="4" w:space="0"/>
            </w:tcBorders>
            <w:vAlign w:val="center"/>
          </w:tcPr>
          <w:p w14:paraId="65D8C9E5">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响应性评审标准</w:t>
            </w:r>
          </w:p>
        </w:tc>
        <w:tc>
          <w:tcPr>
            <w:tcW w:w="2431" w:type="dxa"/>
            <w:tcBorders>
              <w:top w:val="single" w:color="auto" w:sz="4" w:space="0"/>
              <w:left w:val="single" w:color="auto" w:sz="4" w:space="0"/>
              <w:bottom w:val="single" w:color="auto" w:sz="4" w:space="0"/>
              <w:right w:val="single" w:color="auto" w:sz="4" w:space="0"/>
            </w:tcBorders>
            <w:vAlign w:val="center"/>
          </w:tcPr>
          <w:p w14:paraId="4C58285E">
            <w:pPr>
              <w:spacing w:line="360" w:lineRule="auto"/>
              <w:jc w:val="center"/>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w:t>
            </w:r>
            <w:r>
              <w:rPr>
                <w:rFonts w:hint="eastAsia" w:ascii="宋体" w:hAnsi="宋体" w:eastAsia="宋体" w:cs="宋体"/>
                <w:color w:val="auto"/>
                <w:szCs w:val="21"/>
                <w:highlight w:val="none"/>
                <w:lang w:eastAsia="zh-CN"/>
              </w:rPr>
              <w:t>范围</w:t>
            </w:r>
          </w:p>
        </w:tc>
        <w:tc>
          <w:tcPr>
            <w:tcW w:w="6123" w:type="dxa"/>
            <w:tcBorders>
              <w:top w:val="single" w:color="auto" w:sz="4" w:space="0"/>
              <w:left w:val="single" w:color="auto" w:sz="4" w:space="0"/>
              <w:bottom w:val="single" w:color="auto" w:sz="4" w:space="0"/>
            </w:tcBorders>
            <w:vAlign w:val="center"/>
          </w:tcPr>
          <w:p w14:paraId="6AE5D5F2">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符合第二章“投标人须知前附表”规定。</w:t>
            </w:r>
          </w:p>
        </w:tc>
      </w:tr>
      <w:tr w14:paraId="79D3D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1" w:hRule="atLeast"/>
        </w:trPr>
        <w:tc>
          <w:tcPr>
            <w:tcW w:w="1068" w:type="dxa"/>
            <w:vMerge w:val="continue"/>
            <w:tcBorders>
              <w:right w:val="single" w:color="auto" w:sz="4" w:space="0"/>
            </w:tcBorders>
            <w:vAlign w:val="center"/>
          </w:tcPr>
          <w:p w14:paraId="14D8C46E">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right w:val="single" w:color="auto" w:sz="4" w:space="0"/>
            </w:tcBorders>
            <w:vAlign w:val="center"/>
          </w:tcPr>
          <w:p w14:paraId="3FA1F161">
            <w:pPr>
              <w:spacing w:line="360" w:lineRule="auto"/>
              <w:jc w:val="center"/>
              <w:textAlignment w:val="center"/>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合同履行期限</w:t>
            </w:r>
          </w:p>
          <w:p w14:paraId="700CC6F2">
            <w:pPr>
              <w:spacing w:line="360" w:lineRule="auto"/>
              <w:jc w:val="center"/>
              <w:textAlignment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p>
        </w:tc>
        <w:tc>
          <w:tcPr>
            <w:tcW w:w="6123" w:type="dxa"/>
            <w:tcBorders>
              <w:top w:val="single" w:color="auto" w:sz="4" w:space="0"/>
              <w:left w:val="single" w:color="auto" w:sz="4" w:space="0"/>
              <w:bottom w:val="single" w:color="auto" w:sz="4" w:space="0"/>
            </w:tcBorders>
            <w:vAlign w:val="center"/>
          </w:tcPr>
          <w:p w14:paraId="1E9EA695">
            <w:pPr>
              <w:spacing w:line="360" w:lineRule="auto"/>
              <w:jc w:val="left"/>
              <w:textAlignment w:val="center"/>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符合第二章“投标人须知前附表”规定。</w:t>
            </w:r>
          </w:p>
        </w:tc>
      </w:tr>
      <w:tr w14:paraId="2343E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7" w:hRule="atLeast"/>
        </w:trPr>
        <w:tc>
          <w:tcPr>
            <w:tcW w:w="1068" w:type="dxa"/>
            <w:vMerge w:val="continue"/>
            <w:tcBorders>
              <w:right w:val="single" w:color="auto" w:sz="4" w:space="0"/>
            </w:tcBorders>
            <w:vAlign w:val="center"/>
          </w:tcPr>
          <w:p w14:paraId="6EAA3FAC">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right w:val="single" w:color="auto" w:sz="4" w:space="0"/>
            </w:tcBorders>
            <w:vAlign w:val="center"/>
          </w:tcPr>
          <w:p w14:paraId="10C69B97">
            <w:pPr>
              <w:spacing w:line="360" w:lineRule="auto"/>
              <w:jc w:val="center"/>
              <w:textAlignment w:val="center"/>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质量标准</w:t>
            </w:r>
          </w:p>
        </w:tc>
        <w:tc>
          <w:tcPr>
            <w:tcW w:w="6123" w:type="dxa"/>
            <w:tcBorders>
              <w:top w:val="single" w:color="auto" w:sz="4" w:space="0"/>
              <w:left w:val="single" w:color="auto" w:sz="4" w:space="0"/>
              <w:bottom w:val="single" w:color="auto" w:sz="4" w:space="0"/>
            </w:tcBorders>
            <w:vAlign w:val="center"/>
          </w:tcPr>
          <w:p w14:paraId="04BDF1B7">
            <w:pPr>
              <w:spacing w:line="360" w:lineRule="auto"/>
              <w:jc w:val="left"/>
              <w:textAlignment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符合第二章“投标人须知前附表”规定。</w:t>
            </w:r>
          </w:p>
        </w:tc>
      </w:tr>
      <w:tr w14:paraId="4825E0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7" w:hRule="atLeast"/>
        </w:trPr>
        <w:tc>
          <w:tcPr>
            <w:tcW w:w="1068" w:type="dxa"/>
            <w:vMerge w:val="continue"/>
            <w:tcBorders>
              <w:right w:val="single" w:color="auto" w:sz="4" w:space="0"/>
            </w:tcBorders>
            <w:vAlign w:val="center"/>
          </w:tcPr>
          <w:p w14:paraId="069444F1">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right w:val="single" w:color="auto" w:sz="4" w:space="0"/>
            </w:tcBorders>
            <w:vAlign w:val="center"/>
          </w:tcPr>
          <w:p w14:paraId="12BB51E3">
            <w:pPr>
              <w:widowControl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质保期</w:t>
            </w:r>
          </w:p>
        </w:tc>
        <w:tc>
          <w:tcPr>
            <w:tcW w:w="6123" w:type="dxa"/>
            <w:tcBorders>
              <w:top w:val="single" w:color="auto" w:sz="4" w:space="0"/>
              <w:left w:val="single" w:color="auto" w:sz="4" w:space="0"/>
              <w:bottom w:val="single" w:color="auto" w:sz="4" w:space="0"/>
            </w:tcBorders>
            <w:vAlign w:val="center"/>
          </w:tcPr>
          <w:p w14:paraId="7193336C">
            <w:pPr>
              <w:widowControl w:val="0"/>
              <w:spacing w:line="360" w:lineRule="auto"/>
              <w:jc w:val="left"/>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符合第二章“投标人须知前附表”规定。</w:t>
            </w:r>
          </w:p>
        </w:tc>
      </w:tr>
      <w:tr w14:paraId="048477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3" w:hRule="atLeast"/>
        </w:trPr>
        <w:tc>
          <w:tcPr>
            <w:tcW w:w="1068" w:type="dxa"/>
            <w:vMerge w:val="continue"/>
            <w:tcBorders>
              <w:top w:val="single" w:color="auto" w:sz="4" w:space="0"/>
              <w:bottom w:val="single" w:color="auto" w:sz="4" w:space="0"/>
              <w:right w:val="single" w:color="auto" w:sz="4" w:space="0"/>
            </w:tcBorders>
            <w:vAlign w:val="center"/>
          </w:tcPr>
          <w:p w14:paraId="702C5645">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2B20E1C1">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123" w:type="dxa"/>
            <w:tcBorders>
              <w:top w:val="single" w:color="auto" w:sz="4" w:space="0"/>
              <w:left w:val="single" w:color="auto" w:sz="4" w:space="0"/>
              <w:bottom w:val="single" w:color="auto" w:sz="4" w:space="0"/>
            </w:tcBorders>
            <w:vAlign w:val="center"/>
          </w:tcPr>
          <w:p w14:paraId="1BC24CF5">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90天</w:t>
            </w:r>
          </w:p>
        </w:tc>
      </w:tr>
      <w:tr w14:paraId="2F0431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0" w:hRule="atLeast"/>
        </w:trPr>
        <w:tc>
          <w:tcPr>
            <w:tcW w:w="1068" w:type="dxa"/>
            <w:vMerge w:val="continue"/>
            <w:tcBorders>
              <w:top w:val="single" w:color="auto" w:sz="4" w:space="0"/>
              <w:bottom w:val="single" w:color="auto" w:sz="4" w:space="0"/>
              <w:right w:val="single" w:color="auto" w:sz="4" w:space="0"/>
            </w:tcBorders>
            <w:vAlign w:val="center"/>
          </w:tcPr>
          <w:p w14:paraId="2D189F88">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305FEBAA">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123" w:type="dxa"/>
            <w:tcBorders>
              <w:top w:val="single" w:color="auto" w:sz="4" w:space="0"/>
              <w:left w:val="single" w:color="auto" w:sz="4" w:space="0"/>
              <w:bottom w:val="single" w:color="auto" w:sz="4" w:space="0"/>
            </w:tcBorders>
            <w:vAlign w:val="center"/>
          </w:tcPr>
          <w:p w14:paraId="67847C37">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前附表”规定，标书内附投标保证金缴纳凭证及基本账户开户许可证复印件并加盖投标人公章，以支票、汇票、本票、保函形式递交的须将投标保证金相关缴纳凭证原件随投标文件一同单独递交。注：基本账户开户许可取消后新开立基本账户的投标人，可以按照中国人民银行的相关文件规定提交银行打印的《基本存款账户信息》。</w:t>
            </w:r>
          </w:p>
        </w:tc>
      </w:tr>
      <w:tr w14:paraId="1B2AC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6" w:hRule="atLeast"/>
        </w:trPr>
        <w:tc>
          <w:tcPr>
            <w:tcW w:w="1068" w:type="dxa"/>
            <w:vMerge w:val="continue"/>
            <w:tcBorders>
              <w:top w:val="single" w:color="auto" w:sz="4" w:space="0"/>
              <w:bottom w:val="single" w:color="auto" w:sz="4" w:space="0"/>
              <w:right w:val="single" w:color="auto" w:sz="4" w:space="0"/>
            </w:tcBorders>
            <w:vAlign w:val="center"/>
          </w:tcPr>
          <w:p w14:paraId="740B0429">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3A189DFE">
            <w:pPr>
              <w:spacing w:line="312" w:lineRule="auto"/>
              <w:jc w:val="center"/>
              <w:outlineLvl w:val="9"/>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投标报价</w:t>
            </w:r>
          </w:p>
        </w:tc>
        <w:tc>
          <w:tcPr>
            <w:tcW w:w="6123" w:type="dxa"/>
            <w:tcBorders>
              <w:top w:val="single" w:color="auto" w:sz="4" w:space="0"/>
              <w:left w:val="single" w:color="auto" w:sz="4" w:space="0"/>
              <w:bottom w:val="single" w:color="auto" w:sz="4" w:space="0"/>
            </w:tcBorders>
            <w:vAlign w:val="center"/>
          </w:tcPr>
          <w:p w14:paraId="778F1AE1">
            <w:pPr>
              <w:widowControl w:val="0"/>
              <w:adjustRightInd w:val="0"/>
              <w:snapToGrid w:val="0"/>
              <w:spacing w:before="60" w:beforeLines="25" w:line="312"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投标人须知前附表</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szCs w:val="21"/>
                <w:highlight w:val="none"/>
              </w:rPr>
              <w:t>不超过采购预算。</w:t>
            </w:r>
          </w:p>
        </w:tc>
      </w:tr>
      <w:tr w14:paraId="00064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6" w:hRule="atLeast"/>
        </w:trPr>
        <w:tc>
          <w:tcPr>
            <w:tcW w:w="1068" w:type="dxa"/>
            <w:vMerge w:val="continue"/>
            <w:tcBorders>
              <w:top w:val="single" w:color="auto" w:sz="4" w:space="0"/>
              <w:bottom w:val="single" w:color="auto" w:sz="4" w:space="0"/>
              <w:right w:val="single" w:color="auto" w:sz="4" w:space="0"/>
            </w:tcBorders>
            <w:vAlign w:val="center"/>
          </w:tcPr>
          <w:p w14:paraId="56A96C7B">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33A6D447">
            <w:pPr>
              <w:spacing w:line="312" w:lineRule="auto"/>
              <w:jc w:val="center"/>
              <w:outlineLvl w:val="9"/>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项目需求</w:t>
            </w:r>
          </w:p>
        </w:tc>
        <w:tc>
          <w:tcPr>
            <w:tcW w:w="6123" w:type="dxa"/>
            <w:tcBorders>
              <w:top w:val="single" w:color="auto" w:sz="4" w:space="0"/>
              <w:left w:val="single" w:color="auto" w:sz="4" w:space="0"/>
              <w:bottom w:val="single" w:color="auto" w:sz="4" w:space="0"/>
            </w:tcBorders>
            <w:vAlign w:val="center"/>
          </w:tcPr>
          <w:p w14:paraId="0F085EED">
            <w:pPr>
              <w:widowControl w:val="0"/>
              <w:adjustRightInd w:val="0"/>
              <w:snapToGrid w:val="0"/>
              <w:spacing w:before="60" w:beforeLines="25" w:line="312" w:lineRule="auto"/>
              <w:jc w:val="left"/>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符合第五章“项目需求”规定，标注“★”指标为废标项，负偏离（不满足要求）将导致投标无效。</w:t>
            </w:r>
          </w:p>
        </w:tc>
      </w:tr>
      <w:tr w14:paraId="2382FE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1" w:hRule="atLeast"/>
        </w:trPr>
        <w:tc>
          <w:tcPr>
            <w:tcW w:w="1068" w:type="dxa"/>
            <w:vMerge w:val="continue"/>
            <w:tcBorders>
              <w:top w:val="single" w:color="auto" w:sz="4" w:space="0"/>
              <w:bottom w:val="single" w:color="auto" w:sz="4" w:space="0"/>
              <w:right w:val="single" w:color="auto" w:sz="4" w:space="0"/>
            </w:tcBorders>
            <w:vAlign w:val="center"/>
          </w:tcPr>
          <w:p w14:paraId="23453CDC">
            <w:pPr>
              <w:spacing w:line="360" w:lineRule="auto"/>
              <w:jc w:val="center"/>
              <w:outlineLvl w:val="9"/>
              <w:rPr>
                <w:rFonts w:hint="eastAsia" w:ascii="宋体" w:hAnsi="宋体" w:eastAsia="宋体" w:cs="宋体"/>
                <w:color w:val="auto"/>
                <w:szCs w:val="21"/>
                <w:highlight w:val="none"/>
              </w:rPr>
            </w:pPr>
          </w:p>
        </w:tc>
        <w:tc>
          <w:tcPr>
            <w:tcW w:w="2431" w:type="dxa"/>
            <w:tcBorders>
              <w:top w:val="single" w:color="auto" w:sz="4" w:space="0"/>
              <w:left w:val="single" w:color="auto" w:sz="4" w:space="0"/>
              <w:bottom w:val="single" w:color="auto" w:sz="4" w:space="0"/>
              <w:right w:val="single" w:color="auto" w:sz="4" w:space="0"/>
            </w:tcBorders>
            <w:vAlign w:val="center"/>
          </w:tcPr>
          <w:p w14:paraId="3D4152E2">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6123" w:type="dxa"/>
            <w:tcBorders>
              <w:top w:val="single" w:color="auto" w:sz="4" w:space="0"/>
              <w:left w:val="single" w:color="auto" w:sz="4" w:space="0"/>
              <w:bottom w:val="single" w:color="auto" w:sz="4" w:space="0"/>
            </w:tcBorders>
            <w:vAlign w:val="center"/>
          </w:tcPr>
          <w:p w14:paraId="599B0C9C">
            <w:pPr>
              <w:spacing w:line="360" w:lineRule="auto"/>
              <w:jc w:val="left"/>
              <w:outlineLvl w:val="9"/>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满足招标文件的其他实质性内容。</w:t>
            </w:r>
          </w:p>
        </w:tc>
      </w:tr>
      <w:bookmarkEnd w:id="4"/>
    </w:tbl>
    <w:p w14:paraId="39B54DD7">
      <w:pPr>
        <w:spacing w:line="360" w:lineRule="auto"/>
        <w:outlineLvl w:val="9"/>
        <w:rPr>
          <w:rFonts w:hint="eastAsia" w:ascii="宋体" w:hAnsi="宋体" w:eastAsia="宋体" w:cs="宋体"/>
          <w:bCs/>
          <w:color w:val="auto"/>
          <w:sz w:val="32"/>
          <w:highlight w:val="none"/>
        </w:rPr>
      </w:pPr>
      <w:bookmarkStart w:id="6" w:name="page42"/>
      <w:bookmarkEnd w:id="6"/>
      <w:r>
        <w:rPr>
          <w:rFonts w:hint="eastAsia" w:ascii="宋体" w:hAnsi="宋体" w:eastAsia="宋体" w:cs="宋体"/>
          <w:bCs/>
          <w:color w:val="auto"/>
          <w:sz w:val="32"/>
          <w:highlight w:val="none"/>
        </w:rPr>
        <w:br w:type="page"/>
      </w:r>
    </w:p>
    <w:p w14:paraId="163F01B0">
      <w:pPr>
        <w:autoSpaceDE w:val="0"/>
        <w:autoSpaceDN w:val="0"/>
        <w:adjustRightInd w:val="0"/>
        <w:spacing w:after="120" w:afterLines="50" w:line="360" w:lineRule="auto"/>
        <w:jc w:val="center"/>
        <w:outlineLvl w:val="9"/>
        <w:rPr>
          <w:rFonts w:hint="eastAsia" w:ascii="宋体" w:hAnsi="宋体" w:eastAsia="宋体" w:cs="宋体"/>
          <w:bCs/>
          <w:color w:val="auto"/>
          <w:sz w:val="32"/>
          <w:highlight w:val="none"/>
        </w:rPr>
      </w:pPr>
      <w:r>
        <w:rPr>
          <w:rFonts w:hint="eastAsia" w:ascii="宋体" w:hAnsi="宋体" w:eastAsia="宋体" w:cs="宋体"/>
          <w:b/>
          <w:bCs w:val="0"/>
          <w:color w:val="auto"/>
          <w:sz w:val="32"/>
          <w:highlight w:val="none"/>
        </w:rPr>
        <w:t>详细评审表</w:t>
      </w:r>
    </w:p>
    <w:tbl>
      <w:tblPr>
        <w:tblStyle w:val="28"/>
        <w:tblW w:w="10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1193"/>
        <w:gridCol w:w="750"/>
        <w:gridCol w:w="7114"/>
      </w:tblGrid>
      <w:tr w14:paraId="5D143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blHeader/>
          <w:jc w:val="center"/>
        </w:trPr>
        <w:tc>
          <w:tcPr>
            <w:tcW w:w="1245" w:type="dxa"/>
            <w:vAlign w:val="center"/>
          </w:tcPr>
          <w:p w14:paraId="5A154EE6">
            <w:pPr>
              <w:keepNext w:val="0"/>
              <w:keepLines w:val="0"/>
              <w:pageBreakBefore w:val="0"/>
              <w:kinsoku/>
              <w:wordWrap/>
              <w:overflowPunct/>
              <w:topLinePunct w:val="0"/>
              <w:autoSpaceDE/>
              <w:autoSpaceDN/>
              <w:bidi w:val="0"/>
              <w:adjustRightInd/>
              <w:spacing w:line="288" w:lineRule="auto"/>
              <w:jc w:val="center"/>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类别</w:t>
            </w:r>
          </w:p>
        </w:tc>
        <w:tc>
          <w:tcPr>
            <w:tcW w:w="1193" w:type="dxa"/>
            <w:vAlign w:val="center"/>
          </w:tcPr>
          <w:p w14:paraId="7BFEE796">
            <w:pPr>
              <w:keepNext w:val="0"/>
              <w:keepLines w:val="0"/>
              <w:pageBreakBefore w:val="0"/>
              <w:kinsoku/>
              <w:wordWrap/>
              <w:overflowPunct/>
              <w:topLinePunct w:val="0"/>
              <w:autoSpaceDE/>
              <w:autoSpaceDN/>
              <w:bidi w:val="0"/>
              <w:adjustRightInd/>
              <w:spacing w:line="288" w:lineRule="auto"/>
              <w:jc w:val="center"/>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评分内容</w:t>
            </w:r>
          </w:p>
        </w:tc>
        <w:tc>
          <w:tcPr>
            <w:tcW w:w="750" w:type="dxa"/>
            <w:vAlign w:val="center"/>
          </w:tcPr>
          <w:p w14:paraId="13EBB964">
            <w:pPr>
              <w:keepNext w:val="0"/>
              <w:keepLines w:val="0"/>
              <w:pageBreakBefore w:val="0"/>
              <w:kinsoku/>
              <w:wordWrap/>
              <w:overflowPunct/>
              <w:topLinePunct w:val="0"/>
              <w:autoSpaceDE/>
              <w:autoSpaceDN/>
              <w:bidi w:val="0"/>
              <w:adjustRightInd/>
              <w:spacing w:line="288" w:lineRule="auto"/>
              <w:jc w:val="center"/>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114" w:type="dxa"/>
            <w:vAlign w:val="center"/>
          </w:tcPr>
          <w:p w14:paraId="523EB5C2">
            <w:pPr>
              <w:keepNext w:val="0"/>
              <w:keepLines w:val="0"/>
              <w:pageBreakBefore w:val="0"/>
              <w:kinsoku/>
              <w:wordWrap/>
              <w:overflowPunct/>
              <w:topLinePunct w:val="0"/>
              <w:autoSpaceDE/>
              <w:autoSpaceDN/>
              <w:bidi w:val="0"/>
              <w:adjustRightInd/>
              <w:spacing w:line="288" w:lineRule="auto"/>
              <w:jc w:val="center"/>
              <w:textAlignment w:val="auto"/>
              <w:outlineLvl w:val="9"/>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评分标准</w:t>
            </w:r>
          </w:p>
        </w:tc>
      </w:tr>
      <w:tr w14:paraId="14EDC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245" w:type="dxa"/>
            <w:vAlign w:val="center"/>
          </w:tcPr>
          <w:p w14:paraId="2626C8E0">
            <w:pPr>
              <w:keepNext w:val="0"/>
              <w:keepLines w:val="0"/>
              <w:pageBreakBefore w:val="0"/>
              <w:kinsoku/>
              <w:wordWrap/>
              <w:overflowPunct/>
              <w:topLinePunct w:val="0"/>
              <w:autoSpaceDE/>
              <w:autoSpaceDN/>
              <w:bidi w:val="0"/>
              <w:adjustRightInd/>
              <w:spacing w:line="288" w:lineRule="auto"/>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价格部分（30分）</w:t>
            </w:r>
          </w:p>
        </w:tc>
        <w:tc>
          <w:tcPr>
            <w:tcW w:w="1193" w:type="dxa"/>
            <w:vAlign w:val="center"/>
          </w:tcPr>
          <w:p w14:paraId="173CB67D">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w:t>
            </w:r>
          </w:p>
          <w:p w14:paraId="6A9A470B">
            <w:pPr>
              <w:keepNext w:val="0"/>
              <w:keepLines w:val="0"/>
              <w:pageBreakBefore w:val="0"/>
              <w:kinsoku/>
              <w:wordWrap/>
              <w:overflowPunct/>
              <w:topLinePunct w:val="0"/>
              <w:autoSpaceDE/>
              <w:autoSpaceDN/>
              <w:bidi w:val="0"/>
              <w:adjustRightInd/>
              <w:spacing w:line="288" w:lineRule="auto"/>
              <w:jc w:val="center"/>
              <w:textAlignment w:val="auto"/>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报价</w:t>
            </w:r>
          </w:p>
        </w:tc>
        <w:tc>
          <w:tcPr>
            <w:tcW w:w="750" w:type="dxa"/>
            <w:vAlign w:val="center"/>
          </w:tcPr>
          <w:p w14:paraId="4F23547E">
            <w:pPr>
              <w:keepNext w:val="0"/>
              <w:keepLines w:val="0"/>
              <w:pageBreakBefore w:val="0"/>
              <w:kinsoku/>
              <w:wordWrap/>
              <w:overflowPunct/>
              <w:topLinePunct w:val="0"/>
              <w:autoSpaceDE/>
              <w:autoSpaceDN/>
              <w:bidi w:val="0"/>
              <w:adjustRightInd/>
              <w:spacing w:line="288" w:lineRule="auto"/>
              <w:jc w:val="center"/>
              <w:textAlignment w:val="auto"/>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30分</w:t>
            </w:r>
          </w:p>
        </w:tc>
        <w:tc>
          <w:tcPr>
            <w:tcW w:w="7114" w:type="dxa"/>
            <w:vAlign w:val="center"/>
          </w:tcPr>
          <w:p w14:paraId="52A8DB30">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cs="宋体"/>
                <w:sz w:val="21"/>
                <w:szCs w:val="21"/>
                <w:highlight w:val="none"/>
              </w:rPr>
            </w:pPr>
            <w:r>
              <w:rPr>
                <w:rFonts w:hint="eastAsia" w:ascii="宋体" w:hAnsi="宋体" w:cs="宋体"/>
                <w:sz w:val="21"/>
                <w:szCs w:val="21"/>
                <w:highlight w:val="none"/>
              </w:rPr>
              <w:t>1、在计算价格得分时，对符合《政府采购促进中小企业发展管理办法》规定的小微企业报价给予10%的扣除。</w:t>
            </w:r>
          </w:p>
          <w:p w14:paraId="499F524E">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cs="宋体"/>
                <w:sz w:val="21"/>
                <w:szCs w:val="21"/>
                <w:highlight w:val="none"/>
              </w:rPr>
            </w:pPr>
            <w:r>
              <w:rPr>
                <w:rFonts w:hint="eastAsia" w:ascii="宋体" w:hAnsi="宋体" w:cs="宋体"/>
                <w:sz w:val="21"/>
                <w:szCs w:val="21"/>
                <w:highlight w:val="none"/>
              </w:rPr>
              <w:t>（1）依据财库[2020]46号文件规定，中小企业参加政府采购活动，应当出具本办法规定的《中小企业声明函》（见附件），否则不得享受相关中小企业扶持政策。须提供《中小企业声明函》原件并附于投标文件中。</w:t>
            </w:r>
          </w:p>
          <w:p w14:paraId="6A2A3158">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cs="宋体"/>
                <w:sz w:val="21"/>
                <w:szCs w:val="21"/>
                <w:highlight w:val="none"/>
              </w:rPr>
            </w:pPr>
            <w:r>
              <w:rPr>
                <w:rFonts w:hint="eastAsia" w:ascii="宋体" w:hAnsi="宋体" w:cs="宋体"/>
                <w:sz w:val="21"/>
                <w:szCs w:val="21"/>
                <w:highlight w:val="none"/>
              </w:rPr>
              <w:t>（2）依据财库[2014]68号文件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相应证明文件复印件加盖投标人公章附于投标文件中。</w:t>
            </w:r>
          </w:p>
          <w:p w14:paraId="134A52FD">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cs="宋体"/>
                <w:sz w:val="21"/>
                <w:szCs w:val="21"/>
                <w:highlight w:val="none"/>
              </w:rPr>
            </w:pPr>
            <w:r>
              <w:rPr>
                <w:rFonts w:hint="eastAsia" w:ascii="宋体" w:hAnsi="宋体" w:cs="宋体"/>
                <w:sz w:val="21"/>
                <w:szCs w:val="21"/>
                <w:highlight w:val="none"/>
              </w:rPr>
              <w:t>（3）依据财库[2017]141号文件规定，在政府采购活动中，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须提供《残疾人福利性单位声明函》原件并附于投标文件中。</w:t>
            </w:r>
          </w:p>
          <w:p w14:paraId="4A5FA350">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cs="宋体"/>
                <w:sz w:val="21"/>
                <w:szCs w:val="21"/>
                <w:highlight w:val="none"/>
              </w:rPr>
            </w:pPr>
            <w:r>
              <w:rPr>
                <w:rFonts w:hint="eastAsia" w:ascii="宋体" w:hAnsi="宋体" w:cs="宋体"/>
                <w:sz w:val="21"/>
                <w:szCs w:val="21"/>
                <w:highlight w:val="none"/>
              </w:rPr>
              <w:t>以上政策不重复享受。</w:t>
            </w:r>
          </w:p>
          <w:p w14:paraId="3D013225">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cs="宋体"/>
                <w:sz w:val="21"/>
                <w:szCs w:val="21"/>
                <w:highlight w:val="none"/>
              </w:rPr>
            </w:pPr>
            <w:r>
              <w:rPr>
                <w:rFonts w:hint="eastAsia" w:ascii="宋体" w:hAnsi="宋体" w:cs="宋体"/>
                <w:sz w:val="21"/>
                <w:szCs w:val="21"/>
                <w:highlight w:val="none"/>
              </w:rPr>
              <w:t>2.评标基准价为所有通过初步评审合格的投标人有效投标报价中的最低报价，其价格分为满分。其他投标人的价格分统一按照下列公式计算：</w:t>
            </w:r>
          </w:p>
          <w:p w14:paraId="1F77A8DE">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cs="宋体"/>
                <w:sz w:val="21"/>
                <w:szCs w:val="21"/>
                <w:highlight w:val="none"/>
              </w:rPr>
            </w:pPr>
            <w:r>
              <w:rPr>
                <w:rFonts w:hint="eastAsia" w:ascii="宋体" w:hAnsi="宋体" w:cs="宋体"/>
                <w:sz w:val="21"/>
                <w:szCs w:val="21"/>
                <w:highlight w:val="none"/>
              </w:rPr>
              <w:t>投标报价得分=（评标基准价/投标报价）*价格权重（0.</w:t>
            </w:r>
            <w:r>
              <w:rPr>
                <w:rFonts w:hint="eastAsia" w:ascii="宋体" w:hAnsi="宋体" w:cs="宋体"/>
                <w:sz w:val="21"/>
                <w:szCs w:val="21"/>
                <w:highlight w:val="none"/>
                <w:lang w:val="en-US" w:eastAsia="zh-CN"/>
              </w:rPr>
              <w:t>3</w:t>
            </w:r>
            <w:r>
              <w:rPr>
                <w:rFonts w:hint="eastAsia" w:ascii="宋体" w:hAnsi="宋体" w:cs="宋体"/>
                <w:sz w:val="21"/>
                <w:szCs w:val="21"/>
                <w:highlight w:val="none"/>
              </w:rPr>
              <w:t>）*100，四舍五入保留小数点后两位有效数字。</w:t>
            </w:r>
          </w:p>
          <w:p w14:paraId="41F4B52F">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eastAsia="宋体"/>
                <w:highlight w:val="none"/>
                <w:lang w:eastAsia="zh-CN"/>
              </w:rPr>
            </w:pPr>
            <w:r>
              <w:rPr>
                <w:rFonts w:hint="eastAsia" w:ascii="宋体" w:hAnsi="宋体" w:cs="宋体"/>
                <w:sz w:val="21"/>
                <w:szCs w:val="21"/>
                <w:highlight w:val="none"/>
              </w:rPr>
              <w:t>因落实政府采购政策进行价格调整的，以调整后的价格计算评标基准价和投标报价得分。</w:t>
            </w:r>
          </w:p>
        </w:tc>
      </w:tr>
      <w:tr w14:paraId="1A5A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1245" w:type="dxa"/>
            <w:vMerge w:val="restart"/>
            <w:vAlign w:val="center"/>
          </w:tcPr>
          <w:p w14:paraId="169D8063">
            <w:pPr>
              <w:keepNext w:val="0"/>
              <w:keepLines w:val="0"/>
              <w:pageBreakBefore w:val="0"/>
              <w:kinsoku/>
              <w:wordWrap/>
              <w:overflowPunct/>
              <w:topLinePunct w:val="0"/>
              <w:autoSpaceDE/>
              <w:autoSpaceDN/>
              <w:bidi w:val="0"/>
              <w:adjustRightInd/>
              <w:snapToGrid w:val="0"/>
              <w:spacing w:line="288" w:lineRule="auto"/>
              <w:jc w:val="center"/>
              <w:textAlignment w:val="auto"/>
              <w:rPr>
                <w:sz w:val="21"/>
                <w:szCs w:val="21"/>
              </w:rPr>
            </w:pPr>
            <w:r>
              <w:rPr>
                <w:rFonts w:hAnsi="宋体"/>
                <w:sz w:val="21"/>
                <w:szCs w:val="21"/>
              </w:rPr>
              <w:t>商务部分</w:t>
            </w:r>
          </w:p>
          <w:p w14:paraId="3D126618">
            <w:pPr>
              <w:keepNext w:val="0"/>
              <w:keepLines w:val="0"/>
              <w:pageBreakBefore w:val="0"/>
              <w:kinsoku/>
              <w:wordWrap/>
              <w:overflowPunct/>
              <w:topLinePunct w:val="0"/>
              <w:autoSpaceDE/>
              <w:autoSpaceDN/>
              <w:bidi w:val="0"/>
              <w:adjustRightInd/>
              <w:snapToGrid w:val="0"/>
              <w:spacing w:line="288" w:lineRule="auto"/>
              <w:jc w:val="center"/>
              <w:textAlignment w:val="auto"/>
              <w:rPr>
                <w:sz w:val="21"/>
                <w:szCs w:val="21"/>
                <w:highlight w:val="none"/>
              </w:rPr>
            </w:pPr>
            <w:r>
              <w:rPr>
                <w:rFonts w:hAnsi="宋体"/>
                <w:sz w:val="21"/>
                <w:szCs w:val="21"/>
                <w:highlight w:val="none"/>
              </w:rPr>
              <w:t>（</w:t>
            </w:r>
            <w:r>
              <w:rPr>
                <w:rFonts w:hint="eastAsia"/>
                <w:sz w:val="21"/>
                <w:szCs w:val="21"/>
                <w:highlight w:val="none"/>
                <w:lang w:val="en-US" w:eastAsia="zh-CN"/>
              </w:rPr>
              <w:t>38</w:t>
            </w:r>
            <w:r>
              <w:rPr>
                <w:rFonts w:hAnsi="宋体"/>
                <w:sz w:val="21"/>
                <w:szCs w:val="21"/>
                <w:highlight w:val="none"/>
              </w:rPr>
              <w:t>分）</w:t>
            </w:r>
          </w:p>
          <w:p w14:paraId="25D6F4AC">
            <w:pPr>
              <w:keepNext w:val="0"/>
              <w:keepLines w:val="0"/>
              <w:pageBreakBefore w:val="0"/>
              <w:kinsoku/>
              <w:wordWrap/>
              <w:overflowPunct/>
              <w:topLinePunct w:val="0"/>
              <w:autoSpaceDE/>
              <w:autoSpaceDN/>
              <w:bidi w:val="0"/>
              <w:adjustRightInd/>
              <w:spacing w:line="288" w:lineRule="auto"/>
              <w:jc w:val="center"/>
              <w:textAlignment w:val="auto"/>
              <w:rPr>
                <w:rFonts w:hint="eastAsia" w:ascii="宋体" w:hAnsi="宋体" w:eastAsia="宋体" w:cs="宋体"/>
                <w:color w:val="auto"/>
                <w:szCs w:val="21"/>
                <w:highlight w:val="none"/>
                <w:lang w:eastAsia="zh-CN"/>
              </w:rPr>
            </w:pPr>
          </w:p>
        </w:tc>
        <w:tc>
          <w:tcPr>
            <w:tcW w:w="1193" w:type="dxa"/>
            <w:vAlign w:val="center"/>
          </w:tcPr>
          <w:p w14:paraId="3DBAA3B9">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color w:val="auto"/>
                <w:kern w:val="2"/>
                <w:sz w:val="21"/>
                <w:szCs w:val="21"/>
                <w:highlight w:val="none"/>
                <w:lang w:val="en-US" w:eastAsia="zh-CN" w:bidi="ar-SA"/>
              </w:rPr>
            </w:pPr>
            <w:r>
              <w:rPr>
                <w:sz w:val="21"/>
                <w:szCs w:val="21"/>
                <w:highlight w:val="none"/>
              </w:rPr>
              <w:t>业绩证明</w:t>
            </w:r>
          </w:p>
        </w:tc>
        <w:tc>
          <w:tcPr>
            <w:tcW w:w="750" w:type="dxa"/>
            <w:vAlign w:val="center"/>
          </w:tcPr>
          <w:p w14:paraId="60FB7769">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sz w:val="21"/>
                <w:szCs w:val="21"/>
                <w:highlight w:val="none"/>
                <w:lang w:val="en-US" w:eastAsia="zh-CN"/>
              </w:rPr>
              <w:t>3</w:t>
            </w:r>
            <w:r>
              <w:rPr>
                <w:sz w:val="21"/>
                <w:szCs w:val="21"/>
                <w:highlight w:val="none"/>
              </w:rPr>
              <w:t>分</w:t>
            </w:r>
          </w:p>
        </w:tc>
        <w:tc>
          <w:tcPr>
            <w:tcW w:w="7114" w:type="dxa"/>
            <w:vAlign w:val="center"/>
          </w:tcPr>
          <w:p w14:paraId="13C81FFF">
            <w:pPr>
              <w:keepNext w:val="0"/>
              <w:keepLines w:val="0"/>
              <w:pageBreakBefore w:val="0"/>
              <w:kinsoku/>
              <w:wordWrap/>
              <w:overflowPunct/>
              <w:topLinePunct w:val="0"/>
              <w:autoSpaceDE/>
              <w:autoSpaceDN/>
              <w:bidi w:val="0"/>
              <w:adjustRightInd/>
              <w:snapToGrid w:val="0"/>
              <w:spacing w:line="288" w:lineRule="auto"/>
              <w:jc w:val="both"/>
              <w:textAlignment w:val="auto"/>
              <w:rPr>
                <w:rFonts w:hint="eastAsia" w:ascii="宋体" w:hAnsi="宋体" w:eastAsia="宋体" w:cs="宋体"/>
                <w:color w:val="auto"/>
                <w:kern w:val="2"/>
                <w:sz w:val="21"/>
                <w:szCs w:val="21"/>
                <w:highlight w:val="none"/>
                <w:lang w:val="en-US" w:eastAsia="zh-CN" w:bidi="ar-SA"/>
              </w:rPr>
            </w:pPr>
            <w:r>
              <w:rPr>
                <w:rFonts w:hAnsi="宋体" w:eastAsia="宋体"/>
                <w:sz w:val="21"/>
                <w:szCs w:val="21"/>
                <w:highlight w:val="none"/>
              </w:rPr>
              <w:t>近</w:t>
            </w:r>
            <w:r>
              <w:rPr>
                <w:rFonts w:hint="eastAsia" w:hAnsi="宋体" w:eastAsia="宋体"/>
                <w:sz w:val="21"/>
                <w:szCs w:val="21"/>
                <w:highlight w:val="none"/>
              </w:rPr>
              <w:t>三</w:t>
            </w:r>
            <w:r>
              <w:rPr>
                <w:rFonts w:hAnsi="宋体" w:eastAsia="宋体"/>
                <w:sz w:val="21"/>
                <w:szCs w:val="21"/>
                <w:highlight w:val="none"/>
              </w:rPr>
              <w:t>年（20</w:t>
            </w:r>
            <w:r>
              <w:rPr>
                <w:rFonts w:hint="eastAsia" w:hAnsi="宋体" w:eastAsia="宋体"/>
                <w:sz w:val="21"/>
                <w:szCs w:val="21"/>
                <w:highlight w:val="none"/>
              </w:rPr>
              <w:t>2</w:t>
            </w:r>
            <w:r>
              <w:rPr>
                <w:rFonts w:hint="eastAsia" w:hAnsi="宋体" w:eastAsia="宋体"/>
                <w:sz w:val="21"/>
                <w:szCs w:val="21"/>
                <w:highlight w:val="none"/>
                <w:lang w:val="en-US" w:eastAsia="zh-CN"/>
              </w:rPr>
              <w:t>2</w:t>
            </w:r>
            <w:r>
              <w:rPr>
                <w:rFonts w:hAnsi="宋体" w:eastAsia="宋体"/>
                <w:sz w:val="21"/>
                <w:szCs w:val="21"/>
                <w:highlight w:val="none"/>
              </w:rPr>
              <w:t>年</w:t>
            </w:r>
            <w:r>
              <w:rPr>
                <w:rFonts w:hint="eastAsia" w:hAnsi="宋体" w:eastAsia="宋体"/>
                <w:sz w:val="21"/>
                <w:szCs w:val="21"/>
                <w:highlight w:val="none"/>
                <w:lang w:val="en-US" w:eastAsia="zh-CN"/>
              </w:rPr>
              <w:t>1月1日</w:t>
            </w:r>
            <w:r>
              <w:rPr>
                <w:rFonts w:hAnsi="宋体" w:eastAsia="宋体"/>
                <w:sz w:val="21"/>
                <w:szCs w:val="21"/>
                <w:highlight w:val="none"/>
              </w:rPr>
              <w:t>至递交响应文件截止时间</w:t>
            </w:r>
            <w:r>
              <w:rPr>
                <w:rFonts w:hint="eastAsia" w:hAnsi="宋体" w:eastAsia="宋体"/>
                <w:sz w:val="21"/>
                <w:szCs w:val="21"/>
                <w:highlight w:val="none"/>
              </w:rPr>
              <w:t>（</w:t>
            </w:r>
            <w:r>
              <w:rPr>
                <w:rFonts w:hAnsi="宋体" w:eastAsia="宋体"/>
                <w:sz w:val="21"/>
                <w:szCs w:val="21"/>
                <w:highlight w:val="none"/>
              </w:rPr>
              <w:t>以合同签订日期为准）</w:t>
            </w:r>
            <w:r>
              <w:rPr>
                <w:rFonts w:hint="eastAsia" w:hAnsi="宋体" w:eastAsia="宋体"/>
                <w:sz w:val="21"/>
                <w:szCs w:val="21"/>
                <w:highlight w:val="none"/>
                <w:lang w:val="en-US" w:eastAsia="zh-CN"/>
              </w:rPr>
              <w:t>投</w:t>
            </w:r>
            <w:r>
              <w:rPr>
                <w:rFonts w:hint="eastAsia" w:hAnsi="宋体"/>
                <w:bCs/>
                <w:color w:val="333333"/>
                <w:kern w:val="0"/>
                <w:sz w:val="21"/>
                <w:szCs w:val="21"/>
                <w:highlight w:val="none"/>
                <w:lang w:val="en-US" w:eastAsia="zh-CN"/>
              </w:rPr>
              <w:t>标人具有</w:t>
            </w:r>
            <w:r>
              <w:rPr>
                <w:rFonts w:hint="eastAsia"/>
                <w:sz w:val="21"/>
                <w:szCs w:val="21"/>
                <w:highlight w:val="none"/>
              </w:rPr>
              <w:t>所投产品的销售合同，每提供1份得</w:t>
            </w:r>
            <w:r>
              <w:rPr>
                <w:rFonts w:hint="eastAsia"/>
                <w:sz w:val="21"/>
                <w:szCs w:val="21"/>
                <w:highlight w:val="none"/>
                <w:lang w:val="en-US" w:eastAsia="zh-CN"/>
              </w:rPr>
              <w:t>1</w:t>
            </w:r>
            <w:r>
              <w:rPr>
                <w:rFonts w:hint="eastAsia"/>
                <w:sz w:val="21"/>
                <w:szCs w:val="21"/>
                <w:highlight w:val="none"/>
              </w:rPr>
              <w:t>分，满分</w:t>
            </w:r>
            <w:r>
              <w:rPr>
                <w:rFonts w:hint="eastAsia"/>
                <w:sz w:val="21"/>
                <w:szCs w:val="21"/>
                <w:highlight w:val="none"/>
                <w:lang w:val="en-US" w:eastAsia="zh-CN"/>
              </w:rPr>
              <w:t>3</w:t>
            </w:r>
            <w:r>
              <w:rPr>
                <w:rFonts w:hint="eastAsia"/>
                <w:sz w:val="21"/>
                <w:szCs w:val="21"/>
                <w:highlight w:val="none"/>
              </w:rPr>
              <w:t>分</w:t>
            </w:r>
            <w:r>
              <w:rPr>
                <w:rFonts w:hint="eastAsia"/>
                <w:sz w:val="21"/>
                <w:szCs w:val="21"/>
                <w:highlight w:val="none"/>
                <w:lang w:eastAsia="zh-CN"/>
              </w:rPr>
              <w:t>。（销售的同类设备需在产品价值、技术指标参数、设备功能用途等方面与需求产品相近，由</w:t>
            </w:r>
            <w:r>
              <w:rPr>
                <w:rFonts w:hint="eastAsia"/>
                <w:sz w:val="21"/>
                <w:szCs w:val="21"/>
                <w:highlight w:val="none"/>
                <w:lang w:val="en-US" w:eastAsia="zh-CN"/>
              </w:rPr>
              <w:t>评标委员会</w:t>
            </w:r>
            <w:r>
              <w:rPr>
                <w:rFonts w:hint="eastAsia"/>
                <w:sz w:val="21"/>
                <w:szCs w:val="21"/>
                <w:highlight w:val="none"/>
                <w:lang w:eastAsia="zh-CN"/>
              </w:rPr>
              <w:t>认定业绩是否有效）</w:t>
            </w:r>
            <w:r>
              <w:rPr>
                <w:b/>
                <w:sz w:val="21"/>
                <w:szCs w:val="21"/>
                <w:highlight w:val="none"/>
              </w:rPr>
              <w:t>（</w:t>
            </w:r>
            <w:r>
              <w:rPr>
                <w:rFonts w:hint="eastAsia"/>
                <w:b/>
                <w:sz w:val="21"/>
                <w:szCs w:val="21"/>
                <w:highlight w:val="none"/>
                <w:lang w:eastAsia="zh-CN"/>
              </w:rPr>
              <w:t>投标文件</w:t>
            </w:r>
            <w:r>
              <w:rPr>
                <w:b/>
                <w:sz w:val="21"/>
                <w:szCs w:val="21"/>
                <w:highlight w:val="none"/>
              </w:rPr>
              <w:t>内附合同复印件并加盖公章）</w:t>
            </w:r>
          </w:p>
        </w:tc>
      </w:tr>
      <w:tr w14:paraId="50448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blHeader/>
          <w:jc w:val="center"/>
        </w:trPr>
        <w:tc>
          <w:tcPr>
            <w:tcW w:w="1245" w:type="dxa"/>
            <w:vMerge w:val="continue"/>
            <w:vAlign w:val="center"/>
          </w:tcPr>
          <w:p w14:paraId="4F7A339D">
            <w:pPr>
              <w:keepNext w:val="0"/>
              <w:keepLines w:val="0"/>
              <w:pageBreakBefore w:val="0"/>
              <w:kinsoku/>
              <w:wordWrap/>
              <w:overflowPunct/>
              <w:topLinePunct w:val="0"/>
              <w:autoSpaceDE/>
              <w:autoSpaceDN/>
              <w:bidi w:val="0"/>
              <w:adjustRightInd/>
              <w:spacing w:line="288" w:lineRule="auto"/>
              <w:jc w:val="center"/>
              <w:textAlignment w:val="auto"/>
              <w:rPr>
                <w:rFonts w:hint="eastAsia" w:ascii="宋体" w:hAnsi="宋体" w:eastAsia="宋体" w:cs="宋体"/>
                <w:color w:val="auto"/>
                <w:szCs w:val="21"/>
                <w:highlight w:val="none"/>
                <w:lang w:eastAsia="zh-CN"/>
              </w:rPr>
            </w:pPr>
          </w:p>
        </w:tc>
        <w:tc>
          <w:tcPr>
            <w:tcW w:w="1193" w:type="dxa"/>
            <w:vAlign w:val="center"/>
          </w:tcPr>
          <w:p w14:paraId="0F5E38F8">
            <w:pPr>
              <w:keepNext w:val="0"/>
              <w:keepLines w:val="0"/>
              <w:pageBreakBefore w:val="0"/>
              <w:kinsoku/>
              <w:wordWrap/>
              <w:overflowPunct/>
              <w:topLinePunct w:val="0"/>
              <w:autoSpaceDE/>
              <w:autoSpaceDN/>
              <w:bidi w:val="0"/>
              <w:adjustRightInd/>
              <w:snapToGrid w:val="0"/>
              <w:spacing w:line="288" w:lineRule="auto"/>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售后技术支持</w:t>
            </w:r>
          </w:p>
        </w:tc>
        <w:tc>
          <w:tcPr>
            <w:tcW w:w="750" w:type="dxa"/>
            <w:vAlign w:val="center"/>
          </w:tcPr>
          <w:p w14:paraId="11CE3863">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sz w:val="21"/>
                <w:szCs w:val="21"/>
                <w:highlight w:val="none"/>
                <w:lang w:val="en-US" w:eastAsia="zh-CN"/>
              </w:rPr>
              <w:t>3</w:t>
            </w:r>
            <w:r>
              <w:rPr>
                <w:sz w:val="21"/>
                <w:szCs w:val="21"/>
                <w:highlight w:val="none"/>
              </w:rPr>
              <w:t>分</w:t>
            </w:r>
          </w:p>
        </w:tc>
        <w:tc>
          <w:tcPr>
            <w:tcW w:w="7114" w:type="dxa"/>
            <w:vAlign w:val="center"/>
          </w:tcPr>
          <w:p w14:paraId="29682501">
            <w:pPr>
              <w:keepNext w:val="0"/>
              <w:keepLines w:val="0"/>
              <w:pageBreakBefore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color w:val="auto"/>
                <w:kern w:val="2"/>
                <w:sz w:val="21"/>
                <w:szCs w:val="21"/>
                <w:highlight w:val="none"/>
                <w:lang w:val="en-US" w:eastAsia="zh-CN" w:bidi="ar-SA"/>
              </w:rPr>
            </w:pPr>
            <w:r>
              <w:rPr>
                <w:sz w:val="21"/>
                <w:szCs w:val="21"/>
                <w:highlight w:val="none"/>
              </w:rPr>
              <w:t>在东北地区设有技术支持的</w:t>
            </w:r>
            <w:r>
              <w:rPr>
                <w:rFonts w:hint="eastAsia"/>
                <w:sz w:val="21"/>
                <w:szCs w:val="21"/>
                <w:highlight w:val="none"/>
                <w:lang w:eastAsia="zh-CN"/>
              </w:rPr>
              <w:t>，得</w:t>
            </w:r>
            <w:r>
              <w:rPr>
                <w:rFonts w:hint="eastAsia"/>
                <w:sz w:val="21"/>
                <w:szCs w:val="21"/>
                <w:highlight w:val="none"/>
                <w:lang w:val="en-US" w:eastAsia="zh-CN"/>
              </w:rPr>
              <w:t>3</w:t>
            </w:r>
            <w:r>
              <w:rPr>
                <w:rFonts w:hint="eastAsia"/>
                <w:sz w:val="21"/>
                <w:szCs w:val="21"/>
                <w:highlight w:val="none"/>
                <w:lang w:eastAsia="zh-CN"/>
              </w:rPr>
              <w:t>分；</w:t>
            </w:r>
            <w:r>
              <w:rPr>
                <w:sz w:val="21"/>
                <w:szCs w:val="21"/>
                <w:highlight w:val="none"/>
              </w:rPr>
              <w:t>否则</w:t>
            </w:r>
            <w:r>
              <w:rPr>
                <w:rFonts w:hint="eastAsia"/>
                <w:sz w:val="21"/>
                <w:szCs w:val="21"/>
                <w:highlight w:val="none"/>
                <w:lang w:eastAsia="zh-CN"/>
              </w:rPr>
              <w:t>得</w:t>
            </w:r>
            <w:r>
              <w:rPr>
                <w:rFonts w:hint="eastAsia"/>
                <w:sz w:val="21"/>
                <w:szCs w:val="21"/>
                <w:highlight w:val="none"/>
                <w:lang w:val="en-US" w:eastAsia="zh-CN"/>
              </w:rPr>
              <w:t>0</w:t>
            </w:r>
            <w:r>
              <w:rPr>
                <w:sz w:val="21"/>
                <w:szCs w:val="21"/>
                <w:highlight w:val="none"/>
              </w:rPr>
              <w:t>分</w:t>
            </w:r>
            <w:r>
              <w:rPr>
                <w:rFonts w:hint="eastAsia"/>
                <w:sz w:val="21"/>
                <w:szCs w:val="21"/>
                <w:highlight w:val="none"/>
                <w:lang w:eastAsia="zh-CN"/>
              </w:rPr>
              <w:t>。</w:t>
            </w:r>
            <w:r>
              <w:rPr>
                <w:b/>
                <w:sz w:val="21"/>
                <w:szCs w:val="21"/>
                <w:highlight w:val="none"/>
              </w:rPr>
              <w:t>（</w:t>
            </w:r>
            <w:r>
              <w:rPr>
                <w:rFonts w:hint="eastAsia"/>
                <w:b/>
                <w:sz w:val="21"/>
                <w:szCs w:val="21"/>
                <w:highlight w:val="none"/>
                <w:lang w:eastAsia="zh-CN"/>
              </w:rPr>
              <w:t>投标文件内附</w:t>
            </w:r>
            <w:r>
              <w:rPr>
                <w:b/>
                <w:sz w:val="21"/>
                <w:szCs w:val="21"/>
                <w:highlight w:val="none"/>
              </w:rPr>
              <w:t>售后技术支持证明文件并加盖公章）</w:t>
            </w:r>
          </w:p>
        </w:tc>
      </w:tr>
      <w:tr w14:paraId="0718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blHeader/>
          <w:jc w:val="center"/>
        </w:trPr>
        <w:tc>
          <w:tcPr>
            <w:tcW w:w="1245" w:type="dxa"/>
            <w:vMerge w:val="continue"/>
            <w:vAlign w:val="center"/>
          </w:tcPr>
          <w:p w14:paraId="00FD8855">
            <w:pPr>
              <w:keepNext w:val="0"/>
              <w:keepLines w:val="0"/>
              <w:pageBreakBefore w:val="0"/>
              <w:kinsoku/>
              <w:wordWrap/>
              <w:overflowPunct/>
              <w:topLinePunct w:val="0"/>
              <w:autoSpaceDE/>
              <w:autoSpaceDN/>
              <w:bidi w:val="0"/>
              <w:adjustRightInd/>
              <w:spacing w:line="288" w:lineRule="auto"/>
              <w:jc w:val="center"/>
              <w:textAlignment w:val="auto"/>
              <w:rPr>
                <w:rFonts w:hint="eastAsia" w:ascii="宋体" w:hAnsi="宋体" w:eastAsia="宋体" w:cs="宋体"/>
                <w:color w:val="auto"/>
                <w:szCs w:val="21"/>
                <w:highlight w:val="none"/>
                <w:lang w:eastAsia="zh-CN"/>
              </w:rPr>
            </w:pPr>
          </w:p>
        </w:tc>
        <w:tc>
          <w:tcPr>
            <w:tcW w:w="1193" w:type="dxa"/>
            <w:vAlign w:val="center"/>
          </w:tcPr>
          <w:p w14:paraId="27503273">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sz w:val="21"/>
                <w:szCs w:val="21"/>
                <w:highlight w:val="none"/>
              </w:rPr>
            </w:pPr>
            <w:r>
              <w:rPr>
                <w:rFonts w:hAnsi="宋体"/>
                <w:sz w:val="21"/>
                <w:szCs w:val="21"/>
                <w:highlight w:val="none"/>
              </w:rPr>
              <w:t>售后服务内容及承诺</w:t>
            </w:r>
          </w:p>
        </w:tc>
        <w:tc>
          <w:tcPr>
            <w:tcW w:w="750" w:type="dxa"/>
            <w:vAlign w:val="center"/>
          </w:tcPr>
          <w:p w14:paraId="120FAD57">
            <w:pPr>
              <w:keepNext w:val="0"/>
              <w:keepLines w:val="0"/>
              <w:pageBreakBefore w:val="0"/>
              <w:kinsoku/>
              <w:wordWrap/>
              <w:overflowPunct/>
              <w:topLinePunct w:val="0"/>
              <w:autoSpaceDE/>
              <w:autoSpaceDN/>
              <w:bidi w:val="0"/>
              <w:adjustRightInd/>
              <w:snapToGrid w:val="0"/>
              <w:spacing w:line="288" w:lineRule="auto"/>
              <w:jc w:val="center"/>
              <w:textAlignment w:val="auto"/>
              <w:rPr>
                <w:rFonts w:hint="default" w:ascii="宋体" w:hAnsi="宋体" w:eastAsia="宋体" w:cs="宋体"/>
                <w:sz w:val="21"/>
                <w:szCs w:val="21"/>
                <w:highlight w:val="none"/>
                <w:lang w:val="en-US" w:eastAsia="zh-CN"/>
              </w:rPr>
            </w:pPr>
            <w:r>
              <w:rPr>
                <w:rFonts w:hint="eastAsia" w:hAnsi="宋体"/>
                <w:sz w:val="21"/>
                <w:szCs w:val="21"/>
                <w:highlight w:val="none"/>
                <w:lang w:val="en-US" w:eastAsia="zh-CN"/>
              </w:rPr>
              <w:t>6</w:t>
            </w:r>
            <w:r>
              <w:rPr>
                <w:rFonts w:hAnsi="宋体"/>
                <w:sz w:val="21"/>
                <w:szCs w:val="21"/>
                <w:highlight w:val="none"/>
              </w:rPr>
              <w:t>分</w:t>
            </w:r>
          </w:p>
        </w:tc>
        <w:tc>
          <w:tcPr>
            <w:tcW w:w="7114" w:type="dxa"/>
            <w:vAlign w:val="center"/>
          </w:tcPr>
          <w:p w14:paraId="621701B4">
            <w:pPr>
              <w:pStyle w:val="4"/>
              <w:keepNext w:val="0"/>
              <w:keepLines w:val="0"/>
              <w:pageBreakBefore w:val="0"/>
              <w:kinsoku/>
              <w:wordWrap/>
              <w:overflowPunct/>
              <w:topLinePunct w:val="0"/>
              <w:autoSpaceDE/>
              <w:autoSpaceDN/>
              <w:bidi w:val="0"/>
              <w:adjustRightInd/>
              <w:spacing w:after="0" w:line="288" w:lineRule="auto"/>
              <w:jc w:val="left"/>
              <w:textAlignment w:val="auto"/>
              <w:rPr>
                <w:rFonts w:hint="eastAsia" w:ascii="宋体" w:hAnsi="宋体" w:eastAsia="宋体" w:cs="宋体"/>
                <w:sz w:val="21"/>
                <w:szCs w:val="21"/>
                <w:highlight w:val="none"/>
              </w:rPr>
            </w:pPr>
            <w:r>
              <w:rPr>
                <w:rFonts w:hint="eastAsia" w:ascii="宋体" w:hAnsi="宋体" w:cs="宋体"/>
                <w:sz w:val="21"/>
                <w:szCs w:val="21"/>
                <w:highlight w:val="none"/>
              </w:rPr>
              <w:t>对提供的服务承诺方案进行综合评价，包括但不限于具体售后服务计划、技术人员配备情况及响应程度、响应速度等。服务内容全面、表述清楚、合理可行的，得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分；服务内容充分且基本可行的，得</w:t>
            </w:r>
            <w:r>
              <w:rPr>
                <w:rFonts w:hint="eastAsia" w:ascii="宋体" w:hAnsi="宋体" w:cs="宋体"/>
                <w:sz w:val="21"/>
                <w:szCs w:val="21"/>
                <w:highlight w:val="none"/>
                <w:lang w:val="en-US" w:eastAsia="zh-CN"/>
              </w:rPr>
              <w:t>3</w:t>
            </w:r>
            <w:r>
              <w:rPr>
                <w:rFonts w:hint="eastAsia" w:ascii="宋体" w:hAnsi="宋体" w:cs="宋体"/>
                <w:sz w:val="21"/>
                <w:szCs w:val="21"/>
                <w:highlight w:val="none"/>
              </w:rPr>
              <w:t>分；服务内容一般且基本可行</w:t>
            </w:r>
            <w:r>
              <w:rPr>
                <w:rFonts w:hint="eastAsia" w:ascii="宋体" w:hAnsi="宋体" w:cs="宋体"/>
                <w:sz w:val="21"/>
                <w:szCs w:val="21"/>
                <w:highlight w:val="none"/>
                <w:lang w:val="en-US" w:eastAsia="zh-CN"/>
              </w:rPr>
              <w:t>的</w:t>
            </w:r>
            <w:r>
              <w:rPr>
                <w:rFonts w:hint="eastAsia" w:ascii="宋体" w:hAnsi="宋体" w:cs="宋体"/>
                <w:sz w:val="21"/>
                <w:szCs w:val="21"/>
                <w:highlight w:val="none"/>
              </w:rPr>
              <w:t>，得</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分；没有实质性服务内容或不可行的，得0分。</w:t>
            </w:r>
            <w:r>
              <w:rPr>
                <w:rFonts w:hint="eastAsia" w:ascii="宋体" w:hAnsi="宋体" w:cs="宋体"/>
                <w:b/>
                <w:bCs/>
                <w:sz w:val="21"/>
                <w:szCs w:val="21"/>
                <w:highlight w:val="none"/>
              </w:rPr>
              <w:t>（</w:t>
            </w:r>
            <w:r>
              <w:rPr>
                <w:rFonts w:hint="eastAsia" w:ascii="宋体" w:hAnsi="宋体" w:cs="宋体"/>
                <w:b/>
                <w:bCs/>
                <w:sz w:val="21"/>
                <w:szCs w:val="21"/>
                <w:highlight w:val="none"/>
                <w:lang w:eastAsia="zh-CN"/>
              </w:rPr>
              <w:t>投标文件</w:t>
            </w:r>
            <w:r>
              <w:rPr>
                <w:rFonts w:hint="eastAsia" w:ascii="宋体" w:hAnsi="宋体" w:cs="宋体"/>
                <w:b/>
                <w:bCs/>
                <w:sz w:val="21"/>
                <w:szCs w:val="21"/>
                <w:highlight w:val="none"/>
              </w:rPr>
              <w:t>内附服务承诺函</w:t>
            </w:r>
            <w:r>
              <w:rPr>
                <w:rFonts w:hint="eastAsia" w:ascii="宋体" w:hAnsi="宋体" w:cs="宋体"/>
                <w:b/>
                <w:bCs/>
                <w:sz w:val="21"/>
                <w:szCs w:val="21"/>
                <w:highlight w:val="none"/>
                <w:lang w:val="en-US" w:eastAsia="zh-CN"/>
              </w:rPr>
              <w:t>并</w:t>
            </w:r>
            <w:r>
              <w:rPr>
                <w:rFonts w:hint="eastAsia" w:ascii="宋体" w:hAnsi="宋体" w:cs="宋体"/>
                <w:b/>
                <w:bCs/>
                <w:sz w:val="21"/>
                <w:szCs w:val="21"/>
                <w:highlight w:val="none"/>
              </w:rPr>
              <w:t>加盖公章）</w:t>
            </w:r>
          </w:p>
        </w:tc>
      </w:tr>
      <w:tr w14:paraId="08E3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tblHeader/>
          <w:jc w:val="center"/>
        </w:trPr>
        <w:tc>
          <w:tcPr>
            <w:tcW w:w="1245" w:type="dxa"/>
            <w:vMerge w:val="continue"/>
            <w:vAlign w:val="center"/>
          </w:tcPr>
          <w:p w14:paraId="65666709">
            <w:pPr>
              <w:keepNext w:val="0"/>
              <w:keepLines w:val="0"/>
              <w:pageBreakBefore w:val="0"/>
              <w:kinsoku/>
              <w:wordWrap/>
              <w:overflowPunct/>
              <w:topLinePunct w:val="0"/>
              <w:autoSpaceDE/>
              <w:autoSpaceDN/>
              <w:bidi w:val="0"/>
              <w:adjustRightInd/>
              <w:spacing w:line="288" w:lineRule="auto"/>
              <w:jc w:val="center"/>
              <w:textAlignment w:val="auto"/>
              <w:rPr>
                <w:rFonts w:hint="eastAsia" w:ascii="宋体" w:hAnsi="宋体" w:eastAsia="宋体" w:cs="宋体"/>
                <w:color w:val="auto"/>
                <w:szCs w:val="21"/>
                <w:highlight w:val="none"/>
                <w:lang w:eastAsia="zh-CN"/>
              </w:rPr>
            </w:pPr>
          </w:p>
        </w:tc>
        <w:tc>
          <w:tcPr>
            <w:tcW w:w="1193" w:type="dxa"/>
            <w:shd w:val="clear" w:color="auto" w:fill="auto"/>
            <w:vAlign w:val="center"/>
          </w:tcPr>
          <w:p w14:paraId="2E12CD93">
            <w:pPr>
              <w:keepNext w:val="0"/>
              <w:keepLines w:val="0"/>
              <w:pageBreakBefore w:val="0"/>
              <w:widowControl w:val="0"/>
              <w:kinsoku/>
              <w:wordWrap/>
              <w:overflowPunct/>
              <w:topLinePunct w:val="0"/>
              <w:autoSpaceDE/>
              <w:autoSpaceDN/>
              <w:bidi w:val="0"/>
              <w:adjustRightInd/>
              <w:snapToGrid w:val="0"/>
              <w:spacing w:line="288"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培训</w:t>
            </w:r>
            <w:r>
              <w:rPr>
                <w:rFonts w:hint="eastAsia" w:ascii="宋体" w:hAnsi="宋体" w:cs="宋体"/>
                <w:sz w:val="21"/>
                <w:szCs w:val="21"/>
                <w:highlight w:val="none"/>
                <w:lang w:val="en-US" w:eastAsia="zh-CN"/>
              </w:rPr>
              <w:t>方案</w:t>
            </w:r>
          </w:p>
        </w:tc>
        <w:tc>
          <w:tcPr>
            <w:tcW w:w="750" w:type="dxa"/>
            <w:shd w:val="clear" w:color="auto" w:fill="auto"/>
            <w:vAlign w:val="center"/>
          </w:tcPr>
          <w:p w14:paraId="5697995F">
            <w:pPr>
              <w:keepNext w:val="0"/>
              <w:keepLines w:val="0"/>
              <w:pageBreakBefore w:val="0"/>
              <w:widowControl w:val="0"/>
              <w:kinsoku/>
              <w:wordWrap/>
              <w:overflowPunct/>
              <w:topLinePunct w:val="0"/>
              <w:autoSpaceDE/>
              <w:autoSpaceDN/>
              <w:bidi w:val="0"/>
              <w:adjustRightInd/>
              <w:snapToGrid w:val="0"/>
              <w:spacing w:line="288" w:lineRule="auto"/>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6分</w:t>
            </w:r>
          </w:p>
        </w:tc>
        <w:tc>
          <w:tcPr>
            <w:tcW w:w="7114" w:type="dxa"/>
            <w:shd w:val="clear" w:color="auto" w:fill="auto"/>
            <w:vAlign w:val="center"/>
          </w:tcPr>
          <w:p w14:paraId="35F3DB6C">
            <w:pPr>
              <w:pStyle w:val="4"/>
              <w:keepNext w:val="0"/>
              <w:keepLines w:val="0"/>
              <w:pageBreakBefore w:val="0"/>
              <w:widowControl/>
              <w:kinsoku/>
              <w:wordWrap/>
              <w:overflowPunct/>
              <w:topLinePunct w:val="0"/>
              <w:autoSpaceDE/>
              <w:autoSpaceDN/>
              <w:bidi w:val="0"/>
              <w:adjustRightInd/>
              <w:snapToGrid/>
              <w:spacing w:after="0" w:line="288" w:lineRule="auto"/>
              <w:jc w:val="both"/>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rPr>
              <w:t>针对</w:t>
            </w:r>
            <w:r>
              <w:rPr>
                <w:rFonts w:hint="eastAsia" w:ascii="宋体" w:hAnsi="宋体" w:cs="宋体"/>
                <w:sz w:val="21"/>
                <w:szCs w:val="21"/>
                <w:highlight w:val="none"/>
                <w:lang w:eastAsia="zh-CN"/>
              </w:rPr>
              <w:t>项目</w:t>
            </w:r>
            <w:r>
              <w:rPr>
                <w:rFonts w:hint="eastAsia" w:ascii="宋体" w:hAnsi="宋体" w:cs="宋体"/>
                <w:sz w:val="21"/>
                <w:szCs w:val="21"/>
                <w:highlight w:val="none"/>
              </w:rPr>
              <w:t>培训需求提供详尽的培训方案，包括培训计划、配备的专职培训人员或讲师、培训时效性、培训内容及培训结果等，根据培训方案的详尽情况进行评价。培训计划合理，切实可行符合实际得6分；培训计划、培训方案较为合理得</w:t>
            </w:r>
            <w:r>
              <w:rPr>
                <w:rFonts w:hint="eastAsia" w:ascii="宋体" w:hAnsi="宋体" w:cs="宋体"/>
                <w:sz w:val="21"/>
                <w:szCs w:val="21"/>
                <w:highlight w:val="none"/>
                <w:lang w:val="en-US" w:eastAsia="zh-CN"/>
              </w:rPr>
              <w:t>3</w:t>
            </w:r>
            <w:r>
              <w:rPr>
                <w:rFonts w:hint="eastAsia" w:ascii="宋体" w:hAnsi="宋体" w:cs="宋体"/>
                <w:sz w:val="21"/>
                <w:szCs w:val="21"/>
                <w:highlight w:val="none"/>
              </w:rPr>
              <w:t>分；对培训方案进行了响应，但缺少详细方案得</w:t>
            </w:r>
            <w:r>
              <w:rPr>
                <w:rFonts w:hint="eastAsia" w:ascii="宋体" w:hAnsi="宋体" w:cs="宋体"/>
                <w:sz w:val="21"/>
                <w:szCs w:val="21"/>
                <w:highlight w:val="none"/>
                <w:lang w:val="en-US" w:eastAsia="zh-CN"/>
              </w:rPr>
              <w:t>1分</w:t>
            </w:r>
            <w:r>
              <w:rPr>
                <w:rFonts w:hint="eastAsia" w:ascii="宋体" w:hAnsi="宋体" w:cs="宋体"/>
                <w:sz w:val="21"/>
                <w:szCs w:val="21"/>
                <w:highlight w:val="none"/>
              </w:rPr>
              <w:t>；缺少培训方案，得0分。</w:t>
            </w:r>
          </w:p>
        </w:tc>
      </w:tr>
      <w:tr w14:paraId="6813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tblHeader/>
          <w:jc w:val="center"/>
        </w:trPr>
        <w:tc>
          <w:tcPr>
            <w:tcW w:w="1245" w:type="dxa"/>
            <w:vMerge w:val="continue"/>
            <w:vAlign w:val="center"/>
          </w:tcPr>
          <w:p w14:paraId="162AF09D">
            <w:pPr>
              <w:keepNext w:val="0"/>
              <w:keepLines w:val="0"/>
              <w:pageBreakBefore w:val="0"/>
              <w:kinsoku/>
              <w:wordWrap/>
              <w:overflowPunct/>
              <w:topLinePunct w:val="0"/>
              <w:autoSpaceDE/>
              <w:autoSpaceDN/>
              <w:bidi w:val="0"/>
              <w:adjustRightInd/>
              <w:snapToGrid w:val="0"/>
              <w:spacing w:line="288" w:lineRule="auto"/>
              <w:jc w:val="center"/>
              <w:textAlignment w:val="auto"/>
              <w:rPr>
                <w:rFonts w:hint="default" w:ascii="宋体" w:hAnsi="宋体" w:eastAsia="宋体" w:cs="宋体"/>
                <w:color w:val="auto"/>
                <w:sz w:val="21"/>
                <w:szCs w:val="21"/>
                <w:highlight w:val="none"/>
                <w:lang w:val="en-US" w:eastAsia="zh-CN"/>
              </w:rPr>
            </w:pPr>
          </w:p>
        </w:tc>
        <w:tc>
          <w:tcPr>
            <w:tcW w:w="0" w:type="auto"/>
            <w:shd w:val="clear" w:color="auto" w:fill="auto"/>
            <w:vAlign w:val="center"/>
          </w:tcPr>
          <w:p w14:paraId="386AB2F4">
            <w:pPr>
              <w:keepNext w:val="0"/>
              <w:keepLines w:val="0"/>
              <w:pageBreakBefore w:val="0"/>
              <w:widowControl w:val="0"/>
              <w:kinsoku/>
              <w:wordWrap/>
              <w:overflowPunct/>
              <w:topLinePunct w:val="0"/>
              <w:autoSpaceDE/>
              <w:autoSpaceDN/>
              <w:bidi w:val="0"/>
              <w:adjustRightInd/>
              <w:snapToGrid w:val="0"/>
              <w:spacing w:line="288" w:lineRule="auto"/>
              <w:jc w:val="center"/>
              <w:rPr>
                <w:rFonts w:hint="default" w:ascii="宋体" w:hAnsi="宋体" w:eastAsia="宋体" w:cs="宋体"/>
                <w:kern w:val="2"/>
                <w:sz w:val="21"/>
                <w:szCs w:val="21"/>
                <w:lang w:val="en-US" w:eastAsia="zh-CN" w:bidi="ar-SA"/>
              </w:rPr>
            </w:pPr>
            <w:r>
              <w:rPr>
                <w:rFonts w:hint="eastAsia" w:ascii="宋体" w:hAnsi="宋体" w:eastAsia="宋体" w:cs="宋体"/>
                <w:sz w:val="21"/>
                <w:szCs w:val="21"/>
              </w:rPr>
              <w:t>供货方案</w:t>
            </w:r>
          </w:p>
        </w:tc>
        <w:tc>
          <w:tcPr>
            <w:tcW w:w="0" w:type="auto"/>
            <w:shd w:val="clear" w:color="auto" w:fill="auto"/>
            <w:vAlign w:val="center"/>
          </w:tcPr>
          <w:p w14:paraId="2D20830B">
            <w:pPr>
              <w:keepNext w:val="0"/>
              <w:keepLines w:val="0"/>
              <w:pageBreakBefore w:val="0"/>
              <w:kinsoku/>
              <w:wordWrap/>
              <w:overflowPunct/>
              <w:topLinePunct w:val="0"/>
              <w:autoSpaceDE/>
              <w:autoSpaceDN/>
              <w:bidi w:val="0"/>
              <w:adjustRightInd/>
              <w:spacing w:line="288" w:lineRule="auto"/>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5</w:t>
            </w:r>
            <w:r>
              <w:rPr>
                <w:rFonts w:hint="eastAsia" w:ascii="宋体" w:hAnsi="宋体" w:eastAsia="宋体" w:cs="宋体"/>
                <w:sz w:val="21"/>
                <w:szCs w:val="21"/>
              </w:rPr>
              <w:t>分</w:t>
            </w:r>
          </w:p>
        </w:tc>
        <w:tc>
          <w:tcPr>
            <w:tcW w:w="0" w:type="auto"/>
            <w:shd w:val="clear" w:color="auto" w:fill="auto"/>
            <w:vAlign w:val="center"/>
          </w:tcPr>
          <w:p w14:paraId="1885CDBD">
            <w:pPr>
              <w:keepNext w:val="0"/>
              <w:keepLines w:val="0"/>
              <w:pageBreakBefore w:val="0"/>
              <w:kinsoku/>
              <w:wordWrap/>
              <w:overflowPunct/>
              <w:topLinePunct w:val="0"/>
              <w:autoSpaceDE/>
              <w:autoSpaceDN/>
              <w:bidi w:val="0"/>
              <w:adjustRightInd/>
              <w:spacing w:line="288" w:lineRule="auto"/>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针对本项目采购需求，</w:t>
            </w:r>
            <w:r>
              <w:rPr>
                <w:rFonts w:hint="eastAsia" w:ascii="宋体" w:hAnsi="宋体" w:cs="宋体"/>
                <w:sz w:val="21"/>
                <w:szCs w:val="21"/>
                <w:lang w:val="en-US" w:eastAsia="zh-CN"/>
              </w:rPr>
              <w:t>投标人</w:t>
            </w:r>
            <w:r>
              <w:rPr>
                <w:rFonts w:hint="eastAsia" w:ascii="宋体" w:hAnsi="宋体" w:eastAsia="宋体" w:cs="宋体"/>
                <w:sz w:val="21"/>
                <w:szCs w:val="21"/>
              </w:rPr>
              <w:t>提供</w:t>
            </w:r>
            <w:r>
              <w:rPr>
                <w:rFonts w:hint="eastAsia" w:ascii="宋体" w:hAnsi="宋体" w:cs="宋体"/>
                <w:sz w:val="21"/>
                <w:szCs w:val="21"/>
                <w:lang w:val="en-US" w:eastAsia="zh-CN"/>
              </w:rPr>
              <w:t>的</w:t>
            </w:r>
            <w:r>
              <w:rPr>
                <w:rFonts w:hint="eastAsia" w:ascii="宋体" w:hAnsi="宋体" w:eastAsia="宋体" w:cs="宋体"/>
                <w:sz w:val="21"/>
                <w:szCs w:val="21"/>
              </w:rPr>
              <w:t>供货方案，包括但不限于：</w:t>
            </w:r>
            <w:r>
              <w:rPr>
                <w:rFonts w:hint="eastAsia" w:ascii="宋体" w:hAnsi="宋体" w:cs="宋体"/>
                <w:sz w:val="21"/>
                <w:szCs w:val="21"/>
                <w:lang w:val="en-US" w:eastAsia="zh-CN"/>
              </w:rPr>
              <w:t>①</w:t>
            </w:r>
            <w:r>
              <w:rPr>
                <w:rFonts w:hint="eastAsia" w:ascii="宋体" w:hAnsi="宋体" w:eastAsia="宋体" w:cs="宋体"/>
                <w:sz w:val="21"/>
                <w:szCs w:val="21"/>
              </w:rPr>
              <w:t>供货计划</w:t>
            </w:r>
            <w:r>
              <w:rPr>
                <w:rFonts w:hint="eastAsia" w:ascii="宋体" w:hAnsi="宋体" w:cs="宋体"/>
                <w:sz w:val="21"/>
                <w:szCs w:val="21"/>
                <w:lang w:eastAsia="zh-CN"/>
              </w:rPr>
              <w:t>；</w:t>
            </w:r>
            <w:r>
              <w:rPr>
                <w:rFonts w:hint="eastAsia" w:ascii="宋体" w:hAnsi="宋体" w:cs="宋体"/>
                <w:sz w:val="21"/>
                <w:szCs w:val="21"/>
                <w:lang w:val="en-US" w:eastAsia="zh-CN"/>
              </w:rPr>
              <w:t>②</w:t>
            </w:r>
            <w:r>
              <w:rPr>
                <w:rFonts w:hint="eastAsia" w:ascii="宋体" w:hAnsi="宋体" w:eastAsia="宋体" w:cs="宋体"/>
                <w:sz w:val="21"/>
                <w:szCs w:val="21"/>
              </w:rPr>
              <w:t>供货时间安排</w:t>
            </w:r>
            <w:r>
              <w:rPr>
                <w:rFonts w:hint="eastAsia" w:ascii="宋体" w:hAnsi="宋体" w:cs="宋体"/>
                <w:sz w:val="21"/>
                <w:szCs w:val="21"/>
                <w:lang w:eastAsia="zh-CN"/>
              </w:rPr>
              <w:t>；</w:t>
            </w:r>
            <w:r>
              <w:rPr>
                <w:rFonts w:hint="eastAsia" w:ascii="宋体" w:hAnsi="宋体" w:cs="宋体"/>
                <w:sz w:val="21"/>
                <w:szCs w:val="21"/>
                <w:lang w:val="en-US" w:eastAsia="zh-CN"/>
              </w:rPr>
              <w:t>③</w:t>
            </w:r>
            <w:r>
              <w:rPr>
                <w:rFonts w:hint="eastAsia" w:ascii="宋体" w:hAnsi="宋体" w:eastAsia="宋体" w:cs="宋体"/>
                <w:sz w:val="21"/>
                <w:szCs w:val="21"/>
              </w:rPr>
              <w:t>供货流程安排</w:t>
            </w:r>
            <w:r>
              <w:rPr>
                <w:rFonts w:hint="eastAsia" w:ascii="宋体" w:hAnsi="宋体" w:cs="宋体"/>
                <w:sz w:val="21"/>
                <w:szCs w:val="21"/>
                <w:lang w:eastAsia="zh-CN"/>
              </w:rPr>
              <w:t>；</w:t>
            </w:r>
            <w:r>
              <w:rPr>
                <w:rFonts w:hint="eastAsia" w:ascii="宋体" w:hAnsi="宋体" w:cs="宋体"/>
                <w:sz w:val="21"/>
                <w:szCs w:val="21"/>
                <w:lang w:val="en-US" w:eastAsia="zh-CN"/>
              </w:rPr>
              <w:t>④</w:t>
            </w:r>
            <w:r>
              <w:rPr>
                <w:rFonts w:hint="eastAsia" w:ascii="宋体" w:hAnsi="宋体" w:eastAsia="宋体" w:cs="宋体"/>
                <w:sz w:val="21"/>
                <w:szCs w:val="21"/>
              </w:rPr>
              <w:t>供货人员配置。方案包含以上全部内容且供货方案合理，切实可行得</w:t>
            </w:r>
            <w:r>
              <w:rPr>
                <w:rFonts w:hint="eastAsia" w:ascii="宋体" w:hAnsi="宋体" w:cs="宋体"/>
                <w:sz w:val="21"/>
                <w:szCs w:val="21"/>
                <w:lang w:val="en-US" w:eastAsia="zh-CN"/>
              </w:rPr>
              <w:t>5</w:t>
            </w:r>
            <w:r>
              <w:rPr>
                <w:rFonts w:hint="eastAsia" w:ascii="宋体" w:hAnsi="宋体" w:eastAsia="宋体" w:cs="宋体"/>
                <w:sz w:val="21"/>
                <w:szCs w:val="21"/>
              </w:rPr>
              <w:t>分；方案较为合理得3分；对供货方案进行了响应，但缺少详细方案得1分；缺少供货方案，得0分。</w:t>
            </w:r>
          </w:p>
        </w:tc>
      </w:tr>
      <w:tr w14:paraId="53E3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blHeader/>
          <w:jc w:val="center"/>
        </w:trPr>
        <w:tc>
          <w:tcPr>
            <w:tcW w:w="1245" w:type="dxa"/>
            <w:vMerge w:val="continue"/>
            <w:vAlign w:val="center"/>
          </w:tcPr>
          <w:p w14:paraId="16DBFD34">
            <w:pPr>
              <w:keepNext w:val="0"/>
              <w:keepLines w:val="0"/>
              <w:pageBreakBefore w:val="0"/>
              <w:kinsoku/>
              <w:wordWrap/>
              <w:overflowPunct/>
              <w:topLinePunct w:val="0"/>
              <w:autoSpaceDE/>
              <w:autoSpaceDN/>
              <w:bidi w:val="0"/>
              <w:adjustRightInd/>
              <w:snapToGrid w:val="0"/>
              <w:spacing w:line="288" w:lineRule="auto"/>
              <w:jc w:val="center"/>
              <w:textAlignment w:val="auto"/>
              <w:rPr>
                <w:rFonts w:hint="default" w:ascii="宋体" w:hAnsi="宋体" w:eastAsia="宋体" w:cs="宋体"/>
                <w:color w:val="auto"/>
                <w:sz w:val="21"/>
                <w:szCs w:val="21"/>
                <w:highlight w:val="magenta"/>
                <w:lang w:val="en-US" w:eastAsia="zh-CN"/>
              </w:rPr>
            </w:pPr>
          </w:p>
        </w:tc>
        <w:tc>
          <w:tcPr>
            <w:tcW w:w="1193" w:type="dxa"/>
            <w:shd w:val="clear" w:color="auto" w:fill="auto"/>
            <w:vAlign w:val="center"/>
          </w:tcPr>
          <w:p w14:paraId="38223C5A">
            <w:pPr>
              <w:keepNext w:val="0"/>
              <w:keepLines w:val="0"/>
              <w:pageBreakBefore w:val="0"/>
              <w:widowControl w:val="0"/>
              <w:kinsoku/>
              <w:wordWrap/>
              <w:overflowPunct/>
              <w:topLinePunct w:val="0"/>
              <w:autoSpaceDE/>
              <w:autoSpaceDN/>
              <w:bidi w:val="0"/>
              <w:adjustRightInd/>
              <w:snapToGrid w:val="0"/>
              <w:spacing w:line="288" w:lineRule="auto"/>
              <w:jc w:val="center"/>
              <w:rPr>
                <w:rFonts w:hint="eastAsia" w:ascii="宋体" w:hAnsi="宋体" w:eastAsia="宋体" w:cs="宋体"/>
                <w:sz w:val="21"/>
                <w:szCs w:val="21"/>
                <w:highlight w:val="none"/>
                <w:lang w:val="en-US" w:eastAsia="zh-CN"/>
              </w:rPr>
            </w:pPr>
            <w:r>
              <w:rPr>
                <w:rFonts w:hint="eastAsia" w:ascii="宋体" w:hAnsi="宋体" w:cs="宋体"/>
                <w:szCs w:val="21"/>
                <w:highlight w:val="none"/>
              </w:rPr>
              <w:t>备品备件</w:t>
            </w:r>
          </w:p>
        </w:tc>
        <w:tc>
          <w:tcPr>
            <w:tcW w:w="750" w:type="dxa"/>
            <w:shd w:val="clear" w:color="auto" w:fill="auto"/>
            <w:vAlign w:val="center"/>
          </w:tcPr>
          <w:p w14:paraId="4BF6FAC3">
            <w:pPr>
              <w:keepNext w:val="0"/>
              <w:keepLines w:val="0"/>
              <w:pageBreakBefore w:val="0"/>
              <w:kinsoku/>
              <w:wordWrap/>
              <w:overflowPunct/>
              <w:topLinePunct w:val="0"/>
              <w:autoSpaceDE/>
              <w:autoSpaceDN/>
              <w:bidi w:val="0"/>
              <w:adjustRightInd/>
              <w:spacing w:line="288" w:lineRule="auto"/>
              <w:jc w:val="center"/>
              <w:rPr>
                <w:rFonts w:hint="default" w:ascii="宋体" w:hAnsi="宋体" w:eastAsia="宋体" w:cs="宋体"/>
                <w:sz w:val="21"/>
                <w:szCs w:val="21"/>
                <w:highlight w:val="none"/>
                <w:lang w:val="en-US" w:eastAsia="zh-CN"/>
              </w:rPr>
            </w:pPr>
            <w:r>
              <w:rPr>
                <w:rFonts w:hint="eastAsia" w:ascii="宋体" w:hAnsi="宋体" w:cs="宋体"/>
                <w:szCs w:val="21"/>
                <w:highlight w:val="none"/>
              </w:rPr>
              <w:t>15分</w:t>
            </w:r>
          </w:p>
        </w:tc>
        <w:tc>
          <w:tcPr>
            <w:tcW w:w="7114" w:type="dxa"/>
            <w:shd w:val="clear" w:color="auto" w:fill="auto"/>
            <w:vAlign w:val="center"/>
          </w:tcPr>
          <w:p w14:paraId="73C9FD4F">
            <w:pPr>
              <w:keepNext w:val="0"/>
              <w:keepLines w:val="0"/>
              <w:pageBreakBefore w:val="0"/>
              <w:kinsoku/>
              <w:wordWrap/>
              <w:overflowPunct/>
              <w:topLinePunct w:val="0"/>
              <w:autoSpaceDE/>
              <w:autoSpaceDN/>
              <w:bidi w:val="0"/>
              <w:adjustRightInd/>
              <w:spacing w:line="288" w:lineRule="auto"/>
              <w:jc w:val="left"/>
              <w:textAlignment w:val="center"/>
              <w:rPr>
                <w:rFonts w:hint="default" w:ascii="宋体" w:hAnsi="宋体" w:eastAsia="宋体" w:cs="宋体"/>
                <w:sz w:val="21"/>
                <w:szCs w:val="21"/>
                <w:highlight w:val="none"/>
                <w:lang w:val="en-US" w:eastAsia="zh-CN"/>
              </w:rPr>
            </w:pPr>
            <w:r>
              <w:rPr>
                <w:rFonts w:hint="eastAsia" w:ascii="宋体" w:hAnsi="宋体" w:cs="宋体"/>
                <w:szCs w:val="21"/>
                <w:highlight w:val="none"/>
              </w:rPr>
              <w:t>投标人免费提供备品备件，包括但不限于各波段的连续激光光源、滤光片等。备品备件针对性强，数量充足，指标优秀的得15分；针对性较好，数量较充足，指标较优秀的得10分；针对性一般、数量一般，指标一般的得5分；未提供的不得分。（投标文件内付备品备件清单并加盖公章）</w:t>
            </w:r>
          </w:p>
        </w:tc>
      </w:tr>
      <w:tr w14:paraId="03D37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tblHeader/>
          <w:jc w:val="center"/>
        </w:trPr>
        <w:tc>
          <w:tcPr>
            <w:tcW w:w="1245" w:type="dxa"/>
            <w:vAlign w:val="center"/>
          </w:tcPr>
          <w:p w14:paraId="467873A4">
            <w:pPr>
              <w:keepNext w:val="0"/>
              <w:keepLines w:val="0"/>
              <w:pageBreakBefore w:val="0"/>
              <w:kinsoku/>
              <w:wordWrap/>
              <w:overflowPunct/>
              <w:topLinePunct w:val="0"/>
              <w:autoSpaceDE/>
              <w:autoSpaceDN/>
              <w:bidi w:val="0"/>
              <w:adjustRightInd/>
              <w:snapToGrid w:val="0"/>
              <w:spacing w:line="288" w:lineRule="auto"/>
              <w:jc w:val="center"/>
              <w:rPr>
                <w:rFonts w:hint="default" w:ascii="宋体" w:hAnsi="宋体" w:eastAsia="宋体" w:cs="宋体"/>
                <w:color w:val="auto"/>
                <w:sz w:val="21"/>
                <w:szCs w:val="21"/>
                <w:highlight w:val="magenta"/>
                <w:lang w:val="en-US" w:eastAsia="zh-CN"/>
              </w:rPr>
            </w:pPr>
            <w:r>
              <w:rPr>
                <w:rFonts w:hint="eastAsia" w:ascii="宋体" w:hAnsi="宋体" w:cs="宋体"/>
                <w:szCs w:val="21"/>
                <w:highlight w:val="none"/>
              </w:rPr>
              <w:t>技术部分（</w:t>
            </w:r>
            <w:r>
              <w:rPr>
                <w:rFonts w:hint="eastAsia" w:ascii="宋体" w:hAnsi="宋体" w:cs="宋体"/>
                <w:szCs w:val="21"/>
                <w:highlight w:val="none"/>
                <w:lang w:val="en-US" w:eastAsia="zh-CN"/>
              </w:rPr>
              <w:t>32</w:t>
            </w:r>
            <w:r>
              <w:rPr>
                <w:rFonts w:hint="eastAsia" w:ascii="宋体" w:hAnsi="宋体" w:cs="宋体"/>
                <w:szCs w:val="21"/>
                <w:highlight w:val="none"/>
              </w:rPr>
              <w:t>分）</w:t>
            </w:r>
          </w:p>
        </w:tc>
        <w:tc>
          <w:tcPr>
            <w:tcW w:w="1193" w:type="dxa"/>
            <w:shd w:val="clear" w:color="auto" w:fill="auto"/>
            <w:vAlign w:val="center"/>
          </w:tcPr>
          <w:p w14:paraId="1A15550C">
            <w:pPr>
              <w:keepNext w:val="0"/>
              <w:keepLines w:val="0"/>
              <w:pageBreakBefore w:val="0"/>
              <w:widowControl w:val="0"/>
              <w:kinsoku/>
              <w:wordWrap/>
              <w:overflowPunct/>
              <w:topLinePunct w:val="0"/>
              <w:autoSpaceDE/>
              <w:autoSpaceDN/>
              <w:bidi w:val="0"/>
              <w:adjustRightInd/>
              <w:snapToGrid w:val="0"/>
              <w:spacing w:line="288" w:lineRule="auto"/>
              <w:jc w:val="center"/>
              <w:rPr>
                <w:rFonts w:hint="eastAsia" w:ascii="宋体" w:hAnsi="宋体" w:eastAsia="宋体" w:cs="宋体"/>
                <w:sz w:val="21"/>
                <w:szCs w:val="21"/>
                <w:highlight w:val="none"/>
              </w:rPr>
            </w:pPr>
            <w:r>
              <w:rPr>
                <w:rFonts w:hint="eastAsia" w:ascii="宋体" w:hAnsi="宋体" w:cs="宋体"/>
                <w:szCs w:val="21"/>
                <w:highlight w:val="none"/>
              </w:rPr>
              <w:t>技术指标</w:t>
            </w:r>
          </w:p>
        </w:tc>
        <w:tc>
          <w:tcPr>
            <w:tcW w:w="750" w:type="dxa"/>
            <w:shd w:val="clear" w:color="auto" w:fill="auto"/>
            <w:vAlign w:val="center"/>
          </w:tcPr>
          <w:p w14:paraId="4F7D23A7">
            <w:pPr>
              <w:keepNext w:val="0"/>
              <w:keepLines w:val="0"/>
              <w:pageBreakBefore w:val="0"/>
              <w:widowControl w:val="0"/>
              <w:kinsoku/>
              <w:wordWrap/>
              <w:overflowPunct/>
              <w:topLinePunct w:val="0"/>
              <w:autoSpaceDE/>
              <w:autoSpaceDN/>
              <w:bidi w:val="0"/>
              <w:adjustRightInd/>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32</w:t>
            </w:r>
            <w:r>
              <w:rPr>
                <w:rFonts w:hint="eastAsia" w:ascii="宋体" w:hAnsi="宋体" w:cs="宋体"/>
                <w:szCs w:val="21"/>
                <w:highlight w:val="none"/>
              </w:rPr>
              <w:t>分</w:t>
            </w:r>
          </w:p>
        </w:tc>
        <w:tc>
          <w:tcPr>
            <w:tcW w:w="7114" w:type="dxa"/>
            <w:shd w:val="clear" w:color="auto" w:fill="auto"/>
            <w:vAlign w:val="center"/>
          </w:tcPr>
          <w:p w14:paraId="45084123">
            <w:pPr>
              <w:keepNext w:val="0"/>
              <w:keepLines w:val="0"/>
              <w:pageBreakBefore w:val="0"/>
              <w:widowControl w:val="0"/>
              <w:kinsoku/>
              <w:wordWrap/>
              <w:overflowPunct/>
              <w:topLinePunct w:val="0"/>
              <w:autoSpaceDE/>
              <w:autoSpaceDN/>
              <w:bidi w:val="0"/>
              <w:adjustRightInd/>
              <w:snapToGrid w:val="0"/>
              <w:spacing w:line="288" w:lineRule="auto"/>
              <w:jc w:val="left"/>
              <w:rPr>
                <w:rFonts w:ascii="宋体" w:hAnsi="宋体" w:cs="宋体"/>
                <w:szCs w:val="21"/>
                <w:highlight w:val="none"/>
              </w:rPr>
            </w:pPr>
            <w:r>
              <w:rPr>
                <w:rFonts w:hint="eastAsia" w:ascii="宋体" w:hAnsi="宋体" w:cs="宋体"/>
                <w:szCs w:val="21"/>
                <w:highlight w:val="none"/>
                <w:lang w:val="en-US" w:eastAsia="zh-CN"/>
              </w:rPr>
              <w:t>标注</w:t>
            </w:r>
            <w:r>
              <w:rPr>
                <w:rFonts w:hint="eastAsia" w:ascii="宋体" w:hAnsi="宋体" w:cs="宋体"/>
                <w:szCs w:val="21"/>
                <w:highlight w:val="none"/>
              </w:rPr>
              <w:t>“#”指标满足或优于项目需求的指标，每有一项得</w:t>
            </w:r>
            <w:r>
              <w:rPr>
                <w:rFonts w:hint="eastAsia" w:ascii="宋体" w:hAnsi="宋体" w:cs="宋体"/>
                <w:szCs w:val="21"/>
                <w:highlight w:val="none"/>
                <w:lang w:val="en-US" w:eastAsia="zh-CN"/>
              </w:rPr>
              <w:t>4</w:t>
            </w:r>
            <w:r>
              <w:rPr>
                <w:rFonts w:hint="eastAsia" w:ascii="宋体" w:hAnsi="宋体" w:cs="宋体"/>
                <w:szCs w:val="21"/>
                <w:highlight w:val="none"/>
              </w:rPr>
              <w:t>分，共计</w:t>
            </w:r>
            <w:r>
              <w:rPr>
                <w:rFonts w:hint="eastAsia" w:ascii="宋体" w:hAnsi="宋体" w:cs="宋体"/>
                <w:szCs w:val="21"/>
                <w:highlight w:val="none"/>
                <w:lang w:val="en-US" w:eastAsia="zh-CN"/>
              </w:rPr>
              <w:t>8</w:t>
            </w:r>
            <w:r>
              <w:rPr>
                <w:rFonts w:hint="eastAsia" w:ascii="宋体" w:hAnsi="宋体" w:cs="宋体"/>
                <w:szCs w:val="21"/>
                <w:highlight w:val="none"/>
              </w:rPr>
              <w:t>项，总计</w:t>
            </w:r>
            <w:r>
              <w:rPr>
                <w:rFonts w:hint="eastAsia" w:ascii="宋体" w:hAnsi="宋体" w:cs="宋体"/>
                <w:szCs w:val="21"/>
                <w:highlight w:val="none"/>
                <w:lang w:val="en-US" w:eastAsia="zh-CN"/>
              </w:rPr>
              <w:t>32</w:t>
            </w:r>
            <w:r>
              <w:rPr>
                <w:rFonts w:hint="eastAsia" w:ascii="宋体" w:hAnsi="宋体" w:cs="宋体"/>
                <w:szCs w:val="21"/>
                <w:highlight w:val="none"/>
              </w:rPr>
              <w:t>分。</w:t>
            </w:r>
          </w:p>
          <w:p w14:paraId="085BA77A">
            <w:pPr>
              <w:keepNext w:val="0"/>
              <w:keepLines w:val="0"/>
              <w:pageBreakBefore w:val="0"/>
              <w:widowControl w:val="0"/>
              <w:kinsoku/>
              <w:wordWrap/>
              <w:overflowPunct/>
              <w:topLinePunct w:val="0"/>
              <w:autoSpaceDE/>
              <w:autoSpaceDN/>
              <w:bidi w:val="0"/>
              <w:adjustRightInd/>
              <w:snapToGrid w:val="0"/>
              <w:spacing w:line="288" w:lineRule="auto"/>
              <w:jc w:val="both"/>
              <w:rPr>
                <w:rFonts w:hint="eastAsia" w:ascii="宋体" w:hAnsi="宋体" w:eastAsia="宋体" w:cs="宋体"/>
                <w:sz w:val="21"/>
                <w:szCs w:val="21"/>
                <w:highlight w:val="none"/>
              </w:rPr>
            </w:pPr>
            <w:r>
              <w:rPr>
                <w:rFonts w:hint="eastAsia" w:ascii="宋体" w:hAnsi="宋体" w:cs="宋体"/>
                <w:b/>
                <w:bCs/>
                <w:szCs w:val="21"/>
                <w:highlight w:val="none"/>
              </w:rPr>
              <w:t>所有指标均需提供证明材料并加盖公章。</w:t>
            </w:r>
            <w:r>
              <w:rPr>
                <w:rFonts w:hint="eastAsia" w:ascii="宋体" w:hAnsi="宋体" w:cs="宋体"/>
                <w:szCs w:val="21"/>
                <w:highlight w:val="none"/>
              </w:rPr>
              <w:t>（证明材料包括但不限于列有技术参数且完整的厂家产品彩页，或厂家官方网站公布的截图，或厂家产品说明书，或经厂家确认满足参数要求的符合参数要求声明函证明材料，或第三方机构出具的检测报告等</w:t>
            </w:r>
            <w:r>
              <w:rPr>
                <w:rFonts w:hint="eastAsia" w:ascii="宋体" w:hAnsi="宋体" w:cs="宋体"/>
                <w:szCs w:val="21"/>
                <w:highlight w:val="none"/>
                <w:lang w:eastAsia="zh-CN"/>
              </w:rPr>
              <w:t>（若第</w:t>
            </w:r>
            <w:r>
              <w:rPr>
                <w:rFonts w:hint="eastAsia" w:ascii="宋体" w:hAnsi="宋体" w:cs="宋体"/>
                <w:szCs w:val="21"/>
                <w:highlight w:val="none"/>
                <w:lang w:val="en-US" w:eastAsia="zh-CN"/>
              </w:rPr>
              <w:t>五</w:t>
            </w:r>
            <w:r>
              <w:rPr>
                <w:rFonts w:hint="eastAsia" w:ascii="宋体" w:hAnsi="宋体" w:cs="宋体"/>
                <w:szCs w:val="21"/>
                <w:highlight w:val="none"/>
                <w:lang w:eastAsia="zh-CN"/>
              </w:rPr>
              <w:t>章“项目需求”中有证明材料要求的，以该要求为准)</w:t>
            </w:r>
            <w:r>
              <w:rPr>
                <w:rFonts w:hint="eastAsia" w:ascii="宋体" w:hAnsi="宋体" w:cs="宋体"/>
                <w:szCs w:val="21"/>
                <w:highlight w:val="none"/>
              </w:rPr>
              <w:t>，以佐证</w:t>
            </w:r>
            <w:r>
              <w:rPr>
                <w:rFonts w:hint="eastAsia" w:ascii="宋体" w:hAnsi="宋体" w:cs="宋体"/>
                <w:szCs w:val="21"/>
                <w:highlight w:val="none"/>
                <w:lang w:val="en-US" w:eastAsia="zh-CN"/>
              </w:rPr>
              <w:t>响应</w:t>
            </w:r>
            <w:r>
              <w:rPr>
                <w:rFonts w:hint="eastAsia" w:ascii="宋体" w:hAnsi="宋体" w:cs="宋体"/>
                <w:szCs w:val="21"/>
                <w:highlight w:val="none"/>
              </w:rPr>
              <w:t>产品的相应技术参数及功能，如上述资料未能体现采购需求的所有参数，则相应的技术参数响应视为负偏离）。</w:t>
            </w:r>
          </w:p>
        </w:tc>
      </w:tr>
    </w:tbl>
    <w:p w14:paraId="083DD7E8">
      <w:pPr>
        <w:spacing w:line="360" w:lineRule="auto"/>
        <w:jc w:val="left"/>
        <w:outlineLvl w:val="9"/>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1BB97DD0">
      <w:pPr>
        <w:adjustRightInd w:val="0"/>
        <w:snapToGrid w:val="0"/>
        <w:spacing w:line="312"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 评标方法</w:t>
      </w:r>
    </w:p>
    <w:p w14:paraId="27963DD7">
      <w:pPr>
        <w:adjustRightInd w:val="0"/>
        <w:snapToGrid w:val="0"/>
        <w:spacing w:line="312"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本次评标采用综合评分法。评标委员会对满足招标文件实质性要求的投标文件，按照本章第2.2款规定的评分标准进行打分，并按得分由高到低顺序推荐中标候选人，或根据采购人授权直接确定中标人，但投标报价低于其成本的除外。综合评分相等时，以投标报价低的优先；投标报价也相等的，以技术部分优者优先；技术部分得分也相等的，由采购人授权的评标委员会自行确定。</w:t>
      </w:r>
    </w:p>
    <w:p w14:paraId="444CE810">
      <w:pPr>
        <w:adjustRightInd w:val="0"/>
        <w:snapToGrid w:val="0"/>
        <w:spacing w:line="312"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2.评审标准</w:t>
      </w:r>
    </w:p>
    <w:p w14:paraId="08F4DF16">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2.1初步评审标准</w:t>
      </w:r>
    </w:p>
    <w:p w14:paraId="7D50AD21">
      <w:pPr>
        <w:adjustRightInd w:val="0"/>
        <w:snapToGrid w:val="0"/>
        <w:spacing w:line="312"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2.1.1资格评审标准：见评标办法前附表</w:t>
      </w:r>
      <w:r>
        <w:rPr>
          <w:rFonts w:hint="eastAsia" w:ascii="宋体" w:hAnsi="宋体" w:cs="宋体"/>
          <w:color w:val="auto"/>
          <w:szCs w:val="21"/>
          <w:highlight w:val="none"/>
          <w:lang w:eastAsia="zh-CN"/>
        </w:rPr>
        <w:t>；</w:t>
      </w:r>
    </w:p>
    <w:p w14:paraId="03236FC7">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2.1.2符合性评审标准：见评标办法前附表。</w:t>
      </w:r>
    </w:p>
    <w:p w14:paraId="1709F558">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2.2评分标准</w:t>
      </w:r>
    </w:p>
    <w:p w14:paraId="497C3B72">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2.2.1价格部分评分标准：见评标办法前附表；</w:t>
      </w:r>
    </w:p>
    <w:p w14:paraId="7E94EB55">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2.2.2</w:t>
      </w:r>
      <w:r>
        <w:rPr>
          <w:rFonts w:hint="eastAsia" w:ascii="宋体" w:hAnsi="宋体" w:cs="宋体"/>
          <w:color w:val="auto"/>
          <w:szCs w:val="21"/>
          <w:highlight w:val="none"/>
          <w:lang w:eastAsia="zh-CN"/>
        </w:rPr>
        <w:t>商务部分</w:t>
      </w:r>
      <w:r>
        <w:rPr>
          <w:rFonts w:hint="eastAsia" w:ascii="宋体" w:hAnsi="宋体" w:eastAsia="宋体" w:cs="宋体"/>
          <w:color w:val="auto"/>
          <w:szCs w:val="21"/>
          <w:highlight w:val="none"/>
        </w:rPr>
        <w:t>评分标准：见评标办法前附表；</w:t>
      </w:r>
    </w:p>
    <w:p w14:paraId="4F1BE06C">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技术</w:t>
      </w:r>
      <w:r>
        <w:rPr>
          <w:rFonts w:hint="eastAsia" w:ascii="宋体" w:hAnsi="宋体" w:cs="宋体"/>
          <w:color w:val="auto"/>
          <w:szCs w:val="21"/>
          <w:highlight w:val="none"/>
          <w:lang w:eastAsia="zh-CN"/>
        </w:rPr>
        <w:t>部分</w:t>
      </w:r>
      <w:r>
        <w:rPr>
          <w:rFonts w:hint="eastAsia" w:ascii="宋体" w:hAnsi="宋体" w:eastAsia="宋体" w:cs="宋体"/>
          <w:color w:val="auto"/>
          <w:szCs w:val="21"/>
          <w:highlight w:val="none"/>
        </w:rPr>
        <w:t>评分标准：见评标办法前附表。</w:t>
      </w:r>
    </w:p>
    <w:p w14:paraId="59F7CCFE">
      <w:pPr>
        <w:adjustRightInd w:val="0"/>
        <w:snapToGrid w:val="0"/>
        <w:spacing w:line="312" w:lineRule="auto"/>
        <w:jc w:val="left"/>
        <w:outlineLvl w:val="9"/>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3.评标程序</w:t>
      </w:r>
    </w:p>
    <w:p w14:paraId="7FB6B450">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3.1初步评审</w:t>
      </w:r>
    </w:p>
    <w:p w14:paraId="7CCB4D43">
      <w:pPr>
        <w:adjustRightInd w:val="0"/>
        <w:snapToGrid w:val="0"/>
        <w:spacing w:line="312" w:lineRule="auto"/>
        <w:ind w:right="-53" w:rightChars="-25"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3.1.1采购人或者采购代理机构依据本章第 2.1.1 款规定的标准对投标文件进行资格审查。有一项不符合评审标准的，采购人或者采购代理机构应当否决其投标。合格投标人不足3家的，不进入后续评标阶段。</w:t>
      </w:r>
    </w:p>
    <w:p w14:paraId="7DE08503">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3.1.2评标委员会可以要求投标人提交第二章“投标人须知”规定的有关证明和证件的原件，以便核验。评标委员会依据本章第 2.1.2款规定的标准对投标文件进行符合性评审。有一项不符合评审标准的，评标委员会应当否决其投标。</w:t>
      </w:r>
    </w:p>
    <w:p w14:paraId="7A433FFA">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3.1.3投标人有以下情形之一的，评标委员会应当否决其投标：</w:t>
      </w:r>
    </w:p>
    <w:p w14:paraId="18A19B16">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（1）投标文件没有对招标文件的实质性要求和条件作出响应，或者对招标文件的偏差超出招标文件规定的偏差范围或最高项数；</w:t>
      </w:r>
    </w:p>
    <w:p w14:paraId="2462DA1D">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（2）有串通投标、弄虚作假、行贿等违法行为。</w:t>
      </w:r>
    </w:p>
    <w:p w14:paraId="02555AB0">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3.1.4投标报价有算术错误及其他错误的，评标委员会按以下原则要求投标人对投标报价进行修正，并要求投标人书面澄清确认。投标人拒不澄清确认的，评标委员会应当否决其投标：</w:t>
      </w:r>
    </w:p>
    <w:p w14:paraId="1FF0A062">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1.投标文件报价出现前后不一致的，按照下列规定修正：</w:t>
      </w:r>
    </w:p>
    <w:p w14:paraId="39C5FC85">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（一）投标文件中开标一览表（报价表）内容与投标文件中相应内容不一致的，以开标一览表（报价表）为准；</w:t>
      </w:r>
    </w:p>
    <w:p w14:paraId="354A4D87">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（二）大写金额和小写金额不一致的，以大写金额为准；</w:t>
      </w:r>
    </w:p>
    <w:p w14:paraId="1B172A51">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（三）单价金额小数点或者百分比有明显错位的，以开标一览表的总价为准，并修改单价；</w:t>
      </w:r>
    </w:p>
    <w:p w14:paraId="22D0F6D3">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（四）总价金额与按单价汇总金额不一致的，以单价金额计算结果为准。</w:t>
      </w:r>
    </w:p>
    <w:p w14:paraId="4FC68492">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同时出现两种以上不一致的，按照前款规定的顺序修正。修正后的报价经投标人确认后产生约束力，投标人不确认的，其投标无效。</w:t>
      </w:r>
    </w:p>
    <w:p w14:paraId="2831B709">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367865C">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3.2详细评审</w:t>
      </w:r>
    </w:p>
    <w:p w14:paraId="2CF1AC43">
      <w:pPr>
        <w:adjustRightInd w:val="0"/>
        <w:snapToGrid w:val="0"/>
        <w:spacing w:line="312" w:lineRule="auto"/>
        <w:ind w:left="420" w:left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3.2.1评标委员会应当按照招标文件中规定的评标方法和标准，对符合性审查合格的投标文件进行商务和技术评估，综合比较与评价，按本章第 2.2 款规定的量化因素和分值进行打分，并计算出综合评估得分。</w:t>
      </w:r>
    </w:p>
    <w:p w14:paraId="164CB5B4">
      <w:pPr>
        <w:numPr>
          <w:ilvl w:val="0"/>
          <w:numId w:val="3"/>
        </w:numPr>
        <w:adjustRightInd w:val="0"/>
        <w:snapToGrid w:val="0"/>
        <w:spacing w:line="312" w:lineRule="auto"/>
        <w:ind w:left="420" w:left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按本章第 2.2.1目规定的评审因素和分值对投标报价计算出得分 A；</w:t>
      </w:r>
    </w:p>
    <w:p w14:paraId="5E1B2F61">
      <w:pPr>
        <w:numPr>
          <w:ilvl w:val="0"/>
          <w:numId w:val="3"/>
        </w:numPr>
        <w:adjustRightInd w:val="0"/>
        <w:snapToGrid w:val="0"/>
        <w:spacing w:line="312" w:lineRule="auto"/>
        <w:ind w:left="420" w:left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按本章第 2.2.</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目规定的评审因素和分值对</w:t>
      </w:r>
      <w:r>
        <w:rPr>
          <w:rFonts w:hint="eastAsia" w:ascii="宋体" w:hAnsi="宋体" w:eastAsia="宋体" w:cs="宋体"/>
          <w:color w:val="auto"/>
          <w:szCs w:val="21"/>
          <w:highlight w:val="none"/>
          <w:lang w:eastAsia="zh-CN"/>
        </w:rPr>
        <w:t>商务部分</w:t>
      </w:r>
      <w:r>
        <w:rPr>
          <w:rFonts w:hint="eastAsia" w:ascii="宋体" w:hAnsi="宋体" w:eastAsia="宋体" w:cs="宋体"/>
          <w:color w:val="auto"/>
          <w:szCs w:val="21"/>
          <w:highlight w:val="none"/>
        </w:rPr>
        <w:t xml:space="preserve">计算出得分 </w:t>
      </w:r>
      <w:r>
        <w:rPr>
          <w:rFonts w:hint="eastAsia" w:ascii="宋体" w:hAnsi="宋体" w:cs="宋体"/>
          <w:color w:val="auto"/>
          <w:szCs w:val="21"/>
          <w:highlight w:val="none"/>
          <w:lang w:val="en-US" w:eastAsia="zh-CN"/>
        </w:rPr>
        <w:t>B</w:t>
      </w:r>
      <w:r>
        <w:rPr>
          <w:rFonts w:hint="eastAsia" w:ascii="宋体" w:hAnsi="宋体" w:eastAsia="宋体" w:cs="宋体"/>
          <w:color w:val="auto"/>
          <w:szCs w:val="21"/>
          <w:highlight w:val="none"/>
          <w:lang w:val="en-US" w:eastAsia="zh-CN"/>
        </w:rPr>
        <w:t>；</w:t>
      </w:r>
    </w:p>
    <w:p w14:paraId="33AA8D75">
      <w:pPr>
        <w:numPr>
          <w:ilvl w:val="0"/>
          <w:numId w:val="3"/>
        </w:numPr>
        <w:adjustRightInd w:val="0"/>
        <w:snapToGrid w:val="0"/>
        <w:spacing w:line="312" w:lineRule="auto"/>
        <w:ind w:left="420" w:left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按本章第 2.2.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 xml:space="preserve">目规定的评审因素和分值对技术部分计算出得分 </w:t>
      </w:r>
      <w:r>
        <w:rPr>
          <w:rFonts w:hint="eastAsia" w:ascii="宋体" w:hAnsi="宋体" w:cs="宋体"/>
          <w:color w:val="auto"/>
          <w:szCs w:val="21"/>
          <w:highlight w:val="none"/>
          <w:lang w:val="en-US" w:eastAsia="zh-CN"/>
        </w:rPr>
        <w:t>C</w:t>
      </w:r>
      <w:r>
        <w:rPr>
          <w:rFonts w:hint="eastAsia" w:ascii="宋体" w:hAnsi="宋体" w:eastAsia="宋体" w:cs="宋体"/>
          <w:color w:val="auto"/>
          <w:szCs w:val="21"/>
          <w:highlight w:val="none"/>
        </w:rPr>
        <w:t>。</w:t>
      </w:r>
    </w:p>
    <w:p w14:paraId="65E836F8">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3.2.2评分分值计算保留小数点后两位，小数点后第三位“四舍五入”。</w:t>
      </w:r>
    </w:p>
    <w:p w14:paraId="6DE18515">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得分汇总</w:t>
      </w:r>
      <w:r>
        <w:rPr>
          <w:rFonts w:hint="eastAsia" w:ascii="宋体" w:hAnsi="宋体" w:cs="宋体"/>
          <w:color w:val="auto"/>
          <w:szCs w:val="21"/>
          <w:highlight w:val="none"/>
          <w:lang w:val="en-US" w:eastAsia="zh-CN"/>
        </w:rPr>
        <w:t>D</w:t>
      </w:r>
      <w:r>
        <w:rPr>
          <w:rFonts w:hint="eastAsia" w:ascii="宋体" w:hAnsi="宋体" w:eastAsia="宋体" w:cs="宋体"/>
          <w:color w:val="auto"/>
          <w:szCs w:val="21"/>
          <w:highlight w:val="none"/>
        </w:rPr>
        <w:t>=A+B+C。</w:t>
      </w:r>
    </w:p>
    <w:p w14:paraId="6240D4B4">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3.3.4 投标人得分</w:t>
      </w:r>
      <w:r>
        <w:rPr>
          <w:rFonts w:hint="eastAsia" w:ascii="宋体" w:hAnsi="宋体" w:cs="宋体"/>
          <w:color w:val="auto"/>
          <w:szCs w:val="21"/>
          <w:highlight w:val="none"/>
          <w:lang w:val="en-US" w:eastAsia="zh-CN"/>
        </w:rPr>
        <w:t>E</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D</w:t>
      </w: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D</w:t>
      </w: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D</w:t>
      </w: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D4</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D</w:t>
      </w:r>
      <w:r>
        <w:rPr>
          <w:rFonts w:hint="eastAsia" w:ascii="宋体" w:hAnsi="宋体" w:eastAsia="宋体" w:cs="宋体"/>
          <w:color w:val="auto"/>
          <w:szCs w:val="21"/>
          <w:highlight w:val="none"/>
        </w:rPr>
        <w:t>5）/5</w:t>
      </w:r>
    </w:p>
    <w:p w14:paraId="56C45EF1">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D235AF0">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3.3.6对于提供相同品牌产品的处理：提供相同品牌产品且通过资格审查、符合性审查的不同投标人参加同一合同项下投标的，按一家投标人计算，评审后得分最高的同品牌投标人获得中标人推荐资格，其他同品牌投标人不作为中标候选人；评审得分相同的，以投标报价低者优先推荐；投标报价也相同的，以技术水平、售后服务依次考察，以分值高者优先。</w:t>
      </w:r>
    </w:p>
    <w:p w14:paraId="44C451D9">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3.3投标文件的澄清</w:t>
      </w:r>
    </w:p>
    <w:p w14:paraId="34A2451B">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在评标过程中，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评标委员会不接受投标人主动提出的澄清、说明或补正。</w:t>
      </w:r>
    </w:p>
    <w:p w14:paraId="6C79FAF0">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3.3.2投标人的澄清、说明或者补正不得超出投标文件的范围或者改变投标文件的实质性内容，并构成投标文件的组成部分。</w:t>
      </w:r>
    </w:p>
    <w:p w14:paraId="5932471A">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3.3.3评标委员会对投标人提交的澄清、说明或补正有疑问的，可以要求投标人进一步澄清、说明或补正，直至满足评标委员会的要求。</w:t>
      </w:r>
    </w:p>
    <w:p w14:paraId="254F1FED">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3.4评标结果</w:t>
      </w:r>
    </w:p>
    <w:p w14:paraId="2DC1B845">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3.4.1根据评审结果，评标委员会按照经评审的得分由高到低的顺序推荐三名中标候选人，并由采购人确定中标人。</w:t>
      </w:r>
    </w:p>
    <w:p w14:paraId="5A034825">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3.4.2评标委员会完成评标后，应当向采购人提交书面评标报告。</w:t>
      </w:r>
    </w:p>
    <w:p w14:paraId="1B0447B9">
      <w:pPr>
        <w:adjustRightInd w:val="0"/>
        <w:snapToGrid w:val="0"/>
        <w:spacing w:line="312"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3.4.3排名第一的中标候选人放弃中标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highlight w:val="none"/>
        </w:rPr>
        <w:t>因不可抗力提出不能履行合同，或者被查实存在影响中标结果的违法行为等情形，不符合中标条件的，采购人可以按照评标委员会提出的中标候选人名单排序依次确定其他中标候选人为中标人，也可以重新招标。</w:t>
      </w:r>
    </w:p>
    <w:p w14:paraId="54CF78BE">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0C797AED">
      <w:pPr>
        <w:spacing w:line="312" w:lineRule="auto"/>
        <w:ind w:firstLine="602" w:firstLineChars="200"/>
        <w:jc w:val="center"/>
        <w:outlineLvl w:val="9"/>
        <w:rPr>
          <w:rFonts w:hint="eastAsia" w:ascii="宋体" w:hAnsi="宋体" w:eastAsia="宋体" w:cs="宋体"/>
          <w:b/>
          <w:color w:val="auto"/>
          <w:sz w:val="30"/>
          <w:szCs w:val="30"/>
          <w:highlight w:val="none"/>
        </w:rPr>
      </w:pPr>
      <w:bookmarkStart w:id="7" w:name="_Toc14564"/>
      <w:bookmarkStart w:id="8" w:name="_Toc30303"/>
      <w:r>
        <w:rPr>
          <w:rFonts w:hint="eastAsia" w:ascii="宋体" w:hAnsi="宋体" w:eastAsia="宋体" w:cs="宋体"/>
          <w:b/>
          <w:color w:val="auto"/>
          <w:sz w:val="30"/>
          <w:szCs w:val="30"/>
          <w:highlight w:val="none"/>
        </w:rPr>
        <w:t>关于印发《政府采购促进中小企业发展管理办法》的通知</w:t>
      </w:r>
      <w:bookmarkEnd w:id="7"/>
      <w:bookmarkEnd w:id="8"/>
    </w:p>
    <w:p w14:paraId="5C6140A9">
      <w:pPr>
        <w:spacing w:line="312" w:lineRule="auto"/>
        <w:ind w:firstLine="420" w:firstLineChars="200"/>
        <w:jc w:val="center"/>
        <w:outlineLvl w:val="9"/>
        <w:rPr>
          <w:rFonts w:hint="eastAsia" w:ascii="宋体" w:hAnsi="宋体" w:eastAsia="宋体" w:cs="宋体"/>
          <w:bCs/>
          <w:color w:val="auto"/>
          <w:sz w:val="21"/>
          <w:szCs w:val="21"/>
          <w:highlight w:val="none"/>
        </w:rPr>
      </w:pPr>
      <w:bookmarkStart w:id="9" w:name="_Toc18113"/>
      <w:bookmarkStart w:id="10" w:name="_Toc27764"/>
      <w:r>
        <w:rPr>
          <w:rFonts w:hint="eastAsia" w:ascii="宋体" w:hAnsi="宋体" w:eastAsia="宋体" w:cs="宋体"/>
          <w:bCs/>
          <w:color w:val="auto"/>
          <w:sz w:val="21"/>
          <w:szCs w:val="21"/>
          <w:highlight w:val="none"/>
        </w:rPr>
        <w:t>财库〔2020〕46号</w:t>
      </w:r>
      <w:bookmarkEnd w:id="9"/>
      <w:bookmarkEnd w:id="10"/>
    </w:p>
    <w:p w14:paraId="29B8F548">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各中央预算单位办公厅（室），各省、自治区、直辖市、计划单列市财政厅（局）、工业和信息化主管部门，新疆生产建设兵团财政局、工业和信息化主管部门：</w:t>
      </w:r>
    </w:p>
    <w:p w14:paraId="27085B33">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14:paraId="0DB5013A">
      <w:pPr>
        <w:spacing w:line="312" w:lineRule="auto"/>
        <w:outlineLvl w:val="9"/>
        <w:rPr>
          <w:rFonts w:hint="eastAsia" w:ascii="宋体" w:hAnsi="宋体" w:eastAsia="宋体" w:cs="宋体"/>
          <w:bCs/>
          <w:color w:val="auto"/>
          <w:sz w:val="21"/>
          <w:szCs w:val="21"/>
          <w:highlight w:val="none"/>
        </w:rPr>
      </w:pPr>
    </w:p>
    <w:p w14:paraId="218C2067">
      <w:pPr>
        <w:spacing w:line="312"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附件：</w:t>
      </w:r>
    </w:p>
    <w:p w14:paraId="417708F1">
      <w:pPr>
        <w:spacing w:line="312" w:lineRule="auto"/>
        <w:jc w:val="center"/>
        <w:outlineLvl w:val="9"/>
        <w:rPr>
          <w:rFonts w:hint="eastAsia" w:ascii="宋体" w:hAnsi="宋体" w:eastAsia="宋体" w:cs="宋体"/>
          <w:b/>
          <w:color w:val="auto"/>
          <w:sz w:val="24"/>
          <w:szCs w:val="24"/>
          <w:highlight w:val="none"/>
        </w:rPr>
      </w:pPr>
      <w:bookmarkStart w:id="11" w:name="_Toc6263"/>
      <w:bookmarkStart w:id="12" w:name="_Toc13144"/>
      <w:r>
        <w:rPr>
          <w:rFonts w:hint="eastAsia" w:ascii="宋体" w:hAnsi="宋体" w:eastAsia="宋体" w:cs="宋体"/>
          <w:b/>
          <w:color w:val="auto"/>
          <w:sz w:val="24"/>
          <w:szCs w:val="24"/>
          <w:highlight w:val="none"/>
        </w:rPr>
        <w:t>政府采购促进中小企业发展管理办法</w:t>
      </w:r>
      <w:bookmarkEnd w:id="11"/>
      <w:bookmarkEnd w:id="12"/>
    </w:p>
    <w:p w14:paraId="44220DDE">
      <w:pPr>
        <w:pStyle w:val="4"/>
        <w:spacing w:line="312" w:lineRule="auto"/>
        <w:jc w:val="center"/>
        <w:outlineLvl w:val="9"/>
        <w:rPr>
          <w:rFonts w:hint="eastAsia" w:ascii="宋体" w:hAnsi="宋体" w:eastAsia="宋体" w:cs="宋体"/>
          <w:bCs/>
          <w:color w:val="auto"/>
          <w:sz w:val="21"/>
          <w:szCs w:val="21"/>
          <w:highlight w:val="none"/>
        </w:rPr>
      </w:pPr>
    </w:p>
    <w:p w14:paraId="72101D4A">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第一条为了发挥政府采购的政策功能，促进中小企业健康发展，根据《中华人民共和国政府采购法》、《中华人民共和国中小企业促进法》等有关法律法规，制定本办法。</w:t>
      </w:r>
    </w:p>
    <w:p w14:paraId="75CD059E">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条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CA5DCC7">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第三条采购人在政府采购活动中应当通过加强采购需求管理，落实预留采购份额、价格评审优惠、优先采购等措施，提高中小企业在政府采购中的份额，支持中小企业发展。</w:t>
      </w:r>
    </w:p>
    <w:p w14:paraId="04CACCE0">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第四条在政府采购活动中，供应商提供的货物、工程或者服务符合下列情形的，享受本办法规定的中小企业扶持政策：</w:t>
      </w:r>
    </w:p>
    <w:p w14:paraId="6AA7972A">
      <w:pPr>
        <w:numPr>
          <w:ilvl w:val="0"/>
          <w:numId w:val="4"/>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在货物采购项目中，货物由中小企业制造，即货物由中小企业生产且使用该中小企业商号或者注册商标；</w:t>
      </w:r>
    </w:p>
    <w:p w14:paraId="1211AC96">
      <w:pPr>
        <w:numPr>
          <w:ilvl w:val="0"/>
          <w:numId w:val="4"/>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在工程采购项目中，工程由中小企业承建，即工程施工单位为中小企业；</w:t>
      </w:r>
    </w:p>
    <w:p w14:paraId="27803BD1">
      <w:pPr>
        <w:numPr>
          <w:ilvl w:val="0"/>
          <w:numId w:val="4"/>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在服务采购项目中，服务由中小企业承接，即提供服务的人员为中小企业依照《中华人民共和国劳动合同法》订立劳动合同的从业人员。</w:t>
      </w:r>
    </w:p>
    <w:p w14:paraId="65227CA4">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在货物采购项目中，供应商提供的货物既有中小企业制造货物，也有大型企业制造货物的，不享受本办法规定的中小企业扶持政策。</w:t>
      </w:r>
    </w:p>
    <w:p w14:paraId="3BB483DA">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以联合体形式参加政府采购活动，联合体各方均为中小企业的，联合体视同中小企业。其中，联合体各方均为小微企业的，联合体视同小微企业。</w:t>
      </w:r>
    </w:p>
    <w:p w14:paraId="1669A3EF">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五条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43D9AB2C">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六条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2275CA86">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符合下列情形之一的，可不专门面向中小企业预留采购份额：</w:t>
      </w:r>
    </w:p>
    <w:p w14:paraId="17BC3DD5">
      <w:pPr>
        <w:numPr>
          <w:ilvl w:val="0"/>
          <w:numId w:val="5"/>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法律法规和国家有关政策明确规定优先或者应当面向事业单位、社会组织等非企业主体采购的；</w:t>
      </w:r>
    </w:p>
    <w:p w14:paraId="3769A18B">
      <w:pPr>
        <w:numPr>
          <w:ilvl w:val="0"/>
          <w:numId w:val="5"/>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因确需使用不可替代的专利、专有技术，基础设施限制，或者提供特定公共服务等原因，只能从中小企业之外的供应商处采购的；</w:t>
      </w:r>
    </w:p>
    <w:p w14:paraId="698F8249">
      <w:pPr>
        <w:numPr>
          <w:ilvl w:val="0"/>
          <w:numId w:val="5"/>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按照本办法规定预留采购份额无法确保充分供应、充分竞争，或者存在可能影响政府采购目标实现的情形；</w:t>
      </w:r>
    </w:p>
    <w:p w14:paraId="01B73663">
      <w:pPr>
        <w:numPr>
          <w:ilvl w:val="0"/>
          <w:numId w:val="5"/>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框架协议采购项目；</w:t>
      </w:r>
    </w:p>
    <w:p w14:paraId="218DA1CF">
      <w:pPr>
        <w:numPr>
          <w:ilvl w:val="0"/>
          <w:numId w:val="5"/>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省级以上人民政府财政部门规定的其他情形。除上述情形外，其他均为适宜由中小企业提供的情形。</w:t>
      </w:r>
    </w:p>
    <w:p w14:paraId="5EBB3E02">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第七条采购限额标准以上，200万元以下的货物和服务采购项目、400万元以下的工程采购项目，适宜由中小企业提供的，采购人应当专门面向中小企业采购。</w:t>
      </w:r>
    </w:p>
    <w:p w14:paraId="6D7390FE">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八条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64D34A42">
      <w:pPr>
        <w:numPr>
          <w:ilvl w:val="0"/>
          <w:numId w:val="6"/>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将采购项目整体或者设置采购包专门面向中小企业采购；</w:t>
      </w:r>
    </w:p>
    <w:p w14:paraId="21880B1F">
      <w:pPr>
        <w:numPr>
          <w:ilvl w:val="0"/>
          <w:numId w:val="6"/>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要求供应商以联合体形式参加采购活动，且联合体中中小企业承担的部分达到一定比例；</w:t>
      </w:r>
    </w:p>
    <w:p w14:paraId="69F13261">
      <w:pPr>
        <w:numPr>
          <w:ilvl w:val="0"/>
          <w:numId w:val="6"/>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要求获得采购合同的供应商将采购项目中的一定比例分包给一家或者多家中小企业。</w:t>
      </w:r>
    </w:p>
    <w:p w14:paraId="6417F24A">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组成联合体或者接受分包合同的中小企业与联合体内其他企业、分包企业之间不得存在直接控股、管理关系。</w:t>
      </w:r>
    </w:p>
    <w:p w14:paraId="1E7EAA95">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九条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565D1C30">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0C12A4D7">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16BDE3DD">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条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14:paraId="1B135D73">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一条中小企业参加政府采购活动，应当出具本办法规定的《中小企业声明函》（附1），否则不得享受相关中小企业扶持政策。任何单位和个人不得要求供应商提供《中小企业声明函》之外的中小企业身份证明文件。</w:t>
      </w:r>
    </w:p>
    <w:p w14:paraId="47941DF1">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第十二条采购项目涉及中小企业采购的，</w:t>
      </w:r>
      <w:r>
        <w:rPr>
          <w:rFonts w:hint="eastAsia" w:ascii="宋体" w:hAnsi="宋体" w:eastAsia="宋体" w:cs="宋体"/>
          <w:bCs/>
          <w:color w:val="auto"/>
          <w:sz w:val="21"/>
          <w:szCs w:val="21"/>
          <w:highlight w:val="none"/>
          <w:lang w:eastAsia="zh-CN"/>
        </w:rPr>
        <w:t>采购文件</w:t>
      </w:r>
      <w:r>
        <w:rPr>
          <w:rFonts w:hint="eastAsia" w:ascii="宋体" w:hAnsi="宋体" w:eastAsia="宋体" w:cs="宋体"/>
          <w:bCs/>
          <w:color w:val="auto"/>
          <w:sz w:val="21"/>
          <w:szCs w:val="21"/>
          <w:highlight w:val="none"/>
        </w:rPr>
        <w:t>应当明确以下内容：</w:t>
      </w:r>
    </w:p>
    <w:p w14:paraId="7A5C9A61">
      <w:pPr>
        <w:numPr>
          <w:ilvl w:val="0"/>
          <w:numId w:val="7"/>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预留份额的采购项目或者采购包，明确该项目或相关采购包专门面向中小企业采购，以及相关标的及预算金额；</w:t>
      </w:r>
    </w:p>
    <w:p w14:paraId="7F0550A3">
      <w:pPr>
        <w:numPr>
          <w:ilvl w:val="0"/>
          <w:numId w:val="7"/>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要求以联合体形式参加或者合同分包的，明确联合协议或者分包意向协议中中小企业合同金额应当达到的比例，并作为供应商资格条件；</w:t>
      </w:r>
    </w:p>
    <w:p w14:paraId="38667B4E">
      <w:pPr>
        <w:numPr>
          <w:ilvl w:val="0"/>
          <w:numId w:val="7"/>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非预留份额的采购项目或者采购包，明确有关价格扣除比例或者价格分加分比例；</w:t>
      </w:r>
    </w:p>
    <w:p w14:paraId="161AA125">
      <w:pPr>
        <w:numPr>
          <w:ilvl w:val="0"/>
          <w:numId w:val="7"/>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规定依据本办法规定享受扶持政策获得政府采购合同的，小微企业不得将合同分包给大中型企业，中型企业不得将合同分包给大型企业；</w:t>
      </w:r>
    </w:p>
    <w:p w14:paraId="6E4D8E42">
      <w:pPr>
        <w:numPr>
          <w:ilvl w:val="0"/>
          <w:numId w:val="7"/>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采购人认为具备相关条件的，明确对中小企业在资金支付期限、预付款比例等方面的优惠措施；</w:t>
      </w:r>
    </w:p>
    <w:p w14:paraId="14F5C2A7">
      <w:pPr>
        <w:numPr>
          <w:ilvl w:val="0"/>
          <w:numId w:val="7"/>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明确采购标的对应的中小企业划分标准所属行业；</w:t>
      </w:r>
    </w:p>
    <w:p w14:paraId="03FBCED2">
      <w:pPr>
        <w:numPr>
          <w:ilvl w:val="0"/>
          <w:numId w:val="7"/>
        </w:num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法律法规和省级以上人民政府财政部门规定的其他事项。</w:t>
      </w:r>
    </w:p>
    <w:p w14:paraId="0C9F6116">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三条中标、成交供应商享受本办法规定的中小企业扶持政策的，采购人、采购代理机构应当随中标、成交结果公开中标、成交供应商的《中小企业声明函》。适用招标投标法的政府采购工程建设项目，应当在公示中标候选人时公开中标候选人的《中小企业声明函》。</w:t>
      </w:r>
    </w:p>
    <w:p w14:paraId="3EFD8AB2">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四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747B2518">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第十五条鼓励各地区、各部门在采购活动中允许中小企业引入信用担保手段，为中小企业在投标（响应）保证、履约保证等方面提供专业化服务。鼓励中小企业依法合规通过政府采购合同融资。第</w:t>
      </w:r>
    </w:p>
    <w:p w14:paraId="25204739">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六条政府采购监督检查、投诉处理及政府采购行政处罚中对中小企业的认定，由货物制造商或者工程、服务供应商注册登记所在地的县级以上人民政府中小企业主管部门负责。中小企业主管部门应当在收到财政部门或者有关招标投标行政监督部门关于协助开展中小企业认定函后10个工作日内做出书面答复。</w:t>
      </w:r>
    </w:p>
    <w:p w14:paraId="6283115F">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第十七条各地区、各部门应当对涉及中小企业采购的预算项目实施全过程绩效管理，合理设置绩效目标和指标，落实扶持中小企业有关政策要求，定期开展绩效监控和评价，强化绩效评价结果应用。</w:t>
      </w:r>
    </w:p>
    <w:p w14:paraId="1D411E94">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八条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380E2468">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十九条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5E93B456">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十条供应商按照本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2460FB07">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十一条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3FF4A711">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第二十二条对外援助项目、国家相关资格或者资质管理制度另有规定的项目，不适用本办法。</w:t>
      </w:r>
    </w:p>
    <w:p w14:paraId="0599229B">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第二十三条关于视同中小企业的其他主体的政府采购扶持政策，由财政部会同有关部门另行规定。</w:t>
      </w:r>
    </w:p>
    <w:p w14:paraId="51C1F207">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第二十四条省级财政部门可以会同中小企业主管部门根据本办法的规定制定具体实施办法。</w:t>
      </w:r>
    </w:p>
    <w:p w14:paraId="7CFC077B">
      <w:pPr>
        <w:spacing w:line="312"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第二十五条本办法自2021年1月1日起施行。《财政部工业和信息化部关于印发〈政府采购促进中小企业发展暂行办法〉的通知》（财库﹝2011﹞181号）同时废止。</w:t>
      </w:r>
    </w:p>
    <w:p w14:paraId="5A038D3B">
      <w:pPr>
        <w:autoSpaceDN w:val="0"/>
        <w:adjustRightInd w:val="0"/>
        <w:snapToGrid w:val="0"/>
        <w:spacing w:line="360" w:lineRule="auto"/>
        <w:jc w:val="center"/>
        <w:outlineLvl w:val="9"/>
        <w:rPr>
          <w:rFonts w:hint="eastAsia" w:ascii="宋体" w:hAnsi="宋体" w:eastAsia="宋体" w:cs="宋体"/>
          <w:b/>
          <w:bCs/>
          <w:color w:val="auto"/>
          <w:sz w:val="30"/>
          <w:szCs w:val="30"/>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0"/>
          <w:szCs w:val="30"/>
          <w:highlight w:val="none"/>
        </w:rPr>
        <w:t>关于进一步加大政府采购支持中小企业力度的通知</w:t>
      </w:r>
    </w:p>
    <w:p w14:paraId="7A384A42">
      <w:pPr>
        <w:autoSpaceDN w:val="0"/>
        <w:adjustRightInd w:val="0"/>
        <w:snapToGrid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财库〔2022〕19号</w:t>
      </w:r>
    </w:p>
    <w:p w14:paraId="7252896E">
      <w:pPr>
        <w:autoSpaceDN w:val="0"/>
        <w:adjustRightInd w:val="0"/>
        <w:snapToGrid w:val="0"/>
        <w:spacing w:line="360" w:lineRule="auto"/>
        <w:jc w:val="center"/>
        <w:outlineLvl w:val="9"/>
        <w:rPr>
          <w:rFonts w:hint="eastAsia" w:ascii="宋体" w:hAnsi="宋体" w:eastAsia="宋体" w:cs="宋体"/>
          <w:color w:val="auto"/>
          <w:sz w:val="24"/>
          <w:szCs w:val="24"/>
          <w:highlight w:val="none"/>
        </w:rPr>
      </w:pPr>
    </w:p>
    <w:p w14:paraId="5D2C5278">
      <w:pPr>
        <w:autoSpaceDN w:val="0"/>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各中央预算单位，各省、自治区、直辖市、计划单列市财政厅（局），新疆生产建设兵团财政局：</w:t>
      </w:r>
    </w:p>
    <w:p w14:paraId="19B239C3">
      <w:pPr>
        <w:autoSpaceDN w:val="0"/>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79EADAF0">
      <w:pPr>
        <w:autoSpaceDN w:val="0"/>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等方式，为中小企业参与采购活动提供便利。要严格按规定及时支付采购资金，不得收取没有法律法规依据的保证金，有效减轻中小企业资金压力。</w:t>
      </w:r>
    </w:p>
    <w:p w14:paraId="2FF2638E">
      <w:pPr>
        <w:autoSpaceDN w:val="0"/>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14:paraId="2C98F513">
      <w:pPr>
        <w:autoSpaceDN w:val="0"/>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w:t>
      </w:r>
    </w:p>
    <w:p w14:paraId="2BCACE02">
      <w:pPr>
        <w:autoSpaceDN w:val="0"/>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四、认真做好组织实施。各地区、各部门应当加强组织领导，明确工作责任，细化执行要求，强化监督检查，确保国务院部署落实到位，对通知执行中出现的问题要及时向财政部报告。</w:t>
      </w:r>
    </w:p>
    <w:p w14:paraId="40125E32">
      <w:pPr>
        <w:autoSpaceDN w:val="0"/>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本通知自2022年7月1日起执行。</w:t>
      </w:r>
    </w:p>
    <w:p w14:paraId="5824FB90">
      <w:pPr>
        <w:autoSpaceDN w:val="0"/>
        <w:adjustRightInd w:val="0"/>
        <w:snapToGrid w:val="0"/>
        <w:spacing w:line="360" w:lineRule="auto"/>
        <w:jc w:val="righ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财  政  部</w:t>
      </w:r>
    </w:p>
    <w:p w14:paraId="6E7AA529">
      <w:pPr>
        <w:jc w:val="right"/>
        <w:outlineLvl w:val="9"/>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w:t>
      </w:r>
      <w:bookmarkStart w:id="13" w:name="_Toc26595"/>
      <w:r>
        <w:rPr>
          <w:rFonts w:hint="eastAsia" w:ascii="宋体" w:hAnsi="宋体" w:eastAsia="宋体" w:cs="宋体"/>
          <w:b w:val="0"/>
          <w:color w:val="auto"/>
          <w:sz w:val="21"/>
          <w:szCs w:val="21"/>
          <w:highlight w:val="none"/>
        </w:rPr>
        <w:t>2022年5月30日</w:t>
      </w:r>
      <w:bookmarkEnd w:id="13"/>
    </w:p>
    <w:p w14:paraId="5E9543E1">
      <w:pPr>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F81494B">
      <w:pPr>
        <w:spacing w:line="312" w:lineRule="auto"/>
        <w:jc w:val="center"/>
        <w:outlineLvl w:val="9"/>
        <w:rPr>
          <w:rFonts w:hint="eastAsia" w:ascii="宋体" w:hAnsi="宋体" w:eastAsia="宋体" w:cs="宋体"/>
          <w:bCs/>
          <w:color w:val="auto"/>
          <w:sz w:val="21"/>
          <w:szCs w:val="21"/>
          <w:highlight w:val="none"/>
        </w:rPr>
      </w:pPr>
    </w:p>
    <w:p w14:paraId="04AE0516">
      <w:pPr>
        <w:spacing w:line="312" w:lineRule="auto"/>
        <w:jc w:val="center"/>
        <w:outlineLvl w:val="9"/>
        <w:rPr>
          <w:rFonts w:hint="eastAsia" w:ascii="宋体" w:hAnsi="宋体" w:eastAsia="宋体" w:cs="宋体"/>
          <w:b/>
          <w:bCs/>
          <w:color w:val="auto"/>
          <w:sz w:val="24"/>
          <w:szCs w:val="24"/>
          <w:highlight w:val="none"/>
        </w:rPr>
      </w:pPr>
      <w:bookmarkStart w:id="14" w:name="_Toc25804"/>
      <w:bookmarkStart w:id="15" w:name="_Toc22454"/>
      <w:r>
        <w:rPr>
          <w:rFonts w:hint="eastAsia" w:ascii="宋体" w:hAnsi="宋体" w:eastAsia="宋体" w:cs="宋体"/>
          <w:b/>
          <w:bCs/>
          <w:color w:val="auto"/>
          <w:sz w:val="24"/>
          <w:szCs w:val="24"/>
          <w:highlight w:val="none"/>
        </w:rPr>
        <w:t>中小企业声明函（货物）</w:t>
      </w:r>
      <w:bookmarkEnd w:id="14"/>
      <w:bookmarkEnd w:id="15"/>
    </w:p>
    <w:p w14:paraId="7755C769">
      <w:pPr>
        <w:adjustRightInd w:val="0"/>
        <w:snapToGrid w:val="0"/>
        <w:spacing w:line="312" w:lineRule="auto"/>
        <w:ind w:firstLine="561"/>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（项目名称）   </w:t>
      </w:r>
      <w:r>
        <w:rPr>
          <w:rFonts w:hint="eastAsia" w:ascii="宋体" w:hAnsi="宋体" w:eastAsia="宋体" w:cs="宋体"/>
          <w:color w:val="auto"/>
          <w:sz w:val="21"/>
          <w:szCs w:val="21"/>
          <w:highlight w:val="none"/>
        </w:rPr>
        <w:t xml:space="preserve">采购活动，提供的货物全部由符合政策要求的中小企业制造。相关企业 （含联合体中的中小企业、签订分包意向协议的中小企业） 的具体情况如下： </w:t>
      </w:r>
    </w:p>
    <w:p w14:paraId="16E6D5F2">
      <w:pPr>
        <w:numPr>
          <w:ilvl w:val="0"/>
          <w:numId w:val="8"/>
        </w:numPr>
        <w:adjustRightInd w:val="0"/>
        <w:snapToGrid w:val="0"/>
        <w:spacing w:line="312" w:lineRule="auto"/>
        <w:ind w:firstLine="56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采购文件</w:t>
      </w:r>
      <w:r>
        <w:rPr>
          <w:rFonts w:hint="eastAsia" w:ascii="宋体" w:hAnsi="宋体" w:eastAsia="宋体" w:cs="宋体"/>
          <w:color w:val="auto"/>
          <w:sz w:val="21"/>
          <w:szCs w:val="21"/>
          <w:highlight w:val="none"/>
          <w:u w:val="single"/>
        </w:rPr>
        <w:t>中明确的所属行业） 行业</w:t>
      </w:r>
      <w:r>
        <w:rPr>
          <w:rFonts w:hint="eastAsia" w:ascii="宋体" w:hAnsi="宋体" w:eastAsia="宋体" w:cs="宋体"/>
          <w:color w:val="auto"/>
          <w:sz w:val="21"/>
          <w:szCs w:val="21"/>
          <w:highlight w:val="none"/>
        </w:rPr>
        <w:t>；制造商为</w:t>
      </w:r>
      <w:r>
        <w:rPr>
          <w:rFonts w:hint="eastAsia" w:ascii="宋体" w:hAnsi="宋体" w:eastAsia="宋体" w:cs="宋体"/>
          <w:color w:val="auto"/>
          <w:sz w:val="21"/>
          <w:szCs w:val="21"/>
          <w:highlight w:val="none"/>
          <w:u w:val="single"/>
        </w:rPr>
        <w:t xml:space="preserve">（企业名称） </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 xml:space="preserve">      （中型企业、小型企业、微型企业）</w:t>
      </w:r>
      <w:r>
        <w:rPr>
          <w:rFonts w:hint="eastAsia" w:ascii="宋体" w:hAnsi="宋体" w:eastAsia="宋体" w:cs="宋体"/>
          <w:color w:val="auto"/>
          <w:sz w:val="21"/>
          <w:szCs w:val="21"/>
          <w:highlight w:val="none"/>
        </w:rPr>
        <w:t xml:space="preserve">；   </w:t>
      </w:r>
    </w:p>
    <w:p w14:paraId="437ABD8D">
      <w:pPr>
        <w:numPr>
          <w:ilvl w:val="0"/>
          <w:numId w:val="8"/>
        </w:numPr>
        <w:adjustRightInd w:val="0"/>
        <w:snapToGrid w:val="0"/>
        <w:spacing w:line="312" w:lineRule="auto"/>
        <w:ind w:firstLine="56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采购文件</w:t>
      </w:r>
      <w:r>
        <w:rPr>
          <w:rFonts w:hint="eastAsia" w:ascii="宋体" w:hAnsi="宋体" w:eastAsia="宋体" w:cs="宋体"/>
          <w:color w:val="auto"/>
          <w:sz w:val="21"/>
          <w:szCs w:val="21"/>
          <w:highlight w:val="none"/>
          <w:u w:val="single"/>
        </w:rPr>
        <w:t>中明确的所属行业） 行业</w:t>
      </w:r>
      <w:r>
        <w:rPr>
          <w:rFonts w:hint="eastAsia" w:ascii="宋体" w:hAnsi="宋体" w:eastAsia="宋体" w:cs="宋体"/>
          <w:color w:val="auto"/>
          <w:sz w:val="21"/>
          <w:szCs w:val="21"/>
          <w:highlight w:val="none"/>
        </w:rPr>
        <w:t>；制造商为</w:t>
      </w:r>
      <w:r>
        <w:rPr>
          <w:rFonts w:hint="eastAsia" w:ascii="宋体" w:hAnsi="宋体" w:eastAsia="宋体" w:cs="宋体"/>
          <w:color w:val="auto"/>
          <w:sz w:val="21"/>
          <w:szCs w:val="21"/>
          <w:highlight w:val="none"/>
          <w:u w:val="single"/>
        </w:rPr>
        <w:t xml:space="preserve">（企业名称）    </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 xml:space="preserve">     （中型企业、小型 企业、微型企业）</w:t>
      </w:r>
      <w:r>
        <w:rPr>
          <w:rFonts w:hint="eastAsia" w:ascii="宋体" w:hAnsi="宋体" w:eastAsia="宋体" w:cs="宋体"/>
          <w:color w:val="auto"/>
          <w:sz w:val="21"/>
          <w:szCs w:val="21"/>
          <w:highlight w:val="none"/>
        </w:rPr>
        <w:t xml:space="preserve">； </w:t>
      </w:r>
    </w:p>
    <w:p w14:paraId="15820B13">
      <w:pPr>
        <w:adjustRightInd w:val="0"/>
        <w:snapToGrid w:val="0"/>
        <w:spacing w:line="312"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18DAB59">
      <w:pPr>
        <w:adjustRightInd w:val="0"/>
        <w:snapToGrid w:val="0"/>
        <w:spacing w:line="312"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3995CCCC">
      <w:pPr>
        <w:adjustRightInd w:val="0"/>
        <w:snapToGrid w:val="0"/>
        <w:spacing w:line="312"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 </w:t>
      </w:r>
    </w:p>
    <w:p w14:paraId="6478AC6A">
      <w:pPr>
        <w:adjustRightInd w:val="0"/>
        <w:snapToGrid w:val="0"/>
        <w:spacing w:line="312" w:lineRule="auto"/>
        <w:ind w:firstLine="1680" w:firstLineChars="8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 </w:t>
      </w:r>
    </w:p>
    <w:p w14:paraId="247E1003">
      <w:pPr>
        <w:adjustRightInd w:val="0"/>
        <w:snapToGrid w:val="0"/>
        <w:spacing w:line="312" w:lineRule="auto"/>
        <w:ind w:firstLine="1680" w:firstLineChars="8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p>
    <w:p w14:paraId="75CE2016">
      <w:pPr>
        <w:adjustRightInd w:val="0"/>
        <w:snapToGrid w:val="0"/>
        <w:spacing w:line="312" w:lineRule="auto"/>
        <w:outlineLvl w:val="9"/>
        <w:rPr>
          <w:rFonts w:hint="eastAsia" w:ascii="宋体" w:hAnsi="宋体" w:eastAsia="宋体" w:cs="宋体"/>
          <w:color w:val="auto"/>
          <w:sz w:val="21"/>
          <w:szCs w:val="21"/>
          <w:highlight w:val="none"/>
        </w:rPr>
      </w:pPr>
    </w:p>
    <w:p w14:paraId="29660768">
      <w:pPr>
        <w:adjustRightInd w:val="0"/>
        <w:snapToGrid w:val="0"/>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注：从业人员、营业收入、资产总额填报上一年度数据，无上一年度数据的新成立企业可不填报。 </w:t>
      </w:r>
    </w:p>
    <w:p w14:paraId="7DEE80CF">
      <w:pPr>
        <w:adjustRightInd w:val="0"/>
        <w:snapToGrid w:val="0"/>
        <w:spacing w:line="312" w:lineRule="auto"/>
        <w:outlineLvl w:val="9"/>
        <w:rPr>
          <w:rFonts w:hint="eastAsia" w:ascii="宋体" w:hAnsi="宋体" w:eastAsia="宋体" w:cs="宋体"/>
          <w:color w:val="auto"/>
          <w:sz w:val="21"/>
          <w:szCs w:val="21"/>
          <w:highlight w:val="none"/>
        </w:rPr>
      </w:pPr>
    </w:p>
    <w:p w14:paraId="334E71D9">
      <w:pPr>
        <w:adjustRightInd w:val="0"/>
        <w:snapToGrid w:val="0"/>
        <w:spacing w:line="312" w:lineRule="auto"/>
        <w:outlineLvl w:val="9"/>
        <w:rPr>
          <w:rFonts w:hint="eastAsia" w:ascii="宋体" w:hAnsi="宋体" w:eastAsia="宋体" w:cs="宋体"/>
          <w:color w:val="auto"/>
          <w:sz w:val="21"/>
          <w:szCs w:val="21"/>
          <w:highlight w:val="none"/>
        </w:rPr>
      </w:pPr>
    </w:p>
    <w:p w14:paraId="052080AE">
      <w:pPr>
        <w:spacing w:line="312" w:lineRule="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2FD64F3C">
      <w:pPr>
        <w:spacing w:line="312" w:lineRule="auto"/>
        <w:jc w:val="center"/>
        <w:outlineLvl w:val="9"/>
        <w:rPr>
          <w:rFonts w:hint="eastAsia" w:ascii="宋体" w:hAnsi="宋体" w:eastAsia="宋体" w:cs="宋体"/>
          <w:b/>
          <w:color w:val="auto"/>
          <w:sz w:val="24"/>
          <w:szCs w:val="24"/>
          <w:highlight w:val="none"/>
        </w:rPr>
      </w:pPr>
      <w:bookmarkStart w:id="16" w:name="_Toc15334"/>
      <w:bookmarkStart w:id="17" w:name="_Toc17926"/>
      <w:r>
        <w:rPr>
          <w:rFonts w:hint="eastAsia" w:ascii="宋体" w:hAnsi="宋体" w:eastAsia="宋体" w:cs="宋体"/>
          <w:b/>
          <w:color w:val="auto"/>
          <w:sz w:val="24"/>
          <w:szCs w:val="24"/>
          <w:highlight w:val="none"/>
        </w:rPr>
        <w:t>中小企业划型标准规定</w:t>
      </w:r>
      <w:bookmarkEnd w:id="16"/>
      <w:bookmarkEnd w:id="17"/>
    </w:p>
    <w:p w14:paraId="4C96A122">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529C3545">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一、根据《中华人民共和国中小企业促进法》和《国务院关于进一步促进中小企业发展的若干意见》(国发〔2009〕36号)，制定本规定。</w:t>
      </w:r>
    </w:p>
    <w:p w14:paraId="512F0626">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二、中小企业划分为中型、小型、微型三种类型，具体标准根据企业从业人员、营业收入、资产总额等指标，结合行业特点制定。</w:t>
      </w:r>
    </w:p>
    <w:p w14:paraId="04FA3EBB">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E088383">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四、各行业划型标准为：</w:t>
      </w:r>
    </w:p>
    <w:p w14:paraId="0EC6CD7C">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（一）农、林、牧、渔业。营业收入20000万元以下的为中小微型企业。其中，营业收入500万元及以上的为中型企业，营业收入50万元及以上的为小型企业，营业收入50万元以下的为微型企业。</w:t>
      </w:r>
    </w:p>
    <w:p w14:paraId="335F466E">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0BB799">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2457B48">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9696775">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6E9336">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DB102D8">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A61EC13">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6DC9E4C">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0DC1104">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6A3B71">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8D0F3B0">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5628CCF">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B6364A">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34A386">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6B81732">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（十六）其他未列明行业。从业人员300人以下的为中小微型企业。其中，从业人员100人及以上的为中型企业；从业人员10人及以上的为小型企业；从业人员10人以下的为微型企业。</w:t>
      </w:r>
    </w:p>
    <w:p w14:paraId="753A08C2">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五、企业类型的划分以统计部门的统计数据为依据。</w:t>
      </w:r>
    </w:p>
    <w:p w14:paraId="17286B89">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六、本规定适用于在中华人民共和国境内依法设立的各类所有制和各种组织形式的企业。个体工商户和本规定以外的行业，参照本规定进行划型。</w:t>
      </w:r>
    </w:p>
    <w:p w14:paraId="544B6DB7">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3DA17C0D">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八、本规定由工业和信息化部、国家统计局会同有关部门根据《国民经济行业分类》修订情况和企业发展变化情况适时修订。</w:t>
      </w:r>
    </w:p>
    <w:p w14:paraId="64D8B809">
      <w:pPr>
        <w:spacing w:line="312"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九、本规定由工业和信息化部、国家统计局会同有关部门负责解释。</w:t>
      </w:r>
    </w:p>
    <w:p w14:paraId="4073F405">
      <w:pPr>
        <w:spacing w:line="312" w:lineRule="auto"/>
        <w:ind w:right="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十、本规定自发布之日起执行，原国家经贸委、原国家计委、财政部和国家统计局2003年颁布的《中小企业标准暂行规定》同时废止。</w:t>
      </w:r>
    </w:p>
    <w:p w14:paraId="2C2CFB28">
      <w:pP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7731C864">
      <w:pPr>
        <w:snapToGrid w:val="0"/>
        <w:spacing w:line="360" w:lineRule="auto"/>
        <w:jc w:val="center"/>
        <w:textAlignment w:val="baseline"/>
        <w:outlineLvl w:val="9"/>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关于促进残疾人就业政府采购政策的通知</w:t>
      </w:r>
    </w:p>
    <w:p w14:paraId="4BE112C4">
      <w:pPr>
        <w:pStyle w:val="24"/>
        <w:snapToGrid w:val="0"/>
        <w:spacing w:before="0" w:beforeAutospacing="0" w:after="0" w:afterAutospacing="0" w:line="360" w:lineRule="auto"/>
        <w:ind w:firstLine="480" w:firstLineChars="200"/>
        <w:jc w:val="center"/>
        <w:textAlignment w:val="baseline"/>
        <w:outlineLvl w:val="9"/>
        <w:rPr>
          <w:rFonts w:hint="eastAsia" w:ascii="宋体" w:hAnsi="宋体" w:eastAsia="宋体" w:cs="宋体"/>
          <w:b/>
          <w:color w:val="auto"/>
          <w:kern w:val="2"/>
          <w:szCs w:val="24"/>
          <w:highlight w:val="none"/>
        </w:rPr>
      </w:pPr>
      <w:bookmarkStart w:id="18" w:name="sendNo"/>
      <w:r>
        <w:rPr>
          <w:rFonts w:hint="eastAsia" w:ascii="宋体" w:hAnsi="宋体" w:eastAsia="宋体" w:cs="宋体"/>
          <w:color w:val="auto"/>
          <w:kern w:val="2"/>
          <w:highlight w:val="none"/>
        </w:rPr>
        <w:t>财库〔</w:t>
      </w:r>
      <w:bookmarkEnd w:id="18"/>
      <w:r>
        <w:rPr>
          <w:rFonts w:hint="eastAsia" w:ascii="宋体" w:hAnsi="宋体" w:eastAsia="宋体" w:cs="宋体"/>
          <w:color w:val="auto"/>
          <w:kern w:val="2"/>
          <w:highlight w:val="none"/>
        </w:rPr>
        <w:t>2017〕141号</w:t>
      </w:r>
    </w:p>
    <w:p w14:paraId="7B1F6C4C">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bookmarkStart w:id="19" w:name="toDeptId"/>
      <w:r>
        <w:rPr>
          <w:rFonts w:hint="eastAsia" w:ascii="宋体" w:hAnsi="宋体" w:eastAsia="宋体" w:cs="宋体"/>
          <w:color w:val="auto"/>
          <w:sz w:val="21"/>
          <w:szCs w:val="21"/>
          <w:highlight w:val="none"/>
          <w:shd w:val="clear" w:color="auto" w:fill="FFFFFF"/>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19"/>
      <w:r>
        <w:rPr>
          <w:rFonts w:hint="eastAsia" w:ascii="宋体" w:hAnsi="宋体" w:eastAsia="宋体" w:cs="宋体"/>
          <w:color w:val="auto"/>
          <w:sz w:val="21"/>
          <w:szCs w:val="21"/>
          <w:highlight w:val="none"/>
          <w:shd w:val="clear" w:color="auto" w:fill="FFFFFF"/>
        </w:rPr>
        <w:t>：</w:t>
      </w:r>
    </w:p>
    <w:p w14:paraId="17E79013">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为了发挥政府采购促进残疾人就业的作用，进一步保障残疾人权益，依照《政府采购法》、《残疾人保障法》等法律法规及相关规定，现就促进残疾人就业政府采购政策通知如下：</w:t>
      </w:r>
    </w:p>
    <w:p w14:paraId="26E467DB">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一、享受政府采购支持政策的残疾人福利性单位应当同时满足以下条件：</w:t>
      </w:r>
    </w:p>
    <w:p w14:paraId="3203E9D1">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（一）安置的残疾人占本单位在职职工人数的比例不低于25%（含25%），并且安置的残疾人人数不少于10人（含10人）；</w:t>
      </w:r>
    </w:p>
    <w:p w14:paraId="6BFB8CEB">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（二）依法与安置的每位残疾人签订了一年以上（含一年）的劳动合同或服务协议；</w:t>
      </w:r>
    </w:p>
    <w:p w14:paraId="35DE8050">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（三）为安置的每位残疾人按月足额缴纳了基本养老保险、基本医疗保险、失业保险、工伤保险和生育保险等社会保险费；</w:t>
      </w:r>
    </w:p>
    <w:p w14:paraId="3292EA81">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（四）通过银行等金融机构向安置的每位残疾人，按月支付了不低于单位所在区县适用的经省级人民政府批准的月最低工资标准的工资；</w:t>
      </w:r>
    </w:p>
    <w:p w14:paraId="5D26EFC5">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（五）提供本单位制造的货物、承担的工程或者服务（以下简称产品），或者提供其他残疾人福利性单位制造的货物（不包括使用非残疾人福利性单位注册商标的货物）。</w:t>
      </w:r>
    </w:p>
    <w:p w14:paraId="627F86EF">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EB620A1">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1CFE07D">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中标、成交投标人为残疾人福利性单位的，采购人或者其委托的采购代理机构应当随中标、成交结果同时公告其《残疾人福利性单位声明函》，接受社会监督。</w:t>
      </w:r>
    </w:p>
    <w:p w14:paraId="526C05F7">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投标人提供的《残疾人福利性单位声明函》与事实不符的，依照《政府采购法》第七十七条第一款的规定追究法律责任。</w:t>
      </w:r>
    </w:p>
    <w:p w14:paraId="5001A72E">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1FB2578">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四、采购人采购公开招标数额标准以上的货物或者服务，因落实促进残疾人就业政策的需要，依法履行有关报批程序后，可采用公开招标以外的采购方式。</w:t>
      </w:r>
    </w:p>
    <w:p w14:paraId="28F60997">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71A25436">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865470B">
      <w:pPr>
        <w:pStyle w:val="24"/>
        <w:snapToGrid w:val="0"/>
        <w:spacing w:before="0" w:beforeAutospacing="0" w:after="0" w:afterAutospacing="0" w:line="360" w:lineRule="auto"/>
        <w:ind w:firstLine="420" w:firstLineChars="200"/>
        <w:jc w:val="both"/>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七、本通知自2017年10月1日起执行。</w:t>
      </w:r>
    </w:p>
    <w:p w14:paraId="66D5D2D4">
      <w:pPr>
        <w:pStyle w:val="24"/>
        <w:snapToGrid w:val="0"/>
        <w:spacing w:before="0" w:beforeAutospacing="0" w:after="0" w:afterAutospacing="0" w:line="360" w:lineRule="auto"/>
        <w:ind w:firstLine="420" w:firstLineChars="200"/>
        <w:jc w:val="right"/>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财政部民政部中国残疾人联合会</w:t>
      </w:r>
    </w:p>
    <w:p w14:paraId="13D24062">
      <w:pPr>
        <w:snapToGrid w:val="0"/>
        <w:spacing w:line="312" w:lineRule="auto"/>
        <w:textAlignment w:val="baseline"/>
        <w:outlineLvl w:val="9"/>
        <w:rPr>
          <w:rFonts w:hint="eastAsia" w:ascii="宋体" w:hAnsi="宋体" w:eastAsia="宋体" w:cs="宋体"/>
          <w:color w:val="auto"/>
          <w:sz w:val="20"/>
          <w:szCs w:val="21"/>
          <w:highlight w:val="none"/>
        </w:rPr>
      </w:pPr>
      <w:r>
        <w:rPr>
          <w:rFonts w:hint="eastAsia" w:ascii="宋体" w:hAnsi="宋体" w:eastAsia="宋体" w:cs="宋体"/>
          <w:b/>
          <w:color w:val="auto"/>
          <w:sz w:val="24"/>
          <w:highlight w:val="none"/>
        </w:rPr>
        <w:br w:type="page"/>
      </w:r>
    </w:p>
    <w:p w14:paraId="6EF176DD">
      <w:pPr>
        <w:snapToGrid w:val="0"/>
        <w:spacing w:line="588" w:lineRule="exact"/>
        <w:jc w:val="center"/>
        <w:textAlignment w:val="baseline"/>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残疾人福利性单位声明函</w:t>
      </w:r>
    </w:p>
    <w:p w14:paraId="25F1E20B">
      <w:pPr>
        <w:snapToGrid w:val="0"/>
        <w:spacing w:line="588" w:lineRule="exact"/>
        <w:textAlignment w:val="baseline"/>
        <w:outlineLvl w:val="9"/>
        <w:rPr>
          <w:rFonts w:hint="eastAsia" w:ascii="宋体" w:hAnsi="宋体" w:eastAsia="宋体" w:cs="宋体"/>
          <w:b/>
          <w:color w:val="auto"/>
          <w:spacing w:val="6"/>
          <w:sz w:val="30"/>
          <w:szCs w:val="30"/>
          <w:highlight w:val="none"/>
        </w:rPr>
      </w:pPr>
    </w:p>
    <w:p w14:paraId="2434FD59">
      <w:pPr>
        <w:snapToGrid w:val="0"/>
        <w:spacing w:line="312" w:lineRule="auto"/>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CBF7B3">
      <w:pPr>
        <w:snapToGrid w:val="0"/>
        <w:spacing w:line="312" w:lineRule="auto"/>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40B66C9D">
      <w:pPr>
        <w:snapToGrid w:val="0"/>
        <w:spacing w:line="588" w:lineRule="exact"/>
        <w:ind w:firstLine="444" w:firstLineChars="200"/>
        <w:textAlignment w:val="baseline"/>
        <w:outlineLvl w:val="9"/>
        <w:rPr>
          <w:rFonts w:hint="eastAsia" w:ascii="宋体" w:hAnsi="宋体" w:eastAsia="宋体" w:cs="宋体"/>
          <w:color w:val="auto"/>
          <w:spacing w:val="6"/>
          <w:sz w:val="21"/>
          <w:szCs w:val="21"/>
          <w:highlight w:val="none"/>
        </w:rPr>
      </w:pPr>
    </w:p>
    <w:p w14:paraId="412FF2FB">
      <w:pPr>
        <w:snapToGrid w:val="0"/>
        <w:spacing w:line="588" w:lineRule="exact"/>
        <w:ind w:firstLine="444" w:firstLineChars="200"/>
        <w:textAlignment w:val="baseline"/>
        <w:outlineLvl w:val="9"/>
        <w:rPr>
          <w:rFonts w:hint="eastAsia" w:ascii="宋体" w:hAnsi="宋体" w:eastAsia="宋体" w:cs="宋体"/>
          <w:color w:val="auto"/>
          <w:spacing w:val="6"/>
          <w:sz w:val="21"/>
          <w:szCs w:val="21"/>
          <w:highlight w:val="none"/>
        </w:rPr>
      </w:pPr>
    </w:p>
    <w:p w14:paraId="0BC0C632">
      <w:pPr>
        <w:snapToGrid w:val="0"/>
        <w:spacing w:line="312" w:lineRule="auto"/>
        <w:ind w:firstLine="405"/>
        <w:textAlignment w:val="baseline"/>
        <w:outlineLvl w:val="9"/>
        <w:rPr>
          <w:rFonts w:hint="eastAsia" w:ascii="宋体" w:hAnsi="宋体" w:eastAsia="宋体" w:cs="宋体"/>
          <w:color w:val="auto"/>
          <w:sz w:val="21"/>
          <w:szCs w:val="21"/>
          <w:highlight w:val="none"/>
        </w:rPr>
      </w:pPr>
    </w:p>
    <w:p w14:paraId="68AAABF1">
      <w:pPr>
        <w:snapToGrid w:val="0"/>
        <w:spacing w:line="312" w:lineRule="auto"/>
        <w:ind w:firstLine="405"/>
        <w:textAlignment w:val="baseline"/>
        <w:outlineLvl w:val="9"/>
        <w:rPr>
          <w:rFonts w:hint="eastAsia" w:ascii="宋体" w:hAnsi="宋体" w:eastAsia="宋体" w:cs="宋体"/>
          <w:color w:val="auto"/>
          <w:sz w:val="21"/>
          <w:szCs w:val="21"/>
          <w:highlight w:val="none"/>
        </w:rPr>
      </w:pPr>
    </w:p>
    <w:p w14:paraId="0A83FF39">
      <w:pPr>
        <w:snapToGrid w:val="0"/>
        <w:spacing w:line="312" w:lineRule="auto"/>
        <w:ind w:firstLine="405"/>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p>
    <w:p w14:paraId="5F0FAA6F">
      <w:pPr>
        <w:snapToGrid w:val="0"/>
        <w:spacing w:line="312" w:lineRule="auto"/>
        <w:ind w:firstLine="405"/>
        <w:textAlignment w:val="baseline"/>
        <w:outlineLvl w:val="9"/>
        <w:rPr>
          <w:rFonts w:hint="eastAsia" w:ascii="宋体" w:hAnsi="宋体" w:eastAsia="宋体" w:cs="宋体"/>
          <w:color w:val="auto"/>
          <w:sz w:val="21"/>
          <w:szCs w:val="21"/>
          <w:highlight w:val="none"/>
        </w:rPr>
      </w:pPr>
    </w:p>
    <w:p w14:paraId="291624FC">
      <w:pPr>
        <w:snapToGrid w:val="0"/>
        <w:spacing w:line="312" w:lineRule="auto"/>
        <w:ind w:firstLine="405"/>
        <w:textAlignment w:val="baseline"/>
        <w:outlineLvl w:val="9"/>
        <w:rPr>
          <w:rFonts w:hint="eastAsia" w:ascii="宋体" w:hAnsi="宋体" w:eastAsia="宋体" w:cs="宋体"/>
          <w:color w:val="auto"/>
          <w:sz w:val="21"/>
          <w:szCs w:val="21"/>
          <w:highlight w:val="none"/>
        </w:rPr>
      </w:pPr>
    </w:p>
    <w:p w14:paraId="64F56AE6">
      <w:pPr>
        <w:snapToGrid w:val="0"/>
        <w:spacing w:line="312" w:lineRule="auto"/>
        <w:ind w:firstLine="405"/>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p>
    <w:p w14:paraId="4AC58331">
      <w:pPr>
        <w:snapToGrid w:val="0"/>
        <w:spacing w:line="312" w:lineRule="auto"/>
        <w:ind w:firstLine="405"/>
        <w:jc w:val="center"/>
        <w:textAlignment w:val="baseline"/>
        <w:outlineLvl w:val="9"/>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br w:type="page"/>
      </w:r>
    </w:p>
    <w:p w14:paraId="01130F63">
      <w:pPr>
        <w:snapToGrid w:val="0"/>
        <w:spacing w:line="360" w:lineRule="auto"/>
        <w:jc w:val="center"/>
        <w:textAlignment w:val="baseline"/>
        <w:outlineLvl w:val="9"/>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财政部司法部关于政府采购支持监狱企业发展有关问题的通知</w:t>
      </w:r>
    </w:p>
    <w:p w14:paraId="10ADA355">
      <w:pPr>
        <w:snapToGrid w:val="0"/>
        <w:spacing w:line="360" w:lineRule="auto"/>
        <w:jc w:val="center"/>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财库〔2014〕68号</w:t>
      </w:r>
    </w:p>
    <w:p w14:paraId="0FDA82BF">
      <w:pPr>
        <w:snapToGrid w:val="0"/>
        <w:spacing w:line="360" w:lineRule="auto"/>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14:paraId="04F3B168">
      <w:pPr>
        <w:snapToGrid w:val="0"/>
        <w:spacing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p>
    <w:p w14:paraId="43EABA96">
      <w:pPr>
        <w:snapToGrid w:val="0"/>
        <w:spacing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7D30C78">
      <w:pPr>
        <w:snapToGrid w:val="0"/>
        <w:spacing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二、在政府采购活动中，监狱企业视同小型、微型企业，享受预留份额、评审中价格扣除等政府采购促进中小企业发展的政府采购政策。向监狱企业采购的金额，计入面向中小企业采购的统计数据。</w:t>
      </w:r>
    </w:p>
    <w:p w14:paraId="795AF311">
      <w:pPr>
        <w:snapToGrid w:val="0"/>
        <w:spacing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515772A7">
      <w:pPr>
        <w:snapToGrid w:val="0"/>
        <w:spacing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四、各地区可以结合本地区实际，对监狱企业生产的办公用品、家具用具、车辆维修和提供的保养服务、消防设备等，提出预留份额等政府采购支持措施，加大对监狱企业产品的采购力度。</w:t>
      </w:r>
    </w:p>
    <w:p w14:paraId="00A217DA">
      <w:pPr>
        <w:snapToGrid w:val="0"/>
        <w:spacing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34528A5F">
      <w:pPr>
        <w:snapToGrid w:val="0"/>
        <w:spacing w:line="360" w:lineRule="auto"/>
        <w:jc w:val="right"/>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中华人民共和国财政部</w:t>
      </w:r>
    </w:p>
    <w:p w14:paraId="7B6EAB61">
      <w:pPr>
        <w:jc w:val="righ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中华人民共和国司法部</w:t>
      </w:r>
    </w:p>
    <w:p w14:paraId="58B60BD5">
      <w:pPr>
        <w:pStyle w:val="4"/>
        <w:rPr>
          <w:rFonts w:hint="eastAsia" w:ascii="宋体" w:hAnsi="宋体" w:eastAsia="宋体" w:cs="宋体"/>
          <w:color w:val="auto"/>
          <w:highlight w:val="none"/>
        </w:rPr>
      </w:pPr>
    </w:p>
    <w:p w14:paraId="0EDF1CDF">
      <w:pPr>
        <w:pStyle w:val="6"/>
        <w:spacing w:line="312" w:lineRule="auto"/>
        <w:jc w:val="center"/>
        <w:rPr>
          <w:rFonts w:hint="eastAsia" w:ascii="宋体" w:hAnsi="宋体" w:eastAsia="宋体" w:cs="宋体"/>
          <w:color w:val="auto"/>
          <w:sz w:val="36"/>
          <w:szCs w:val="36"/>
          <w:highlight w:val="none"/>
        </w:rPr>
      </w:pPr>
      <w:bookmarkStart w:id="20" w:name="_Toc27844"/>
      <w:r>
        <w:rPr>
          <w:rFonts w:hint="eastAsia" w:ascii="宋体" w:hAnsi="宋体" w:eastAsia="宋体" w:cs="宋体"/>
          <w:color w:val="auto"/>
          <w:sz w:val="36"/>
          <w:szCs w:val="36"/>
          <w:highlight w:val="none"/>
        </w:rPr>
        <w:t>第四章 合同文本</w:t>
      </w:r>
      <w:bookmarkEnd w:id="20"/>
    </w:p>
    <w:p w14:paraId="6EFC5AD2">
      <w:pPr>
        <w:snapToGrid w:val="0"/>
        <w:spacing w:before="120" w:beforeLines="50" w:after="120" w:afterLines="50" w:line="288" w:lineRule="auto"/>
        <w:ind w:firstLine="420" w:firstLineChars="200"/>
        <w:jc w:val="center"/>
        <w:outlineLvl w:val="9"/>
        <w:rPr>
          <w:rFonts w:hint="eastAsia" w:ascii="宋体" w:hAnsi="宋体" w:eastAsia="宋体" w:cs="宋体"/>
          <w:b/>
          <w:bCs/>
          <w:color w:val="auto"/>
          <w:szCs w:val="21"/>
          <w:highlight w:val="none"/>
        </w:rPr>
      </w:pPr>
      <w:bookmarkStart w:id="21" w:name="page50"/>
      <w:bookmarkEnd w:id="21"/>
      <w:bookmarkStart w:id="22" w:name="_Toc27647"/>
      <w:r>
        <w:rPr>
          <w:rFonts w:hint="eastAsia" w:ascii="宋体" w:hAnsi="宋体" w:eastAsia="宋体" w:cs="宋体"/>
          <w:color w:val="auto"/>
          <w:sz w:val="21"/>
          <w:szCs w:val="21"/>
          <w:highlight w:val="none"/>
        </w:rPr>
        <w:t>见东北师范大学政府采购中心官方网站下载中心</w:t>
      </w:r>
    </w:p>
    <w:p w14:paraId="5771F4AD">
      <w:pPr>
        <w:rPr>
          <w:rFonts w:hint="eastAsia" w:ascii="宋体" w:hAnsi="宋体" w:eastAsia="宋体" w:cs="宋体"/>
          <w:color w:val="auto"/>
          <w:szCs w:val="21"/>
          <w:highlight w:val="none"/>
        </w:rPr>
        <w:sectPr>
          <w:headerReference r:id="rId5" w:type="default"/>
          <w:footerReference r:id="rId6" w:type="default"/>
          <w:pgSz w:w="12240" w:h="15840"/>
          <w:pgMar w:top="1440" w:right="1417" w:bottom="669" w:left="1417" w:header="720" w:footer="720" w:gutter="0"/>
          <w:pgNumType w:fmt="decimal"/>
          <w:cols w:space="720" w:num="1"/>
        </w:sectPr>
      </w:pPr>
      <w:r>
        <w:rPr>
          <w:rFonts w:hint="eastAsia" w:ascii="宋体" w:hAnsi="宋体" w:eastAsia="宋体" w:cs="宋体"/>
          <w:color w:val="auto"/>
          <w:highlight w:val="none"/>
        </w:rPr>
        <w:br w:type="page"/>
      </w:r>
    </w:p>
    <w:bookmarkEnd w:id="22"/>
    <w:p w14:paraId="26E3319A">
      <w:pPr>
        <w:pStyle w:val="6"/>
        <w:spacing w:line="312" w:lineRule="auto"/>
        <w:jc w:val="center"/>
        <w:outlineLvl w:val="0"/>
        <w:rPr>
          <w:rFonts w:hint="eastAsia" w:ascii="宋体" w:hAnsi="宋体" w:eastAsia="宋体" w:cs="宋体"/>
          <w:color w:val="auto"/>
          <w:sz w:val="36"/>
          <w:szCs w:val="36"/>
          <w:highlight w:val="none"/>
        </w:rPr>
      </w:pPr>
      <w:bookmarkStart w:id="23" w:name="_Toc7740"/>
      <w:r>
        <w:rPr>
          <w:rFonts w:hint="eastAsia" w:ascii="宋体" w:hAnsi="宋体" w:eastAsia="宋体" w:cs="宋体"/>
          <w:color w:val="auto"/>
          <w:sz w:val="36"/>
          <w:szCs w:val="36"/>
          <w:highlight w:val="none"/>
        </w:rPr>
        <w:t>第</w:t>
      </w:r>
      <w:r>
        <w:rPr>
          <w:rFonts w:hint="eastAsia" w:ascii="宋体" w:hAnsi="宋体" w:cs="宋体"/>
          <w:color w:val="auto"/>
          <w:sz w:val="36"/>
          <w:szCs w:val="36"/>
          <w:highlight w:val="none"/>
          <w:lang w:val="en-US" w:eastAsia="zh-CN"/>
        </w:rPr>
        <w:t>五</w:t>
      </w:r>
      <w:r>
        <w:rPr>
          <w:rFonts w:hint="eastAsia" w:ascii="宋体" w:hAnsi="宋体" w:eastAsia="宋体" w:cs="宋体"/>
          <w:color w:val="auto"/>
          <w:sz w:val="36"/>
          <w:szCs w:val="36"/>
          <w:highlight w:val="none"/>
        </w:rPr>
        <w:t>章 项目需求</w:t>
      </w:r>
      <w:bookmarkEnd w:id="23"/>
    </w:p>
    <w:p w14:paraId="7881075C">
      <w:pPr>
        <w:numPr>
          <w:ilvl w:val="0"/>
          <w:numId w:val="0"/>
        </w:numPr>
        <w:spacing w:line="360" w:lineRule="auto"/>
        <w:rPr>
          <w:rFonts w:ascii="宋体" w:hAnsi="宋体" w:eastAsia="宋体" w:cs="宋体"/>
          <w:szCs w:val="21"/>
        </w:rPr>
      </w:pPr>
      <w:r>
        <w:rPr>
          <w:rFonts w:hint="eastAsia" w:ascii="宋体" w:hAnsi="宋体" w:eastAsia="宋体" w:cs="宋体"/>
          <w:kern w:val="2"/>
          <w:sz w:val="21"/>
          <w:szCs w:val="21"/>
          <w:lang w:val="en-US" w:eastAsia="zh-CN" w:bidi="ar-SA"/>
        </w:rPr>
        <w:t>一、</w:t>
      </w:r>
      <w:r>
        <w:rPr>
          <w:rFonts w:hint="eastAsia" w:ascii="宋体" w:hAnsi="宋体" w:eastAsia="宋体" w:cs="宋体"/>
          <w:b/>
          <w:bCs/>
          <w:szCs w:val="21"/>
        </w:rPr>
        <w:t>主要技术参数</w:t>
      </w:r>
    </w:p>
    <w:p w14:paraId="2AE0578A">
      <w:pPr>
        <w:widowControl w:val="0"/>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★检测波长范围覆盖200~5500 nm</w:t>
      </w:r>
      <w:r>
        <w:rPr>
          <w:rFonts w:hint="eastAsia" w:ascii="宋体" w:hAnsi="宋体" w:eastAsia="宋体" w:cs="宋体"/>
          <w:szCs w:val="21"/>
          <w:lang w:eastAsia="zh-CN"/>
        </w:rPr>
        <w:t>；</w:t>
      </w:r>
    </w:p>
    <w:p w14:paraId="1AF44C9B">
      <w:pPr>
        <w:widowControl w:val="0"/>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★带有OPO激光器，OPO激光器波长范围至少覆盖1400~4500 nm</w:t>
      </w:r>
      <w:r>
        <w:rPr>
          <w:rFonts w:hint="eastAsia" w:ascii="宋体" w:hAnsi="宋体" w:eastAsia="宋体" w:cs="宋体"/>
          <w:szCs w:val="21"/>
          <w:lang w:eastAsia="zh-CN"/>
        </w:rPr>
        <w:t>；</w:t>
      </w:r>
    </w:p>
    <w:p w14:paraId="74CE83A7">
      <w:pPr>
        <w:widowControl w:val="0"/>
        <w:spacing w:line="360" w:lineRule="auto"/>
        <w:ind w:firstLine="420" w:firstLineChars="200"/>
        <w:rPr>
          <w:rFonts w:hint="eastAsia" w:ascii="宋体" w:hAnsi="宋体" w:eastAsia="宋体" w:cs="宋体"/>
          <w:szCs w:val="21"/>
          <w:lang w:eastAsia="zh-CN"/>
        </w:rPr>
      </w:pPr>
      <w:bookmarkStart w:id="24" w:name="_Hlk198800061"/>
      <w:r>
        <w:rPr>
          <w:rFonts w:hint="eastAsia" w:ascii="宋体" w:hAnsi="宋体" w:eastAsia="宋体" w:cs="宋体"/>
          <w:szCs w:val="21"/>
        </w:rPr>
        <w:t>★</w:t>
      </w:r>
      <w:bookmarkEnd w:id="24"/>
      <w:r>
        <w:rPr>
          <w:rFonts w:hint="eastAsia" w:ascii="宋体" w:hAnsi="宋体" w:eastAsia="宋体" w:cs="宋体"/>
          <w:szCs w:val="21"/>
        </w:rPr>
        <w:t>带有氙灯光源</w:t>
      </w:r>
      <w:r>
        <w:rPr>
          <w:rFonts w:hint="eastAsia" w:ascii="宋体" w:hAnsi="宋体" w:eastAsia="宋体" w:cs="宋体"/>
          <w:szCs w:val="21"/>
          <w:lang w:eastAsia="zh-CN"/>
        </w:rPr>
        <w:t>；</w:t>
      </w:r>
    </w:p>
    <w:p w14:paraId="10F97D9A">
      <w:pPr>
        <w:widowControl w:val="0"/>
        <w:spacing w:line="360" w:lineRule="auto"/>
        <w:ind w:firstLine="420" w:firstLineChars="200"/>
        <w:rPr>
          <w:rFonts w:hint="eastAsia" w:ascii="宋体" w:hAnsi="宋体" w:eastAsia="宋体" w:cs="宋体"/>
          <w:szCs w:val="21"/>
          <w:lang w:eastAsia="zh-CN"/>
        </w:rPr>
      </w:pPr>
      <w:bookmarkStart w:id="25" w:name="_Hlk198800084"/>
      <w:r>
        <w:rPr>
          <w:rFonts w:hint="eastAsia" w:ascii="宋体" w:hAnsi="宋体" w:eastAsia="宋体" w:cs="宋体"/>
          <w:szCs w:val="21"/>
        </w:rPr>
        <w:t>★</w:t>
      </w:r>
      <w:bookmarkEnd w:id="25"/>
      <w:r>
        <w:rPr>
          <w:rFonts w:hint="eastAsia" w:ascii="宋体" w:hAnsi="宋体" w:eastAsia="宋体" w:cs="宋体"/>
          <w:szCs w:val="21"/>
        </w:rPr>
        <w:t>具有稳态、瞬态测试功能</w:t>
      </w:r>
      <w:r>
        <w:rPr>
          <w:rFonts w:hint="eastAsia" w:ascii="宋体" w:hAnsi="宋体" w:eastAsia="宋体" w:cs="宋体"/>
          <w:szCs w:val="21"/>
          <w:lang w:eastAsia="zh-CN"/>
        </w:rPr>
        <w:t>；</w:t>
      </w:r>
    </w:p>
    <w:p w14:paraId="6273620C">
      <w:pPr>
        <w:widowControl w:val="0"/>
        <w:spacing w:line="360" w:lineRule="auto"/>
        <w:ind w:firstLine="420" w:firstLineChars="200"/>
        <w:rPr>
          <w:rFonts w:hint="eastAsia" w:ascii="宋体" w:hAnsi="宋体" w:eastAsia="宋体" w:cs="宋体"/>
          <w:szCs w:val="21"/>
          <w:lang w:eastAsia="zh-CN"/>
        </w:rPr>
      </w:pPr>
      <w:bookmarkStart w:id="26" w:name="_Hlk198800160"/>
      <w:r>
        <w:rPr>
          <w:rFonts w:hint="eastAsia" w:ascii="宋体" w:hAnsi="宋体" w:eastAsia="宋体" w:cs="宋体"/>
          <w:szCs w:val="21"/>
        </w:rPr>
        <w:t>★</w:t>
      </w:r>
      <w:bookmarkEnd w:id="26"/>
      <w:r>
        <w:rPr>
          <w:rFonts w:hint="eastAsia" w:ascii="宋体" w:hAnsi="宋体" w:eastAsia="宋体" w:cs="宋体"/>
          <w:szCs w:val="21"/>
        </w:rPr>
        <w:t>支持ns~ms级的寿命测试</w:t>
      </w:r>
      <w:r>
        <w:rPr>
          <w:rFonts w:hint="eastAsia" w:ascii="宋体" w:hAnsi="宋体" w:eastAsia="宋体" w:cs="宋体"/>
          <w:szCs w:val="21"/>
          <w:lang w:eastAsia="zh-CN"/>
        </w:rPr>
        <w:t>；</w:t>
      </w:r>
    </w:p>
    <w:p w14:paraId="19D6B319">
      <w:pPr>
        <w:widowControl w:val="0"/>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★带有积分球；</w:t>
      </w:r>
    </w:p>
    <w:p w14:paraId="7689C85A">
      <w:pPr>
        <w:widowControl w:val="0"/>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#带有变温组件，能够对低温样品进行测试</w:t>
      </w:r>
      <w:r>
        <w:rPr>
          <w:rFonts w:hint="eastAsia" w:ascii="宋体" w:hAnsi="宋体" w:eastAsia="宋体" w:cs="宋体"/>
          <w:szCs w:val="21"/>
          <w:highlight w:val="none"/>
          <w:lang w:eastAsia="zh-CN"/>
        </w:rPr>
        <w:t>；</w:t>
      </w:r>
    </w:p>
    <w:p w14:paraId="444C83A6">
      <w:pPr>
        <w:widowControl w:val="0"/>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#反射式光路，消除色差影响</w:t>
      </w:r>
      <w:r>
        <w:rPr>
          <w:rFonts w:hint="eastAsia" w:ascii="宋体" w:hAnsi="宋体" w:eastAsia="宋体" w:cs="宋体"/>
          <w:szCs w:val="21"/>
          <w:highlight w:val="none"/>
          <w:lang w:eastAsia="zh-CN"/>
        </w:rPr>
        <w:t>；</w:t>
      </w:r>
    </w:p>
    <w:p w14:paraId="013336E2">
      <w:pPr>
        <w:widowControl w:val="0"/>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#信噪比≥3</w:t>
      </w:r>
      <w:r>
        <w:rPr>
          <w:rFonts w:ascii="宋体" w:hAnsi="宋体" w:eastAsia="宋体" w:cs="宋体"/>
          <w:szCs w:val="21"/>
          <w:highlight w:val="none"/>
        </w:rPr>
        <w:t>0</w:t>
      </w:r>
      <w:r>
        <w:rPr>
          <w:rFonts w:hint="eastAsia" w:ascii="宋体" w:hAnsi="宋体" w:eastAsia="宋体" w:cs="宋体"/>
          <w:szCs w:val="21"/>
          <w:highlight w:val="none"/>
        </w:rPr>
        <w:t>000：1</w:t>
      </w:r>
      <w:r>
        <w:rPr>
          <w:rFonts w:hint="eastAsia" w:ascii="宋体" w:hAnsi="宋体" w:eastAsia="宋体" w:cs="宋体"/>
          <w:szCs w:val="21"/>
          <w:highlight w:val="none"/>
          <w:lang w:eastAsia="zh-CN"/>
        </w:rPr>
        <w:t>；</w:t>
      </w:r>
    </w:p>
    <w:p w14:paraId="3537FF08">
      <w:pPr>
        <w:widowControl w:val="0"/>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#波长准确度不低于±0.1 nm</w:t>
      </w:r>
      <w:r>
        <w:rPr>
          <w:rFonts w:hint="eastAsia" w:ascii="宋体" w:hAnsi="宋体" w:eastAsia="宋体" w:cs="宋体"/>
          <w:szCs w:val="21"/>
          <w:highlight w:val="none"/>
          <w:lang w:eastAsia="zh-CN"/>
        </w:rPr>
        <w:t>；</w:t>
      </w:r>
    </w:p>
    <w:p w14:paraId="0A8C4A57">
      <w:pPr>
        <w:spacing w:after="120"/>
        <w:ind w:firstLine="420" w:firstLineChars="200"/>
        <w:jc w:val="both"/>
        <w:rPr>
          <w:rFonts w:ascii="Times New Roman" w:hAnsi="Times New Roman" w:eastAsia="宋体" w:cs="Times New Roman"/>
          <w:kern w:val="2"/>
          <w:sz w:val="21"/>
          <w:highlight w:val="none"/>
          <w:lang w:val="en-US" w:eastAsia="zh-CN" w:bidi="ar-SA"/>
        </w:rPr>
      </w:pPr>
      <w:r>
        <w:rPr>
          <w:rFonts w:hint="eastAsia" w:ascii="Times New Roman" w:hAnsi="Times New Roman" w:eastAsia="宋体" w:cs="Times New Roman"/>
          <w:kern w:val="2"/>
          <w:sz w:val="21"/>
          <w:highlight w:val="none"/>
          <w:lang w:val="en-US" w:eastAsia="zh-CN" w:bidi="ar-SA"/>
        </w:rPr>
        <w:t>#波长重复性不低于</w:t>
      </w:r>
      <w:r>
        <w:rPr>
          <w:rFonts w:hint="eastAsia" w:ascii="宋体" w:hAnsi="宋体" w:eastAsia="宋体" w:cs="宋体"/>
          <w:kern w:val="2"/>
          <w:sz w:val="21"/>
          <w:szCs w:val="21"/>
          <w:highlight w:val="none"/>
          <w:lang w:val="en-US" w:eastAsia="zh-CN" w:bidi="ar-SA"/>
        </w:rPr>
        <w:t>±0.1 nm；</w:t>
      </w:r>
    </w:p>
    <w:p w14:paraId="4853B06A">
      <w:pPr>
        <w:widowControl w:val="0"/>
        <w:spacing w:after="120" w:line="240" w:lineRule="auto"/>
        <w:ind w:left="0" w:leftChars="0" w:firstLine="420" w:firstLineChars="200"/>
        <w:jc w:val="both"/>
        <w:rPr>
          <w:rFonts w:hint="default" w:ascii="宋体" w:hAnsi="Times New Roman" w:eastAsia="宋体" w:cs="Times New Roman"/>
          <w:kern w:val="2"/>
          <w:sz w:val="21"/>
          <w:szCs w:val="24"/>
          <w:highlight w:val="none"/>
          <w:lang w:val="en-US" w:eastAsia="zh-CN" w:bidi="ar-SA"/>
        </w:rPr>
      </w:pPr>
      <w:r>
        <w:rPr>
          <w:rFonts w:hint="eastAsia" w:ascii="宋体" w:hAnsi="Times New Roman" w:eastAsia="宋体" w:cs="Times New Roman"/>
          <w:kern w:val="2"/>
          <w:sz w:val="21"/>
          <w:szCs w:val="24"/>
          <w:highlight w:val="none"/>
          <w:lang w:val="en-US" w:eastAsia="zh-CN" w:bidi="ar-SA"/>
        </w:rPr>
        <w:t>#焦长不低于300</w:t>
      </w:r>
      <w:r>
        <w:rPr>
          <w:rFonts w:hint="default" w:ascii="宋体" w:hAnsi="Times New Roman" w:eastAsia="宋体" w:cs="Times New Roman"/>
          <w:kern w:val="2"/>
          <w:sz w:val="21"/>
          <w:szCs w:val="24"/>
          <w:highlight w:val="none"/>
          <w:lang w:val="en-US" w:eastAsia="zh-CN" w:bidi="ar-SA"/>
        </w:rPr>
        <w:t xml:space="preserve"> </w:t>
      </w:r>
      <w:r>
        <w:rPr>
          <w:rFonts w:hint="eastAsia" w:ascii="宋体" w:hAnsi="Times New Roman" w:eastAsia="宋体" w:cs="Times New Roman"/>
          <w:kern w:val="2"/>
          <w:sz w:val="21"/>
          <w:szCs w:val="24"/>
          <w:highlight w:val="none"/>
          <w:lang w:val="en-US" w:eastAsia="zh-CN" w:bidi="ar-SA"/>
        </w:rPr>
        <w:t>mm；</w:t>
      </w:r>
    </w:p>
    <w:p w14:paraId="6D1F06D7">
      <w:pPr>
        <w:widowControl w:val="0"/>
        <w:spacing w:after="120" w:line="240" w:lineRule="auto"/>
        <w:ind w:left="0" w:leftChars="0" w:firstLine="420" w:firstLineChars="200"/>
        <w:jc w:val="both"/>
        <w:rPr>
          <w:rFonts w:hint="default" w:ascii="宋体" w:hAnsi="Times New Roman" w:eastAsia="宋体" w:cs="Times New Roman"/>
          <w:kern w:val="2"/>
          <w:sz w:val="21"/>
          <w:szCs w:val="24"/>
          <w:highlight w:val="none"/>
          <w:lang w:val="en-US" w:eastAsia="zh-CN" w:bidi="ar-SA"/>
        </w:rPr>
      </w:pPr>
      <w:r>
        <w:rPr>
          <w:rFonts w:hint="eastAsia" w:ascii="宋体" w:hAnsi="Times New Roman" w:eastAsia="宋体" w:cs="Times New Roman"/>
          <w:kern w:val="2"/>
          <w:sz w:val="21"/>
          <w:szCs w:val="24"/>
          <w:highlight w:val="none"/>
          <w:lang w:val="en-US" w:eastAsia="zh-CN" w:bidi="ar-SA"/>
        </w:rPr>
        <w:t>#光谱带宽至少满足0~10</w:t>
      </w:r>
      <w:r>
        <w:rPr>
          <w:rFonts w:hint="default" w:ascii="宋体" w:hAnsi="Times New Roman" w:eastAsia="宋体" w:cs="Times New Roman"/>
          <w:kern w:val="2"/>
          <w:sz w:val="21"/>
          <w:szCs w:val="24"/>
          <w:highlight w:val="none"/>
          <w:lang w:val="en-US" w:eastAsia="zh-CN" w:bidi="ar-SA"/>
        </w:rPr>
        <w:t xml:space="preserve"> </w:t>
      </w:r>
      <w:r>
        <w:rPr>
          <w:rFonts w:hint="eastAsia" w:ascii="宋体" w:hAnsi="Times New Roman" w:eastAsia="宋体" w:cs="Times New Roman"/>
          <w:kern w:val="2"/>
          <w:sz w:val="21"/>
          <w:szCs w:val="24"/>
          <w:highlight w:val="none"/>
          <w:lang w:val="en-US" w:eastAsia="zh-CN" w:bidi="ar-SA"/>
        </w:rPr>
        <w:t>nm可调；</w:t>
      </w:r>
    </w:p>
    <w:p w14:paraId="1A6B648F">
      <w:pPr>
        <w:widowControl w:val="0"/>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#分析软件满足吸收计算、光谱带宽计算、量子产率计算等功能</w:t>
      </w:r>
      <w:r>
        <w:rPr>
          <w:rFonts w:hint="eastAsia" w:ascii="宋体" w:hAnsi="宋体" w:eastAsia="宋体" w:cs="宋体"/>
          <w:szCs w:val="21"/>
          <w:highlight w:val="none"/>
          <w:lang w:eastAsia="zh-CN"/>
        </w:rPr>
        <w:t>。</w:t>
      </w:r>
    </w:p>
    <w:p w14:paraId="29EC9A86">
      <w:pPr>
        <w:widowControl w:val="0"/>
        <w:spacing w:line="360" w:lineRule="auto"/>
        <w:rPr>
          <w:rFonts w:ascii="宋体" w:hAnsi="宋体" w:eastAsia="宋体" w:cs="宋体"/>
          <w:b/>
          <w:bCs/>
          <w:szCs w:val="21"/>
          <w:highlight w:val="none"/>
        </w:rPr>
      </w:pPr>
      <w:r>
        <w:rPr>
          <w:rFonts w:hint="eastAsia" w:ascii="宋体" w:hAnsi="宋体" w:eastAsia="宋体" w:cs="宋体"/>
          <w:b/>
          <w:bCs/>
          <w:szCs w:val="21"/>
          <w:highlight w:val="none"/>
        </w:rPr>
        <w:t>二、配置清单：</w:t>
      </w:r>
    </w:p>
    <w:p w14:paraId="0A5E3B06">
      <w:pPr>
        <w:widowControl w:val="0"/>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1.荧光光谱仪主机；</w:t>
      </w:r>
    </w:p>
    <w:p w14:paraId="3D85E63B">
      <w:pPr>
        <w:widowControl w:val="0"/>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2.配套控制电脑及操作软件；</w:t>
      </w:r>
    </w:p>
    <w:p w14:paraId="3A548E03">
      <w:pPr>
        <w:widowControl w:val="0"/>
        <w:adjustRightInd w:val="0"/>
        <w:snapToGrid w:val="0"/>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3.O</w:t>
      </w:r>
      <w:r>
        <w:rPr>
          <w:rFonts w:ascii="宋体" w:hAnsi="宋体" w:eastAsia="宋体" w:cs="宋体"/>
          <w:szCs w:val="21"/>
        </w:rPr>
        <w:t>PO</w:t>
      </w:r>
      <w:r>
        <w:rPr>
          <w:rFonts w:hint="eastAsia" w:ascii="宋体" w:hAnsi="宋体" w:eastAsia="宋体" w:cs="宋体"/>
          <w:szCs w:val="21"/>
        </w:rPr>
        <w:t>激光器</w:t>
      </w:r>
      <w:r>
        <w:rPr>
          <w:rFonts w:hint="eastAsia" w:ascii="宋体" w:hAnsi="宋体" w:eastAsia="宋体" w:cs="宋体"/>
          <w:szCs w:val="21"/>
          <w:lang w:eastAsia="zh-CN"/>
        </w:rPr>
        <w:t>。</w:t>
      </w:r>
    </w:p>
    <w:p w14:paraId="31A1CC34">
      <w:pPr>
        <w:widowControl w:val="0"/>
        <w:adjustRightInd w:val="0"/>
        <w:snapToGrid w:val="0"/>
        <w:spacing w:after="120" w:line="360" w:lineRule="auto"/>
        <w:rPr>
          <w:rFonts w:ascii="宋体" w:hAnsi="宋体" w:eastAsia="宋体" w:cs="宋体"/>
          <w:szCs w:val="21"/>
        </w:rPr>
      </w:pPr>
      <w:r>
        <w:rPr>
          <w:rFonts w:hint="eastAsia" w:ascii="宋体" w:hAnsi="宋体" w:eastAsia="宋体" w:cs="宋体"/>
          <w:b/>
          <w:bCs/>
          <w:szCs w:val="21"/>
        </w:rPr>
        <w:t>三、服务要求</w:t>
      </w:r>
      <w:r>
        <w:rPr>
          <w:rFonts w:hint="eastAsia" w:ascii="宋体" w:hAnsi="宋体" w:eastAsia="宋体" w:cs="宋体"/>
          <w:szCs w:val="21"/>
        </w:rPr>
        <w:t>：</w:t>
      </w:r>
    </w:p>
    <w:p w14:paraId="259622F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1.基本要求：</w:t>
      </w:r>
    </w:p>
    <w:p w14:paraId="547A01BA">
      <w:pPr>
        <w:widowControl w:val="0"/>
        <w:adjustRightInd w:val="0"/>
        <w:snapToGrid w:val="0"/>
        <w:spacing w:line="360" w:lineRule="auto"/>
        <w:ind w:firstLine="420" w:firstLineChars="200"/>
        <w:rPr>
          <w:rFonts w:ascii="宋体" w:hAnsi="宋体" w:eastAsia="宋体" w:cs="宋体"/>
          <w:szCs w:val="21"/>
        </w:rPr>
      </w:pPr>
      <w:r>
        <w:rPr>
          <w:rFonts w:hint="eastAsia" w:ascii="宋体" w:hAnsi="宋体" w:cs="宋体"/>
          <w:szCs w:val="21"/>
          <w:lang w:eastAsia="zh-CN"/>
        </w:rPr>
        <w:t>采购人</w:t>
      </w:r>
      <w:r>
        <w:rPr>
          <w:rFonts w:hint="eastAsia" w:ascii="宋体" w:hAnsi="宋体" w:eastAsia="宋体" w:cs="宋体"/>
          <w:szCs w:val="21"/>
        </w:rPr>
        <w:t>实验室准备完毕后，工程师到现场进行仪器的安装，并对仪器的各项指标进行验收，确认仪器达到或优于合同规定的技术指标。安装过程中，工程师和</w:t>
      </w:r>
      <w:r>
        <w:rPr>
          <w:rFonts w:hint="eastAsia" w:ascii="宋体" w:hAnsi="宋体" w:cs="宋体"/>
          <w:szCs w:val="21"/>
          <w:lang w:eastAsia="zh-CN"/>
        </w:rPr>
        <w:t>采购人</w:t>
      </w:r>
      <w:r>
        <w:rPr>
          <w:rFonts w:hint="eastAsia" w:ascii="宋体" w:hAnsi="宋体" w:eastAsia="宋体" w:cs="宋体"/>
          <w:szCs w:val="21"/>
        </w:rPr>
        <w:t>将进行下列工作：</w:t>
      </w:r>
    </w:p>
    <w:p w14:paraId="77A086E6">
      <w:pPr>
        <w:widowControl w:val="0"/>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（1）货物清点：按照合同及发货清单清点设备及配件。</w:t>
      </w:r>
    </w:p>
    <w:p w14:paraId="0CB55E95">
      <w:pPr>
        <w:widowControl w:val="0"/>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（2）安装及调试：工程师将仪器通电，检查整机及所有的配件都运转正常，并对仪器进行调试，按照制造商提供的出厂报告逐项检查仪器指标。</w:t>
      </w:r>
    </w:p>
    <w:p w14:paraId="568EA3C0">
      <w:pPr>
        <w:widowControl w:val="0"/>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（3）验收：按照双方签订的技术协议中的验收程序和指标进行验收。</w:t>
      </w:r>
    </w:p>
    <w:p w14:paraId="7F99C73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2.培训：</w:t>
      </w:r>
    </w:p>
    <w:p w14:paraId="336AD5F8">
      <w:pPr>
        <w:widowControl w:val="0"/>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（1）在用户现场，工程师将对用户进行仪器的使用操作、日常维护保养及简单的故障排除的培训，包括仪器的软件、硬件和附件的安装，使用户能够独立操作仪器；</w:t>
      </w:r>
    </w:p>
    <w:p w14:paraId="6778B937">
      <w:pPr>
        <w:widowControl w:val="0"/>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（2）高级培训：2人，免培训费。</w:t>
      </w:r>
    </w:p>
    <w:p w14:paraId="4B6E6E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3.保修服务：</w:t>
      </w:r>
    </w:p>
    <w:p w14:paraId="5118B7E4">
      <w:pPr>
        <w:widowControl w:val="0"/>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保修期：验收合格通过之日起1年。</w:t>
      </w:r>
    </w:p>
    <w:p w14:paraId="742AA526">
      <w:pPr>
        <w:widowControl w:val="0"/>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（1）保修期内：</w:t>
      </w:r>
    </w:p>
    <w:p w14:paraId="5FB90448">
      <w:pPr>
        <w:widowControl w:val="0"/>
        <w:adjustRightInd w:val="0"/>
        <w:snapToGrid w:val="0"/>
        <w:spacing w:line="360" w:lineRule="auto"/>
        <w:ind w:firstLine="840" w:firstLineChars="400"/>
        <w:rPr>
          <w:rFonts w:ascii="宋体" w:hAnsi="宋体" w:eastAsia="宋体" w:cs="宋体"/>
          <w:szCs w:val="21"/>
        </w:rPr>
      </w:pPr>
      <w:r>
        <w:rPr>
          <w:rFonts w:hint="eastAsia" w:ascii="宋体" w:hAnsi="宋体" w:eastAsia="宋体" w:cs="宋体"/>
          <w:szCs w:val="21"/>
        </w:rPr>
        <w:t>①任何由制造商选材和制造不当引起的质量问题，制造商负责免费维修；</w:t>
      </w:r>
    </w:p>
    <w:p w14:paraId="688997A8">
      <w:pPr>
        <w:widowControl w:val="0"/>
        <w:adjustRightInd w:val="0"/>
        <w:snapToGrid w:val="0"/>
        <w:spacing w:line="360" w:lineRule="auto"/>
        <w:ind w:firstLine="840" w:firstLineChars="400"/>
        <w:rPr>
          <w:rFonts w:ascii="宋体" w:hAnsi="宋体" w:eastAsia="宋体" w:cs="宋体"/>
          <w:szCs w:val="21"/>
        </w:rPr>
      </w:pPr>
      <w:r>
        <w:rPr>
          <w:rFonts w:hint="eastAsia" w:ascii="宋体" w:hAnsi="宋体" w:eastAsia="宋体" w:cs="宋体"/>
          <w:szCs w:val="21"/>
        </w:rPr>
        <w:t>②服务厂家直营的国内服务机构免费负责，接到用户通知后24小时内响应，如有必要尽快派出维修人员到达现场进行服务。</w:t>
      </w:r>
    </w:p>
    <w:p w14:paraId="411198F3">
      <w:pPr>
        <w:widowControl w:val="0"/>
        <w:adjustRightInd w:val="0"/>
        <w:snapToGrid w:val="0"/>
        <w:spacing w:line="360" w:lineRule="auto"/>
        <w:ind w:firstLine="420" w:firstLineChars="200"/>
        <w:rPr>
          <w:rFonts w:ascii="宋体" w:hAnsi="宋体" w:eastAsia="宋体" w:cs="宋体"/>
          <w:sz w:val="36"/>
          <w:szCs w:val="36"/>
        </w:rPr>
      </w:pPr>
      <w:r>
        <w:rPr>
          <w:rFonts w:hint="eastAsia" w:ascii="宋体" w:hAnsi="宋体" w:eastAsia="宋体" w:cs="宋体"/>
          <w:szCs w:val="21"/>
        </w:rPr>
        <w:t>（2）保修期外：制造商提供终身维修和长期免费技术咨询服务。</w:t>
      </w:r>
    </w:p>
    <w:p w14:paraId="0EF66008">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14:paraId="46F09332">
      <w:pPr>
        <w:pStyle w:val="6"/>
        <w:spacing w:line="312" w:lineRule="auto"/>
        <w:jc w:val="center"/>
        <w:outlineLvl w:val="0"/>
        <w:rPr>
          <w:rFonts w:hint="eastAsia" w:ascii="宋体" w:hAnsi="宋体" w:eastAsia="宋体" w:cs="宋体"/>
          <w:color w:val="auto"/>
          <w:sz w:val="36"/>
          <w:szCs w:val="36"/>
          <w:highlight w:val="none"/>
        </w:rPr>
      </w:pPr>
      <w:bookmarkStart w:id="27" w:name="_Toc31279"/>
      <w:r>
        <w:rPr>
          <w:rFonts w:hint="eastAsia" w:ascii="宋体" w:hAnsi="宋体" w:eastAsia="宋体" w:cs="宋体"/>
          <w:color w:val="auto"/>
          <w:sz w:val="36"/>
          <w:szCs w:val="36"/>
          <w:highlight w:val="none"/>
        </w:rPr>
        <w:t>第六章 投标文件格式</w:t>
      </w:r>
      <w:bookmarkEnd w:id="27"/>
    </w:p>
    <w:p w14:paraId="10FED2B6">
      <w:pPr>
        <w:spacing w:line="312" w:lineRule="auto"/>
        <w:jc w:val="left"/>
        <w:rPr>
          <w:rFonts w:hint="eastAsia" w:ascii="宋体" w:hAnsi="宋体" w:eastAsia="宋体" w:cs="宋体"/>
          <w:color w:val="auto"/>
          <w:sz w:val="24"/>
          <w:highlight w:val="none"/>
        </w:rPr>
        <w:sectPr>
          <w:pgSz w:w="12240" w:h="15840"/>
          <w:pgMar w:top="1440" w:right="1417" w:bottom="669" w:left="1417" w:header="720" w:footer="720" w:gutter="0"/>
          <w:pgNumType w:fmt="decimal"/>
          <w:cols w:space="720" w:num="1"/>
        </w:sectPr>
      </w:pPr>
    </w:p>
    <w:p w14:paraId="7B1A64BF">
      <w:pPr>
        <w:pStyle w:val="5"/>
        <w:spacing w:line="312" w:lineRule="auto"/>
        <w:ind w:firstLine="1246" w:firstLineChars="445"/>
        <w:rPr>
          <w:rFonts w:hint="eastAsia" w:ascii="宋体" w:hAnsi="宋体" w:eastAsia="宋体" w:cs="宋体"/>
          <w:bCs/>
          <w:color w:val="auto"/>
          <w:sz w:val="36"/>
          <w:szCs w:val="36"/>
          <w:highlight w:val="none"/>
        </w:rPr>
      </w:pPr>
      <w:bookmarkStart w:id="28" w:name="page71"/>
      <w:bookmarkEnd w:id="28"/>
      <w:r>
        <w:rPr>
          <w:rFonts w:hint="eastAsia" w:ascii="宋体" w:hAnsi="宋体" w:eastAsia="宋体" w:cs="宋体"/>
          <w:bCs/>
          <w:color w:val="auto"/>
          <w:sz w:val="28"/>
          <w:szCs w:val="28"/>
          <w:highlight w:val="none"/>
          <w:u w:val="single"/>
        </w:rPr>
        <w:t xml:space="preserve">                 (项目名称)                 </w:t>
      </w:r>
    </w:p>
    <w:p w14:paraId="39CB23F0">
      <w:pPr>
        <w:pStyle w:val="5"/>
        <w:spacing w:line="312" w:lineRule="auto"/>
        <w:rPr>
          <w:rFonts w:hint="eastAsia" w:ascii="宋体" w:hAnsi="宋体" w:eastAsia="宋体" w:cs="宋体"/>
          <w:bCs/>
          <w:color w:val="auto"/>
          <w:szCs w:val="21"/>
          <w:highlight w:val="none"/>
        </w:rPr>
      </w:pPr>
    </w:p>
    <w:p w14:paraId="4F64566F">
      <w:pPr>
        <w:pStyle w:val="5"/>
        <w:spacing w:line="312" w:lineRule="auto"/>
        <w:rPr>
          <w:rFonts w:hint="eastAsia" w:ascii="宋体" w:hAnsi="宋体" w:eastAsia="宋体" w:cs="宋体"/>
          <w:bCs/>
          <w:color w:val="auto"/>
          <w:szCs w:val="21"/>
          <w:highlight w:val="none"/>
        </w:rPr>
      </w:pPr>
    </w:p>
    <w:p w14:paraId="20B88F44">
      <w:pPr>
        <w:pStyle w:val="5"/>
        <w:spacing w:line="312" w:lineRule="auto"/>
        <w:rPr>
          <w:rFonts w:hint="eastAsia" w:ascii="宋体" w:hAnsi="宋体" w:eastAsia="宋体" w:cs="宋体"/>
          <w:bCs/>
          <w:color w:val="auto"/>
          <w:szCs w:val="21"/>
          <w:highlight w:val="none"/>
        </w:rPr>
      </w:pPr>
    </w:p>
    <w:p w14:paraId="1022E992">
      <w:pPr>
        <w:pStyle w:val="5"/>
        <w:spacing w:line="312" w:lineRule="auto"/>
        <w:rPr>
          <w:rFonts w:hint="eastAsia" w:ascii="宋体" w:hAnsi="宋体" w:eastAsia="宋体" w:cs="宋体"/>
          <w:bCs/>
          <w:color w:val="auto"/>
          <w:szCs w:val="21"/>
          <w:highlight w:val="none"/>
        </w:rPr>
      </w:pPr>
    </w:p>
    <w:p w14:paraId="510846AE">
      <w:pPr>
        <w:pStyle w:val="5"/>
        <w:spacing w:line="312" w:lineRule="auto"/>
        <w:rPr>
          <w:rFonts w:hint="eastAsia" w:ascii="宋体" w:hAnsi="宋体" w:eastAsia="宋体" w:cs="宋体"/>
          <w:bCs/>
          <w:color w:val="auto"/>
          <w:szCs w:val="21"/>
          <w:highlight w:val="none"/>
        </w:rPr>
      </w:pPr>
    </w:p>
    <w:p w14:paraId="78CA38DE">
      <w:pPr>
        <w:pStyle w:val="5"/>
        <w:spacing w:line="312" w:lineRule="auto"/>
        <w:jc w:val="center"/>
        <w:rPr>
          <w:rFonts w:hint="eastAsia" w:ascii="宋体" w:hAnsi="宋体" w:eastAsia="宋体" w:cs="宋体"/>
          <w:bCs/>
          <w:color w:val="auto"/>
          <w:szCs w:val="21"/>
          <w:highlight w:val="none"/>
        </w:rPr>
      </w:pPr>
    </w:p>
    <w:p w14:paraId="41617B86">
      <w:pPr>
        <w:pStyle w:val="5"/>
        <w:spacing w:line="312"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投 标 文 件</w:t>
      </w:r>
    </w:p>
    <w:p w14:paraId="1EA340EF">
      <w:pPr>
        <w:pStyle w:val="5"/>
        <w:spacing w:line="312"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项目编号：</w:t>
      </w:r>
    </w:p>
    <w:p w14:paraId="345ED8A2">
      <w:pPr>
        <w:pStyle w:val="5"/>
        <w:spacing w:line="312"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（正/副本）</w:t>
      </w:r>
    </w:p>
    <w:p w14:paraId="7C7472E4">
      <w:pPr>
        <w:pStyle w:val="5"/>
        <w:spacing w:line="312" w:lineRule="auto"/>
        <w:jc w:val="center"/>
        <w:rPr>
          <w:rFonts w:hint="eastAsia" w:ascii="宋体" w:hAnsi="宋体" w:eastAsia="宋体" w:cs="宋体"/>
          <w:bCs/>
          <w:color w:val="auto"/>
          <w:szCs w:val="21"/>
          <w:highlight w:val="none"/>
        </w:rPr>
      </w:pPr>
    </w:p>
    <w:p w14:paraId="4585DDB2">
      <w:pPr>
        <w:spacing w:line="312" w:lineRule="auto"/>
        <w:ind w:firstLine="562"/>
        <w:rPr>
          <w:rFonts w:hint="eastAsia" w:ascii="宋体" w:hAnsi="宋体" w:eastAsia="宋体" w:cs="宋体"/>
          <w:bCs/>
          <w:color w:val="auto"/>
          <w:szCs w:val="21"/>
          <w:highlight w:val="none"/>
        </w:rPr>
      </w:pPr>
    </w:p>
    <w:p w14:paraId="5919FCA2">
      <w:pPr>
        <w:spacing w:line="312" w:lineRule="auto"/>
        <w:jc w:val="center"/>
        <w:rPr>
          <w:rFonts w:hint="eastAsia" w:ascii="宋体" w:hAnsi="宋体" w:eastAsia="宋体" w:cs="宋体"/>
          <w:bCs/>
          <w:color w:val="auto"/>
          <w:szCs w:val="21"/>
          <w:highlight w:val="none"/>
        </w:rPr>
      </w:pPr>
    </w:p>
    <w:p w14:paraId="336CDCAC">
      <w:pPr>
        <w:spacing w:line="312" w:lineRule="auto"/>
        <w:jc w:val="center"/>
        <w:rPr>
          <w:rFonts w:hint="eastAsia" w:ascii="宋体" w:hAnsi="宋体" w:eastAsia="宋体" w:cs="宋体"/>
          <w:bCs/>
          <w:color w:val="auto"/>
          <w:szCs w:val="21"/>
          <w:highlight w:val="none"/>
        </w:rPr>
      </w:pPr>
    </w:p>
    <w:p w14:paraId="672BC12E">
      <w:pPr>
        <w:spacing w:line="312" w:lineRule="auto"/>
        <w:rPr>
          <w:rFonts w:hint="eastAsia" w:ascii="宋体" w:hAnsi="宋体" w:eastAsia="宋体" w:cs="宋体"/>
          <w:bCs/>
          <w:color w:val="auto"/>
          <w:szCs w:val="21"/>
          <w:highlight w:val="none"/>
        </w:rPr>
      </w:pPr>
    </w:p>
    <w:p w14:paraId="4155E8B2">
      <w:pPr>
        <w:spacing w:line="312" w:lineRule="auto"/>
        <w:jc w:val="center"/>
        <w:rPr>
          <w:rFonts w:hint="eastAsia" w:ascii="宋体" w:hAnsi="宋体" w:eastAsia="宋体" w:cs="宋体"/>
          <w:bCs/>
          <w:color w:val="auto"/>
          <w:szCs w:val="21"/>
          <w:highlight w:val="none"/>
        </w:rPr>
      </w:pPr>
    </w:p>
    <w:p w14:paraId="7CA4077B">
      <w:pPr>
        <w:spacing w:line="312" w:lineRule="auto"/>
        <w:jc w:val="center"/>
        <w:rPr>
          <w:rFonts w:hint="eastAsia" w:ascii="宋体" w:hAnsi="宋体" w:eastAsia="宋体" w:cs="宋体"/>
          <w:bCs/>
          <w:color w:val="auto"/>
          <w:szCs w:val="21"/>
          <w:highlight w:val="none"/>
        </w:rPr>
      </w:pPr>
    </w:p>
    <w:p w14:paraId="4DFE3BDB">
      <w:pPr>
        <w:spacing w:line="312" w:lineRule="auto"/>
        <w:jc w:val="center"/>
        <w:rPr>
          <w:rFonts w:hint="eastAsia" w:ascii="宋体" w:hAnsi="宋体" w:eastAsia="宋体" w:cs="宋体"/>
          <w:bCs/>
          <w:color w:val="auto"/>
          <w:szCs w:val="21"/>
          <w:highlight w:val="none"/>
        </w:rPr>
      </w:pPr>
    </w:p>
    <w:p w14:paraId="20FF0C29">
      <w:pPr>
        <w:spacing w:line="312" w:lineRule="auto"/>
        <w:jc w:val="center"/>
        <w:rPr>
          <w:rFonts w:hint="eastAsia" w:ascii="宋体" w:hAnsi="宋体" w:eastAsia="宋体" w:cs="宋体"/>
          <w:bCs/>
          <w:color w:val="auto"/>
          <w:szCs w:val="21"/>
          <w:highlight w:val="none"/>
        </w:rPr>
      </w:pPr>
    </w:p>
    <w:p w14:paraId="48AAE425">
      <w:pPr>
        <w:spacing w:line="312" w:lineRule="auto"/>
        <w:jc w:val="center"/>
        <w:rPr>
          <w:rFonts w:hint="eastAsia" w:ascii="宋体" w:hAnsi="宋体" w:eastAsia="宋体" w:cs="宋体"/>
          <w:bCs/>
          <w:color w:val="auto"/>
          <w:szCs w:val="21"/>
          <w:highlight w:val="none"/>
        </w:rPr>
      </w:pPr>
    </w:p>
    <w:p w14:paraId="3032AC64">
      <w:pPr>
        <w:spacing w:line="312" w:lineRule="auto"/>
        <w:jc w:val="center"/>
        <w:rPr>
          <w:rFonts w:hint="eastAsia" w:ascii="宋体" w:hAnsi="宋体" w:eastAsia="宋体" w:cs="宋体"/>
          <w:bCs/>
          <w:color w:val="auto"/>
          <w:szCs w:val="21"/>
          <w:highlight w:val="none"/>
        </w:rPr>
      </w:pPr>
    </w:p>
    <w:p w14:paraId="4FBA3F1C">
      <w:pPr>
        <w:spacing w:line="312" w:lineRule="auto"/>
        <w:jc w:val="center"/>
        <w:rPr>
          <w:rFonts w:hint="eastAsia" w:ascii="宋体" w:hAnsi="宋体" w:eastAsia="宋体" w:cs="宋体"/>
          <w:bCs/>
          <w:color w:val="auto"/>
          <w:szCs w:val="21"/>
          <w:highlight w:val="none"/>
        </w:rPr>
      </w:pPr>
    </w:p>
    <w:p w14:paraId="72BDC3CD">
      <w:pPr>
        <w:spacing w:line="300" w:lineRule="auto"/>
        <w:ind w:firstLine="957" w:firstLineChars="34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投标人名称：(盖</w:t>
      </w:r>
      <w:r>
        <w:rPr>
          <w:rFonts w:hint="eastAsia" w:ascii="宋体" w:hAnsi="宋体" w:cs="宋体"/>
          <w:bCs/>
          <w:color w:val="auto"/>
          <w:sz w:val="28"/>
          <w:szCs w:val="28"/>
          <w:highlight w:val="none"/>
          <w:lang w:val="en-US" w:eastAsia="zh-CN"/>
        </w:rPr>
        <w:t>公</w:t>
      </w:r>
      <w:r>
        <w:rPr>
          <w:rFonts w:hint="eastAsia" w:ascii="宋体" w:hAnsi="宋体" w:eastAsia="宋体" w:cs="宋体"/>
          <w:bCs/>
          <w:color w:val="auto"/>
          <w:sz w:val="28"/>
          <w:szCs w:val="28"/>
          <w:highlight w:val="none"/>
        </w:rPr>
        <w:t>章)</w:t>
      </w:r>
    </w:p>
    <w:p w14:paraId="607DCFE6">
      <w:pPr>
        <w:spacing w:line="300" w:lineRule="auto"/>
        <w:ind w:firstLine="957" w:firstLineChars="342"/>
        <w:rPr>
          <w:rFonts w:hint="eastAsia" w:ascii="宋体" w:hAnsi="宋体" w:eastAsia="宋体" w:cs="宋体"/>
          <w:bCs/>
          <w:color w:val="auto"/>
          <w:sz w:val="28"/>
          <w:szCs w:val="28"/>
          <w:highlight w:val="none"/>
          <w:u w:val="single"/>
        </w:rPr>
      </w:pPr>
    </w:p>
    <w:p w14:paraId="7C2785B6">
      <w:pPr>
        <w:spacing w:line="300" w:lineRule="auto"/>
        <w:ind w:firstLine="957" w:firstLineChars="342"/>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法定代表人或其授权委托代理人：(签字或盖章)</w:t>
      </w:r>
    </w:p>
    <w:p w14:paraId="76189FA4">
      <w:pPr>
        <w:spacing w:line="312" w:lineRule="auto"/>
        <w:ind w:left="1078" w:firstLine="1026" w:firstLineChars="342"/>
        <w:rPr>
          <w:rFonts w:hint="eastAsia" w:ascii="宋体" w:hAnsi="宋体" w:eastAsia="宋体" w:cs="宋体"/>
          <w:bCs/>
          <w:color w:val="auto"/>
          <w:sz w:val="30"/>
          <w:szCs w:val="30"/>
          <w:highlight w:val="none"/>
          <w:u w:val="single"/>
        </w:rPr>
      </w:pPr>
    </w:p>
    <w:p w14:paraId="3BFF1D63">
      <w:pPr>
        <w:spacing w:line="312"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年    月    日</w:t>
      </w:r>
    </w:p>
    <w:p w14:paraId="738B12A5">
      <w:pPr>
        <w:spacing w:line="312" w:lineRule="auto"/>
        <w:jc w:val="left"/>
        <w:rPr>
          <w:rFonts w:hint="eastAsia" w:ascii="宋体" w:hAnsi="宋体" w:eastAsia="宋体" w:cs="宋体"/>
          <w:color w:val="auto"/>
          <w:sz w:val="24"/>
          <w:highlight w:val="none"/>
        </w:rPr>
      </w:pPr>
      <w:r>
        <w:rPr>
          <w:rFonts w:hint="eastAsia" w:ascii="宋体" w:hAnsi="宋体" w:eastAsia="宋体" w:cs="宋体"/>
          <w:bCs/>
          <w:color w:val="auto"/>
          <w:szCs w:val="21"/>
          <w:highlight w:val="none"/>
        </w:rPr>
        <w:br w:type="page"/>
      </w:r>
    </w:p>
    <w:p w14:paraId="53B8E3D2">
      <w:pPr>
        <w:spacing w:line="312" w:lineRule="auto"/>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目录</w:t>
      </w:r>
    </w:p>
    <w:p w14:paraId="78D2784A">
      <w:pPr>
        <w:spacing w:line="312" w:lineRule="auto"/>
        <w:jc w:val="left"/>
        <w:rPr>
          <w:rFonts w:hint="eastAsia" w:ascii="宋体" w:hAnsi="宋体" w:eastAsia="宋体" w:cs="宋体"/>
          <w:color w:val="auto"/>
          <w:highlight w:val="none"/>
        </w:rPr>
      </w:pPr>
    </w:p>
    <w:p w14:paraId="6746DF57">
      <w:pPr>
        <w:spacing w:line="312" w:lineRule="auto"/>
        <w:jc w:val="left"/>
        <w:rPr>
          <w:rFonts w:hint="eastAsia" w:ascii="宋体" w:hAnsi="宋体" w:eastAsia="宋体" w:cs="宋体"/>
          <w:color w:val="auto"/>
          <w:highlight w:val="none"/>
        </w:rPr>
      </w:pPr>
      <w:r>
        <w:rPr>
          <w:rFonts w:hint="eastAsia" w:ascii="宋体" w:hAnsi="宋体" w:eastAsia="宋体" w:cs="宋体"/>
          <w:color w:val="auto"/>
          <w:highlight w:val="none"/>
        </w:rPr>
        <w:t>一、投标函</w:t>
      </w:r>
    </w:p>
    <w:p w14:paraId="45E46D3E">
      <w:pPr>
        <w:spacing w:line="312" w:lineRule="auto"/>
        <w:jc w:val="left"/>
        <w:rPr>
          <w:rFonts w:hint="eastAsia" w:ascii="宋体" w:hAnsi="宋体" w:eastAsia="宋体" w:cs="宋体"/>
          <w:color w:val="auto"/>
          <w:highlight w:val="none"/>
        </w:rPr>
      </w:pPr>
    </w:p>
    <w:p w14:paraId="099F0E6C">
      <w:pPr>
        <w:spacing w:line="312" w:lineRule="auto"/>
        <w:jc w:val="left"/>
        <w:rPr>
          <w:rFonts w:hint="eastAsia" w:ascii="宋体" w:hAnsi="宋体" w:eastAsia="宋体" w:cs="宋体"/>
          <w:color w:val="auto"/>
          <w:highlight w:val="none"/>
        </w:rPr>
      </w:pPr>
      <w:r>
        <w:rPr>
          <w:rFonts w:hint="eastAsia" w:ascii="宋体" w:hAnsi="宋体" w:eastAsia="宋体" w:cs="宋体"/>
          <w:color w:val="auto"/>
          <w:highlight w:val="none"/>
        </w:rPr>
        <w:t>二、法定代表人身份证明（适用于无委托代理人的情况）</w:t>
      </w:r>
    </w:p>
    <w:p w14:paraId="602280FE">
      <w:pPr>
        <w:spacing w:line="312" w:lineRule="auto"/>
        <w:jc w:val="left"/>
        <w:rPr>
          <w:rFonts w:hint="eastAsia" w:ascii="宋体" w:hAnsi="宋体" w:eastAsia="宋体" w:cs="宋体"/>
          <w:color w:val="auto"/>
          <w:highlight w:val="none"/>
        </w:rPr>
      </w:pPr>
    </w:p>
    <w:p w14:paraId="1CD52FFF">
      <w:pPr>
        <w:spacing w:line="312"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授权委托书（适用于有委托代理人的情况）</w:t>
      </w:r>
    </w:p>
    <w:p w14:paraId="6FDD44EA">
      <w:pPr>
        <w:spacing w:line="312" w:lineRule="auto"/>
        <w:ind w:firstLine="420" w:firstLineChars="200"/>
        <w:jc w:val="left"/>
        <w:rPr>
          <w:rFonts w:hint="eastAsia" w:ascii="宋体" w:hAnsi="宋体" w:eastAsia="宋体" w:cs="宋体"/>
          <w:color w:val="auto"/>
          <w:highlight w:val="none"/>
        </w:rPr>
      </w:pPr>
    </w:p>
    <w:p w14:paraId="27B43AE5">
      <w:pPr>
        <w:numPr>
          <w:ilvl w:val="0"/>
          <w:numId w:val="0"/>
        </w:numPr>
        <w:spacing w:line="312" w:lineRule="auto"/>
        <w:jc w:val="left"/>
        <w:rPr>
          <w:rFonts w:hint="eastAsia" w:ascii="宋体" w:hAnsi="宋体" w:eastAsia="宋体" w:cs="宋体"/>
          <w:color w:val="auto"/>
          <w:highlight w:val="none"/>
        </w:rPr>
      </w:pPr>
      <w:r>
        <w:rPr>
          <w:rFonts w:hint="eastAsia" w:ascii="宋体" w:hAnsi="宋体" w:eastAsia="宋体" w:cs="宋体"/>
          <w:color w:val="auto"/>
          <w:kern w:val="2"/>
          <w:sz w:val="21"/>
          <w:lang w:val="en-US" w:eastAsia="zh-CN" w:bidi="ar-SA"/>
        </w:rPr>
        <w:t>三、</w:t>
      </w:r>
      <w:r>
        <w:rPr>
          <w:rFonts w:hint="eastAsia" w:ascii="宋体" w:hAnsi="宋体" w:eastAsia="宋体" w:cs="宋体"/>
          <w:color w:val="auto"/>
          <w:highlight w:val="none"/>
        </w:rPr>
        <w:t>开标一览表</w:t>
      </w:r>
    </w:p>
    <w:p w14:paraId="119559A5">
      <w:pPr>
        <w:spacing w:line="312" w:lineRule="auto"/>
        <w:jc w:val="left"/>
        <w:rPr>
          <w:rFonts w:hint="eastAsia" w:ascii="宋体" w:hAnsi="宋体" w:eastAsia="宋体" w:cs="宋体"/>
          <w:color w:val="auto"/>
          <w:highlight w:val="none"/>
        </w:rPr>
      </w:pPr>
    </w:p>
    <w:p w14:paraId="70589B09">
      <w:pPr>
        <w:spacing w:line="312" w:lineRule="auto"/>
        <w:jc w:val="left"/>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14:paraId="328CAB67">
      <w:pPr>
        <w:spacing w:line="312" w:lineRule="auto"/>
        <w:jc w:val="left"/>
        <w:rPr>
          <w:rFonts w:hint="eastAsia" w:ascii="宋体" w:hAnsi="宋体" w:eastAsia="宋体" w:cs="宋体"/>
          <w:color w:val="auto"/>
          <w:highlight w:val="none"/>
        </w:rPr>
      </w:pPr>
    </w:p>
    <w:p w14:paraId="2039335F">
      <w:pPr>
        <w:spacing w:line="312" w:lineRule="auto"/>
        <w:jc w:val="left"/>
        <w:rPr>
          <w:rFonts w:hint="eastAsia" w:ascii="宋体" w:hAnsi="宋体" w:eastAsia="宋体" w:cs="宋体"/>
          <w:color w:val="auto"/>
          <w:highlight w:val="none"/>
        </w:rPr>
      </w:pPr>
      <w:r>
        <w:rPr>
          <w:rFonts w:hint="eastAsia" w:ascii="宋体" w:hAnsi="宋体" w:eastAsia="宋体" w:cs="宋体"/>
          <w:color w:val="auto"/>
          <w:highlight w:val="none"/>
        </w:rPr>
        <w:t>五、商务和技术偏差表</w:t>
      </w:r>
    </w:p>
    <w:p w14:paraId="65903449">
      <w:pPr>
        <w:spacing w:line="312" w:lineRule="auto"/>
        <w:jc w:val="left"/>
        <w:rPr>
          <w:rFonts w:hint="eastAsia" w:ascii="宋体" w:hAnsi="宋体" w:eastAsia="宋体" w:cs="宋体"/>
          <w:color w:val="auto"/>
          <w:highlight w:val="none"/>
        </w:rPr>
      </w:pPr>
    </w:p>
    <w:p w14:paraId="102B0712">
      <w:pPr>
        <w:spacing w:line="312" w:lineRule="auto"/>
        <w:jc w:val="left"/>
        <w:rPr>
          <w:rFonts w:hint="eastAsia" w:ascii="宋体" w:hAnsi="宋体" w:eastAsia="宋体" w:cs="宋体"/>
          <w:color w:val="auto"/>
          <w:highlight w:val="none"/>
        </w:rPr>
      </w:pPr>
      <w:r>
        <w:rPr>
          <w:rFonts w:hint="eastAsia" w:ascii="宋体" w:hAnsi="宋体" w:eastAsia="宋体" w:cs="宋体"/>
          <w:color w:val="auto"/>
          <w:highlight w:val="none"/>
        </w:rPr>
        <w:t>六、分项报价表</w:t>
      </w:r>
    </w:p>
    <w:p w14:paraId="36FDE9E9">
      <w:pPr>
        <w:spacing w:line="312" w:lineRule="auto"/>
        <w:jc w:val="left"/>
        <w:rPr>
          <w:rFonts w:hint="eastAsia" w:ascii="宋体" w:hAnsi="宋体" w:eastAsia="宋体" w:cs="宋体"/>
          <w:color w:val="auto"/>
          <w:highlight w:val="none"/>
        </w:rPr>
      </w:pPr>
    </w:p>
    <w:p w14:paraId="341D1389">
      <w:pPr>
        <w:spacing w:line="312" w:lineRule="auto"/>
        <w:jc w:val="left"/>
        <w:rPr>
          <w:rFonts w:hint="eastAsia" w:ascii="宋体" w:hAnsi="宋体" w:eastAsia="宋体" w:cs="宋体"/>
          <w:color w:val="auto"/>
          <w:highlight w:val="none"/>
        </w:rPr>
      </w:pPr>
      <w:r>
        <w:rPr>
          <w:rFonts w:hint="eastAsia" w:ascii="宋体" w:hAnsi="宋体" w:eastAsia="宋体" w:cs="宋体"/>
          <w:color w:val="auto"/>
          <w:highlight w:val="none"/>
        </w:rPr>
        <w:t>七、</w:t>
      </w:r>
      <w:r>
        <w:rPr>
          <w:rFonts w:hint="eastAsia" w:ascii="宋体" w:hAnsi="宋体" w:cs="宋体"/>
          <w:color w:val="auto"/>
          <w:highlight w:val="none"/>
          <w:lang w:eastAsia="zh-CN"/>
        </w:rPr>
        <w:t>资格</w:t>
      </w:r>
      <w:r>
        <w:rPr>
          <w:rFonts w:hint="eastAsia" w:ascii="宋体" w:hAnsi="宋体" w:eastAsia="宋体" w:cs="宋体"/>
          <w:color w:val="auto"/>
          <w:highlight w:val="none"/>
        </w:rPr>
        <w:t>审查资料</w:t>
      </w:r>
    </w:p>
    <w:p w14:paraId="00B79DF7">
      <w:pPr>
        <w:spacing w:line="312" w:lineRule="auto"/>
        <w:jc w:val="left"/>
        <w:rPr>
          <w:rFonts w:hint="eastAsia" w:ascii="宋体" w:hAnsi="宋体" w:eastAsia="宋体" w:cs="宋体"/>
          <w:color w:val="auto"/>
          <w:highlight w:val="none"/>
        </w:rPr>
      </w:pPr>
    </w:p>
    <w:p w14:paraId="7E06AE2A">
      <w:pPr>
        <w:spacing w:line="312" w:lineRule="auto"/>
        <w:jc w:val="left"/>
        <w:rPr>
          <w:rFonts w:hint="eastAsia" w:ascii="宋体" w:hAnsi="宋体" w:eastAsia="宋体" w:cs="宋体"/>
          <w:color w:val="auto"/>
          <w:highlight w:val="none"/>
        </w:rPr>
      </w:pPr>
      <w:r>
        <w:rPr>
          <w:rFonts w:hint="eastAsia" w:ascii="宋体" w:hAnsi="宋体" w:eastAsia="宋体" w:cs="宋体"/>
          <w:color w:val="auto"/>
          <w:highlight w:val="none"/>
        </w:rPr>
        <w:t>八、其他资料</w:t>
      </w:r>
    </w:p>
    <w:p w14:paraId="7559BE8E">
      <w:pPr>
        <w:spacing w:line="312" w:lineRule="auto"/>
        <w:jc w:val="left"/>
        <w:rPr>
          <w:rFonts w:hint="eastAsia" w:ascii="宋体" w:hAnsi="宋体" w:eastAsia="宋体" w:cs="宋体"/>
          <w:color w:val="auto"/>
          <w:sz w:val="24"/>
          <w:highlight w:val="none"/>
        </w:rPr>
      </w:pPr>
    </w:p>
    <w:p w14:paraId="0CC00B1D">
      <w:pPr>
        <w:spacing w:line="312" w:lineRule="auto"/>
        <w:jc w:val="left"/>
        <w:rPr>
          <w:rFonts w:hint="eastAsia" w:ascii="宋体" w:hAnsi="宋体" w:eastAsia="宋体" w:cs="宋体"/>
          <w:color w:val="auto"/>
          <w:sz w:val="24"/>
          <w:highlight w:val="none"/>
        </w:rPr>
      </w:pPr>
    </w:p>
    <w:p w14:paraId="230DF643">
      <w:pPr>
        <w:spacing w:line="312" w:lineRule="auto"/>
        <w:jc w:val="left"/>
        <w:rPr>
          <w:rFonts w:hint="eastAsia" w:ascii="宋体" w:hAnsi="宋体" w:eastAsia="宋体" w:cs="宋体"/>
          <w:color w:val="auto"/>
          <w:sz w:val="24"/>
          <w:highlight w:val="none"/>
        </w:rPr>
      </w:pPr>
    </w:p>
    <w:p w14:paraId="4CCE3341">
      <w:pPr>
        <w:spacing w:line="312" w:lineRule="auto"/>
        <w:jc w:val="left"/>
        <w:rPr>
          <w:rFonts w:hint="eastAsia" w:ascii="宋体" w:hAnsi="宋体" w:eastAsia="宋体" w:cs="宋体"/>
          <w:color w:val="auto"/>
          <w:sz w:val="24"/>
          <w:highlight w:val="none"/>
        </w:rPr>
      </w:pPr>
    </w:p>
    <w:p w14:paraId="1E60E5AA">
      <w:pPr>
        <w:spacing w:line="312" w:lineRule="auto"/>
        <w:jc w:val="left"/>
        <w:rPr>
          <w:rFonts w:hint="eastAsia" w:ascii="宋体" w:hAnsi="宋体" w:eastAsia="宋体" w:cs="宋体"/>
          <w:color w:val="auto"/>
          <w:sz w:val="24"/>
          <w:highlight w:val="none"/>
        </w:rPr>
      </w:pPr>
    </w:p>
    <w:p w14:paraId="742E962B">
      <w:pPr>
        <w:spacing w:line="312" w:lineRule="auto"/>
        <w:jc w:val="left"/>
        <w:rPr>
          <w:rFonts w:hint="eastAsia" w:ascii="宋体" w:hAnsi="宋体" w:eastAsia="宋体" w:cs="宋体"/>
          <w:color w:val="auto"/>
          <w:sz w:val="24"/>
          <w:highlight w:val="none"/>
        </w:rPr>
      </w:pPr>
    </w:p>
    <w:p w14:paraId="424F93DA">
      <w:pPr>
        <w:spacing w:line="312" w:lineRule="auto"/>
        <w:jc w:val="left"/>
        <w:rPr>
          <w:rFonts w:hint="eastAsia" w:ascii="宋体" w:hAnsi="宋体" w:eastAsia="宋体" w:cs="宋体"/>
          <w:color w:val="auto"/>
          <w:sz w:val="24"/>
          <w:highlight w:val="none"/>
        </w:rPr>
      </w:pPr>
    </w:p>
    <w:p w14:paraId="6D6C3AB6">
      <w:pPr>
        <w:spacing w:line="312" w:lineRule="auto"/>
        <w:jc w:val="left"/>
        <w:rPr>
          <w:rFonts w:hint="eastAsia" w:ascii="宋体" w:hAnsi="宋体" w:eastAsia="宋体" w:cs="宋体"/>
          <w:color w:val="auto"/>
          <w:sz w:val="24"/>
          <w:highlight w:val="none"/>
        </w:rPr>
      </w:pPr>
    </w:p>
    <w:p w14:paraId="696A0D13">
      <w:pPr>
        <w:pStyle w:val="9"/>
        <w:rPr>
          <w:rFonts w:hint="eastAsia" w:ascii="宋体" w:hAnsi="宋体" w:eastAsia="宋体" w:cs="宋体"/>
          <w:color w:val="auto"/>
          <w:highlight w:val="none"/>
        </w:rPr>
      </w:pPr>
    </w:p>
    <w:p w14:paraId="349607BA">
      <w:pPr>
        <w:spacing w:line="312" w:lineRule="auto"/>
        <w:jc w:val="left"/>
        <w:rPr>
          <w:rFonts w:hint="eastAsia" w:ascii="宋体" w:hAnsi="宋体" w:eastAsia="宋体" w:cs="宋体"/>
          <w:color w:val="auto"/>
          <w:sz w:val="24"/>
          <w:highlight w:val="none"/>
        </w:rPr>
      </w:pPr>
    </w:p>
    <w:p w14:paraId="4A2E3499">
      <w:pPr>
        <w:spacing w:line="312" w:lineRule="auto"/>
        <w:jc w:val="left"/>
        <w:rPr>
          <w:rFonts w:hint="eastAsia" w:ascii="宋体" w:hAnsi="宋体" w:eastAsia="宋体" w:cs="宋体"/>
          <w:color w:val="auto"/>
          <w:sz w:val="24"/>
          <w:highlight w:val="none"/>
        </w:rPr>
      </w:pPr>
    </w:p>
    <w:p w14:paraId="120E27A2">
      <w:pPr>
        <w:rPr>
          <w:rFonts w:hint="eastAsia" w:ascii="宋体" w:hAnsi="宋体" w:eastAsia="宋体" w:cs="宋体"/>
          <w:color w:val="auto"/>
          <w:sz w:val="24"/>
          <w:highlight w:val="none"/>
        </w:rPr>
      </w:pPr>
      <w:bookmarkStart w:id="29" w:name="page72"/>
      <w:bookmarkEnd w:id="29"/>
      <w:r>
        <w:rPr>
          <w:rFonts w:hint="eastAsia" w:ascii="宋体" w:hAnsi="宋体" w:eastAsia="宋体" w:cs="宋体"/>
          <w:color w:val="auto"/>
          <w:sz w:val="24"/>
          <w:highlight w:val="none"/>
        </w:rPr>
        <w:br w:type="page"/>
      </w:r>
    </w:p>
    <w:p w14:paraId="2E7E31CF">
      <w:pPr>
        <w:pStyle w:val="4"/>
        <w:rPr>
          <w:rFonts w:hint="eastAsia"/>
          <w:highlight w:val="none"/>
        </w:rPr>
      </w:pPr>
    </w:p>
    <w:p w14:paraId="27C0D6A8">
      <w:pPr>
        <w:spacing w:line="312" w:lineRule="auto"/>
        <w:jc w:val="center"/>
        <w:outlineLvl w:val="9"/>
        <w:rPr>
          <w:rFonts w:hint="eastAsia" w:ascii="宋体" w:hAnsi="宋体" w:eastAsia="宋体" w:cs="宋体"/>
          <w:b/>
          <w:bCs/>
          <w:color w:val="auto"/>
          <w:sz w:val="32"/>
          <w:szCs w:val="32"/>
          <w:highlight w:val="none"/>
        </w:rPr>
      </w:pPr>
      <w:bookmarkStart w:id="30" w:name="_Toc22154"/>
      <w:bookmarkStart w:id="31" w:name="_Toc22956"/>
      <w:bookmarkStart w:id="32" w:name="_Toc22345"/>
      <w:bookmarkStart w:id="33" w:name="_Toc490665432"/>
      <w:r>
        <w:rPr>
          <w:rFonts w:hint="eastAsia" w:ascii="宋体" w:hAnsi="宋体" w:eastAsia="宋体" w:cs="宋体"/>
          <w:b/>
          <w:bCs/>
          <w:color w:val="auto"/>
          <w:sz w:val="32"/>
          <w:szCs w:val="32"/>
          <w:highlight w:val="none"/>
        </w:rPr>
        <w:t>一、投标函</w:t>
      </w:r>
      <w:bookmarkEnd w:id="30"/>
      <w:bookmarkEnd w:id="31"/>
      <w:bookmarkEnd w:id="32"/>
    </w:p>
    <w:p w14:paraId="490CB108">
      <w:pPr>
        <w:widowControl/>
        <w:autoSpaceDE w:val="0"/>
        <w:autoSpaceDN w:val="0"/>
        <w:adjustRightInd w:val="0"/>
        <w:spacing w:line="312" w:lineRule="auto"/>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(采购人名称)：</w:t>
      </w:r>
    </w:p>
    <w:p w14:paraId="71B2237D">
      <w:pPr>
        <w:keepNext w:val="0"/>
        <w:keepLines w:val="0"/>
        <w:pageBreakBefore w:val="0"/>
        <w:widowControl/>
        <w:kinsoku/>
        <w:wordWrap/>
        <w:overflowPunct/>
        <w:topLinePunct w:val="0"/>
        <w:autoSpaceDE w:val="0"/>
        <w:autoSpaceDN w:val="0"/>
        <w:bidi w:val="0"/>
        <w:adjustRightInd w:val="0"/>
        <w:snapToGrid/>
        <w:spacing w:line="312" w:lineRule="auto"/>
        <w:ind w:left="0" w:leftChars="0" w:firstLine="420" w:firstLineChars="200"/>
        <w:textAlignment w:val="auto"/>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1.我方已仔细研究了</w:t>
      </w:r>
      <w:r>
        <w:rPr>
          <w:rFonts w:hint="eastAsia" w:ascii="宋体" w:hAnsi="宋体" w:eastAsia="宋体" w:cs="宋体"/>
          <w:bCs/>
          <w:color w:val="auto"/>
          <w:kern w:val="0"/>
          <w:szCs w:val="21"/>
          <w:highlight w:val="none"/>
          <w:u w:val="single"/>
        </w:rPr>
        <w:t xml:space="preserve">  </w:t>
      </w:r>
      <w:r>
        <w:rPr>
          <w:rFonts w:hint="eastAsia" w:ascii="宋体" w:hAnsi="宋体" w:cs="宋体"/>
          <w:bCs/>
          <w:color w:val="auto"/>
          <w:kern w:val="0"/>
          <w:szCs w:val="21"/>
          <w:highlight w:val="none"/>
          <w:u w:val="single"/>
          <w:lang w:val="en-US" w:eastAsia="zh-CN"/>
        </w:rPr>
        <w:t xml:space="preserve">     </w:t>
      </w:r>
      <w:r>
        <w:rPr>
          <w:rFonts w:hint="eastAsia" w:ascii="宋体" w:hAnsi="宋体" w:eastAsia="宋体" w:cs="宋体"/>
          <w:bCs/>
          <w:color w:val="auto"/>
          <w:kern w:val="0"/>
          <w:szCs w:val="21"/>
          <w:highlight w:val="none"/>
          <w:u w:val="single"/>
        </w:rPr>
        <w:t xml:space="preserve">  (项目名称)　    　</w:t>
      </w:r>
      <w:r>
        <w:rPr>
          <w:rFonts w:hint="eastAsia" w:ascii="宋体" w:hAnsi="宋体" w:eastAsia="宋体" w:cs="宋体"/>
          <w:bCs/>
          <w:color w:val="auto"/>
          <w:kern w:val="0"/>
          <w:szCs w:val="21"/>
          <w:highlight w:val="none"/>
        </w:rPr>
        <w:t>招标文件的全部内容，我方愿意以</w:t>
      </w:r>
      <w:r>
        <w:rPr>
          <w:rFonts w:hint="eastAsia" w:ascii="宋体" w:hAnsi="宋体" w:eastAsia="宋体" w:cs="宋体"/>
          <w:bCs/>
          <w:color w:val="auto"/>
          <w:kern w:val="0"/>
          <w:szCs w:val="21"/>
          <w:highlight w:val="none"/>
          <w:u w:val="single"/>
        </w:rPr>
        <w:t xml:space="preserve"> </w:t>
      </w:r>
      <w:r>
        <w:rPr>
          <w:rFonts w:hint="eastAsia" w:ascii="宋体" w:hAnsi="宋体" w:cs="宋体"/>
          <w:bCs/>
          <w:color w:val="auto"/>
          <w:kern w:val="0"/>
          <w:szCs w:val="21"/>
          <w:highlight w:val="none"/>
          <w:u w:val="single"/>
          <w:lang w:val="en-US" w:eastAsia="zh-CN"/>
        </w:rPr>
        <w:t xml:space="preserve">           </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bCs/>
          <w:color w:val="auto"/>
          <w:kern w:val="0"/>
          <w:szCs w:val="21"/>
          <w:highlight w:val="none"/>
        </w:rPr>
        <w:t>报价，</w:t>
      </w:r>
      <w:r>
        <w:rPr>
          <w:rFonts w:hint="eastAsia" w:ascii="宋体" w:hAnsi="宋体" w:eastAsia="宋体" w:cs="宋体"/>
          <w:color w:val="auto"/>
          <w:szCs w:val="21"/>
          <w:highlight w:val="none"/>
          <w:lang w:eastAsia="zh-CN"/>
        </w:rPr>
        <w:t>合同履行期限</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r>
        <w:rPr>
          <w:rFonts w:hint="eastAsia" w:ascii="宋体" w:hAnsi="宋体" w:eastAsia="宋体" w:cs="宋体"/>
          <w:bCs/>
          <w:color w:val="auto"/>
          <w:kern w:val="0"/>
          <w:szCs w:val="21"/>
          <w:highlight w:val="none"/>
          <w:u w:val="single"/>
        </w:rPr>
        <w:t xml:space="preserve"> </w:t>
      </w:r>
      <w:r>
        <w:rPr>
          <w:rFonts w:hint="eastAsia" w:ascii="宋体" w:hAnsi="宋体" w:cs="宋体"/>
          <w:bCs/>
          <w:color w:val="auto"/>
          <w:kern w:val="0"/>
          <w:szCs w:val="21"/>
          <w:highlight w:val="none"/>
          <w:u w:val="single"/>
          <w:lang w:val="en-US" w:eastAsia="zh-CN"/>
        </w:rPr>
        <w:t xml:space="preserve">   </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bCs/>
          <w:color w:val="auto"/>
          <w:kern w:val="0"/>
          <w:szCs w:val="21"/>
          <w:highlight w:val="none"/>
        </w:rPr>
        <w:t>，按合同约定实施和完成上述招标项目。</w:t>
      </w:r>
    </w:p>
    <w:p w14:paraId="18EC9868">
      <w:pPr>
        <w:widowControl/>
        <w:autoSpaceDE w:val="0"/>
        <w:autoSpaceDN w:val="0"/>
        <w:adjustRightInd w:val="0"/>
        <w:spacing w:line="312" w:lineRule="auto"/>
        <w:ind w:firstLine="420" w:firstLineChars="200"/>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2.我方承诺在投标有效期内不修改、不撤销投标文件。</w:t>
      </w:r>
    </w:p>
    <w:p w14:paraId="7889D281">
      <w:pPr>
        <w:widowControl/>
        <w:autoSpaceDE w:val="0"/>
        <w:autoSpaceDN w:val="0"/>
        <w:adjustRightInd w:val="0"/>
        <w:spacing w:line="312" w:lineRule="auto"/>
        <w:ind w:firstLine="420" w:firstLineChars="200"/>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3.随同本投标函提交投标保证金一份，金额为人民币(大写)</w:t>
      </w:r>
      <w:r>
        <w:rPr>
          <w:rFonts w:hint="eastAsia" w:ascii="宋体" w:hAnsi="宋体" w:cs="宋体"/>
          <w:bCs/>
          <w:color w:val="auto"/>
          <w:kern w:val="0"/>
          <w:szCs w:val="21"/>
          <w:highlight w:val="none"/>
          <w:u w:val="single"/>
          <w:lang w:val="en-US" w:eastAsia="zh-CN"/>
        </w:rPr>
        <w:t xml:space="preserve">        </w:t>
      </w:r>
      <w:r>
        <w:rPr>
          <w:rFonts w:hint="eastAsia" w:ascii="宋体" w:hAnsi="宋体" w:eastAsia="宋体" w:cs="宋体"/>
          <w:bCs/>
          <w:color w:val="auto"/>
          <w:kern w:val="0"/>
          <w:szCs w:val="21"/>
          <w:highlight w:val="none"/>
        </w:rPr>
        <w:t>元(¥</w:t>
      </w:r>
      <w:r>
        <w:rPr>
          <w:rFonts w:hint="eastAsia" w:ascii="宋体" w:hAnsi="宋体" w:cs="宋体"/>
          <w:bCs/>
          <w:color w:val="auto"/>
          <w:kern w:val="0"/>
          <w:szCs w:val="21"/>
          <w:highlight w:val="none"/>
          <w:u w:val="single"/>
          <w:lang w:val="en-US" w:eastAsia="zh-CN"/>
        </w:rPr>
        <w:t xml:space="preserve">       </w:t>
      </w:r>
      <w:r>
        <w:rPr>
          <w:rFonts w:hint="eastAsia" w:ascii="宋体" w:hAnsi="宋体" w:eastAsia="宋体" w:cs="宋体"/>
          <w:bCs/>
          <w:color w:val="auto"/>
          <w:kern w:val="0"/>
          <w:szCs w:val="21"/>
          <w:highlight w:val="none"/>
        </w:rPr>
        <w:t>)。</w:t>
      </w:r>
    </w:p>
    <w:p w14:paraId="0EC3D0BA">
      <w:pPr>
        <w:widowControl/>
        <w:autoSpaceDE w:val="0"/>
        <w:autoSpaceDN w:val="0"/>
        <w:adjustRightInd w:val="0"/>
        <w:spacing w:line="312" w:lineRule="auto"/>
        <w:ind w:firstLine="420" w:firstLineChars="200"/>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4.如我方中标：</w:t>
      </w:r>
    </w:p>
    <w:p w14:paraId="6311E512">
      <w:pPr>
        <w:keepNext w:val="0"/>
        <w:keepLines w:val="0"/>
        <w:pageBreakBefore w:val="0"/>
        <w:widowControl/>
        <w:kinsoku/>
        <w:wordWrap/>
        <w:overflowPunct/>
        <w:topLinePunct w:val="0"/>
        <w:autoSpaceDE w:val="0"/>
        <w:autoSpaceDN w:val="0"/>
        <w:bidi w:val="0"/>
        <w:adjustRightInd w:val="0"/>
        <w:snapToGrid/>
        <w:spacing w:line="312" w:lineRule="auto"/>
        <w:ind w:firstLine="420" w:firstLineChars="200"/>
        <w:textAlignment w:val="auto"/>
        <w:outlineLvl w:val="9"/>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eastAsia="zh-CN"/>
        </w:rPr>
        <w:t>（</w:t>
      </w:r>
      <w:r>
        <w:rPr>
          <w:rFonts w:hint="eastAsia" w:ascii="宋体" w:hAnsi="宋体" w:cs="宋体"/>
          <w:bCs/>
          <w:color w:val="auto"/>
          <w:kern w:val="0"/>
          <w:szCs w:val="21"/>
          <w:highlight w:val="none"/>
          <w:lang w:val="en-US" w:eastAsia="zh-CN"/>
        </w:rPr>
        <w:t>1</w:t>
      </w:r>
      <w:r>
        <w:rPr>
          <w:rFonts w:hint="eastAsia" w:ascii="宋体" w:hAnsi="宋体" w:cs="宋体"/>
          <w:bCs/>
          <w:color w:val="auto"/>
          <w:kern w:val="0"/>
          <w:szCs w:val="21"/>
          <w:highlight w:val="none"/>
          <w:lang w:eastAsia="zh-CN"/>
        </w:rPr>
        <w:t>）</w:t>
      </w:r>
      <w:r>
        <w:rPr>
          <w:rFonts w:hint="eastAsia" w:ascii="宋体" w:hAnsi="宋体" w:eastAsia="宋体" w:cs="宋体"/>
          <w:bCs/>
          <w:color w:val="auto"/>
          <w:kern w:val="0"/>
          <w:szCs w:val="21"/>
          <w:highlight w:val="none"/>
        </w:rPr>
        <w:t>我方承诺在收到中标通知书后，在中标通知书规定的期限内与你方签订合同，并遵守合同中关于权利和义务的约定；</w:t>
      </w:r>
    </w:p>
    <w:p w14:paraId="47C9E741">
      <w:pPr>
        <w:keepNext w:val="0"/>
        <w:keepLines w:val="0"/>
        <w:pageBreakBefore w:val="0"/>
        <w:widowControl/>
        <w:kinsoku/>
        <w:wordWrap/>
        <w:overflowPunct/>
        <w:topLinePunct w:val="0"/>
        <w:autoSpaceDE w:val="0"/>
        <w:autoSpaceDN w:val="0"/>
        <w:bidi w:val="0"/>
        <w:adjustRightInd w:val="0"/>
        <w:snapToGrid/>
        <w:spacing w:line="312" w:lineRule="auto"/>
        <w:ind w:firstLine="420" w:firstLineChars="200"/>
        <w:textAlignment w:val="auto"/>
        <w:outlineLvl w:val="9"/>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eastAsia="zh-CN"/>
        </w:rPr>
        <w:t>（</w:t>
      </w:r>
      <w:r>
        <w:rPr>
          <w:rFonts w:hint="eastAsia" w:ascii="宋体" w:hAnsi="宋体" w:cs="宋体"/>
          <w:bCs/>
          <w:color w:val="auto"/>
          <w:kern w:val="0"/>
          <w:szCs w:val="21"/>
          <w:highlight w:val="none"/>
          <w:lang w:val="en-US" w:eastAsia="zh-CN"/>
        </w:rPr>
        <w:t>2</w:t>
      </w:r>
      <w:r>
        <w:rPr>
          <w:rFonts w:hint="eastAsia" w:ascii="宋体" w:hAnsi="宋体" w:cs="宋体"/>
          <w:bCs/>
          <w:color w:val="auto"/>
          <w:kern w:val="0"/>
          <w:szCs w:val="21"/>
          <w:highlight w:val="none"/>
          <w:lang w:eastAsia="zh-CN"/>
        </w:rPr>
        <w:t>）</w:t>
      </w:r>
      <w:r>
        <w:rPr>
          <w:rFonts w:hint="eastAsia" w:ascii="宋体" w:hAnsi="宋体" w:eastAsia="宋体" w:cs="宋体"/>
          <w:bCs/>
          <w:color w:val="auto"/>
          <w:kern w:val="0"/>
          <w:szCs w:val="21"/>
          <w:highlight w:val="none"/>
        </w:rPr>
        <w:t>我方承诺按照招标文件中规定的技术标准和要求在合同约定的期限内，完成并移交全部合同内容。</w:t>
      </w:r>
    </w:p>
    <w:p w14:paraId="5149557F">
      <w:pPr>
        <w:widowControl/>
        <w:autoSpaceDE w:val="0"/>
        <w:autoSpaceDN w:val="0"/>
        <w:adjustRightInd w:val="0"/>
        <w:spacing w:line="312" w:lineRule="auto"/>
        <w:ind w:firstLine="420" w:firstLineChars="200"/>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5.我方在此声明，所递交的投标文件及有关资料内容完整、真实和准确。</w:t>
      </w:r>
    </w:p>
    <w:p w14:paraId="4CC8AEC7">
      <w:pPr>
        <w:widowControl/>
        <w:autoSpaceDE w:val="0"/>
        <w:autoSpaceDN w:val="0"/>
        <w:adjustRightInd w:val="0"/>
        <w:spacing w:line="312" w:lineRule="auto"/>
        <w:ind w:firstLine="420" w:firstLineChars="200"/>
        <w:outlineLvl w:val="9"/>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6.我方承诺为贵校提供的所投产品与近期在为其他需方供货的同品牌、同型号、同规格，以及相同售后服务等约定的产品，未恶意抬高价格，并且保质保量。</w:t>
      </w:r>
    </w:p>
    <w:p w14:paraId="2ED1B796">
      <w:pPr>
        <w:widowControl/>
        <w:autoSpaceDE w:val="0"/>
        <w:autoSpaceDN w:val="0"/>
        <w:adjustRightInd w:val="0"/>
        <w:spacing w:line="312" w:lineRule="auto"/>
        <w:ind w:firstLine="420" w:firstLineChars="200"/>
        <w:outlineLvl w:val="9"/>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7</w:t>
      </w:r>
      <w:r>
        <w:rPr>
          <w:rFonts w:hint="eastAsia" w:ascii="宋体" w:hAnsi="宋体" w:eastAsia="宋体" w:cs="宋体"/>
          <w:bCs/>
          <w:color w:val="auto"/>
          <w:kern w:val="0"/>
          <w:szCs w:val="21"/>
          <w:highlight w:val="none"/>
        </w:rPr>
        <w:t>.</w:t>
      </w:r>
      <w:r>
        <w:rPr>
          <w:rFonts w:hint="eastAsia" w:ascii="宋体" w:hAnsi="宋体" w:eastAsia="宋体" w:cs="宋体"/>
          <w:bCs/>
          <w:color w:val="auto"/>
          <w:sz w:val="21"/>
          <w:szCs w:val="21"/>
          <w:highlight w:val="none"/>
          <w:lang w:val="en-US" w:eastAsia="zh-CN"/>
        </w:rPr>
        <w:t>我方已知悉并执行</w:t>
      </w:r>
      <w:r>
        <w:rPr>
          <w:rFonts w:hint="eastAsia" w:ascii="宋体" w:hAnsi="宋体" w:eastAsia="宋体" w:cs="宋体"/>
          <w:color w:val="auto"/>
          <w:sz w:val="21"/>
          <w:szCs w:val="21"/>
          <w:highlight w:val="none"/>
          <w:lang w:eastAsia="zh-CN"/>
        </w:rPr>
        <w:t>《东北师范大学采购供应商管理办法（2023年修订）》的规定</w:t>
      </w:r>
      <w:r>
        <w:rPr>
          <w:rFonts w:hint="eastAsia" w:ascii="宋体" w:hAnsi="宋体" w:eastAsia="宋体" w:cs="宋体"/>
          <w:bCs/>
          <w:color w:val="auto"/>
          <w:kern w:val="0"/>
          <w:szCs w:val="21"/>
          <w:highlight w:val="none"/>
        </w:rPr>
        <w:t>。</w:t>
      </w:r>
    </w:p>
    <w:p w14:paraId="6DDB627E">
      <w:pPr>
        <w:widowControl/>
        <w:autoSpaceDE w:val="0"/>
        <w:autoSpaceDN w:val="0"/>
        <w:adjustRightInd w:val="0"/>
        <w:spacing w:line="312" w:lineRule="auto"/>
        <w:ind w:firstLine="420" w:firstLineChars="200"/>
        <w:outlineLvl w:val="9"/>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8</w:t>
      </w:r>
      <w:r>
        <w:rPr>
          <w:rFonts w:hint="eastAsia" w:ascii="宋体" w:hAnsi="宋体" w:eastAsia="宋体" w:cs="宋体"/>
          <w:bCs/>
          <w:color w:val="auto"/>
          <w:kern w:val="0"/>
          <w:szCs w:val="21"/>
          <w:highlight w:val="none"/>
        </w:rPr>
        <w:t>.(其他补充说明)。</w:t>
      </w:r>
    </w:p>
    <w:p w14:paraId="4479BD72">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p>
    <w:p w14:paraId="5FEF2E64">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投 标 人：(盖</w:t>
      </w:r>
      <w:r>
        <w:rPr>
          <w:rFonts w:hint="eastAsia" w:ascii="宋体" w:hAnsi="宋体" w:cs="宋体"/>
          <w:bCs/>
          <w:color w:val="auto"/>
          <w:kern w:val="0"/>
          <w:szCs w:val="21"/>
          <w:highlight w:val="none"/>
          <w:lang w:val="en-US" w:eastAsia="zh-CN"/>
        </w:rPr>
        <w:t>公</w:t>
      </w:r>
      <w:r>
        <w:rPr>
          <w:rFonts w:hint="eastAsia" w:ascii="宋体" w:hAnsi="宋体" w:eastAsia="宋体" w:cs="宋体"/>
          <w:bCs/>
          <w:color w:val="auto"/>
          <w:kern w:val="0"/>
          <w:szCs w:val="21"/>
          <w:highlight w:val="none"/>
        </w:rPr>
        <w:t>章)</w:t>
      </w:r>
    </w:p>
    <w:p w14:paraId="6F38C6EE">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p>
    <w:p w14:paraId="6F6BFD72">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法定代表人或其授权委托代理人：(签字)</w:t>
      </w:r>
    </w:p>
    <w:p w14:paraId="13550B76">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地    址：</w:t>
      </w:r>
    </w:p>
    <w:p w14:paraId="532138B4">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网    址：</w:t>
      </w:r>
    </w:p>
    <w:p w14:paraId="3797BD62">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电    话：</w:t>
      </w:r>
    </w:p>
    <w:p w14:paraId="09C9EAD6">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传    真：</w:t>
      </w:r>
    </w:p>
    <w:p w14:paraId="03C1DF7C">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邮政编码：</w:t>
      </w:r>
    </w:p>
    <w:p w14:paraId="1CA2EBFA">
      <w:pPr>
        <w:widowControl/>
        <w:autoSpaceDE w:val="0"/>
        <w:autoSpaceDN w:val="0"/>
        <w:adjustRightInd w:val="0"/>
        <w:spacing w:line="312" w:lineRule="auto"/>
        <w:ind w:firstLine="420" w:firstLineChars="200"/>
        <w:jc w:val="left"/>
        <w:outlineLvl w:val="9"/>
        <w:rPr>
          <w:rFonts w:hint="eastAsia" w:ascii="宋体" w:hAnsi="宋体" w:eastAsia="宋体" w:cs="宋体"/>
          <w:bCs/>
          <w:color w:val="auto"/>
          <w:kern w:val="0"/>
          <w:szCs w:val="21"/>
          <w:highlight w:val="none"/>
        </w:rPr>
      </w:pPr>
    </w:p>
    <w:p w14:paraId="42DF56B6">
      <w:pPr>
        <w:widowControl/>
        <w:spacing w:line="312" w:lineRule="auto"/>
        <w:jc w:val="right"/>
        <w:outlineLvl w:val="9"/>
        <w:rPr>
          <w:rFonts w:hint="eastAsia" w:ascii="宋体" w:hAnsi="宋体" w:eastAsia="宋体" w:cs="宋体"/>
          <w:b/>
          <w:bCs/>
          <w:color w:val="auto"/>
          <w:sz w:val="32"/>
          <w:szCs w:val="21"/>
          <w:highlight w:val="none"/>
        </w:rPr>
      </w:pPr>
      <w:r>
        <w:rPr>
          <w:rFonts w:hint="eastAsia" w:ascii="宋体" w:hAnsi="宋体" w:eastAsia="宋体" w:cs="宋体"/>
          <w:bCs/>
          <w:color w:val="auto"/>
          <w:kern w:val="0"/>
          <w:szCs w:val="21"/>
          <w:highlight w:val="none"/>
        </w:rPr>
        <w:t>年   月   日</w:t>
      </w:r>
    </w:p>
    <w:p w14:paraId="59F0BEDF">
      <w:pPr>
        <w:spacing w:line="312"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520A1640">
      <w:pPr>
        <w:spacing w:line="312" w:lineRule="auto"/>
        <w:jc w:val="center"/>
        <w:outlineLvl w:val="9"/>
        <w:rPr>
          <w:rFonts w:hint="eastAsia" w:ascii="宋体" w:hAnsi="宋体" w:eastAsia="宋体" w:cs="宋体"/>
          <w:b/>
          <w:bCs/>
          <w:color w:val="auto"/>
          <w:sz w:val="32"/>
          <w:szCs w:val="32"/>
          <w:highlight w:val="none"/>
        </w:rPr>
      </w:pPr>
      <w:bookmarkStart w:id="34" w:name="_Toc17909"/>
      <w:bookmarkStart w:id="35" w:name="_Toc12298"/>
      <w:r>
        <w:rPr>
          <w:rFonts w:hint="eastAsia" w:ascii="宋体" w:hAnsi="宋体" w:eastAsia="宋体" w:cs="宋体"/>
          <w:b/>
          <w:bCs/>
          <w:color w:val="auto"/>
          <w:sz w:val="32"/>
          <w:szCs w:val="32"/>
          <w:highlight w:val="none"/>
        </w:rPr>
        <w:t>投标函附录</w:t>
      </w:r>
      <w:bookmarkEnd w:id="33"/>
      <w:bookmarkEnd w:id="34"/>
      <w:bookmarkEnd w:id="35"/>
    </w:p>
    <w:tbl>
      <w:tblPr>
        <w:tblStyle w:val="28"/>
        <w:tblW w:w="9000"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755"/>
        <w:gridCol w:w="4935"/>
        <w:gridCol w:w="1665"/>
      </w:tblGrid>
      <w:tr w14:paraId="1311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Align w:val="center"/>
          </w:tcPr>
          <w:p w14:paraId="5417125F">
            <w:pPr>
              <w:spacing w:line="312" w:lineRule="auto"/>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755" w:type="dxa"/>
            <w:vAlign w:val="center"/>
          </w:tcPr>
          <w:p w14:paraId="12D464D0">
            <w:pPr>
              <w:spacing w:line="312" w:lineRule="auto"/>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4935" w:type="dxa"/>
            <w:vAlign w:val="center"/>
          </w:tcPr>
          <w:p w14:paraId="045AAE61">
            <w:pPr>
              <w:spacing w:line="312" w:lineRule="auto"/>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约定内容</w:t>
            </w:r>
          </w:p>
        </w:tc>
        <w:tc>
          <w:tcPr>
            <w:tcW w:w="1665" w:type="dxa"/>
            <w:vAlign w:val="center"/>
          </w:tcPr>
          <w:p w14:paraId="640E36C0">
            <w:pPr>
              <w:spacing w:line="312" w:lineRule="auto"/>
              <w:jc w:val="center"/>
              <w:outlineLvl w:val="9"/>
              <w:rPr>
                <w:rFonts w:hint="eastAsia" w:ascii="宋体" w:hAnsi="宋体" w:eastAsia="宋体" w:cs="宋体"/>
                <w:b/>
                <w:color w:val="auto"/>
                <w:szCs w:val="21"/>
                <w:highlight w:val="none"/>
              </w:rPr>
            </w:pPr>
            <w:r>
              <w:rPr>
                <w:rFonts w:hint="eastAsia" w:ascii="宋体" w:hAnsi="宋体" w:eastAsia="宋体" w:cs="宋体"/>
                <w:b/>
                <w:color w:val="auto"/>
                <w:highlight w:val="none"/>
              </w:rPr>
              <w:t>是否响应</w:t>
            </w:r>
          </w:p>
        </w:tc>
      </w:tr>
      <w:tr w14:paraId="6E65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Align w:val="center"/>
          </w:tcPr>
          <w:p w14:paraId="34D5B0ED">
            <w:pPr>
              <w:spacing w:line="312"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755" w:type="dxa"/>
            <w:vAlign w:val="bottom"/>
          </w:tcPr>
          <w:p w14:paraId="624D090F">
            <w:pPr>
              <w:spacing w:line="312" w:lineRule="auto"/>
              <w:jc w:val="center"/>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合同履行期限</w:t>
            </w:r>
          </w:p>
          <w:p w14:paraId="1DBF771A">
            <w:pPr>
              <w:spacing w:line="312"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供货期</w:t>
            </w:r>
            <w:r>
              <w:rPr>
                <w:rFonts w:hint="eastAsia" w:ascii="宋体" w:hAnsi="宋体" w:eastAsia="宋体" w:cs="宋体"/>
                <w:color w:val="auto"/>
                <w:szCs w:val="21"/>
                <w:highlight w:val="none"/>
                <w:lang w:val="en-US" w:eastAsia="zh-CN"/>
              </w:rPr>
              <w:t>）</w:t>
            </w:r>
          </w:p>
        </w:tc>
        <w:tc>
          <w:tcPr>
            <w:tcW w:w="4935" w:type="dxa"/>
            <w:vAlign w:val="center"/>
          </w:tcPr>
          <w:p w14:paraId="25C7C561">
            <w:pPr>
              <w:spacing w:line="312" w:lineRule="auto"/>
              <w:outlineLvl w:val="9"/>
              <w:rPr>
                <w:rFonts w:hint="eastAsia" w:ascii="宋体" w:hAnsi="宋体" w:eastAsia="宋体" w:cs="宋体"/>
                <w:color w:val="auto"/>
                <w:szCs w:val="21"/>
                <w:highlight w:val="none"/>
              </w:rPr>
            </w:pPr>
          </w:p>
        </w:tc>
        <w:tc>
          <w:tcPr>
            <w:tcW w:w="1665" w:type="dxa"/>
            <w:vAlign w:val="center"/>
          </w:tcPr>
          <w:p w14:paraId="3CD900E6">
            <w:pPr>
              <w:spacing w:line="312" w:lineRule="auto"/>
              <w:jc w:val="center"/>
              <w:outlineLvl w:val="9"/>
              <w:rPr>
                <w:rFonts w:hint="eastAsia" w:ascii="宋体" w:hAnsi="宋体" w:eastAsia="宋体" w:cs="宋体"/>
                <w:color w:val="auto"/>
                <w:szCs w:val="21"/>
                <w:highlight w:val="none"/>
              </w:rPr>
            </w:pPr>
          </w:p>
        </w:tc>
      </w:tr>
      <w:tr w14:paraId="2EB5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Align w:val="center"/>
          </w:tcPr>
          <w:p w14:paraId="602D9F45">
            <w:pPr>
              <w:spacing w:line="312" w:lineRule="auto"/>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2</w:t>
            </w:r>
          </w:p>
        </w:tc>
        <w:tc>
          <w:tcPr>
            <w:tcW w:w="1755" w:type="dxa"/>
            <w:vAlign w:val="bottom"/>
          </w:tcPr>
          <w:p w14:paraId="6077824A">
            <w:pPr>
              <w:spacing w:line="312" w:lineRule="auto"/>
              <w:jc w:val="center"/>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质量标准</w:t>
            </w:r>
          </w:p>
        </w:tc>
        <w:tc>
          <w:tcPr>
            <w:tcW w:w="4935" w:type="dxa"/>
            <w:vAlign w:val="center"/>
          </w:tcPr>
          <w:p w14:paraId="09F774B1">
            <w:pPr>
              <w:spacing w:line="312" w:lineRule="auto"/>
              <w:outlineLvl w:val="9"/>
              <w:rPr>
                <w:rFonts w:hint="eastAsia" w:ascii="宋体" w:hAnsi="宋体" w:eastAsia="宋体" w:cs="宋体"/>
                <w:color w:val="auto"/>
                <w:szCs w:val="21"/>
                <w:highlight w:val="none"/>
              </w:rPr>
            </w:pPr>
          </w:p>
        </w:tc>
        <w:tc>
          <w:tcPr>
            <w:tcW w:w="1665" w:type="dxa"/>
            <w:vAlign w:val="center"/>
          </w:tcPr>
          <w:p w14:paraId="35FC2D30">
            <w:pPr>
              <w:spacing w:line="312" w:lineRule="auto"/>
              <w:jc w:val="center"/>
              <w:outlineLvl w:val="9"/>
              <w:rPr>
                <w:rFonts w:hint="eastAsia" w:ascii="宋体" w:hAnsi="宋体" w:eastAsia="宋体" w:cs="宋体"/>
                <w:color w:val="auto"/>
                <w:szCs w:val="21"/>
                <w:highlight w:val="none"/>
              </w:rPr>
            </w:pPr>
          </w:p>
        </w:tc>
      </w:tr>
      <w:tr w14:paraId="00C9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Align w:val="center"/>
          </w:tcPr>
          <w:p w14:paraId="5A9BB1DD">
            <w:pPr>
              <w:spacing w:line="312" w:lineRule="auto"/>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3</w:t>
            </w:r>
          </w:p>
        </w:tc>
        <w:tc>
          <w:tcPr>
            <w:tcW w:w="1755" w:type="dxa"/>
            <w:vAlign w:val="bottom"/>
          </w:tcPr>
          <w:p w14:paraId="37159980">
            <w:pPr>
              <w:autoSpaceDE w:val="0"/>
              <w:autoSpaceDN w:val="0"/>
              <w:adjustRightInd w:val="0"/>
              <w:spacing w:line="312" w:lineRule="auto"/>
              <w:jc w:val="center"/>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投标有效期</w:t>
            </w:r>
          </w:p>
        </w:tc>
        <w:tc>
          <w:tcPr>
            <w:tcW w:w="4935" w:type="dxa"/>
            <w:vAlign w:val="center"/>
          </w:tcPr>
          <w:p w14:paraId="28E0F982">
            <w:pPr>
              <w:autoSpaceDE w:val="0"/>
              <w:autoSpaceDN w:val="0"/>
              <w:adjustRightInd w:val="0"/>
              <w:spacing w:line="312" w:lineRule="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90天</w:t>
            </w:r>
          </w:p>
        </w:tc>
        <w:tc>
          <w:tcPr>
            <w:tcW w:w="1665" w:type="dxa"/>
            <w:vAlign w:val="center"/>
          </w:tcPr>
          <w:p w14:paraId="24881E6B">
            <w:pPr>
              <w:spacing w:line="312" w:lineRule="auto"/>
              <w:jc w:val="center"/>
              <w:outlineLvl w:val="9"/>
              <w:rPr>
                <w:rFonts w:hint="eastAsia" w:ascii="宋体" w:hAnsi="宋体" w:eastAsia="宋体" w:cs="宋体"/>
                <w:color w:val="auto"/>
                <w:szCs w:val="21"/>
                <w:highlight w:val="none"/>
              </w:rPr>
            </w:pPr>
          </w:p>
        </w:tc>
      </w:tr>
      <w:tr w14:paraId="3FD8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Align w:val="center"/>
          </w:tcPr>
          <w:p w14:paraId="2EB55B0C">
            <w:pPr>
              <w:spacing w:line="312" w:lineRule="auto"/>
              <w:jc w:val="center"/>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1755" w:type="dxa"/>
            <w:vAlign w:val="bottom"/>
          </w:tcPr>
          <w:p w14:paraId="459FAEC9">
            <w:pPr>
              <w:autoSpaceDE w:val="0"/>
              <w:autoSpaceDN w:val="0"/>
              <w:adjustRightInd w:val="0"/>
              <w:spacing w:line="312" w:lineRule="auto"/>
              <w:jc w:val="center"/>
              <w:outlineLvl w:val="9"/>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质保期</w:t>
            </w:r>
          </w:p>
        </w:tc>
        <w:tc>
          <w:tcPr>
            <w:tcW w:w="4935" w:type="dxa"/>
            <w:vAlign w:val="center"/>
          </w:tcPr>
          <w:p w14:paraId="7FD8CB7B">
            <w:pPr>
              <w:autoSpaceDE w:val="0"/>
              <w:autoSpaceDN w:val="0"/>
              <w:adjustRightInd w:val="0"/>
              <w:spacing w:line="312" w:lineRule="auto"/>
              <w:outlineLvl w:val="9"/>
              <w:rPr>
                <w:rFonts w:hint="eastAsia" w:ascii="宋体" w:hAnsi="宋体" w:eastAsia="宋体" w:cs="宋体"/>
                <w:color w:val="auto"/>
                <w:kern w:val="0"/>
                <w:szCs w:val="21"/>
                <w:highlight w:val="none"/>
              </w:rPr>
            </w:pPr>
          </w:p>
        </w:tc>
        <w:tc>
          <w:tcPr>
            <w:tcW w:w="1665" w:type="dxa"/>
            <w:vAlign w:val="center"/>
          </w:tcPr>
          <w:p w14:paraId="11BEEC84">
            <w:pPr>
              <w:spacing w:line="312" w:lineRule="auto"/>
              <w:jc w:val="center"/>
              <w:outlineLvl w:val="9"/>
              <w:rPr>
                <w:rFonts w:hint="eastAsia" w:ascii="宋体" w:hAnsi="宋体" w:eastAsia="宋体" w:cs="宋体"/>
                <w:color w:val="auto"/>
                <w:szCs w:val="21"/>
                <w:highlight w:val="none"/>
              </w:rPr>
            </w:pPr>
          </w:p>
        </w:tc>
      </w:tr>
      <w:tr w14:paraId="7C6A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Align w:val="center"/>
          </w:tcPr>
          <w:p w14:paraId="38FE273B">
            <w:pPr>
              <w:spacing w:line="312" w:lineRule="auto"/>
              <w:jc w:val="center"/>
              <w:outlineLvl w:val="9"/>
              <w:rPr>
                <w:rFonts w:hint="eastAsia" w:ascii="宋体" w:hAnsi="宋体" w:eastAsia="宋体" w:cs="宋体"/>
                <w:color w:val="auto"/>
                <w:szCs w:val="21"/>
                <w:highlight w:val="none"/>
              </w:rPr>
            </w:pPr>
          </w:p>
        </w:tc>
        <w:tc>
          <w:tcPr>
            <w:tcW w:w="1755" w:type="dxa"/>
            <w:vAlign w:val="bottom"/>
          </w:tcPr>
          <w:p w14:paraId="75BC4889">
            <w:pPr>
              <w:autoSpaceDE w:val="0"/>
              <w:autoSpaceDN w:val="0"/>
              <w:adjustRightInd w:val="0"/>
              <w:spacing w:line="312" w:lineRule="auto"/>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4935" w:type="dxa"/>
            <w:vAlign w:val="center"/>
          </w:tcPr>
          <w:p w14:paraId="4B7848E6">
            <w:pPr>
              <w:autoSpaceDE w:val="0"/>
              <w:autoSpaceDN w:val="0"/>
              <w:adjustRightInd w:val="0"/>
              <w:spacing w:line="312" w:lineRule="auto"/>
              <w:outlineLvl w:val="9"/>
              <w:rPr>
                <w:rFonts w:hint="eastAsia" w:ascii="宋体" w:hAnsi="宋体" w:eastAsia="宋体" w:cs="宋体"/>
                <w:color w:val="auto"/>
                <w:highlight w:val="none"/>
              </w:rPr>
            </w:pPr>
          </w:p>
        </w:tc>
        <w:tc>
          <w:tcPr>
            <w:tcW w:w="1665" w:type="dxa"/>
            <w:vAlign w:val="center"/>
          </w:tcPr>
          <w:p w14:paraId="4A5E5925">
            <w:pPr>
              <w:spacing w:line="312" w:lineRule="auto"/>
              <w:jc w:val="center"/>
              <w:outlineLvl w:val="9"/>
              <w:rPr>
                <w:rFonts w:hint="eastAsia" w:ascii="宋体" w:hAnsi="宋体" w:eastAsia="宋体" w:cs="宋体"/>
                <w:color w:val="auto"/>
                <w:szCs w:val="21"/>
                <w:highlight w:val="none"/>
              </w:rPr>
            </w:pPr>
          </w:p>
        </w:tc>
      </w:tr>
    </w:tbl>
    <w:p w14:paraId="3078FBC7">
      <w:pPr>
        <w:spacing w:line="312" w:lineRule="auto"/>
        <w:jc w:val="left"/>
        <w:outlineLvl w:val="9"/>
        <w:rPr>
          <w:rFonts w:hint="eastAsia" w:ascii="宋体" w:hAnsi="宋体" w:eastAsia="宋体" w:cs="宋体"/>
          <w:color w:val="auto"/>
          <w:szCs w:val="21"/>
          <w:highlight w:val="none"/>
        </w:rPr>
      </w:pPr>
    </w:p>
    <w:p w14:paraId="4C911F10">
      <w:pPr>
        <w:tabs>
          <w:tab w:val="left" w:pos="5060"/>
          <w:tab w:val="left" w:pos="5900"/>
        </w:tabs>
        <w:overflowPunct w:val="0"/>
        <w:adjustRightInd w:val="0"/>
        <w:snapToGrid w:val="0"/>
        <w:spacing w:line="312" w:lineRule="auto"/>
        <w:ind w:left="3578" w:leftChars="1704"/>
        <w:jc w:val="right"/>
        <w:outlineLvl w:val="9"/>
        <w:rPr>
          <w:rFonts w:hint="eastAsia" w:ascii="宋体" w:hAnsi="宋体" w:eastAsia="宋体" w:cs="宋体"/>
          <w:color w:val="auto"/>
          <w:szCs w:val="21"/>
          <w:highlight w:val="none"/>
        </w:rPr>
      </w:pPr>
    </w:p>
    <w:p w14:paraId="43E30133">
      <w:pPr>
        <w:spacing w:line="312" w:lineRule="auto"/>
        <w:jc w:val="left"/>
        <w:outlineLvl w:val="9"/>
        <w:rPr>
          <w:rFonts w:hint="eastAsia" w:ascii="宋体" w:hAnsi="宋体" w:eastAsia="宋体" w:cs="宋体"/>
          <w:color w:val="auto"/>
          <w:szCs w:val="21"/>
          <w:highlight w:val="none"/>
        </w:rPr>
      </w:pPr>
    </w:p>
    <w:p w14:paraId="3750D665">
      <w:pPr>
        <w:tabs>
          <w:tab w:val="left" w:pos="5060"/>
          <w:tab w:val="left" w:pos="5900"/>
        </w:tabs>
        <w:overflowPunct w:val="0"/>
        <w:adjustRightInd w:val="0"/>
        <w:snapToGrid w:val="0"/>
        <w:spacing w:line="312" w:lineRule="auto"/>
        <w:ind w:left="3578" w:leftChars="1704"/>
        <w:jc w:val="right"/>
        <w:outlineLvl w:val="9"/>
        <w:rPr>
          <w:rFonts w:hint="eastAsia" w:ascii="宋体" w:hAnsi="宋体" w:eastAsia="宋体" w:cs="宋体"/>
          <w:color w:val="auto"/>
          <w:szCs w:val="21"/>
          <w:highlight w:val="none"/>
        </w:rPr>
      </w:pPr>
    </w:p>
    <w:p w14:paraId="69325AEF">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284265AF">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003D00C1">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7E22C112">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4DC304CA">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56A07852">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24BDEDF9">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15677775">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6194DEAB">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1975E568">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29564EF6">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42CFDA45">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28AF3CD7">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1100A5B1">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6E3E0B89">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23B53CE2">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67D8AA9F">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6E75E0BA">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40077E4E">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231AF4FC">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37EE3650">
      <w:pPr>
        <w:tabs>
          <w:tab w:val="left" w:pos="5060"/>
          <w:tab w:val="left" w:pos="5900"/>
        </w:tabs>
        <w:overflowPunct w:val="0"/>
        <w:spacing w:line="312" w:lineRule="auto"/>
        <w:ind w:left="3578" w:leftChars="1704"/>
        <w:jc w:val="left"/>
        <w:outlineLvl w:val="9"/>
        <w:rPr>
          <w:rFonts w:hint="eastAsia" w:ascii="宋体" w:hAnsi="宋体" w:eastAsia="宋体" w:cs="宋体"/>
          <w:color w:val="auto"/>
          <w:sz w:val="20"/>
          <w:highlight w:val="none"/>
        </w:rPr>
      </w:pPr>
    </w:p>
    <w:p w14:paraId="3F080083">
      <w:pPr>
        <w:outlineLvl w:val="9"/>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57E16600">
      <w:pPr>
        <w:keepNext w:val="0"/>
        <w:keepLines w:val="0"/>
        <w:pageBreakBefore w:val="0"/>
        <w:widowControl/>
        <w:kinsoku/>
        <w:wordWrap/>
        <w:overflowPunct/>
        <w:topLinePunct w:val="0"/>
        <w:autoSpaceDE/>
        <w:autoSpaceDN/>
        <w:bidi w:val="0"/>
        <w:adjustRightInd/>
        <w:snapToGrid/>
        <w:spacing w:line="312" w:lineRule="auto"/>
        <w:ind w:left="0"/>
        <w:jc w:val="center"/>
        <w:textAlignment w:val="auto"/>
        <w:outlineLvl w:val="9"/>
        <w:rPr>
          <w:rFonts w:hint="eastAsia" w:ascii="宋体" w:hAnsi="宋体" w:eastAsia="宋体" w:cs="宋体"/>
          <w:color w:val="auto"/>
          <w:sz w:val="24"/>
          <w:highlight w:val="none"/>
        </w:rPr>
      </w:pPr>
      <w:r>
        <w:rPr>
          <w:rFonts w:hint="eastAsia" w:ascii="宋体" w:hAnsi="宋体" w:eastAsia="宋体" w:cs="宋体"/>
          <w:b/>
          <w:color w:val="auto"/>
          <w:sz w:val="32"/>
          <w:highlight w:val="none"/>
        </w:rPr>
        <w:t>二、法定代表人身份证明</w:t>
      </w:r>
    </w:p>
    <w:p w14:paraId="403E982F">
      <w:pPr>
        <w:autoSpaceDE w:val="0"/>
        <w:autoSpaceDN w:val="0"/>
        <w:adjustRightInd w:val="0"/>
        <w:spacing w:line="312" w:lineRule="auto"/>
        <w:jc w:val="left"/>
        <w:outlineLvl w:val="9"/>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投标人名称：</w:t>
      </w:r>
    </w:p>
    <w:p w14:paraId="15A262F2">
      <w:pPr>
        <w:autoSpaceDE w:val="0"/>
        <w:autoSpaceDN w:val="0"/>
        <w:adjustRightInd w:val="0"/>
        <w:spacing w:line="312" w:lineRule="auto"/>
        <w:jc w:val="left"/>
        <w:outlineLvl w:val="9"/>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单位性质：</w:t>
      </w:r>
    </w:p>
    <w:p w14:paraId="4B247F80">
      <w:pPr>
        <w:autoSpaceDE w:val="0"/>
        <w:autoSpaceDN w:val="0"/>
        <w:adjustRightInd w:val="0"/>
        <w:spacing w:line="312" w:lineRule="auto"/>
        <w:jc w:val="left"/>
        <w:outlineLvl w:val="9"/>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地址：</w:t>
      </w:r>
    </w:p>
    <w:p w14:paraId="5EA02635">
      <w:pPr>
        <w:autoSpaceDE w:val="0"/>
        <w:autoSpaceDN w:val="0"/>
        <w:adjustRightInd w:val="0"/>
        <w:spacing w:line="312" w:lineRule="auto"/>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成立时间：年月日</w:t>
      </w:r>
    </w:p>
    <w:p w14:paraId="3FEF41BF">
      <w:pPr>
        <w:autoSpaceDE w:val="0"/>
        <w:autoSpaceDN w:val="0"/>
        <w:adjustRightInd w:val="0"/>
        <w:spacing w:line="312" w:lineRule="auto"/>
        <w:jc w:val="left"/>
        <w:outlineLvl w:val="9"/>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 xml:space="preserve">经营期限： </w:t>
      </w:r>
    </w:p>
    <w:p w14:paraId="21204943">
      <w:pPr>
        <w:autoSpaceDE w:val="0"/>
        <w:autoSpaceDN w:val="0"/>
        <w:adjustRightInd w:val="0"/>
        <w:spacing w:line="312" w:lineRule="auto"/>
        <w:jc w:val="left"/>
        <w:outlineLvl w:val="9"/>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姓名：性别：年龄：职务：</w:t>
      </w:r>
    </w:p>
    <w:p w14:paraId="6B240B09">
      <w:pPr>
        <w:autoSpaceDE w:val="0"/>
        <w:autoSpaceDN w:val="0"/>
        <w:adjustRightInd w:val="0"/>
        <w:spacing w:line="312" w:lineRule="auto"/>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系</w:t>
      </w:r>
      <w:r>
        <w:rPr>
          <w:rFonts w:hint="eastAsia" w:ascii="宋体" w:hAnsi="宋体" w:eastAsia="宋体" w:cs="宋体"/>
          <w:bCs/>
          <w:color w:val="auto"/>
          <w:kern w:val="0"/>
          <w:szCs w:val="21"/>
          <w:highlight w:val="none"/>
          <w:u w:val="single"/>
        </w:rPr>
        <w:t xml:space="preserve">       (投标人名称)       </w:t>
      </w:r>
      <w:r>
        <w:rPr>
          <w:rFonts w:hint="eastAsia" w:ascii="宋体" w:hAnsi="宋体" w:eastAsia="宋体" w:cs="宋体"/>
          <w:bCs/>
          <w:color w:val="auto"/>
          <w:kern w:val="0"/>
          <w:szCs w:val="21"/>
          <w:highlight w:val="none"/>
        </w:rPr>
        <w:t>的法定代表人。</w:t>
      </w:r>
    </w:p>
    <w:p w14:paraId="6ECBE244">
      <w:pPr>
        <w:autoSpaceDE w:val="0"/>
        <w:autoSpaceDN w:val="0"/>
        <w:adjustRightInd w:val="0"/>
        <w:spacing w:line="312" w:lineRule="auto"/>
        <w:jc w:val="left"/>
        <w:outlineLvl w:val="9"/>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特此证明。</w:t>
      </w:r>
    </w:p>
    <w:p w14:paraId="430C9918">
      <w:pPr>
        <w:spacing w:line="312" w:lineRule="auto"/>
        <w:jc w:val="left"/>
        <w:outlineLvl w:val="9"/>
        <w:rPr>
          <w:rFonts w:hint="eastAsia" w:ascii="宋体" w:hAnsi="宋体" w:eastAsia="宋体" w:cs="宋体"/>
          <w:color w:val="auto"/>
          <w:sz w:val="24"/>
          <w:highlight w:val="none"/>
        </w:rPr>
      </w:pPr>
    </w:p>
    <w:p w14:paraId="27B9DDCF">
      <w:pPr>
        <w:spacing w:line="312" w:lineRule="auto"/>
        <w:jc w:val="left"/>
        <w:outlineLvl w:val="9"/>
        <w:rPr>
          <w:rFonts w:hint="eastAsia" w:ascii="宋体" w:hAnsi="宋体" w:eastAsia="宋体" w:cs="宋体"/>
          <w:color w:val="auto"/>
          <w:sz w:val="24"/>
          <w:highlight w:val="none"/>
        </w:rPr>
      </w:pPr>
    </w:p>
    <w:p w14:paraId="2A4CEDCE">
      <w:pPr>
        <w:spacing w:line="312" w:lineRule="auto"/>
        <w:jc w:val="left"/>
        <w:outlineLvl w:val="9"/>
        <w:rPr>
          <w:rFonts w:hint="eastAsia" w:ascii="宋体" w:hAnsi="宋体" w:eastAsia="宋体" w:cs="宋体"/>
          <w:color w:val="auto"/>
          <w:sz w:val="24"/>
          <w:highlight w:val="none"/>
        </w:rPr>
      </w:pPr>
    </w:p>
    <w:p w14:paraId="53F4F441">
      <w:pPr>
        <w:spacing w:line="312" w:lineRule="auto"/>
        <w:jc w:val="left"/>
        <w:outlineLvl w:val="9"/>
        <w:rPr>
          <w:rFonts w:hint="eastAsia" w:ascii="宋体" w:hAnsi="宋体" w:eastAsia="宋体" w:cs="宋体"/>
          <w:color w:val="auto"/>
          <w:sz w:val="24"/>
          <w:highlight w:val="none"/>
        </w:rPr>
      </w:pPr>
    </w:p>
    <w:p w14:paraId="4D565257">
      <w:pPr>
        <w:spacing w:line="312" w:lineRule="auto"/>
        <w:jc w:val="left"/>
        <w:outlineLvl w:val="9"/>
        <w:rPr>
          <w:rFonts w:hint="eastAsia" w:ascii="宋体" w:hAnsi="宋体" w:eastAsia="宋体" w:cs="宋体"/>
          <w:color w:val="auto"/>
          <w:sz w:val="24"/>
          <w:highlight w:val="none"/>
        </w:rPr>
      </w:pPr>
    </w:p>
    <w:p w14:paraId="4F9CD43F">
      <w:pPr>
        <w:spacing w:line="312"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highlight w:val="none"/>
        </w:rPr>
        <w:t>附：法定代表人身份证复印件。</w:t>
      </w:r>
    </w:p>
    <w:p w14:paraId="271CA5BA">
      <w:pPr>
        <w:spacing w:line="312" w:lineRule="auto"/>
        <w:jc w:val="left"/>
        <w:outlineLvl w:val="9"/>
        <w:rPr>
          <w:rFonts w:hint="eastAsia" w:ascii="宋体" w:hAnsi="宋体" w:eastAsia="宋体" w:cs="宋体"/>
          <w:color w:val="auto"/>
          <w:sz w:val="24"/>
          <w:highlight w:val="none"/>
        </w:rPr>
      </w:pPr>
    </w:p>
    <w:p w14:paraId="0D2FF617">
      <w:pPr>
        <w:spacing w:line="312" w:lineRule="auto"/>
        <w:jc w:val="left"/>
        <w:outlineLvl w:val="9"/>
        <w:rPr>
          <w:rFonts w:hint="eastAsia" w:ascii="宋体" w:hAnsi="宋体" w:eastAsia="宋体" w:cs="宋体"/>
          <w:color w:val="auto"/>
          <w:sz w:val="24"/>
          <w:highlight w:val="none"/>
        </w:rPr>
      </w:pPr>
    </w:p>
    <w:p w14:paraId="60FDC2A4">
      <w:pPr>
        <w:spacing w:line="312" w:lineRule="auto"/>
        <w:jc w:val="left"/>
        <w:outlineLvl w:val="9"/>
        <w:rPr>
          <w:rFonts w:hint="eastAsia" w:ascii="宋体" w:hAnsi="宋体" w:eastAsia="宋体" w:cs="宋体"/>
          <w:color w:val="auto"/>
          <w:sz w:val="24"/>
          <w:highlight w:val="none"/>
        </w:rPr>
      </w:pPr>
    </w:p>
    <w:p w14:paraId="2CB06057">
      <w:pPr>
        <w:spacing w:line="312" w:lineRule="auto"/>
        <w:jc w:val="left"/>
        <w:outlineLvl w:val="9"/>
        <w:rPr>
          <w:rFonts w:hint="eastAsia" w:ascii="宋体" w:hAnsi="宋体" w:eastAsia="宋体" w:cs="宋体"/>
          <w:color w:val="auto"/>
          <w:sz w:val="24"/>
          <w:highlight w:val="none"/>
        </w:rPr>
      </w:pPr>
    </w:p>
    <w:p w14:paraId="075735F0">
      <w:pPr>
        <w:spacing w:line="312" w:lineRule="auto"/>
        <w:jc w:val="left"/>
        <w:outlineLvl w:val="9"/>
        <w:rPr>
          <w:rFonts w:hint="eastAsia" w:ascii="宋体" w:hAnsi="宋体" w:eastAsia="宋体" w:cs="宋体"/>
          <w:color w:val="auto"/>
          <w:sz w:val="24"/>
          <w:highlight w:val="none"/>
        </w:rPr>
      </w:pPr>
    </w:p>
    <w:p w14:paraId="4BDDA42C">
      <w:pPr>
        <w:spacing w:line="312" w:lineRule="auto"/>
        <w:jc w:val="left"/>
        <w:outlineLvl w:val="9"/>
        <w:rPr>
          <w:rFonts w:hint="eastAsia" w:ascii="宋体" w:hAnsi="宋体" w:eastAsia="宋体" w:cs="宋体"/>
          <w:color w:val="auto"/>
          <w:sz w:val="24"/>
          <w:highlight w:val="none"/>
        </w:rPr>
      </w:pPr>
    </w:p>
    <w:p w14:paraId="228CC397">
      <w:pPr>
        <w:spacing w:line="312" w:lineRule="auto"/>
        <w:jc w:val="left"/>
        <w:outlineLvl w:val="9"/>
        <w:rPr>
          <w:rFonts w:hint="eastAsia" w:ascii="宋体" w:hAnsi="宋体" w:eastAsia="宋体" w:cs="宋体"/>
          <w:color w:val="auto"/>
          <w:sz w:val="24"/>
          <w:highlight w:val="none"/>
        </w:rPr>
      </w:pPr>
    </w:p>
    <w:p w14:paraId="0882C022">
      <w:pPr>
        <w:tabs>
          <w:tab w:val="left" w:pos="6400"/>
        </w:tabs>
        <w:overflowPunct w:val="0"/>
        <w:spacing w:line="312" w:lineRule="auto"/>
        <w:ind w:left="4120"/>
        <w:jc w:val="left"/>
        <w:outlineLvl w:val="9"/>
        <w:rPr>
          <w:rFonts w:hint="eastAsia" w:ascii="宋体" w:hAnsi="宋体" w:eastAsia="宋体" w:cs="宋体"/>
          <w:color w:val="auto"/>
          <w:sz w:val="24"/>
          <w:highlight w:val="none"/>
        </w:rPr>
      </w:pPr>
      <w:r>
        <w:rPr>
          <w:rFonts w:hint="eastAsia" w:ascii="宋体" w:hAnsi="宋体" w:eastAsia="宋体" w:cs="宋体"/>
          <w:color w:val="auto"/>
          <w:highlight w:val="none"/>
        </w:rPr>
        <w:t>投标人：</w:t>
      </w:r>
      <w:r>
        <w:rPr>
          <w:rFonts w:hint="eastAsia" w:ascii="宋体" w:hAnsi="宋体" w:eastAsia="宋体" w:cs="宋体"/>
          <w:color w:val="auto"/>
          <w:sz w:val="24"/>
          <w:highlight w:val="none"/>
        </w:rPr>
        <w:tab/>
      </w:r>
      <w:r>
        <w:rPr>
          <w:rFonts w:hint="eastAsia" w:ascii="宋体" w:hAnsi="宋体" w:eastAsia="宋体" w:cs="宋体"/>
          <w:color w:val="auto"/>
          <w:highlight w:val="none"/>
        </w:rPr>
        <w:t>（盖</w:t>
      </w:r>
      <w:r>
        <w:rPr>
          <w:rFonts w:hint="eastAsia" w:ascii="宋体" w:hAnsi="宋体" w:cs="宋体"/>
          <w:color w:val="auto"/>
          <w:highlight w:val="none"/>
          <w:lang w:val="en-US" w:eastAsia="zh-CN"/>
        </w:rPr>
        <w:t>公</w:t>
      </w:r>
      <w:r>
        <w:rPr>
          <w:rFonts w:hint="eastAsia" w:ascii="宋体" w:hAnsi="宋体" w:eastAsia="宋体" w:cs="宋体"/>
          <w:color w:val="auto"/>
          <w:highlight w:val="none"/>
        </w:rPr>
        <w:t>章）</w:t>
      </w:r>
    </w:p>
    <w:p w14:paraId="50F9D508">
      <w:pPr>
        <w:spacing w:line="312"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3360" behindDoc="1" locked="0" layoutInCell="1" allowOverlap="1">
                <wp:simplePos x="0" y="0"/>
                <wp:positionH relativeFrom="column">
                  <wp:posOffset>3144520</wp:posOffset>
                </wp:positionH>
                <wp:positionV relativeFrom="paragraph">
                  <wp:posOffset>0</wp:posOffset>
                </wp:positionV>
                <wp:extent cx="932815" cy="0"/>
                <wp:effectExtent l="0" t="0" r="0" b="0"/>
                <wp:wrapNone/>
                <wp:docPr id="110" name="直接连接符 110"/>
                <wp:cNvGraphicFramePr/>
                <a:graphic xmlns:a="http://schemas.openxmlformats.org/drawingml/2006/main">
                  <a:graphicData uri="http://schemas.microsoft.com/office/word/2010/wordprocessingShape">
                    <wps:wsp>
                      <wps:cNvCnPr/>
                      <wps:spPr>
                        <a:xfrm>
                          <a:off x="0" y="0"/>
                          <a:ext cx="932815"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47.6pt;margin-top:0pt;height:0pt;width:73.45pt;z-index:-251653120;mso-width-relative:page;mso-height-relative:page;" filled="f" stroked="t" coordsize="21600,21600" o:gfxdata="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nyFmT9UAAAAFAQAADwAAAAAAAAABACAAAAAiAAAAZHJzL2Rvd25yZXYueG1sUEsBAhQAFAAA&#10;AAgAh07iQITCT9PyAQAA6QMAAA4AAAAAAAAAAQAgAAAAJAEAAGRycy9lMm9Eb2MueG1sUEsFBgAA&#10;AAAGAAYAWQEAAIgFAAAAAA==&#10;">
                <v:fill on="f" focussize="0,0"/>
                <v:stroke weight="0.48pt" color="#000000" joinstyle="round"/>
                <v:imagedata o:title=""/>
                <o:lock v:ext="edit" aspectratio="f"/>
              </v:line>
            </w:pict>
          </mc:Fallback>
        </mc:AlternateContent>
      </w:r>
    </w:p>
    <w:p w14:paraId="2DE23726">
      <w:pPr>
        <w:spacing w:line="312" w:lineRule="auto"/>
        <w:jc w:val="left"/>
        <w:outlineLvl w:val="9"/>
        <w:rPr>
          <w:rFonts w:hint="eastAsia" w:ascii="宋体" w:hAnsi="宋体" w:eastAsia="宋体" w:cs="宋体"/>
          <w:color w:val="auto"/>
          <w:sz w:val="24"/>
          <w:highlight w:val="none"/>
        </w:rPr>
      </w:pPr>
    </w:p>
    <w:p w14:paraId="5EE492C6">
      <w:pPr>
        <w:tabs>
          <w:tab w:val="left" w:pos="6080"/>
          <w:tab w:val="left" w:pos="6920"/>
        </w:tabs>
        <w:spacing w:line="312" w:lineRule="auto"/>
        <w:ind w:left="5260"/>
        <w:jc w:val="left"/>
        <w:outlineLvl w:val="9"/>
        <w:rPr>
          <w:rFonts w:hint="eastAsia" w:ascii="宋体" w:hAnsi="宋体" w:eastAsia="宋体" w:cs="宋体"/>
          <w:color w:val="auto"/>
          <w:sz w:val="24"/>
          <w:highlight w:val="none"/>
        </w:rPr>
      </w:pPr>
      <w:r>
        <w:rPr>
          <w:rFonts w:hint="eastAsia" w:ascii="宋体" w:hAnsi="宋体" w:eastAsia="宋体" w:cs="宋体"/>
          <w:color w:val="auto"/>
          <w:highlight w:val="none"/>
        </w:rPr>
        <w:t>年</w:t>
      </w:r>
      <w:r>
        <w:rPr>
          <w:rFonts w:hint="eastAsia" w:ascii="宋体" w:hAnsi="宋体" w:eastAsia="宋体" w:cs="宋体"/>
          <w:color w:val="auto"/>
          <w:sz w:val="24"/>
          <w:highlight w:val="none"/>
        </w:rPr>
        <w:tab/>
      </w:r>
      <w:r>
        <w:rPr>
          <w:rFonts w:hint="eastAsia" w:ascii="宋体" w:hAnsi="宋体" w:eastAsia="宋体" w:cs="宋体"/>
          <w:color w:val="auto"/>
          <w:highlight w:val="none"/>
        </w:rPr>
        <w:t>月</w:t>
      </w:r>
      <w:r>
        <w:rPr>
          <w:rFonts w:hint="eastAsia" w:ascii="宋体" w:hAnsi="宋体" w:eastAsia="宋体" w:cs="宋体"/>
          <w:color w:val="auto"/>
          <w:sz w:val="24"/>
          <w:highlight w:val="none"/>
        </w:rPr>
        <w:tab/>
      </w:r>
      <w:r>
        <w:rPr>
          <w:rFonts w:hint="eastAsia" w:ascii="宋体" w:hAnsi="宋体" w:eastAsia="宋体" w:cs="宋体"/>
          <w:color w:val="auto"/>
          <w:sz w:val="20"/>
          <w:highlight w:val="none"/>
        </w:rPr>
        <w:t>日</w:t>
      </w:r>
    </w:p>
    <w:p w14:paraId="4E632274">
      <w:pPr>
        <w:spacing w:line="312"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4384" behindDoc="1" locked="0" layoutInCell="1" allowOverlap="1">
                <wp:simplePos x="0" y="0"/>
                <wp:positionH relativeFrom="column">
                  <wp:posOffset>2934335</wp:posOffset>
                </wp:positionH>
                <wp:positionV relativeFrom="paragraph">
                  <wp:posOffset>0</wp:posOffset>
                </wp:positionV>
                <wp:extent cx="400685" cy="0"/>
                <wp:effectExtent l="0" t="0" r="0" b="0"/>
                <wp:wrapNone/>
                <wp:docPr id="111" name="直接连接符 111"/>
                <wp:cNvGraphicFramePr/>
                <a:graphic xmlns:a="http://schemas.openxmlformats.org/drawingml/2006/main">
                  <a:graphicData uri="http://schemas.microsoft.com/office/word/2010/wordprocessingShape">
                    <wps:wsp>
                      <wps:cNvCnPr/>
                      <wps:spPr>
                        <a:xfrm>
                          <a:off x="0" y="0"/>
                          <a:ext cx="400685"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31.05pt;margin-top:0pt;height:0pt;width:31.55pt;z-index:-251652096;mso-width-relative:page;mso-height-relative:page;" filled="f" stroked="t" coordsize="21600,21600" o:gfxdata="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mVlTG9UAAAAFAQAADwAAAAAAAAABACAAAAAiAAAAZHJzL2Rvd25yZXYueG1sUEsBAhQAFAAA&#10;AAgAh07iQAqu6qbyAQAA6QMAAA4AAAAAAAAAAQAgAAAAJAEAAGRycy9lMm9Eb2MueG1sUEsFBgAA&#10;AAAGAAYAWQEAAIgFAAAAAA==&#10;">
                <v:fill on="f" focussize="0,0"/>
                <v:stroke weight="0.48pt" color="#000000" joinstyle="round"/>
                <v:imagedata o:title=""/>
                <o:lock v:ext="edit" aspectratio="f"/>
              </v:line>
            </w:pict>
          </mc:Fallback>
        </mc:AlternateContent>
      </w:r>
      <w:r>
        <w:rPr>
          <w:rFonts w:hint="eastAsia" w:ascii="宋体" w:hAnsi="宋体" w:eastAsia="宋体" w:cs="宋体"/>
          <w:color w:val="auto"/>
          <w:sz w:val="24"/>
          <w:highlight w:val="none"/>
        </w:rPr>
        <mc:AlternateContent>
          <mc:Choice Requires="wps">
            <w:drawing>
              <wp:anchor distT="0" distB="0" distL="114300" distR="114300" simplePos="0" relativeHeight="251665408" behindDoc="1" locked="0" layoutInCell="1" allowOverlap="1">
                <wp:simplePos x="0" y="0"/>
                <wp:positionH relativeFrom="column">
                  <wp:posOffset>3469005</wp:posOffset>
                </wp:positionH>
                <wp:positionV relativeFrom="paragraph">
                  <wp:posOffset>0</wp:posOffset>
                </wp:positionV>
                <wp:extent cx="399415" cy="0"/>
                <wp:effectExtent l="0" t="0" r="0" b="0"/>
                <wp:wrapNone/>
                <wp:docPr id="112" name="直接连接符 112"/>
                <wp:cNvGraphicFramePr/>
                <a:graphic xmlns:a="http://schemas.openxmlformats.org/drawingml/2006/main">
                  <a:graphicData uri="http://schemas.microsoft.com/office/word/2010/wordprocessingShape">
                    <wps:wsp>
                      <wps:cNvCnPr/>
                      <wps:spPr>
                        <a:xfrm>
                          <a:off x="0" y="0"/>
                          <a:ext cx="399415"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73.15pt;margin-top:0pt;height:0pt;width:31.45pt;z-index:-251651072;mso-width-relative:page;mso-height-relative:page;" filled="f" stroked="t" coordsize="21600,21600" o:gfxdata="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8UZ99tUAAAAFAQAADwAAAAAAAAABACAAAAAiAAAAZHJzL2Rvd25yZXYueG1sUEsBAhQAFAAA&#10;AAgAh07iQO6/BknyAQAA6QMAAA4AAAAAAAAAAQAgAAAAJAEAAGRycy9lMm9Eb2MueG1sUEsFBgAA&#10;AAAGAAYAWQEAAIgFAAAAAA==&#10;">
                <v:fill on="f" focussize="0,0"/>
                <v:stroke weight="0.48pt" color="#000000" joinstyle="round"/>
                <v:imagedata o:title=""/>
                <o:lock v:ext="edit" aspectratio="f"/>
              </v:line>
            </w:pict>
          </mc:Fallback>
        </mc:AlternateContent>
      </w:r>
      <w:r>
        <w:rPr>
          <w:rFonts w:hint="eastAsia" w:ascii="宋体" w:hAnsi="宋体" w:eastAsia="宋体" w:cs="宋体"/>
          <w:color w:val="auto"/>
          <w:sz w:val="24"/>
          <w:highlight w:val="none"/>
        </w:rPr>
        <mc:AlternateContent>
          <mc:Choice Requires="wps">
            <w:drawing>
              <wp:anchor distT="0" distB="0" distL="114300" distR="114300" simplePos="0" relativeHeight="251666432" behindDoc="1" locked="0" layoutInCell="1" allowOverlap="1">
                <wp:simplePos x="0" y="0"/>
                <wp:positionH relativeFrom="column">
                  <wp:posOffset>4002405</wp:posOffset>
                </wp:positionH>
                <wp:positionV relativeFrom="paragraph">
                  <wp:posOffset>0</wp:posOffset>
                </wp:positionV>
                <wp:extent cx="399415" cy="0"/>
                <wp:effectExtent l="0" t="0" r="0" b="0"/>
                <wp:wrapNone/>
                <wp:docPr id="113" name="直接连接符 113"/>
                <wp:cNvGraphicFramePr/>
                <a:graphic xmlns:a="http://schemas.openxmlformats.org/drawingml/2006/main">
                  <a:graphicData uri="http://schemas.microsoft.com/office/word/2010/wordprocessingShape">
                    <wps:wsp>
                      <wps:cNvCnPr/>
                      <wps:spPr>
                        <a:xfrm>
                          <a:off x="0" y="0"/>
                          <a:ext cx="399415"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315.15pt;margin-top:0pt;height:0pt;width:31.45pt;z-index:-251650048;mso-width-relative:page;mso-height-relative:page;" filled="f" stroked="t" coordsize="21600,21600" o:gfxdata="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kNiB/VAAAABQEAAA8AAAAAAAAAAQAgAAAAIgAAAGRycy9kb3ducmV2LnhtbFBLAQIUABQA&#10;AAAIAIdO4kCYt5zH8wEAAOkDAAAOAAAAAAAAAAEAIAAAACQBAABkcnMvZTJvRG9jLnhtbFBLBQYA&#10;AAAABgAGAFkBAACJBQAAAAA=&#10;">
                <v:fill on="f" focussize="0,0"/>
                <v:stroke weight="0.48pt" color="#000000" joinstyle="round"/>
                <v:imagedata o:title=""/>
                <o:lock v:ext="edit" aspectratio="f"/>
              </v:line>
            </w:pict>
          </mc:Fallback>
        </mc:AlternateContent>
      </w:r>
    </w:p>
    <w:p w14:paraId="0DB1A575">
      <w:pPr>
        <w:spacing w:line="312" w:lineRule="auto"/>
        <w:jc w:val="left"/>
        <w:outlineLvl w:val="9"/>
        <w:rPr>
          <w:rFonts w:hint="eastAsia" w:ascii="宋体" w:hAnsi="宋体" w:eastAsia="宋体" w:cs="宋体"/>
          <w:color w:val="auto"/>
          <w:sz w:val="24"/>
          <w:highlight w:val="none"/>
        </w:rPr>
      </w:pPr>
    </w:p>
    <w:p w14:paraId="12CB0F15">
      <w:pPr>
        <w:spacing w:line="312" w:lineRule="auto"/>
        <w:ind w:left="3200"/>
        <w:jc w:val="left"/>
        <w:outlineLvl w:val="9"/>
        <w:rPr>
          <w:rFonts w:hint="eastAsia" w:ascii="宋体" w:hAnsi="宋体" w:eastAsia="宋体" w:cs="宋体"/>
          <w:b/>
          <w:color w:val="auto"/>
          <w:sz w:val="32"/>
          <w:highlight w:val="none"/>
        </w:rPr>
      </w:pPr>
    </w:p>
    <w:p w14:paraId="3A4D9A6A">
      <w:pPr>
        <w:outlineLvl w:val="9"/>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01A932B0">
      <w:pPr>
        <w:spacing w:line="312" w:lineRule="auto"/>
        <w:ind w:left="3200"/>
        <w:jc w:val="left"/>
        <w:outlineLvl w:val="9"/>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授权委托书</w:t>
      </w:r>
    </w:p>
    <w:p w14:paraId="6860E595">
      <w:pPr>
        <w:widowControl w:val="0"/>
        <w:topLinePunct/>
        <w:spacing w:line="312" w:lineRule="auto"/>
        <w:ind w:firstLine="420" w:firstLineChars="200"/>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（姓名）系</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（投标人名称）的法定代表人，现委托</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（姓名）为我方代理人。代理人根据授权，以我方名义签署、澄清、说明、补正、递交、撤回、修改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（项目名称）投标文件、签订合同和处理有关事宜，其法律后果由我方承担。</w:t>
      </w:r>
    </w:p>
    <w:p w14:paraId="5E746BAB">
      <w:pPr>
        <w:widowControl w:val="0"/>
        <w:spacing w:line="312" w:lineRule="auto"/>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委托期限：</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E72A204">
      <w:pPr>
        <w:widowControl w:val="0"/>
        <w:spacing w:line="312" w:lineRule="auto"/>
        <w:ind w:firstLine="420" w:firstLineChars="200"/>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代理人无转委托权。</w:t>
      </w:r>
    </w:p>
    <w:p w14:paraId="6E53ED12">
      <w:pPr>
        <w:spacing w:line="312" w:lineRule="auto"/>
        <w:jc w:val="left"/>
        <w:outlineLvl w:val="9"/>
        <w:rPr>
          <w:rFonts w:hint="eastAsia" w:ascii="宋体" w:hAnsi="宋体" w:eastAsia="宋体" w:cs="宋体"/>
          <w:color w:val="auto"/>
          <w:sz w:val="24"/>
          <w:highlight w:val="none"/>
        </w:rPr>
      </w:pPr>
    </w:p>
    <w:p w14:paraId="2439DB20">
      <w:pPr>
        <w:spacing w:line="312" w:lineRule="auto"/>
        <w:jc w:val="left"/>
        <w:outlineLvl w:val="9"/>
        <w:rPr>
          <w:rFonts w:hint="eastAsia" w:ascii="宋体" w:hAnsi="宋体" w:eastAsia="宋体" w:cs="宋体"/>
          <w:color w:val="auto"/>
          <w:sz w:val="24"/>
          <w:highlight w:val="none"/>
        </w:rPr>
      </w:pPr>
    </w:p>
    <w:p w14:paraId="7A245054">
      <w:pPr>
        <w:spacing w:line="312" w:lineRule="auto"/>
        <w:jc w:val="left"/>
        <w:outlineLvl w:val="9"/>
        <w:rPr>
          <w:rFonts w:hint="eastAsia" w:ascii="宋体" w:hAnsi="宋体" w:eastAsia="宋体" w:cs="宋体"/>
          <w:color w:val="auto"/>
          <w:sz w:val="24"/>
          <w:highlight w:val="none"/>
        </w:rPr>
      </w:pPr>
    </w:p>
    <w:p w14:paraId="2D34D1C7">
      <w:pPr>
        <w:spacing w:line="312" w:lineRule="auto"/>
        <w:jc w:val="left"/>
        <w:outlineLvl w:val="9"/>
        <w:rPr>
          <w:rFonts w:hint="eastAsia" w:ascii="宋体" w:hAnsi="宋体" w:eastAsia="宋体" w:cs="宋体"/>
          <w:color w:val="auto"/>
          <w:sz w:val="24"/>
          <w:highlight w:val="none"/>
        </w:rPr>
      </w:pPr>
    </w:p>
    <w:p w14:paraId="285C9277">
      <w:pPr>
        <w:spacing w:line="312" w:lineRule="auto"/>
        <w:jc w:val="left"/>
        <w:outlineLvl w:val="9"/>
        <w:rPr>
          <w:rFonts w:hint="eastAsia" w:ascii="宋体" w:hAnsi="宋体" w:eastAsia="宋体" w:cs="宋体"/>
          <w:color w:val="auto"/>
          <w:sz w:val="24"/>
          <w:highlight w:val="none"/>
        </w:rPr>
      </w:pPr>
    </w:p>
    <w:p w14:paraId="0574F7D8">
      <w:pPr>
        <w:spacing w:line="312" w:lineRule="auto"/>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附：法定代表人身份证复印件、委托代理人身份证复印件</w:t>
      </w:r>
    </w:p>
    <w:p w14:paraId="3CE2D1DE">
      <w:pPr>
        <w:outlineLvl w:val="9"/>
        <w:rPr>
          <w:rFonts w:hint="eastAsia" w:ascii="宋体" w:hAnsi="宋体" w:eastAsia="宋体" w:cs="宋体"/>
          <w:color w:val="auto"/>
          <w:highlight w:val="none"/>
        </w:rPr>
      </w:pPr>
    </w:p>
    <w:p w14:paraId="22E2D533">
      <w:pPr>
        <w:spacing w:line="312" w:lineRule="auto"/>
        <w:jc w:val="left"/>
        <w:outlineLvl w:val="9"/>
        <w:rPr>
          <w:rFonts w:hint="eastAsia" w:ascii="宋体" w:hAnsi="宋体" w:eastAsia="宋体" w:cs="宋体"/>
          <w:color w:val="auto"/>
          <w:sz w:val="24"/>
          <w:highlight w:val="none"/>
        </w:rPr>
      </w:pPr>
    </w:p>
    <w:p w14:paraId="3224A743">
      <w:pPr>
        <w:spacing w:line="312" w:lineRule="auto"/>
        <w:jc w:val="left"/>
        <w:outlineLvl w:val="9"/>
        <w:rPr>
          <w:rFonts w:hint="eastAsia" w:ascii="宋体" w:hAnsi="宋体" w:eastAsia="宋体" w:cs="宋体"/>
          <w:color w:val="auto"/>
          <w:sz w:val="24"/>
          <w:highlight w:val="none"/>
        </w:rPr>
      </w:pPr>
    </w:p>
    <w:p w14:paraId="0F20F5E1">
      <w:pPr>
        <w:spacing w:line="312" w:lineRule="auto"/>
        <w:jc w:val="left"/>
        <w:outlineLvl w:val="9"/>
        <w:rPr>
          <w:rFonts w:hint="eastAsia" w:ascii="宋体" w:hAnsi="宋体" w:eastAsia="宋体" w:cs="宋体"/>
          <w:color w:val="auto"/>
          <w:sz w:val="24"/>
          <w:highlight w:val="none"/>
        </w:rPr>
      </w:pPr>
    </w:p>
    <w:p w14:paraId="1F085245">
      <w:pPr>
        <w:overflowPunct w:val="0"/>
        <w:spacing w:line="312" w:lineRule="auto"/>
        <w:ind w:right="1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注：本授权委托书需由投标人加盖单位公章并由其法定代表人和委托代理人签字。</w:t>
      </w:r>
    </w:p>
    <w:p w14:paraId="25754BFE">
      <w:pPr>
        <w:overflowPunct w:val="0"/>
        <w:spacing w:line="312" w:lineRule="auto"/>
        <w:ind w:right="100"/>
        <w:jc w:val="left"/>
        <w:outlineLvl w:val="9"/>
        <w:rPr>
          <w:rFonts w:hint="eastAsia" w:ascii="宋体" w:hAnsi="宋体" w:eastAsia="宋体" w:cs="宋体"/>
          <w:color w:val="auto"/>
          <w:highlight w:val="none"/>
        </w:rPr>
      </w:pPr>
    </w:p>
    <w:p w14:paraId="5AC9D8EB">
      <w:pPr>
        <w:overflowPunct w:val="0"/>
        <w:adjustRightInd w:val="0"/>
        <w:snapToGrid w:val="0"/>
        <w:spacing w:line="312" w:lineRule="auto"/>
        <w:ind w:left="4418" w:leftChars="2104" w:right="1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投标人：（盖</w:t>
      </w:r>
      <w:r>
        <w:rPr>
          <w:rFonts w:hint="eastAsia" w:ascii="宋体" w:hAnsi="宋体" w:cs="宋体"/>
          <w:color w:val="auto"/>
          <w:highlight w:val="none"/>
          <w:lang w:val="en-US" w:eastAsia="zh-CN"/>
        </w:rPr>
        <w:t>公</w:t>
      </w:r>
      <w:r>
        <w:rPr>
          <w:rFonts w:hint="eastAsia" w:ascii="宋体" w:hAnsi="宋体" w:eastAsia="宋体" w:cs="宋体"/>
          <w:color w:val="auto"/>
          <w:highlight w:val="none"/>
        </w:rPr>
        <w:t>章）</w:t>
      </w:r>
    </w:p>
    <w:p w14:paraId="4F5DBBF3">
      <w:pPr>
        <w:overflowPunct w:val="0"/>
        <w:adjustRightInd w:val="0"/>
        <w:snapToGrid w:val="0"/>
        <w:spacing w:line="312" w:lineRule="auto"/>
        <w:ind w:left="4418" w:leftChars="2104" w:right="1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法定代表人：（签字）</w:t>
      </w:r>
    </w:p>
    <w:p w14:paraId="3C5412BC">
      <w:pPr>
        <w:overflowPunct w:val="0"/>
        <w:adjustRightInd w:val="0"/>
        <w:snapToGrid w:val="0"/>
        <w:spacing w:line="312" w:lineRule="auto"/>
        <w:ind w:left="4418" w:leftChars="2104" w:right="1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身份证号码：</w:t>
      </w:r>
    </w:p>
    <w:p w14:paraId="7DC9A240">
      <w:pPr>
        <w:adjustRightInd w:val="0"/>
        <w:snapToGrid w:val="0"/>
        <w:spacing w:line="312" w:lineRule="auto"/>
        <w:ind w:left="4418" w:leftChars="2104"/>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委托代理人：（签字）</w:t>
      </w:r>
    </w:p>
    <w:p w14:paraId="3B008932">
      <w:pPr>
        <w:adjustRightInd w:val="0"/>
        <w:snapToGrid w:val="0"/>
        <w:spacing w:line="312" w:lineRule="auto"/>
        <w:ind w:left="4418" w:leftChars="2104"/>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身份证号码：</w:t>
      </w:r>
    </w:p>
    <w:p w14:paraId="05057B0A">
      <w:pPr>
        <w:spacing w:line="312" w:lineRule="auto"/>
        <w:jc w:val="left"/>
        <w:outlineLvl w:val="9"/>
        <w:rPr>
          <w:rFonts w:hint="eastAsia" w:ascii="宋体" w:hAnsi="宋体" w:eastAsia="宋体" w:cs="宋体"/>
          <w:color w:val="auto"/>
          <w:sz w:val="24"/>
          <w:highlight w:val="none"/>
        </w:rPr>
      </w:pPr>
    </w:p>
    <w:p w14:paraId="1E850D5F">
      <w:pPr>
        <w:spacing w:line="312" w:lineRule="auto"/>
        <w:jc w:val="left"/>
        <w:outlineLvl w:val="9"/>
        <w:rPr>
          <w:rFonts w:hint="eastAsia" w:ascii="宋体" w:hAnsi="宋体" w:eastAsia="宋体" w:cs="宋体"/>
          <w:color w:val="auto"/>
          <w:sz w:val="24"/>
          <w:highlight w:val="none"/>
        </w:rPr>
      </w:pPr>
    </w:p>
    <w:p w14:paraId="1E688159">
      <w:pPr>
        <w:spacing w:line="312" w:lineRule="auto"/>
        <w:jc w:val="left"/>
        <w:outlineLvl w:val="9"/>
        <w:rPr>
          <w:rFonts w:hint="eastAsia" w:ascii="宋体" w:hAnsi="宋体" w:eastAsia="宋体" w:cs="宋体"/>
          <w:color w:val="auto"/>
          <w:sz w:val="24"/>
          <w:highlight w:val="none"/>
        </w:rPr>
      </w:pPr>
    </w:p>
    <w:p w14:paraId="3E7BB454">
      <w:pPr>
        <w:tabs>
          <w:tab w:val="left" w:pos="6080"/>
          <w:tab w:val="left" w:pos="6920"/>
        </w:tabs>
        <w:spacing w:line="312" w:lineRule="auto"/>
        <w:ind w:left="526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9504" behindDoc="1" locked="0" layoutInCell="1" allowOverlap="1">
                <wp:simplePos x="0" y="0"/>
                <wp:positionH relativeFrom="column">
                  <wp:posOffset>3956685</wp:posOffset>
                </wp:positionH>
                <wp:positionV relativeFrom="paragraph">
                  <wp:posOffset>206375</wp:posOffset>
                </wp:positionV>
                <wp:extent cx="466725" cy="0"/>
                <wp:effectExtent l="0" t="0" r="0" b="0"/>
                <wp:wrapNone/>
                <wp:docPr id="116" name="直接连接符 116"/>
                <wp:cNvGraphicFramePr/>
                <a:graphic xmlns:a="http://schemas.openxmlformats.org/drawingml/2006/main">
                  <a:graphicData uri="http://schemas.microsoft.com/office/word/2010/wordprocessingShape">
                    <wps:wsp>
                      <wps:cNvCnPr/>
                      <wps:spPr>
                        <a:xfrm>
                          <a:off x="0" y="0"/>
                          <a:ext cx="466725"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311.55pt;margin-top:16.25pt;height:0pt;width:36.75pt;z-index:-251646976;mso-width-relative:page;mso-height-relative:page;" filled="f" stroked="t" coordsize="21600,21600" o:gfxdata="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QeOotUAAAAJAQAADwAAAAAAAAABACAAAAAiAAAAZHJzL2Rvd25yZXYueG1sUEsBAhQAFAAA&#10;AAgAh07iQN2312XyAQAA6QMAAA4AAAAAAAAAAQAgAAAAJAEAAGRycy9lMm9Eb2MueG1sUEsFBgAA&#10;AAAGAAYAWQEAAIgFAAAAAA==&#10;">
                <v:fill on="f" focussize="0,0"/>
                <v:stroke weight="0.47992125984252pt" color="#000000" joinstyle="round"/>
                <v:imagedata o:title=""/>
                <o:lock v:ext="edit" aspectratio="f"/>
              </v:line>
            </w:pict>
          </mc:Fallback>
        </mc:AlternateContent>
      </w:r>
      <w:r>
        <w:rPr>
          <w:rFonts w:hint="eastAsia" w:ascii="宋体" w:hAnsi="宋体" w:eastAsia="宋体" w:cs="宋体"/>
          <w:color w:val="auto"/>
          <w:sz w:val="24"/>
          <w:highlight w:val="none"/>
        </w:rPr>
        <mc:AlternateContent>
          <mc:Choice Requires="wps">
            <w:drawing>
              <wp:anchor distT="0" distB="0" distL="114300" distR="114300" simplePos="0" relativeHeight="251668480" behindDoc="1" locked="0" layoutInCell="1" allowOverlap="1">
                <wp:simplePos x="0" y="0"/>
                <wp:positionH relativeFrom="column">
                  <wp:posOffset>3416935</wp:posOffset>
                </wp:positionH>
                <wp:positionV relativeFrom="paragraph">
                  <wp:posOffset>206375</wp:posOffset>
                </wp:positionV>
                <wp:extent cx="466090" cy="0"/>
                <wp:effectExtent l="0" t="0" r="0" b="0"/>
                <wp:wrapNone/>
                <wp:docPr id="115" name="直接连接符 115"/>
                <wp:cNvGraphicFramePr/>
                <a:graphic xmlns:a="http://schemas.openxmlformats.org/drawingml/2006/main">
                  <a:graphicData uri="http://schemas.microsoft.com/office/word/2010/wordprocessingShape">
                    <wps:wsp>
                      <wps:cNvCnPr/>
                      <wps:spPr>
                        <a:xfrm>
                          <a:off x="0" y="0"/>
                          <a:ext cx="46609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69.05pt;margin-top:16.25pt;height:0pt;width:36.7pt;z-index:-251648000;mso-width-relative:page;mso-height-relative:page;" filled="f" stroked="t" coordsize="21600,21600" o:gfxdata="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ebWgXNQAAAAJAQAADwAAAAAAAAABACAAAAAiAAAAZHJzL2Rvd25yZXYueG1sUEsBAhQAFAAAAAgA&#10;h07iQCnDaqfwAQAA6QMAAA4AAAAAAAAAAQAgAAAAIwEAAGRycy9lMm9Eb2MueG1sUEsFBgAAAAAG&#10;AAYAWQEAAIUFAAAAAA==&#10;">
                <v:fill on="f" focussize="0,0"/>
                <v:stroke weight="0.47992125984252pt" color="#000000" joinstyle="round"/>
                <v:imagedata o:title=""/>
                <o:lock v:ext="edit" aspectratio="f"/>
              </v:line>
            </w:pict>
          </mc:Fallback>
        </mc:AlternateContent>
      </w:r>
      <w:r>
        <w:rPr>
          <w:rFonts w:hint="eastAsia" w:ascii="宋体" w:hAnsi="宋体" w:eastAsia="宋体" w:cs="宋体"/>
          <w:color w:val="auto"/>
          <w:sz w:val="24"/>
          <w:highlight w:val="none"/>
        </w:rPr>
        <mc:AlternateContent>
          <mc:Choice Requires="wps">
            <w:drawing>
              <wp:anchor distT="0" distB="0" distL="114300" distR="114300" simplePos="0" relativeHeight="251667456" behindDoc="1" locked="0" layoutInCell="1" allowOverlap="1">
                <wp:simplePos x="0" y="0"/>
                <wp:positionH relativeFrom="column">
                  <wp:posOffset>2857500</wp:posOffset>
                </wp:positionH>
                <wp:positionV relativeFrom="paragraph">
                  <wp:posOffset>206375</wp:posOffset>
                </wp:positionV>
                <wp:extent cx="467360" cy="0"/>
                <wp:effectExtent l="0" t="0" r="0" b="0"/>
                <wp:wrapNone/>
                <wp:docPr id="114" name="直接连接符 114"/>
                <wp:cNvGraphicFramePr/>
                <a:graphic xmlns:a="http://schemas.openxmlformats.org/drawingml/2006/main">
                  <a:graphicData uri="http://schemas.microsoft.com/office/word/2010/wordprocessingShape">
                    <wps:wsp>
                      <wps:cNvCnPr/>
                      <wps:spPr>
                        <a:xfrm>
                          <a:off x="0" y="0"/>
                          <a:ext cx="46736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25pt;margin-top:16.25pt;height:0pt;width:36.8pt;z-index:-251649024;mso-width-relative:page;mso-height-relative:page;" filled="f" stroked="t" coordsize="21600,21600" o:gfxdata="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8RhYnVAAAACQEAAA8AAAAAAAAAAQAgAAAAIgAAAGRycy9kb3ducmV2LnhtbFBLAQIUABQA&#10;AAAIAIdO4kAO3lnu8wEAAOkDAAAOAAAAAAAAAAEAIAAAACQBAABkcnMvZTJvRG9jLnhtbFBLBQYA&#10;AAAABgAGAFkBAACJBQAAAAA=&#10;">
                <v:fill on="f" focussize="0,0"/>
                <v:stroke weight="0.47992125984252pt" color="#000000" joinstyle="round"/>
                <v:imagedata o:title=""/>
                <o:lock v:ext="edit" aspectratio="f"/>
              </v:line>
            </w:pict>
          </mc:Fallback>
        </mc:AlternateContent>
      </w:r>
      <w:r>
        <w:rPr>
          <w:rFonts w:hint="eastAsia" w:ascii="宋体" w:hAnsi="宋体" w:eastAsia="宋体" w:cs="宋体"/>
          <w:color w:val="auto"/>
          <w:highlight w:val="none"/>
        </w:rPr>
        <w:t>年</w:t>
      </w:r>
      <w:r>
        <w:rPr>
          <w:rFonts w:hint="eastAsia" w:ascii="宋体" w:hAnsi="宋体" w:eastAsia="宋体" w:cs="宋体"/>
          <w:color w:val="auto"/>
          <w:sz w:val="24"/>
          <w:highlight w:val="none"/>
        </w:rPr>
        <w:tab/>
      </w:r>
      <w:r>
        <w:rPr>
          <w:rFonts w:hint="eastAsia" w:ascii="宋体" w:hAnsi="宋体" w:eastAsia="宋体" w:cs="宋体"/>
          <w:color w:val="auto"/>
          <w:highlight w:val="none"/>
        </w:rPr>
        <w:t>月</w:t>
      </w:r>
      <w:r>
        <w:rPr>
          <w:rFonts w:hint="eastAsia" w:ascii="宋体" w:hAnsi="宋体" w:eastAsia="宋体" w:cs="宋体"/>
          <w:color w:val="auto"/>
          <w:sz w:val="24"/>
          <w:highlight w:val="none"/>
        </w:rPr>
        <w:tab/>
      </w:r>
      <w:r>
        <w:rPr>
          <w:rFonts w:hint="eastAsia" w:ascii="宋体" w:hAnsi="宋体" w:eastAsia="宋体" w:cs="宋体"/>
          <w:color w:val="auto"/>
          <w:sz w:val="20"/>
          <w:highlight w:val="none"/>
        </w:rPr>
        <w:t>日</w:t>
      </w:r>
    </w:p>
    <w:p w14:paraId="10C54534">
      <w:pPr>
        <w:spacing w:line="312" w:lineRule="auto"/>
        <w:jc w:val="left"/>
        <w:outlineLvl w:val="9"/>
        <w:rPr>
          <w:rFonts w:hint="eastAsia" w:ascii="宋体" w:hAnsi="宋体" w:eastAsia="宋体" w:cs="宋体"/>
          <w:color w:val="auto"/>
          <w:sz w:val="24"/>
          <w:highlight w:val="none"/>
        </w:rPr>
      </w:pPr>
    </w:p>
    <w:p w14:paraId="0374A805">
      <w:pPr>
        <w:rPr>
          <w:rFonts w:hint="eastAsia" w:ascii="宋体" w:hAnsi="宋体" w:eastAsia="宋体" w:cs="宋体"/>
          <w:color w:val="auto"/>
          <w:highlight w:val="none"/>
        </w:rPr>
      </w:pPr>
      <w:bookmarkStart w:id="36" w:name="_Toc10328"/>
      <w:bookmarkStart w:id="37" w:name="_Toc449519141"/>
      <w:bookmarkStart w:id="38" w:name="_Toc25288"/>
      <w:r>
        <w:rPr>
          <w:rFonts w:hint="eastAsia" w:ascii="宋体" w:hAnsi="宋体" w:eastAsia="宋体" w:cs="宋体"/>
          <w:color w:val="auto"/>
          <w:highlight w:val="none"/>
        </w:rPr>
        <w:br w:type="page"/>
      </w:r>
    </w:p>
    <w:bookmarkEnd w:id="36"/>
    <w:bookmarkEnd w:id="37"/>
    <w:bookmarkEnd w:id="38"/>
    <w:p w14:paraId="79283380">
      <w:pPr>
        <w:keepNext w:val="0"/>
        <w:keepLines w:val="0"/>
        <w:pageBreakBefore w:val="0"/>
        <w:widowControl/>
        <w:kinsoku/>
        <w:wordWrap/>
        <w:overflowPunct/>
        <w:topLinePunct w:val="0"/>
        <w:autoSpaceDE/>
        <w:autoSpaceDN/>
        <w:bidi w:val="0"/>
        <w:adjustRightInd/>
        <w:snapToGrid/>
        <w:spacing w:line="312" w:lineRule="auto"/>
        <w:ind w:left="0"/>
        <w:jc w:val="center"/>
        <w:textAlignment w:val="auto"/>
        <w:outlineLvl w:val="9"/>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val="en-US" w:eastAsia="zh-CN"/>
        </w:rPr>
        <w:t>三、</w:t>
      </w:r>
      <w:r>
        <w:rPr>
          <w:rFonts w:hint="eastAsia" w:ascii="宋体" w:hAnsi="宋体" w:eastAsia="宋体" w:cs="宋体"/>
          <w:b/>
          <w:color w:val="auto"/>
          <w:sz w:val="32"/>
          <w:highlight w:val="none"/>
          <w:lang w:eastAsia="zh-CN"/>
        </w:rPr>
        <w:t>开标一览表</w:t>
      </w:r>
    </w:p>
    <w:p w14:paraId="2181A4A3">
      <w:pPr>
        <w:numPr>
          <w:ilvl w:val="0"/>
          <w:numId w:val="0"/>
        </w:numPr>
        <w:spacing w:line="312" w:lineRule="auto"/>
        <w:ind w:left="0" w:leftChars="0" w:firstLine="0" w:firstLineChars="0"/>
        <w:jc w:val="center"/>
        <w:outlineLvl w:val="9"/>
        <w:rPr>
          <w:rFonts w:hint="eastAsia" w:ascii="宋体" w:hAnsi="宋体" w:eastAsia="宋体" w:cs="宋体"/>
          <w:b/>
          <w:bCs/>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进口产品适用</w:t>
      </w:r>
    </w:p>
    <w:p w14:paraId="6ECE54E8">
      <w:pPr>
        <w:spacing w:line="312" w:lineRule="auto"/>
        <w:ind w:left="-2" w:leftChars="-1" w:firstLine="105" w:firstLineChars="50"/>
        <w:rPr>
          <w:rFonts w:ascii="宋体" w:hAnsi="宋体" w:eastAsia="宋体" w:cs="宋体"/>
          <w:szCs w:val="21"/>
          <w:highlight w:val="none"/>
          <w:u w:val="single"/>
        </w:rPr>
      </w:pPr>
      <w:r>
        <w:rPr>
          <w:rFonts w:hint="eastAsia" w:ascii="宋体" w:hAnsi="宋体" w:eastAsia="宋体" w:cs="宋体"/>
          <w:szCs w:val="21"/>
          <w:highlight w:val="none"/>
        </w:rPr>
        <w:t>项目名称：</w:t>
      </w:r>
    </w:p>
    <w:p w14:paraId="3129AF93">
      <w:pPr>
        <w:spacing w:line="312" w:lineRule="auto"/>
        <w:ind w:left="-2" w:leftChars="-1" w:firstLine="105" w:firstLineChars="50"/>
        <w:rPr>
          <w:rFonts w:ascii="宋体" w:hAnsi="宋体" w:eastAsia="宋体" w:cs="宋体"/>
          <w:szCs w:val="21"/>
          <w:highlight w:val="none"/>
        </w:rPr>
      </w:pPr>
      <w:r>
        <w:rPr>
          <w:rFonts w:hint="eastAsia" w:ascii="宋体" w:hAnsi="宋体" w:eastAsia="宋体" w:cs="宋体"/>
          <w:szCs w:val="21"/>
          <w:highlight w:val="none"/>
        </w:rPr>
        <w:t>项目编号：</w:t>
      </w:r>
    </w:p>
    <w:tbl>
      <w:tblPr>
        <w:tblStyle w:val="28"/>
        <w:tblW w:w="90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90"/>
        <w:gridCol w:w="2513"/>
        <w:gridCol w:w="1718"/>
        <w:gridCol w:w="3003"/>
      </w:tblGrid>
      <w:tr w14:paraId="46F011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1790" w:type="dxa"/>
            <w:tcBorders>
              <w:top w:val="single" w:color="auto" w:sz="4" w:space="0"/>
              <w:left w:val="single" w:color="auto" w:sz="4" w:space="0"/>
              <w:bottom w:val="single" w:color="auto" w:sz="4" w:space="0"/>
              <w:right w:val="single" w:color="auto" w:sz="4" w:space="0"/>
            </w:tcBorders>
            <w:vAlign w:val="center"/>
          </w:tcPr>
          <w:p w14:paraId="69293453">
            <w:pPr>
              <w:spacing w:line="312" w:lineRule="auto"/>
              <w:jc w:val="center"/>
              <w:rPr>
                <w:rFonts w:ascii="宋体" w:hAnsi="宋体" w:eastAsia="宋体" w:cs="宋体"/>
                <w:szCs w:val="21"/>
                <w:highlight w:val="none"/>
              </w:rPr>
            </w:pPr>
            <w:bookmarkStart w:id="39" w:name="page76"/>
            <w:bookmarkEnd w:id="39"/>
            <w:r>
              <w:rPr>
                <w:rFonts w:hint="eastAsia" w:ascii="宋体" w:hAnsi="宋体" w:eastAsia="宋体" w:cs="宋体"/>
                <w:szCs w:val="21"/>
                <w:highlight w:val="none"/>
              </w:rPr>
              <w:t>投标单位</w:t>
            </w:r>
          </w:p>
        </w:tc>
        <w:tc>
          <w:tcPr>
            <w:tcW w:w="7234" w:type="dxa"/>
            <w:gridSpan w:val="3"/>
            <w:tcBorders>
              <w:top w:val="single" w:color="auto" w:sz="4" w:space="0"/>
              <w:left w:val="single" w:color="auto" w:sz="4" w:space="0"/>
              <w:bottom w:val="single" w:color="auto" w:sz="4" w:space="0"/>
              <w:right w:val="single" w:color="auto" w:sz="4" w:space="0"/>
            </w:tcBorders>
            <w:vAlign w:val="center"/>
          </w:tcPr>
          <w:p w14:paraId="703389C1">
            <w:pPr>
              <w:spacing w:line="312" w:lineRule="auto"/>
              <w:jc w:val="center"/>
              <w:rPr>
                <w:rFonts w:ascii="宋体" w:hAnsi="宋体" w:eastAsia="宋体" w:cs="宋体"/>
                <w:szCs w:val="21"/>
                <w:highlight w:val="none"/>
              </w:rPr>
            </w:pPr>
          </w:p>
        </w:tc>
      </w:tr>
      <w:tr w14:paraId="42D17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1790" w:type="dxa"/>
            <w:tcBorders>
              <w:top w:val="single" w:color="auto" w:sz="4" w:space="0"/>
              <w:left w:val="single" w:color="auto" w:sz="4" w:space="0"/>
              <w:bottom w:val="single" w:color="auto" w:sz="4" w:space="0"/>
              <w:right w:val="single" w:color="auto" w:sz="4" w:space="0"/>
            </w:tcBorders>
            <w:vAlign w:val="center"/>
          </w:tcPr>
          <w:p w14:paraId="6877BDC3">
            <w:pPr>
              <w:spacing w:line="312" w:lineRule="auto"/>
              <w:jc w:val="center"/>
              <w:rPr>
                <w:rFonts w:ascii="宋体" w:hAnsi="宋体" w:eastAsia="宋体" w:cs="宋体"/>
                <w:color w:val="333333"/>
                <w:szCs w:val="21"/>
                <w:highlight w:val="none"/>
              </w:rPr>
            </w:pPr>
            <w:r>
              <w:rPr>
                <w:rFonts w:hint="eastAsia" w:ascii="宋体" w:hAnsi="宋体" w:eastAsia="宋体" w:cs="宋体"/>
                <w:szCs w:val="21"/>
                <w:highlight w:val="none"/>
              </w:rPr>
              <w:t>报价（</w:t>
            </w:r>
            <w:r>
              <w:rPr>
                <w:rFonts w:hint="eastAsia" w:ascii="宋体" w:hAnsi="宋体" w:cs="宋体"/>
                <w:szCs w:val="21"/>
                <w:highlight w:val="none"/>
                <w:lang w:val="en-US" w:eastAsia="zh-CN"/>
              </w:rPr>
              <w:t>人民币</w:t>
            </w:r>
            <w:r>
              <w:rPr>
                <w:rFonts w:hint="eastAsia" w:ascii="宋体" w:hAnsi="宋体" w:eastAsia="宋体" w:cs="宋体"/>
                <w:szCs w:val="21"/>
                <w:highlight w:val="none"/>
              </w:rPr>
              <w:t>）</w:t>
            </w:r>
          </w:p>
        </w:tc>
        <w:tc>
          <w:tcPr>
            <w:tcW w:w="7234" w:type="dxa"/>
            <w:gridSpan w:val="3"/>
            <w:tcBorders>
              <w:top w:val="single" w:color="auto" w:sz="4" w:space="0"/>
              <w:left w:val="single" w:color="auto" w:sz="4" w:space="0"/>
              <w:bottom w:val="single" w:color="auto" w:sz="4" w:space="0"/>
              <w:right w:val="single" w:color="auto" w:sz="4" w:space="0"/>
            </w:tcBorders>
            <w:vAlign w:val="center"/>
          </w:tcPr>
          <w:p w14:paraId="702951DB">
            <w:pPr>
              <w:spacing w:line="312"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元</w:t>
            </w:r>
          </w:p>
        </w:tc>
      </w:tr>
      <w:tr w14:paraId="1FC52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1" w:hRule="atLeast"/>
          <w:jc w:val="center"/>
        </w:trPr>
        <w:tc>
          <w:tcPr>
            <w:tcW w:w="1790" w:type="dxa"/>
            <w:tcBorders>
              <w:top w:val="single" w:color="auto" w:sz="4" w:space="0"/>
              <w:left w:val="single" w:color="auto" w:sz="4" w:space="0"/>
              <w:bottom w:val="single" w:color="auto" w:sz="4" w:space="0"/>
              <w:right w:val="single" w:color="auto" w:sz="4" w:space="0"/>
            </w:tcBorders>
            <w:vAlign w:val="center"/>
          </w:tcPr>
          <w:p w14:paraId="40C1A08A">
            <w:pPr>
              <w:spacing w:line="312" w:lineRule="auto"/>
              <w:jc w:val="center"/>
              <w:rPr>
                <w:rFonts w:ascii="宋体" w:hAnsi="宋体" w:eastAsia="宋体" w:cs="宋体"/>
                <w:szCs w:val="21"/>
                <w:highlight w:val="none"/>
              </w:rPr>
            </w:pPr>
            <w:r>
              <w:rPr>
                <w:rFonts w:hint="eastAsia" w:ascii="宋体" w:hAnsi="宋体" w:eastAsia="宋体" w:cs="宋体"/>
                <w:szCs w:val="21"/>
                <w:highlight w:val="none"/>
              </w:rPr>
              <w:t>投标保证金</w:t>
            </w:r>
          </w:p>
          <w:p w14:paraId="7815451E">
            <w:pPr>
              <w:spacing w:line="312" w:lineRule="auto"/>
              <w:jc w:val="center"/>
              <w:rPr>
                <w:rFonts w:ascii="宋体" w:hAnsi="宋体" w:eastAsia="宋体" w:cs="宋体"/>
                <w:szCs w:val="21"/>
                <w:highlight w:val="none"/>
              </w:rPr>
            </w:pPr>
            <w:r>
              <w:rPr>
                <w:rFonts w:hint="eastAsia" w:ascii="宋体" w:hAnsi="宋体" w:eastAsia="宋体" w:cs="宋体"/>
                <w:szCs w:val="21"/>
                <w:highlight w:val="none"/>
              </w:rPr>
              <w:t>（有/无）</w:t>
            </w:r>
          </w:p>
        </w:tc>
        <w:tc>
          <w:tcPr>
            <w:tcW w:w="2513" w:type="dxa"/>
            <w:tcBorders>
              <w:top w:val="single" w:color="auto" w:sz="4" w:space="0"/>
              <w:left w:val="single" w:color="auto" w:sz="4" w:space="0"/>
              <w:bottom w:val="single" w:color="auto" w:sz="4" w:space="0"/>
              <w:right w:val="single" w:color="auto" w:sz="4" w:space="0"/>
            </w:tcBorders>
            <w:vAlign w:val="center"/>
          </w:tcPr>
          <w:p w14:paraId="7D09733E">
            <w:pPr>
              <w:spacing w:line="312" w:lineRule="auto"/>
              <w:jc w:val="center"/>
              <w:rPr>
                <w:rFonts w:ascii="宋体" w:hAnsi="宋体" w:eastAsia="宋体" w:cs="宋体"/>
                <w:szCs w:val="21"/>
                <w:highlight w:val="none"/>
              </w:rPr>
            </w:pPr>
          </w:p>
        </w:tc>
        <w:tc>
          <w:tcPr>
            <w:tcW w:w="1718" w:type="dxa"/>
            <w:tcBorders>
              <w:top w:val="single" w:color="auto" w:sz="4" w:space="0"/>
              <w:left w:val="single" w:color="auto" w:sz="4" w:space="0"/>
              <w:bottom w:val="single" w:color="auto" w:sz="4" w:space="0"/>
              <w:right w:val="single" w:color="auto" w:sz="4" w:space="0"/>
            </w:tcBorders>
            <w:vAlign w:val="center"/>
          </w:tcPr>
          <w:p w14:paraId="531F65A4">
            <w:pPr>
              <w:spacing w:line="312" w:lineRule="auto"/>
              <w:jc w:val="center"/>
              <w:rPr>
                <w:rFonts w:ascii="宋体" w:hAnsi="宋体" w:eastAsia="宋体" w:cs="宋体"/>
                <w:szCs w:val="21"/>
                <w:highlight w:val="none"/>
              </w:rPr>
            </w:pPr>
            <w:r>
              <w:rPr>
                <w:rFonts w:hint="eastAsia" w:ascii="宋体" w:hAnsi="宋体" w:eastAsia="宋体" w:cs="宋体"/>
                <w:bCs/>
                <w:szCs w:val="21"/>
                <w:highlight w:val="none"/>
              </w:rPr>
              <w:t>供货期</w:t>
            </w:r>
          </w:p>
        </w:tc>
        <w:tc>
          <w:tcPr>
            <w:tcW w:w="3003" w:type="dxa"/>
            <w:tcBorders>
              <w:top w:val="single" w:color="auto" w:sz="4" w:space="0"/>
              <w:left w:val="single" w:color="auto" w:sz="4" w:space="0"/>
              <w:bottom w:val="single" w:color="auto" w:sz="4" w:space="0"/>
              <w:right w:val="single" w:color="auto" w:sz="4" w:space="0"/>
            </w:tcBorders>
            <w:vAlign w:val="center"/>
          </w:tcPr>
          <w:p w14:paraId="130A4FA0">
            <w:pPr>
              <w:spacing w:line="312" w:lineRule="auto"/>
              <w:jc w:val="center"/>
              <w:rPr>
                <w:rFonts w:ascii="宋体" w:hAnsi="宋体" w:eastAsia="宋体" w:cs="宋体"/>
                <w:szCs w:val="21"/>
                <w:highlight w:val="none"/>
              </w:rPr>
            </w:pPr>
          </w:p>
        </w:tc>
      </w:tr>
      <w:tr w14:paraId="7D8AC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1790" w:type="dxa"/>
            <w:tcBorders>
              <w:top w:val="single" w:color="auto" w:sz="4" w:space="0"/>
              <w:left w:val="single" w:color="auto" w:sz="4" w:space="0"/>
              <w:bottom w:val="single" w:color="auto" w:sz="4" w:space="0"/>
              <w:right w:val="single" w:color="auto" w:sz="4" w:space="0"/>
            </w:tcBorders>
            <w:vAlign w:val="center"/>
          </w:tcPr>
          <w:p w14:paraId="2863FD1F">
            <w:pPr>
              <w:spacing w:line="288" w:lineRule="auto"/>
              <w:jc w:val="center"/>
              <w:rPr>
                <w:rFonts w:ascii="宋体" w:hAnsi="宋体" w:eastAsia="宋体" w:cs="宋体"/>
                <w:szCs w:val="21"/>
                <w:highlight w:val="none"/>
              </w:rPr>
            </w:pPr>
            <w:r>
              <w:rPr>
                <w:rFonts w:hint="eastAsia" w:ascii="宋体" w:hAnsi="宋体" w:eastAsia="宋体" w:cs="宋体"/>
                <w:color w:val="333333"/>
                <w:szCs w:val="21"/>
                <w:highlight w:val="none"/>
              </w:rPr>
              <w:t>质量标准</w:t>
            </w:r>
          </w:p>
        </w:tc>
        <w:tc>
          <w:tcPr>
            <w:tcW w:w="2513" w:type="dxa"/>
            <w:tcBorders>
              <w:top w:val="single" w:color="auto" w:sz="4" w:space="0"/>
              <w:left w:val="single" w:color="auto" w:sz="4" w:space="0"/>
              <w:bottom w:val="single" w:color="auto" w:sz="4" w:space="0"/>
              <w:right w:val="single" w:color="auto" w:sz="4" w:space="0"/>
            </w:tcBorders>
            <w:vAlign w:val="center"/>
          </w:tcPr>
          <w:p w14:paraId="4EE84BCD">
            <w:pPr>
              <w:spacing w:line="288" w:lineRule="auto"/>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符合相关国家、地方及行业标准</w:t>
            </w:r>
          </w:p>
        </w:tc>
        <w:tc>
          <w:tcPr>
            <w:tcW w:w="1718" w:type="dxa"/>
            <w:tcBorders>
              <w:top w:val="single" w:color="auto" w:sz="4" w:space="0"/>
              <w:left w:val="single" w:color="auto" w:sz="4" w:space="0"/>
              <w:bottom w:val="single" w:color="auto" w:sz="4" w:space="0"/>
              <w:right w:val="single" w:color="auto" w:sz="4" w:space="0"/>
            </w:tcBorders>
            <w:vAlign w:val="center"/>
          </w:tcPr>
          <w:p w14:paraId="65DDDA0C">
            <w:pPr>
              <w:spacing w:line="288" w:lineRule="auto"/>
              <w:jc w:val="center"/>
              <w:rPr>
                <w:rFonts w:ascii="宋体" w:hAnsi="宋体" w:eastAsia="宋体" w:cs="宋体"/>
                <w:szCs w:val="21"/>
                <w:highlight w:val="none"/>
              </w:rPr>
            </w:pPr>
            <w:r>
              <w:rPr>
                <w:rFonts w:hint="eastAsia" w:ascii="宋体" w:hAnsi="宋体" w:eastAsia="宋体" w:cs="宋体"/>
                <w:color w:val="333333"/>
                <w:szCs w:val="21"/>
                <w:highlight w:val="none"/>
              </w:rPr>
              <w:t>质保期</w:t>
            </w:r>
          </w:p>
        </w:tc>
        <w:tc>
          <w:tcPr>
            <w:tcW w:w="3003" w:type="dxa"/>
            <w:tcBorders>
              <w:top w:val="single" w:color="auto" w:sz="4" w:space="0"/>
              <w:left w:val="single" w:color="auto" w:sz="4" w:space="0"/>
              <w:bottom w:val="single" w:color="auto" w:sz="4" w:space="0"/>
              <w:right w:val="single" w:color="auto" w:sz="4" w:space="0"/>
            </w:tcBorders>
            <w:vAlign w:val="center"/>
          </w:tcPr>
          <w:p w14:paraId="1FF859CF">
            <w:pPr>
              <w:spacing w:line="312" w:lineRule="auto"/>
              <w:jc w:val="center"/>
              <w:rPr>
                <w:rFonts w:ascii="宋体" w:hAnsi="宋体" w:eastAsia="宋体" w:cs="宋体"/>
                <w:szCs w:val="21"/>
                <w:highlight w:val="none"/>
              </w:rPr>
            </w:pPr>
          </w:p>
        </w:tc>
      </w:tr>
      <w:tr w14:paraId="68749A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1790" w:type="dxa"/>
            <w:tcBorders>
              <w:top w:val="single" w:color="auto" w:sz="4" w:space="0"/>
              <w:left w:val="single" w:color="auto" w:sz="4" w:space="0"/>
              <w:bottom w:val="single" w:color="auto" w:sz="4" w:space="0"/>
              <w:right w:val="single" w:color="auto" w:sz="4" w:space="0"/>
            </w:tcBorders>
            <w:vAlign w:val="center"/>
          </w:tcPr>
          <w:p w14:paraId="788A8A65">
            <w:pPr>
              <w:spacing w:line="288" w:lineRule="auto"/>
              <w:jc w:val="center"/>
              <w:rPr>
                <w:rFonts w:ascii="宋体" w:hAnsi="宋体" w:eastAsia="宋体" w:cs="宋体"/>
                <w:bCs/>
                <w:szCs w:val="21"/>
                <w:highlight w:val="none"/>
              </w:rPr>
            </w:pPr>
            <w:r>
              <w:rPr>
                <w:rFonts w:hint="eastAsia" w:ascii="宋体" w:hAnsi="宋体" w:eastAsia="宋体" w:cs="宋体"/>
                <w:color w:val="333333"/>
                <w:szCs w:val="21"/>
                <w:highlight w:val="none"/>
              </w:rPr>
              <w:t>运输方式</w:t>
            </w:r>
          </w:p>
        </w:tc>
        <w:tc>
          <w:tcPr>
            <w:tcW w:w="2513" w:type="dxa"/>
            <w:tcBorders>
              <w:top w:val="single" w:color="auto" w:sz="4" w:space="0"/>
              <w:left w:val="single" w:color="auto" w:sz="4" w:space="0"/>
              <w:bottom w:val="single" w:color="auto" w:sz="4" w:space="0"/>
              <w:right w:val="single" w:color="auto" w:sz="4" w:space="0"/>
            </w:tcBorders>
            <w:vAlign w:val="center"/>
          </w:tcPr>
          <w:p w14:paraId="4D2F767F">
            <w:pPr>
              <w:spacing w:line="288" w:lineRule="auto"/>
              <w:jc w:val="center"/>
              <w:rPr>
                <w:rFonts w:ascii="宋体" w:hAnsi="宋体" w:eastAsia="宋体" w:cs="宋体"/>
                <w:szCs w:val="21"/>
                <w:highlight w:val="none"/>
              </w:rPr>
            </w:pPr>
            <w:r>
              <w:rPr>
                <w:rFonts w:hint="eastAsia" w:ascii="宋体" w:hAnsi="宋体" w:eastAsia="宋体" w:cs="宋体"/>
                <w:szCs w:val="21"/>
                <w:highlight w:val="none"/>
              </w:rPr>
              <w:t>空运，到货口岸为长春机场，投标人负责将货物运至长春机场并负责运保费。</w:t>
            </w:r>
          </w:p>
        </w:tc>
        <w:tc>
          <w:tcPr>
            <w:tcW w:w="1718" w:type="dxa"/>
            <w:tcBorders>
              <w:top w:val="single" w:color="auto" w:sz="4" w:space="0"/>
              <w:left w:val="single" w:color="auto" w:sz="4" w:space="0"/>
              <w:bottom w:val="single" w:color="auto" w:sz="4" w:space="0"/>
              <w:right w:val="single" w:color="auto" w:sz="4" w:space="0"/>
            </w:tcBorders>
            <w:vAlign w:val="center"/>
          </w:tcPr>
          <w:p w14:paraId="5D635D1C">
            <w:pPr>
              <w:spacing w:line="288" w:lineRule="auto"/>
              <w:jc w:val="center"/>
              <w:rPr>
                <w:rFonts w:ascii="宋体" w:hAnsi="宋体" w:eastAsia="宋体" w:cs="宋体"/>
                <w:szCs w:val="21"/>
                <w:highlight w:val="none"/>
              </w:rPr>
            </w:pPr>
            <w:r>
              <w:rPr>
                <w:rFonts w:hint="eastAsia" w:ascii="宋体" w:hAnsi="宋体" w:eastAsia="宋体" w:cs="宋体"/>
                <w:szCs w:val="21"/>
                <w:highlight w:val="none"/>
              </w:rPr>
              <w:t>产品名称及品牌、规格型号</w:t>
            </w:r>
          </w:p>
        </w:tc>
        <w:tc>
          <w:tcPr>
            <w:tcW w:w="3003" w:type="dxa"/>
            <w:tcBorders>
              <w:top w:val="single" w:color="auto" w:sz="4" w:space="0"/>
              <w:left w:val="single" w:color="auto" w:sz="4" w:space="0"/>
              <w:bottom w:val="single" w:color="auto" w:sz="4" w:space="0"/>
              <w:right w:val="single" w:color="auto" w:sz="4" w:space="0"/>
            </w:tcBorders>
            <w:vAlign w:val="center"/>
          </w:tcPr>
          <w:p w14:paraId="0920DA25">
            <w:pPr>
              <w:spacing w:line="312" w:lineRule="auto"/>
              <w:jc w:val="center"/>
              <w:rPr>
                <w:rFonts w:ascii="宋体" w:hAnsi="宋体" w:eastAsia="宋体" w:cs="宋体"/>
                <w:szCs w:val="21"/>
                <w:highlight w:val="none"/>
              </w:rPr>
            </w:pPr>
          </w:p>
        </w:tc>
      </w:tr>
      <w:tr w14:paraId="03C72D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1790" w:type="dxa"/>
            <w:tcBorders>
              <w:top w:val="single" w:color="auto" w:sz="4" w:space="0"/>
              <w:left w:val="single" w:color="auto" w:sz="4" w:space="0"/>
              <w:bottom w:val="single" w:color="auto" w:sz="4" w:space="0"/>
              <w:right w:val="single" w:color="auto" w:sz="4" w:space="0"/>
            </w:tcBorders>
            <w:vAlign w:val="center"/>
          </w:tcPr>
          <w:p w14:paraId="5E5B173D">
            <w:pPr>
              <w:spacing w:line="288" w:lineRule="auto"/>
              <w:jc w:val="center"/>
              <w:rPr>
                <w:rFonts w:ascii="宋体" w:hAnsi="宋体" w:eastAsia="宋体" w:cs="宋体"/>
                <w:color w:val="333333"/>
                <w:szCs w:val="21"/>
                <w:highlight w:val="none"/>
              </w:rPr>
            </w:pPr>
            <w:r>
              <w:rPr>
                <w:rFonts w:hint="eastAsia" w:ascii="宋体" w:hAnsi="宋体" w:eastAsia="宋体" w:cs="宋体"/>
                <w:color w:val="333333"/>
                <w:szCs w:val="21"/>
                <w:highlight w:val="none"/>
              </w:rPr>
              <w:t>主要产品原产地</w:t>
            </w:r>
          </w:p>
          <w:p w14:paraId="02A64308">
            <w:pPr>
              <w:spacing w:line="288" w:lineRule="auto"/>
              <w:jc w:val="center"/>
              <w:rPr>
                <w:rFonts w:ascii="宋体" w:hAnsi="宋体" w:eastAsia="宋体" w:cs="宋体"/>
                <w:bCs/>
                <w:szCs w:val="21"/>
                <w:highlight w:val="none"/>
              </w:rPr>
            </w:pPr>
            <w:r>
              <w:rPr>
                <w:rFonts w:hint="eastAsia" w:ascii="宋体" w:hAnsi="宋体" w:eastAsia="宋体" w:cs="宋体"/>
                <w:color w:val="333333"/>
                <w:szCs w:val="21"/>
                <w:highlight w:val="none"/>
              </w:rPr>
              <w:t>（国籍/地区）</w:t>
            </w:r>
          </w:p>
        </w:tc>
        <w:tc>
          <w:tcPr>
            <w:tcW w:w="7234" w:type="dxa"/>
            <w:gridSpan w:val="3"/>
            <w:tcBorders>
              <w:top w:val="single" w:color="auto" w:sz="4" w:space="0"/>
              <w:left w:val="single" w:color="auto" w:sz="4" w:space="0"/>
              <w:bottom w:val="single" w:color="auto" w:sz="4" w:space="0"/>
              <w:right w:val="single" w:color="auto" w:sz="4" w:space="0"/>
            </w:tcBorders>
          </w:tcPr>
          <w:p w14:paraId="4F9FB80D">
            <w:pPr>
              <w:spacing w:line="312" w:lineRule="auto"/>
              <w:jc w:val="center"/>
              <w:rPr>
                <w:rFonts w:ascii="宋体" w:hAnsi="宋体" w:eastAsia="宋体" w:cs="宋体"/>
                <w:szCs w:val="21"/>
                <w:highlight w:val="none"/>
              </w:rPr>
            </w:pPr>
          </w:p>
        </w:tc>
      </w:tr>
      <w:tr w14:paraId="620169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5" w:hRule="atLeast"/>
          <w:jc w:val="center"/>
        </w:trPr>
        <w:tc>
          <w:tcPr>
            <w:tcW w:w="1790" w:type="dxa"/>
            <w:tcBorders>
              <w:top w:val="single" w:color="auto" w:sz="4" w:space="0"/>
              <w:left w:val="single" w:color="auto" w:sz="4" w:space="0"/>
              <w:bottom w:val="single" w:color="auto" w:sz="4" w:space="0"/>
              <w:right w:val="single" w:color="auto" w:sz="4" w:space="0"/>
            </w:tcBorders>
            <w:vAlign w:val="center"/>
          </w:tcPr>
          <w:p w14:paraId="53963D41">
            <w:pPr>
              <w:spacing w:line="312" w:lineRule="auto"/>
              <w:jc w:val="center"/>
              <w:rPr>
                <w:rFonts w:ascii="宋体" w:hAnsi="宋体" w:eastAsia="宋体" w:cs="宋体"/>
                <w:szCs w:val="21"/>
                <w:highlight w:val="none"/>
              </w:rPr>
            </w:pPr>
            <w:r>
              <w:rPr>
                <w:rFonts w:hint="eastAsia" w:ascii="宋体" w:hAnsi="宋体" w:eastAsia="宋体" w:cs="宋体"/>
                <w:szCs w:val="21"/>
                <w:highlight w:val="none"/>
              </w:rPr>
              <w:t>备注</w:t>
            </w:r>
          </w:p>
        </w:tc>
        <w:tc>
          <w:tcPr>
            <w:tcW w:w="7234" w:type="dxa"/>
            <w:gridSpan w:val="3"/>
            <w:tcBorders>
              <w:top w:val="single" w:color="auto" w:sz="4" w:space="0"/>
              <w:left w:val="single" w:color="auto" w:sz="4" w:space="0"/>
              <w:bottom w:val="single" w:color="auto" w:sz="4" w:space="0"/>
              <w:right w:val="single" w:color="auto" w:sz="4" w:space="0"/>
            </w:tcBorders>
          </w:tcPr>
          <w:p w14:paraId="0F98EE00">
            <w:pPr>
              <w:keepNext w:val="0"/>
              <w:keepLines w:val="0"/>
              <w:pageBreakBefore w:val="0"/>
              <w:widowControl w:val="0"/>
              <w:numPr>
                <w:ilvl w:val="0"/>
                <w:numId w:val="9"/>
              </w:numPr>
              <w:kinsoku/>
              <w:wordWrap/>
              <w:overflowPunct/>
              <w:topLinePunct w:val="0"/>
              <w:autoSpaceDE/>
              <w:autoSpaceDN/>
              <w:bidi w:val="0"/>
              <w:adjustRightInd/>
              <w:snapToGrid/>
              <w:spacing w:line="312" w:lineRule="auto"/>
              <w:ind w:left="0" w:firstLine="0"/>
              <w:textAlignment w:val="auto"/>
              <w:rPr>
                <w:rFonts w:ascii="宋体" w:hAnsi="宋体" w:eastAsia="宋体" w:cs="宋体"/>
                <w:szCs w:val="21"/>
                <w:highlight w:val="none"/>
              </w:rPr>
            </w:pPr>
            <w:r>
              <w:rPr>
                <w:rFonts w:hint="eastAsia" w:ascii="宋体" w:hAnsi="宋体" w:eastAsia="宋体" w:cs="宋体"/>
                <w:szCs w:val="21"/>
                <w:highlight w:val="none"/>
              </w:rPr>
              <w:t>本表只做唱标时使用，但本表的一切内容均具有法律效力，不得更改。</w:t>
            </w:r>
          </w:p>
          <w:p w14:paraId="4BA6CAFB">
            <w:pPr>
              <w:keepNext w:val="0"/>
              <w:keepLines w:val="0"/>
              <w:pageBreakBefore w:val="0"/>
              <w:widowControl w:val="0"/>
              <w:numPr>
                <w:ilvl w:val="0"/>
                <w:numId w:val="9"/>
              </w:numPr>
              <w:kinsoku/>
              <w:wordWrap/>
              <w:overflowPunct/>
              <w:topLinePunct w:val="0"/>
              <w:autoSpaceDE/>
              <w:autoSpaceDN/>
              <w:bidi w:val="0"/>
              <w:adjustRightInd/>
              <w:snapToGrid/>
              <w:spacing w:line="312" w:lineRule="auto"/>
              <w:ind w:left="0" w:firstLine="0"/>
              <w:textAlignment w:val="auto"/>
              <w:rPr>
                <w:rFonts w:ascii="宋体" w:hAnsi="宋体" w:eastAsia="宋体" w:cs="宋体"/>
                <w:szCs w:val="21"/>
                <w:highlight w:val="none"/>
              </w:rPr>
            </w:pPr>
            <w:r>
              <w:rPr>
                <w:rFonts w:hint="eastAsia" w:ascii="宋体" w:hAnsi="宋体" w:eastAsia="宋体" w:cs="宋体"/>
                <w:szCs w:val="21"/>
                <w:highlight w:val="none"/>
              </w:rPr>
              <w:t>填报的内容必须和投标文件及投标函中的内容一致。</w:t>
            </w:r>
          </w:p>
          <w:p w14:paraId="5775CF65">
            <w:pPr>
              <w:keepNext w:val="0"/>
              <w:keepLines w:val="0"/>
              <w:pageBreakBefore w:val="0"/>
              <w:widowControl w:val="0"/>
              <w:numPr>
                <w:ilvl w:val="0"/>
                <w:numId w:val="9"/>
              </w:numPr>
              <w:kinsoku/>
              <w:wordWrap/>
              <w:overflowPunct/>
              <w:topLinePunct w:val="0"/>
              <w:autoSpaceDE/>
              <w:autoSpaceDN/>
              <w:bidi w:val="0"/>
              <w:adjustRightInd/>
              <w:snapToGrid/>
              <w:spacing w:line="312" w:lineRule="auto"/>
              <w:ind w:left="0" w:firstLine="0"/>
              <w:textAlignment w:val="auto"/>
              <w:rPr>
                <w:rFonts w:hint="eastAsia" w:ascii="宋体" w:hAnsi="宋体" w:eastAsia="宋体" w:cs="宋体"/>
                <w:b/>
                <w:szCs w:val="21"/>
                <w:highlight w:val="none"/>
              </w:rPr>
            </w:pPr>
            <w:r>
              <w:rPr>
                <w:rFonts w:hint="eastAsia" w:ascii="宋体" w:hAnsi="宋体" w:eastAsia="宋体" w:cs="宋体"/>
                <w:b/>
                <w:szCs w:val="21"/>
                <w:highlight w:val="none"/>
              </w:rPr>
              <w:t>投标报价以</w:t>
            </w:r>
            <w:r>
              <w:rPr>
                <w:rFonts w:hint="eastAsia" w:ascii="宋体" w:hAnsi="宋体" w:eastAsia="宋体" w:cs="宋体"/>
                <w:b/>
                <w:szCs w:val="21"/>
                <w:highlight w:val="none"/>
                <w:lang w:eastAsia="zh-CN"/>
              </w:rPr>
              <w:t>元</w:t>
            </w:r>
            <w:r>
              <w:rPr>
                <w:rFonts w:hint="eastAsia" w:ascii="宋体" w:hAnsi="宋体" w:eastAsia="宋体" w:cs="宋体"/>
                <w:b/>
                <w:szCs w:val="21"/>
                <w:highlight w:val="none"/>
              </w:rPr>
              <w:t>为单位。</w:t>
            </w:r>
          </w:p>
          <w:p w14:paraId="0211C156">
            <w:pPr>
              <w:keepNext w:val="0"/>
              <w:keepLines w:val="0"/>
              <w:pageBreakBefore w:val="0"/>
              <w:widowControl w:val="0"/>
              <w:numPr>
                <w:ilvl w:val="0"/>
                <w:numId w:val="9"/>
              </w:numPr>
              <w:kinsoku/>
              <w:wordWrap/>
              <w:overflowPunct/>
              <w:topLinePunct w:val="0"/>
              <w:autoSpaceDE/>
              <w:autoSpaceDN/>
              <w:bidi w:val="0"/>
              <w:adjustRightInd/>
              <w:snapToGrid/>
              <w:spacing w:line="312" w:lineRule="auto"/>
              <w:ind w:left="0" w:firstLine="0"/>
              <w:textAlignment w:val="auto"/>
              <w:rPr>
                <w:rFonts w:ascii="宋体" w:hAnsi="宋体" w:eastAsia="宋体" w:cs="宋体"/>
                <w:b/>
                <w:szCs w:val="21"/>
                <w:highlight w:val="none"/>
              </w:rPr>
            </w:pPr>
            <w:r>
              <w:rPr>
                <w:rFonts w:hint="eastAsia" w:ascii="宋体" w:hAnsi="宋体" w:eastAsia="宋体" w:cs="宋体"/>
                <w:b/>
                <w:szCs w:val="21"/>
                <w:highlight w:val="none"/>
              </w:rPr>
              <w:t>本表为开标时唱标用，除在投标文件中包含外，应单独用信封密封、送达</w:t>
            </w:r>
            <w:r>
              <w:rPr>
                <w:rFonts w:hint="eastAsia" w:ascii="宋体" w:hAnsi="宋体" w:eastAsia="宋体" w:cs="宋体"/>
                <w:szCs w:val="21"/>
                <w:highlight w:val="none"/>
              </w:rPr>
              <w:t>。</w:t>
            </w:r>
          </w:p>
        </w:tc>
      </w:tr>
      <w:tr w14:paraId="61EA67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31" w:hRule="atLeast"/>
          <w:jc w:val="center"/>
        </w:trPr>
        <w:tc>
          <w:tcPr>
            <w:tcW w:w="9024" w:type="dxa"/>
            <w:gridSpan w:val="4"/>
            <w:tcBorders>
              <w:top w:val="single" w:color="auto" w:sz="4" w:space="0"/>
              <w:left w:val="single" w:color="auto" w:sz="4" w:space="0"/>
              <w:bottom w:val="single" w:color="auto" w:sz="4" w:space="0"/>
              <w:right w:val="single" w:color="auto" w:sz="4" w:space="0"/>
            </w:tcBorders>
            <w:vAlign w:val="center"/>
          </w:tcPr>
          <w:p w14:paraId="2B7F1517">
            <w:pPr>
              <w:spacing w:line="312" w:lineRule="auto"/>
              <w:rPr>
                <w:rFonts w:ascii="宋体" w:hAnsi="宋体" w:eastAsia="宋体" w:cs="宋体"/>
                <w:szCs w:val="21"/>
                <w:highlight w:val="none"/>
              </w:rPr>
            </w:pPr>
          </w:p>
          <w:p w14:paraId="67D86DEE">
            <w:pPr>
              <w:spacing w:line="312" w:lineRule="auto"/>
              <w:rPr>
                <w:rFonts w:ascii="宋体" w:hAnsi="宋体" w:eastAsia="宋体" w:cs="宋体"/>
                <w:szCs w:val="21"/>
                <w:highlight w:val="none"/>
              </w:rPr>
            </w:pPr>
            <w:r>
              <w:rPr>
                <w:rFonts w:hint="eastAsia" w:ascii="宋体" w:hAnsi="宋体" w:eastAsia="宋体" w:cs="宋体"/>
                <w:szCs w:val="21"/>
                <w:highlight w:val="none"/>
              </w:rPr>
              <w:t>投标人：        （盖</w:t>
            </w:r>
            <w:r>
              <w:rPr>
                <w:rFonts w:hint="eastAsia" w:ascii="宋体" w:hAnsi="宋体" w:cs="宋体"/>
                <w:szCs w:val="21"/>
                <w:highlight w:val="none"/>
                <w:lang w:val="en-US" w:eastAsia="zh-CN"/>
              </w:rPr>
              <w:t>公</w:t>
            </w:r>
            <w:r>
              <w:rPr>
                <w:rFonts w:hint="eastAsia" w:ascii="宋体" w:hAnsi="宋体" w:eastAsia="宋体" w:cs="宋体"/>
                <w:szCs w:val="21"/>
                <w:highlight w:val="none"/>
              </w:rPr>
              <w:t>章）                 委托代理人：          （签字或盖章）</w:t>
            </w:r>
          </w:p>
          <w:p w14:paraId="577FF378">
            <w:pPr>
              <w:spacing w:line="312" w:lineRule="auto"/>
              <w:rPr>
                <w:rFonts w:ascii="宋体" w:hAnsi="宋体" w:eastAsia="宋体" w:cs="宋体"/>
                <w:szCs w:val="21"/>
                <w:highlight w:val="none"/>
              </w:rPr>
            </w:pPr>
          </w:p>
        </w:tc>
      </w:tr>
    </w:tbl>
    <w:p w14:paraId="4911EA73">
      <w:pPr>
        <w:spacing w:line="312" w:lineRule="auto"/>
        <w:ind w:left="3200"/>
        <w:jc w:val="left"/>
        <w:rPr>
          <w:rFonts w:cs="Times New Roman" w:asciiTheme="minorEastAsia" w:hAnsiTheme="minorEastAsia" w:eastAsiaTheme="minorEastAsia"/>
          <w:b/>
          <w:sz w:val="32"/>
          <w:highlight w:val="none"/>
        </w:rPr>
      </w:pPr>
      <w:r>
        <w:rPr>
          <w:rFonts w:hint="eastAsia" w:cs="Times New Roman" w:asciiTheme="minorEastAsia" w:hAnsiTheme="minorEastAsia" w:eastAsiaTheme="minorEastAsia"/>
          <w:b/>
          <w:sz w:val="32"/>
          <w:highlight w:val="none"/>
        </w:rPr>
        <w:br w:type="page"/>
      </w:r>
    </w:p>
    <w:p w14:paraId="4ED1324E">
      <w:pPr>
        <w:spacing w:line="312" w:lineRule="auto"/>
        <w:jc w:val="center"/>
        <w:outlineLvl w:val="9"/>
        <w:rPr>
          <w:rFonts w:hint="eastAsia" w:ascii="宋体" w:hAnsi="宋体" w:eastAsia="宋体" w:cs="宋体"/>
          <w:b/>
          <w:bCs/>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国产产品适用</w:t>
      </w:r>
    </w:p>
    <w:p w14:paraId="23C990DB">
      <w:pPr>
        <w:spacing w:line="312" w:lineRule="auto"/>
        <w:ind w:left="-2" w:leftChars="-1" w:firstLine="105" w:firstLineChars="50"/>
        <w:rPr>
          <w:rFonts w:ascii="宋体" w:hAnsi="宋体" w:eastAsia="宋体" w:cs="宋体"/>
          <w:szCs w:val="21"/>
          <w:highlight w:val="none"/>
          <w:u w:val="single"/>
        </w:rPr>
      </w:pPr>
      <w:r>
        <w:rPr>
          <w:rFonts w:hint="eastAsia" w:ascii="宋体" w:hAnsi="宋体" w:eastAsia="宋体" w:cs="宋体"/>
          <w:szCs w:val="21"/>
          <w:highlight w:val="none"/>
        </w:rPr>
        <w:t>项目名称：</w:t>
      </w:r>
    </w:p>
    <w:p w14:paraId="0C32DD25">
      <w:pPr>
        <w:spacing w:line="312" w:lineRule="auto"/>
        <w:ind w:left="-2" w:leftChars="-1" w:firstLine="105" w:firstLineChars="50"/>
        <w:rPr>
          <w:rFonts w:ascii="宋体" w:hAnsi="宋体" w:eastAsia="宋体" w:cs="宋体"/>
          <w:szCs w:val="21"/>
          <w:highlight w:val="none"/>
        </w:rPr>
      </w:pPr>
      <w:r>
        <w:rPr>
          <w:rFonts w:hint="eastAsia" w:ascii="宋体" w:hAnsi="宋体" w:eastAsia="宋体" w:cs="宋体"/>
          <w:szCs w:val="21"/>
          <w:highlight w:val="none"/>
        </w:rPr>
        <w:t>项目编号：</w:t>
      </w:r>
    </w:p>
    <w:tbl>
      <w:tblPr>
        <w:tblStyle w:val="28"/>
        <w:tblW w:w="91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72"/>
        <w:gridCol w:w="2451"/>
        <w:gridCol w:w="1723"/>
        <w:gridCol w:w="3221"/>
      </w:tblGrid>
      <w:tr w14:paraId="4D7C18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364F1181">
            <w:pPr>
              <w:spacing w:line="312"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投标单位</w:t>
            </w:r>
          </w:p>
        </w:tc>
        <w:tc>
          <w:tcPr>
            <w:tcW w:w="7395" w:type="dxa"/>
            <w:gridSpan w:val="3"/>
            <w:tcBorders>
              <w:top w:val="single" w:color="auto" w:sz="4" w:space="0"/>
              <w:left w:val="single" w:color="auto" w:sz="4" w:space="0"/>
              <w:bottom w:val="single" w:color="auto" w:sz="4" w:space="0"/>
              <w:right w:val="single" w:color="auto" w:sz="4" w:space="0"/>
            </w:tcBorders>
            <w:vAlign w:val="center"/>
          </w:tcPr>
          <w:p w14:paraId="268533BD">
            <w:pPr>
              <w:spacing w:line="312" w:lineRule="auto"/>
              <w:jc w:val="center"/>
              <w:rPr>
                <w:rFonts w:ascii="宋体" w:hAnsi="宋体" w:eastAsia="宋体" w:cs="宋体"/>
                <w:color w:val="auto"/>
                <w:szCs w:val="21"/>
                <w:highlight w:val="none"/>
              </w:rPr>
            </w:pPr>
          </w:p>
        </w:tc>
      </w:tr>
      <w:tr w14:paraId="42218B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5EA2F41C">
            <w:pPr>
              <w:spacing w:line="312"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报价（</w:t>
            </w:r>
            <w:r>
              <w:rPr>
                <w:rFonts w:hint="eastAsia" w:ascii="宋体" w:hAnsi="宋体" w:cs="宋体"/>
                <w:color w:val="auto"/>
                <w:szCs w:val="21"/>
                <w:highlight w:val="none"/>
                <w:lang w:val="en-US" w:eastAsia="zh-CN"/>
              </w:rPr>
              <w:t>人民币</w:t>
            </w:r>
            <w:r>
              <w:rPr>
                <w:rFonts w:hint="eastAsia" w:ascii="宋体" w:hAnsi="宋体" w:eastAsia="宋体" w:cs="宋体"/>
                <w:color w:val="auto"/>
                <w:szCs w:val="21"/>
                <w:highlight w:val="none"/>
              </w:rPr>
              <w:t>）</w:t>
            </w:r>
          </w:p>
        </w:tc>
        <w:tc>
          <w:tcPr>
            <w:tcW w:w="7395" w:type="dxa"/>
            <w:gridSpan w:val="3"/>
            <w:tcBorders>
              <w:top w:val="single" w:color="auto" w:sz="4" w:space="0"/>
              <w:left w:val="single" w:color="auto" w:sz="4" w:space="0"/>
              <w:bottom w:val="single" w:color="auto" w:sz="4" w:space="0"/>
              <w:right w:val="single" w:color="auto" w:sz="4" w:space="0"/>
            </w:tcBorders>
            <w:vAlign w:val="center"/>
          </w:tcPr>
          <w:p w14:paraId="225FC900">
            <w:pPr>
              <w:spacing w:line="312"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元</w:t>
            </w:r>
          </w:p>
        </w:tc>
      </w:tr>
      <w:tr w14:paraId="6DB2E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1"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2E039B2D">
            <w:pPr>
              <w:spacing w:line="312"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投标保证金</w:t>
            </w:r>
          </w:p>
          <w:p w14:paraId="5F76941A">
            <w:pPr>
              <w:spacing w:line="312"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（有/无）</w:t>
            </w:r>
          </w:p>
        </w:tc>
        <w:tc>
          <w:tcPr>
            <w:tcW w:w="2451" w:type="dxa"/>
            <w:tcBorders>
              <w:top w:val="single" w:color="auto" w:sz="4" w:space="0"/>
              <w:left w:val="single" w:color="auto" w:sz="4" w:space="0"/>
              <w:bottom w:val="single" w:color="auto" w:sz="4" w:space="0"/>
              <w:right w:val="single" w:color="auto" w:sz="4" w:space="0"/>
            </w:tcBorders>
            <w:vAlign w:val="center"/>
          </w:tcPr>
          <w:p w14:paraId="3C0BB892">
            <w:pPr>
              <w:spacing w:line="312" w:lineRule="auto"/>
              <w:jc w:val="center"/>
              <w:rPr>
                <w:rFonts w:ascii="宋体" w:hAnsi="宋体" w:eastAsia="宋体" w:cs="宋体"/>
                <w:color w:val="auto"/>
                <w:szCs w:val="21"/>
                <w:highlight w:val="none"/>
              </w:rPr>
            </w:pPr>
          </w:p>
        </w:tc>
        <w:tc>
          <w:tcPr>
            <w:tcW w:w="1723" w:type="dxa"/>
            <w:tcBorders>
              <w:top w:val="single" w:color="auto" w:sz="4" w:space="0"/>
              <w:left w:val="single" w:color="auto" w:sz="4" w:space="0"/>
              <w:bottom w:val="single" w:color="auto" w:sz="4" w:space="0"/>
              <w:right w:val="single" w:color="auto" w:sz="4" w:space="0"/>
            </w:tcBorders>
            <w:vAlign w:val="center"/>
          </w:tcPr>
          <w:p w14:paraId="5ACAA6D1">
            <w:pPr>
              <w:spacing w:line="312" w:lineRule="auto"/>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供货期</w:t>
            </w:r>
          </w:p>
        </w:tc>
        <w:tc>
          <w:tcPr>
            <w:tcW w:w="3221" w:type="dxa"/>
            <w:tcBorders>
              <w:top w:val="single" w:color="auto" w:sz="4" w:space="0"/>
              <w:left w:val="single" w:color="auto" w:sz="4" w:space="0"/>
              <w:bottom w:val="single" w:color="auto" w:sz="4" w:space="0"/>
              <w:right w:val="single" w:color="auto" w:sz="4" w:space="0"/>
            </w:tcBorders>
            <w:vAlign w:val="center"/>
          </w:tcPr>
          <w:p w14:paraId="5174BEFA">
            <w:pPr>
              <w:spacing w:line="312" w:lineRule="auto"/>
              <w:jc w:val="center"/>
              <w:rPr>
                <w:rFonts w:ascii="宋体" w:hAnsi="宋体" w:eastAsia="宋体" w:cs="宋体"/>
                <w:color w:val="auto"/>
                <w:szCs w:val="21"/>
                <w:highlight w:val="none"/>
              </w:rPr>
            </w:pPr>
          </w:p>
        </w:tc>
      </w:tr>
      <w:tr w14:paraId="54971F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73B4CE53">
            <w:pPr>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2451" w:type="dxa"/>
            <w:tcBorders>
              <w:top w:val="single" w:color="auto" w:sz="4" w:space="0"/>
              <w:left w:val="single" w:color="auto" w:sz="4" w:space="0"/>
              <w:bottom w:val="single" w:color="auto" w:sz="4" w:space="0"/>
              <w:right w:val="single" w:color="auto" w:sz="4" w:space="0"/>
            </w:tcBorders>
            <w:vAlign w:val="center"/>
          </w:tcPr>
          <w:p w14:paraId="23AA7FEB">
            <w:pPr>
              <w:spacing w:line="288"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符合相关国家、地方及行业标准</w:t>
            </w:r>
          </w:p>
        </w:tc>
        <w:tc>
          <w:tcPr>
            <w:tcW w:w="1723" w:type="dxa"/>
            <w:tcBorders>
              <w:top w:val="single" w:color="auto" w:sz="4" w:space="0"/>
              <w:left w:val="single" w:color="auto" w:sz="4" w:space="0"/>
              <w:bottom w:val="single" w:color="auto" w:sz="4" w:space="0"/>
              <w:right w:val="single" w:color="auto" w:sz="4" w:space="0"/>
            </w:tcBorders>
            <w:vAlign w:val="center"/>
          </w:tcPr>
          <w:p w14:paraId="1FE6AC01">
            <w:pPr>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质保期</w:t>
            </w:r>
          </w:p>
        </w:tc>
        <w:tc>
          <w:tcPr>
            <w:tcW w:w="3221" w:type="dxa"/>
            <w:tcBorders>
              <w:top w:val="single" w:color="auto" w:sz="4" w:space="0"/>
              <w:left w:val="single" w:color="auto" w:sz="4" w:space="0"/>
              <w:bottom w:val="single" w:color="auto" w:sz="4" w:space="0"/>
              <w:right w:val="single" w:color="auto" w:sz="4" w:space="0"/>
            </w:tcBorders>
            <w:vAlign w:val="center"/>
          </w:tcPr>
          <w:p w14:paraId="3B4CC9CB">
            <w:pPr>
              <w:spacing w:line="312" w:lineRule="auto"/>
              <w:jc w:val="center"/>
              <w:rPr>
                <w:rFonts w:ascii="宋体" w:hAnsi="宋体" w:eastAsia="宋体" w:cs="宋体"/>
                <w:color w:val="auto"/>
                <w:szCs w:val="21"/>
                <w:highlight w:val="none"/>
              </w:rPr>
            </w:pPr>
          </w:p>
        </w:tc>
      </w:tr>
      <w:tr w14:paraId="2CE0A0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4223" w:type="dxa"/>
            <w:gridSpan w:val="2"/>
            <w:tcBorders>
              <w:top w:val="single" w:color="auto" w:sz="4" w:space="0"/>
              <w:left w:val="single" w:color="auto" w:sz="4" w:space="0"/>
              <w:bottom w:val="single" w:color="auto" w:sz="4" w:space="0"/>
              <w:right w:val="single" w:color="auto" w:sz="4" w:space="0"/>
            </w:tcBorders>
            <w:vAlign w:val="center"/>
          </w:tcPr>
          <w:p w14:paraId="458AF935">
            <w:pPr>
              <w:spacing w:line="288" w:lineRule="auto"/>
              <w:jc w:val="both"/>
              <w:rPr>
                <w:rFonts w:hint="eastAsia" w:ascii="宋体" w:hAnsi="宋体" w:eastAsia="宋体" w:cs="宋体"/>
                <w:szCs w:val="21"/>
                <w:highlight w:val="none"/>
                <w:lang w:eastAsia="zh-CN"/>
              </w:rPr>
            </w:pPr>
            <w:r>
              <w:rPr>
                <w:rFonts w:hint="eastAsia" w:ascii="宋体" w:hAnsi="宋体" w:eastAsia="宋体" w:cs="宋体"/>
                <w:szCs w:val="21"/>
                <w:highlight w:val="none"/>
              </w:rPr>
              <w:t>产品名称及品牌、规格型号</w:t>
            </w:r>
            <w:r>
              <w:rPr>
                <w:rFonts w:hint="eastAsia" w:ascii="宋体" w:hAnsi="宋体" w:eastAsia="宋体" w:cs="宋体"/>
                <w:szCs w:val="21"/>
                <w:highlight w:val="none"/>
                <w:lang w:eastAsia="zh-CN"/>
              </w:rPr>
              <w:t>：</w:t>
            </w:r>
          </w:p>
        </w:tc>
        <w:tc>
          <w:tcPr>
            <w:tcW w:w="4944" w:type="dxa"/>
            <w:gridSpan w:val="2"/>
            <w:tcBorders>
              <w:top w:val="single" w:color="auto" w:sz="4" w:space="0"/>
              <w:left w:val="single" w:color="auto" w:sz="4" w:space="0"/>
              <w:bottom w:val="single" w:color="auto" w:sz="4" w:space="0"/>
              <w:right w:val="single" w:color="auto" w:sz="4" w:space="0"/>
            </w:tcBorders>
            <w:vAlign w:val="center"/>
          </w:tcPr>
          <w:p w14:paraId="41264E9C">
            <w:pPr>
              <w:spacing w:line="288" w:lineRule="auto"/>
              <w:jc w:val="both"/>
              <w:rPr>
                <w:rFonts w:hint="eastAsia" w:ascii="宋体" w:hAnsi="宋体" w:eastAsia="宋体" w:cs="宋体"/>
                <w:szCs w:val="21"/>
                <w:highlight w:val="none"/>
              </w:rPr>
            </w:pPr>
          </w:p>
        </w:tc>
      </w:tr>
      <w:tr w14:paraId="507B81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5"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2A37DCE8">
            <w:pPr>
              <w:spacing w:line="312" w:lineRule="auto"/>
              <w:jc w:val="center"/>
              <w:rPr>
                <w:rFonts w:ascii="宋体" w:hAnsi="宋体" w:eastAsia="宋体" w:cs="宋体"/>
                <w:szCs w:val="21"/>
                <w:highlight w:val="none"/>
              </w:rPr>
            </w:pPr>
            <w:r>
              <w:rPr>
                <w:rFonts w:hint="eastAsia" w:ascii="宋体" w:hAnsi="宋体" w:eastAsia="宋体" w:cs="宋体"/>
                <w:szCs w:val="21"/>
                <w:highlight w:val="none"/>
              </w:rPr>
              <w:t>备注</w:t>
            </w:r>
          </w:p>
        </w:tc>
        <w:tc>
          <w:tcPr>
            <w:tcW w:w="7395" w:type="dxa"/>
            <w:gridSpan w:val="3"/>
            <w:tcBorders>
              <w:top w:val="single" w:color="auto" w:sz="4" w:space="0"/>
              <w:left w:val="single" w:color="auto" w:sz="4" w:space="0"/>
              <w:bottom w:val="single" w:color="auto" w:sz="4" w:space="0"/>
              <w:right w:val="single" w:color="auto" w:sz="4" w:space="0"/>
            </w:tcBorders>
          </w:tcPr>
          <w:p w14:paraId="486BDEAF">
            <w:pPr>
              <w:keepNext w:val="0"/>
              <w:keepLines w:val="0"/>
              <w:pageBreakBefore w:val="0"/>
              <w:widowControl w:val="0"/>
              <w:numPr>
                <w:ilvl w:val="0"/>
                <w:numId w:val="10"/>
              </w:numPr>
              <w:kinsoku/>
              <w:wordWrap/>
              <w:overflowPunct/>
              <w:topLinePunct w:val="0"/>
              <w:autoSpaceDE/>
              <w:autoSpaceDN/>
              <w:bidi w:val="0"/>
              <w:adjustRightInd/>
              <w:snapToGrid/>
              <w:spacing w:line="312" w:lineRule="auto"/>
              <w:ind w:left="0" w:firstLine="0"/>
              <w:textAlignment w:val="auto"/>
              <w:rPr>
                <w:rFonts w:ascii="宋体" w:hAnsi="宋体" w:eastAsia="宋体" w:cs="宋体"/>
                <w:szCs w:val="21"/>
                <w:highlight w:val="none"/>
              </w:rPr>
            </w:pPr>
            <w:r>
              <w:rPr>
                <w:rFonts w:hint="eastAsia" w:ascii="宋体" w:hAnsi="宋体" w:eastAsia="宋体" w:cs="宋体"/>
                <w:szCs w:val="21"/>
                <w:highlight w:val="none"/>
              </w:rPr>
              <w:t>本表只做唱标时使用，但本表的一切内容均具有法律效力，不得更改。</w:t>
            </w:r>
          </w:p>
          <w:p w14:paraId="2F6B9863">
            <w:pPr>
              <w:keepNext w:val="0"/>
              <w:keepLines w:val="0"/>
              <w:pageBreakBefore w:val="0"/>
              <w:widowControl w:val="0"/>
              <w:numPr>
                <w:ilvl w:val="0"/>
                <w:numId w:val="10"/>
              </w:numPr>
              <w:kinsoku/>
              <w:wordWrap/>
              <w:overflowPunct/>
              <w:topLinePunct w:val="0"/>
              <w:autoSpaceDE/>
              <w:autoSpaceDN/>
              <w:bidi w:val="0"/>
              <w:adjustRightInd/>
              <w:snapToGrid/>
              <w:spacing w:line="312" w:lineRule="auto"/>
              <w:ind w:left="0" w:firstLine="0"/>
              <w:textAlignment w:val="auto"/>
              <w:rPr>
                <w:rFonts w:ascii="宋体" w:hAnsi="宋体" w:eastAsia="宋体" w:cs="宋体"/>
                <w:szCs w:val="21"/>
                <w:highlight w:val="none"/>
              </w:rPr>
            </w:pPr>
            <w:r>
              <w:rPr>
                <w:rFonts w:hint="eastAsia" w:ascii="宋体" w:hAnsi="宋体" w:eastAsia="宋体" w:cs="宋体"/>
                <w:szCs w:val="21"/>
                <w:highlight w:val="none"/>
              </w:rPr>
              <w:t>填报的内容必须和投标文件及投标函中的内容一致。</w:t>
            </w:r>
          </w:p>
          <w:p w14:paraId="33ACBE6F">
            <w:pPr>
              <w:keepNext w:val="0"/>
              <w:keepLines w:val="0"/>
              <w:pageBreakBefore w:val="0"/>
              <w:widowControl w:val="0"/>
              <w:numPr>
                <w:ilvl w:val="0"/>
                <w:numId w:val="10"/>
              </w:numPr>
              <w:kinsoku/>
              <w:wordWrap/>
              <w:overflowPunct/>
              <w:topLinePunct w:val="0"/>
              <w:autoSpaceDE/>
              <w:autoSpaceDN/>
              <w:bidi w:val="0"/>
              <w:adjustRightInd/>
              <w:snapToGrid/>
              <w:spacing w:line="312" w:lineRule="auto"/>
              <w:ind w:left="0" w:firstLine="0"/>
              <w:textAlignment w:val="auto"/>
              <w:rPr>
                <w:rFonts w:ascii="宋体" w:hAnsi="宋体" w:eastAsia="宋体" w:cs="宋体"/>
                <w:b/>
                <w:szCs w:val="21"/>
                <w:highlight w:val="none"/>
              </w:rPr>
            </w:pPr>
            <w:r>
              <w:rPr>
                <w:rFonts w:hint="eastAsia" w:ascii="宋体" w:hAnsi="宋体" w:eastAsia="宋体" w:cs="宋体"/>
                <w:b/>
                <w:szCs w:val="21"/>
                <w:highlight w:val="none"/>
              </w:rPr>
              <w:t>投标报价以</w:t>
            </w:r>
            <w:r>
              <w:rPr>
                <w:rFonts w:hint="eastAsia" w:ascii="宋体" w:hAnsi="宋体" w:eastAsia="宋体" w:cs="宋体"/>
                <w:b/>
                <w:szCs w:val="21"/>
                <w:highlight w:val="none"/>
                <w:lang w:eastAsia="zh-CN"/>
              </w:rPr>
              <w:t>元</w:t>
            </w:r>
            <w:r>
              <w:rPr>
                <w:rFonts w:hint="eastAsia" w:ascii="宋体" w:hAnsi="宋体" w:eastAsia="宋体" w:cs="宋体"/>
                <w:b/>
                <w:szCs w:val="21"/>
                <w:highlight w:val="none"/>
              </w:rPr>
              <w:t>为单位。</w:t>
            </w:r>
          </w:p>
          <w:p w14:paraId="2012A8E2">
            <w:pPr>
              <w:keepNext w:val="0"/>
              <w:keepLines w:val="0"/>
              <w:pageBreakBefore w:val="0"/>
              <w:widowControl w:val="0"/>
              <w:numPr>
                <w:ilvl w:val="0"/>
                <w:numId w:val="10"/>
              </w:numPr>
              <w:kinsoku/>
              <w:wordWrap/>
              <w:overflowPunct/>
              <w:topLinePunct w:val="0"/>
              <w:autoSpaceDE/>
              <w:autoSpaceDN/>
              <w:bidi w:val="0"/>
              <w:adjustRightInd/>
              <w:snapToGrid/>
              <w:spacing w:line="312" w:lineRule="auto"/>
              <w:ind w:left="0" w:firstLine="0"/>
              <w:textAlignment w:val="auto"/>
              <w:rPr>
                <w:rFonts w:ascii="宋体" w:hAnsi="宋体" w:eastAsia="宋体" w:cs="宋体"/>
                <w:b/>
                <w:szCs w:val="21"/>
                <w:highlight w:val="none"/>
              </w:rPr>
            </w:pPr>
            <w:r>
              <w:rPr>
                <w:rFonts w:hint="eastAsia" w:ascii="宋体" w:hAnsi="宋体" w:eastAsia="宋体" w:cs="宋体"/>
                <w:b/>
                <w:szCs w:val="21"/>
                <w:highlight w:val="none"/>
              </w:rPr>
              <w:t>本表为开标时唱标用，除在投标文件中包含外，应单独用信封密封、送达</w:t>
            </w:r>
            <w:r>
              <w:rPr>
                <w:rFonts w:hint="eastAsia" w:ascii="宋体" w:hAnsi="宋体" w:eastAsia="宋体" w:cs="宋体"/>
                <w:szCs w:val="21"/>
                <w:highlight w:val="none"/>
              </w:rPr>
              <w:t>。</w:t>
            </w:r>
          </w:p>
        </w:tc>
      </w:tr>
      <w:tr w14:paraId="199694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31" w:hRule="atLeast"/>
          <w:jc w:val="center"/>
        </w:trPr>
        <w:tc>
          <w:tcPr>
            <w:tcW w:w="9167" w:type="dxa"/>
            <w:gridSpan w:val="4"/>
            <w:tcBorders>
              <w:top w:val="single" w:color="auto" w:sz="4" w:space="0"/>
              <w:left w:val="single" w:color="auto" w:sz="4" w:space="0"/>
              <w:bottom w:val="single" w:color="auto" w:sz="4" w:space="0"/>
              <w:right w:val="single" w:color="auto" w:sz="4" w:space="0"/>
            </w:tcBorders>
            <w:vAlign w:val="center"/>
          </w:tcPr>
          <w:p w14:paraId="4B02E055">
            <w:pPr>
              <w:spacing w:line="312" w:lineRule="auto"/>
              <w:rPr>
                <w:rFonts w:ascii="宋体" w:hAnsi="宋体" w:eastAsia="宋体" w:cs="宋体"/>
                <w:szCs w:val="21"/>
                <w:highlight w:val="none"/>
              </w:rPr>
            </w:pPr>
          </w:p>
          <w:p w14:paraId="7B446419">
            <w:pPr>
              <w:spacing w:line="312" w:lineRule="auto"/>
              <w:rPr>
                <w:rFonts w:ascii="宋体" w:hAnsi="宋体" w:eastAsia="宋体" w:cs="宋体"/>
                <w:szCs w:val="21"/>
                <w:highlight w:val="none"/>
              </w:rPr>
            </w:pPr>
            <w:r>
              <w:rPr>
                <w:rFonts w:hint="eastAsia" w:ascii="宋体" w:hAnsi="宋体" w:eastAsia="宋体" w:cs="宋体"/>
                <w:szCs w:val="21"/>
                <w:highlight w:val="none"/>
              </w:rPr>
              <w:t>投标人：        （盖</w:t>
            </w:r>
            <w:r>
              <w:rPr>
                <w:rFonts w:hint="eastAsia" w:ascii="宋体" w:hAnsi="宋体" w:eastAsia="宋体" w:cs="宋体"/>
                <w:szCs w:val="21"/>
                <w:highlight w:val="none"/>
                <w:lang w:val="en-US" w:eastAsia="zh-CN"/>
              </w:rPr>
              <w:t>公</w:t>
            </w:r>
            <w:r>
              <w:rPr>
                <w:rFonts w:hint="eastAsia" w:ascii="宋体" w:hAnsi="宋体" w:eastAsia="宋体" w:cs="宋体"/>
                <w:szCs w:val="21"/>
                <w:highlight w:val="none"/>
              </w:rPr>
              <w:t>章）                 委托代理人：          （签字或盖章）</w:t>
            </w:r>
          </w:p>
          <w:p w14:paraId="0B929AB7">
            <w:pPr>
              <w:spacing w:line="312" w:lineRule="auto"/>
              <w:rPr>
                <w:rFonts w:ascii="宋体" w:hAnsi="宋体" w:eastAsia="宋体" w:cs="宋体"/>
                <w:szCs w:val="21"/>
                <w:highlight w:val="none"/>
              </w:rPr>
            </w:pPr>
          </w:p>
        </w:tc>
      </w:tr>
    </w:tbl>
    <w:p w14:paraId="73B6A49E">
      <w:pPr>
        <w:spacing w:line="312" w:lineRule="auto"/>
        <w:ind w:left="3200"/>
        <w:jc w:val="left"/>
        <w:outlineLvl w:val="9"/>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75FFC6DA">
      <w:pPr>
        <w:spacing w:line="312" w:lineRule="auto"/>
        <w:ind w:left="3200"/>
        <w:jc w:val="left"/>
        <w:outlineLvl w:val="9"/>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四、投标保证金</w:t>
      </w:r>
    </w:p>
    <w:p w14:paraId="66FE1096">
      <w:pPr>
        <w:spacing w:line="312" w:lineRule="auto"/>
        <w:jc w:val="center"/>
        <w:outlineLvl w:val="9"/>
        <w:rPr>
          <w:rFonts w:hint="eastAsia" w:ascii="宋体" w:hAnsi="宋体" w:eastAsia="宋体" w:cs="宋体"/>
          <w:color w:val="auto"/>
          <w:sz w:val="24"/>
          <w:highlight w:val="none"/>
        </w:rPr>
      </w:pPr>
    </w:p>
    <w:p w14:paraId="1412EAEF">
      <w:pPr>
        <w:autoSpaceDE w:val="0"/>
        <w:autoSpaceDN w:val="0"/>
        <w:adjustRightInd w:val="0"/>
        <w:spacing w:line="500" w:lineRule="exact"/>
        <w:ind w:firstLine="210" w:firstLineChars="100"/>
        <w:jc w:val="left"/>
        <w:outlineLvl w:val="9"/>
        <w:rPr>
          <w:rFonts w:hint="eastAsia" w:ascii="宋体" w:hAnsi="宋体" w:eastAsia="宋体" w:cs="宋体"/>
          <w:bCs/>
          <w:color w:val="auto"/>
          <w:szCs w:val="21"/>
          <w:highlight w:val="none"/>
          <w:lang w:val="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Cs/>
          <w:color w:val="auto"/>
          <w:szCs w:val="21"/>
          <w:highlight w:val="none"/>
          <w:lang w:val="zh-CN"/>
        </w:rPr>
        <w:t>我方参加</w:t>
      </w:r>
      <w:r>
        <w:rPr>
          <w:rFonts w:hint="eastAsia" w:ascii="宋体" w:hAnsi="宋体" w:eastAsia="宋体" w:cs="宋体"/>
          <w:bCs/>
          <w:color w:val="auto"/>
          <w:szCs w:val="21"/>
          <w:highlight w:val="none"/>
          <w:u w:val="single"/>
          <w:lang w:val="zh-CN"/>
        </w:rPr>
        <w:t xml:space="preserve">                    (项目名称) </w:t>
      </w:r>
      <w:r>
        <w:rPr>
          <w:rFonts w:hint="eastAsia" w:ascii="宋体" w:hAnsi="宋体" w:eastAsia="宋体" w:cs="宋体"/>
          <w:bCs/>
          <w:color w:val="auto"/>
          <w:szCs w:val="21"/>
          <w:highlight w:val="none"/>
        </w:rPr>
        <w:t>的招标活动</w:t>
      </w:r>
      <w:r>
        <w:rPr>
          <w:rFonts w:hint="eastAsia" w:ascii="宋体" w:hAnsi="宋体" w:eastAsia="宋体" w:cs="宋体"/>
          <w:bCs/>
          <w:color w:val="auto"/>
          <w:szCs w:val="21"/>
          <w:highlight w:val="none"/>
          <w:lang w:val="zh-CN"/>
        </w:rPr>
        <w:t>，并递交</w:t>
      </w:r>
      <w:r>
        <w:rPr>
          <w:rFonts w:hint="eastAsia" w:ascii="宋体" w:hAnsi="宋体" w:eastAsia="宋体" w:cs="宋体"/>
          <w:bCs/>
          <w:color w:val="auto"/>
          <w:szCs w:val="21"/>
          <w:highlight w:val="none"/>
        </w:rPr>
        <w:t>投标保证金</w:t>
      </w:r>
      <w:r>
        <w:rPr>
          <w:rFonts w:hint="eastAsia" w:ascii="宋体" w:hAnsi="宋体" w:eastAsia="宋体" w:cs="宋体"/>
          <w:bCs/>
          <w:color w:val="auto"/>
          <w:szCs w:val="21"/>
          <w:highlight w:val="none"/>
          <w:lang w:val="zh-CN"/>
        </w:rPr>
        <w:t>__________万元（大写）。我方承诺执行本项目招标文件有关</w:t>
      </w:r>
      <w:r>
        <w:rPr>
          <w:rFonts w:hint="eastAsia" w:ascii="宋体" w:hAnsi="宋体" w:eastAsia="宋体" w:cs="宋体"/>
          <w:bCs/>
          <w:color w:val="auto"/>
          <w:szCs w:val="21"/>
          <w:highlight w:val="none"/>
        </w:rPr>
        <w:t>投标保证金</w:t>
      </w:r>
      <w:r>
        <w:rPr>
          <w:rFonts w:hint="eastAsia" w:ascii="宋体" w:hAnsi="宋体" w:eastAsia="宋体" w:cs="宋体"/>
          <w:bCs/>
          <w:color w:val="auto"/>
          <w:szCs w:val="21"/>
          <w:highlight w:val="none"/>
          <w:lang w:val="zh-CN"/>
        </w:rPr>
        <w:t>的规定，并对我方有约束力。</w:t>
      </w:r>
    </w:p>
    <w:p w14:paraId="21594369">
      <w:pPr>
        <w:autoSpaceDE w:val="0"/>
        <w:autoSpaceDN w:val="0"/>
        <w:adjustRightInd w:val="0"/>
        <w:spacing w:line="500" w:lineRule="exact"/>
        <w:jc w:val="center"/>
        <w:outlineLvl w:val="9"/>
        <w:rPr>
          <w:rFonts w:hint="eastAsia" w:ascii="宋体" w:hAnsi="宋体" w:eastAsia="宋体" w:cs="宋体"/>
          <w:bCs/>
          <w:color w:val="auto"/>
          <w:szCs w:val="21"/>
          <w:highlight w:val="none"/>
          <w:lang w:val="zh-CN"/>
        </w:rPr>
      </w:pPr>
    </w:p>
    <w:p w14:paraId="53F000C4">
      <w:pPr>
        <w:autoSpaceDE w:val="0"/>
        <w:autoSpaceDN w:val="0"/>
        <w:adjustRightInd w:val="0"/>
        <w:spacing w:line="500" w:lineRule="exact"/>
        <w:jc w:val="left"/>
        <w:outlineLvl w:val="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附投标保证金缴纳凭证及基本账户开户许可证复印件并加盖投标人公章。</w:t>
      </w:r>
    </w:p>
    <w:p w14:paraId="70EB162F">
      <w:pPr>
        <w:autoSpaceDE w:val="0"/>
        <w:autoSpaceDN w:val="0"/>
        <w:adjustRightInd w:val="0"/>
        <w:spacing w:line="500" w:lineRule="exact"/>
        <w:jc w:val="left"/>
        <w:outlineLvl w:val="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注：基本账户开户许可取消后新开立基本账户的投标人，可以按照中国人民银行的相关文件规定提交银行打印的《基本存款账户信息》。</w:t>
      </w:r>
    </w:p>
    <w:p w14:paraId="0BE81EF6">
      <w:pPr>
        <w:spacing w:before="156" w:beforeLines="50" w:after="156" w:afterLines="50" w:line="312" w:lineRule="auto"/>
        <w:jc w:val="center"/>
        <w:outlineLvl w:val="9"/>
        <w:rPr>
          <w:rFonts w:hint="eastAsia" w:ascii="宋体" w:hAnsi="宋体" w:eastAsia="宋体" w:cs="宋体"/>
          <w:color w:val="auto"/>
          <w:szCs w:val="21"/>
          <w:highlight w:val="none"/>
        </w:rPr>
      </w:pPr>
    </w:p>
    <w:p w14:paraId="70482306">
      <w:pPr>
        <w:spacing w:before="156" w:beforeLines="50" w:after="156" w:afterLines="50" w:line="312" w:lineRule="auto"/>
        <w:jc w:val="center"/>
        <w:outlineLvl w:val="9"/>
        <w:rPr>
          <w:rFonts w:hint="eastAsia" w:ascii="宋体" w:hAnsi="宋体" w:eastAsia="宋体" w:cs="宋体"/>
          <w:color w:val="auto"/>
          <w:szCs w:val="21"/>
          <w:highlight w:val="none"/>
        </w:rPr>
      </w:pPr>
    </w:p>
    <w:p w14:paraId="33CF261D">
      <w:pPr>
        <w:spacing w:before="156" w:beforeLines="50" w:after="156" w:afterLines="50" w:line="312" w:lineRule="auto"/>
        <w:outlineLvl w:val="9"/>
        <w:rPr>
          <w:rFonts w:hint="eastAsia" w:ascii="宋体" w:hAnsi="宋体" w:eastAsia="宋体" w:cs="宋体"/>
          <w:color w:val="auto"/>
          <w:szCs w:val="21"/>
          <w:highlight w:val="none"/>
        </w:rPr>
      </w:pPr>
    </w:p>
    <w:p w14:paraId="6C061D4B">
      <w:pPr>
        <w:spacing w:before="156" w:beforeLines="50" w:after="156" w:afterLines="50" w:line="312" w:lineRule="auto"/>
        <w:jc w:val="center"/>
        <w:outlineLvl w:val="9"/>
        <w:rPr>
          <w:rFonts w:hint="eastAsia" w:ascii="宋体" w:hAnsi="宋体" w:eastAsia="宋体" w:cs="宋体"/>
          <w:color w:val="auto"/>
          <w:szCs w:val="21"/>
          <w:highlight w:val="none"/>
        </w:rPr>
      </w:pPr>
    </w:p>
    <w:p w14:paraId="78CA9E6D">
      <w:pPr>
        <w:spacing w:before="156" w:beforeLines="50" w:after="156" w:afterLines="50" w:line="312"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        （盖公章）                 </w:t>
      </w:r>
    </w:p>
    <w:p w14:paraId="6D419B9A">
      <w:pPr>
        <w:spacing w:before="156" w:beforeLines="50" w:after="156" w:afterLines="50" w:line="312" w:lineRule="auto"/>
        <w:jc w:val="left"/>
        <w:outlineLvl w:val="9"/>
        <w:rPr>
          <w:rFonts w:hint="eastAsia" w:ascii="宋体" w:hAnsi="宋体" w:eastAsia="宋体" w:cs="宋体"/>
          <w:color w:val="auto"/>
          <w:szCs w:val="21"/>
          <w:highlight w:val="none"/>
        </w:rPr>
        <w:sectPr>
          <w:type w:val="continuous"/>
          <w:pgSz w:w="11850" w:h="16783"/>
          <w:pgMar w:top="1440" w:right="1800" w:bottom="1118" w:left="1800" w:header="851" w:footer="992" w:gutter="0"/>
          <w:pgNumType w:fmt="decimal"/>
          <w:cols w:space="720" w:num="1"/>
          <w:docGrid w:type="lines" w:linePitch="312" w:charSpace="0"/>
        </w:sectPr>
      </w:pPr>
      <w:r>
        <w:rPr>
          <w:rFonts w:hint="eastAsia" w:ascii="宋体" w:hAnsi="宋体" w:eastAsia="宋体" w:cs="宋体"/>
          <w:color w:val="auto"/>
          <w:szCs w:val="21"/>
          <w:highlight w:val="none"/>
        </w:rPr>
        <w:t>法定代表人或委托代理人：          （签字或盖章）</w:t>
      </w:r>
    </w:p>
    <w:p w14:paraId="58DC6EEC">
      <w:pPr>
        <w:spacing w:line="312" w:lineRule="auto"/>
        <w:ind w:left="2300"/>
        <w:jc w:val="left"/>
        <w:outlineLvl w:val="9"/>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五、商务和技术偏差表</w:t>
      </w:r>
    </w:p>
    <w:p w14:paraId="13FF9D73">
      <w:pPr>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（一）商务条款偏离表</w:t>
      </w:r>
    </w:p>
    <w:p w14:paraId="7192384B">
      <w:pPr>
        <w:spacing w:before="156" w:beforeLines="50" w:after="156" w:afterLines="50" w:line="312" w:lineRule="auto"/>
        <w:outlineLvl w:val="9"/>
        <w:rPr>
          <w:rFonts w:hint="eastAsia" w:ascii="宋体" w:hAnsi="宋体" w:eastAsia="宋体" w:cs="宋体"/>
          <w:color w:val="auto"/>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项目</w:t>
      </w:r>
      <w:r>
        <w:rPr>
          <w:rFonts w:hint="eastAsia" w:ascii="宋体" w:hAnsi="宋体" w:eastAsia="宋体" w:cs="宋体"/>
          <w:color w:val="auto"/>
          <w:szCs w:val="21"/>
          <w:highlight w:val="none"/>
        </w:rPr>
        <w:t xml:space="preserve">编号： </w:t>
      </w:r>
    </w:p>
    <w:tbl>
      <w:tblPr>
        <w:tblStyle w:val="28"/>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320"/>
        <w:gridCol w:w="2775"/>
        <w:gridCol w:w="2889"/>
        <w:gridCol w:w="756"/>
        <w:gridCol w:w="751"/>
      </w:tblGrid>
      <w:tr w14:paraId="636B7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8" w:type="dxa"/>
            <w:vAlign w:val="center"/>
          </w:tcPr>
          <w:p w14:paraId="31A271B7">
            <w:pPr>
              <w:spacing w:line="360" w:lineRule="auto"/>
              <w:jc w:val="center"/>
              <w:outlineLvl w:val="9"/>
              <w:rPr>
                <w:rFonts w:hint="eastAsia" w:ascii="宋体" w:hAnsi="宋体" w:eastAsia="宋体" w:cs="宋体"/>
                <w:color w:val="auto"/>
                <w:szCs w:val="21"/>
                <w:highlight w:val="none"/>
              </w:rPr>
            </w:pPr>
            <w:bookmarkStart w:id="40" w:name="_Toc18867"/>
            <w:r>
              <w:rPr>
                <w:rFonts w:hint="eastAsia" w:ascii="宋体" w:hAnsi="宋体" w:eastAsia="宋体" w:cs="宋体"/>
                <w:color w:val="auto"/>
                <w:szCs w:val="21"/>
                <w:highlight w:val="none"/>
              </w:rPr>
              <w:t>序号</w:t>
            </w:r>
            <w:bookmarkEnd w:id="40"/>
          </w:p>
        </w:tc>
        <w:tc>
          <w:tcPr>
            <w:tcW w:w="1320" w:type="dxa"/>
            <w:vAlign w:val="center"/>
          </w:tcPr>
          <w:p w14:paraId="782B6DBE">
            <w:pPr>
              <w:spacing w:line="360" w:lineRule="auto"/>
              <w:jc w:val="center"/>
              <w:outlineLvl w:val="9"/>
              <w:rPr>
                <w:rFonts w:hint="eastAsia" w:ascii="宋体" w:hAnsi="宋体" w:eastAsia="宋体" w:cs="宋体"/>
                <w:color w:val="auto"/>
                <w:szCs w:val="21"/>
                <w:highlight w:val="none"/>
              </w:rPr>
            </w:pPr>
            <w:bookmarkStart w:id="41" w:name="_Toc15556"/>
            <w:r>
              <w:rPr>
                <w:rFonts w:hint="eastAsia" w:ascii="宋体" w:hAnsi="宋体" w:eastAsia="宋体" w:cs="宋体"/>
                <w:color w:val="auto"/>
                <w:szCs w:val="21"/>
                <w:highlight w:val="none"/>
              </w:rPr>
              <w:t>货物名称</w:t>
            </w:r>
            <w:bookmarkEnd w:id="41"/>
          </w:p>
        </w:tc>
        <w:tc>
          <w:tcPr>
            <w:tcW w:w="2775" w:type="dxa"/>
            <w:vAlign w:val="center"/>
          </w:tcPr>
          <w:p w14:paraId="3605E066">
            <w:pPr>
              <w:spacing w:line="360" w:lineRule="auto"/>
              <w:jc w:val="center"/>
              <w:outlineLvl w:val="9"/>
              <w:rPr>
                <w:rFonts w:hint="eastAsia" w:ascii="宋体" w:hAnsi="宋体" w:eastAsia="宋体" w:cs="宋体"/>
                <w:color w:val="auto"/>
                <w:szCs w:val="21"/>
                <w:highlight w:val="none"/>
              </w:rPr>
            </w:pPr>
            <w:bookmarkStart w:id="42" w:name="_Toc15451"/>
            <w:r>
              <w:rPr>
                <w:rFonts w:hint="eastAsia" w:ascii="宋体" w:hAnsi="宋体" w:eastAsia="宋体" w:cs="宋体"/>
                <w:color w:val="auto"/>
                <w:szCs w:val="21"/>
                <w:highlight w:val="none"/>
              </w:rPr>
              <w:t>招标文件规定的商务条款</w:t>
            </w:r>
            <w:bookmarkEnd w:id="42"/>
          </w:p>
        </w:tc>
        <w:tc>
          <w:tcPr>
            <w:tcW w:w="2889" w:type="dxa"/>
            <w:vAlign w:val="center"/>
          </w:tcPr>
          <w:p w14:paraId="0E876AA5">
            <w:pPr>
              <w:spacing w:line="360" w:lineRule="auto"/>
              <w:jc w:val="center"/>
              <w:outlineLvl w:val="9"/>
              <w:rPr>
                <w:rFonts w:hint="eastAsia" w:ascii="宋体" w:hAnsi="宋体" w:eastAsia="宋体" w:cs="宋体"/>
                <w:color w:val="auto"/>
                <w:szCs w:val="21"/>
                <w:highlight w:val="none"/>
              </w:rPr>
            </w:pPr>
            <w:bookmarkStart w:id="43" w:name="_Toc22693"/>
            <w:r>
              <w:rPr>
                <w:rFonts w:hint="eastAsia" w:ascii="宋体" w:hAnsi="宋体" w:eastAsia="宋体" w:cs="宋体"/>
                <w:color w:val="auto"/>
                <w:szCs w:val="21"/>
                <w:highlight w:val="none"/>
              </w:rPr>
              <w:t>投标文件对应的商务条款</w:t>
            </w:r>
            <w:bookmarkEnd w:id="43"/>
          </w:p>
        </w:tc>
        <w:tc>
          <w:tcPr>
            <w:tcW w:w="756" w:type="dxa"/>
            <w:vAlign w:val="center"/>
          </w:tcPr>
          <w:p w14:paraId="626E8297">
            <w:pPr>
              <w:spacing w:line="360" w:lineRule="auto"/>
              <w:jc w:val="center"/>
              <w:outlineLvl w:val="9"/>
              <w:rPr>
                <w:rFonts w:hint="eastAsia" w:ascii="宋体" w:hAnsi="宋体" w:eastAsia="宋体" w:cs="宋体"/>
                <w:color w:val="auto"/>
                <w:szCs w:val="21"/>
                <w:highlight w:val="none"/>
              </w:rPr>
            </w:pPr>
            <w:bookmarkStart w:id="44" w:name="_Toc582"/>
            <w:r>
              <w:rPr>
                <w:rFonts w:hint="eastAsia" w:ascii="宋体" w:hAnsi="宋体" w:eastAsia="宋体" w:cs="宋体"/>
                <w:color w:val="auto"/>
                <w:szCs w:val="21"/>
                <w:highlight w:val="none"/>
              </w:rPr>
              <w:t>是否偏离</w:t>
            </w:r>
            <w:bookmarkEnd w:id="44"/>
          </w:p>
        </w:tc>
        <w:tc>
          <w:tcPr>
            <w:tcW w:w="751" w:type="dxa"/>
            <w:vAlign w:val="center"/>
          </w:tcPr>
          <w:p w14:paraId="0E7DB49F">
            <w:pPr>
              <w:spacing w:line="360" w:lineRule="auto"/>
              <w:jc w:val="center"/>
              <w:outlineLvl w:val="9"/>
              <w:rPr>
                <w:rFonts w:hint="eastAsia" w:ascii="宋体" w:hAnsi="宋体" w:eastAsia="宋体" w:cs="宋体"/>
                <w:color w:val="auto"/>
                <w:szCs w:val="21"/>
                <w:highlight w:val="none"/>
              </w:rPr>
            </w:pPr>
            <w:bookmarkStart w:id="45" w:name="_Toc23253"/>
            <w:r>
              <w:rPr>
                <w:rFonts w:hint="eastAsia" w:ascii="宋体" w:hAnsi="宋体" w:eastAsia="宋体" w:cs="宋体"/>
                <w:color w:val="auto"/>
                <w:szCs w:val="21"/>
                <w:highlight w:val="none"/>
              </w:rPr>
              <w:t>备注</w:t>
            </w:r>
            <w:bookmarkEnd w:id="45"/>
          </w:p>
        </w:tc>
      </w:tr>
      <w:tr w14:paraId="4C527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8" w:type="dxa"/>
          </w:tcPr>
          <w:p w14:paraId="1AA1EDB3">
            <w:pPr>
              <w:spacing w:line="360" w:lineRule="auto"/>
              <w:outlineLvl w:val="9"/>
              <w:rPr>
                <w:rFonts w:hint="eastAsia" w:ascii="宋体" w:hAnsi="宋体" w:eastAsia="宋体" w:cs="宋体"/>
                <w:color w:val="auto"/>
                <w:szCs w:val="21"/>
                <w:highlight w:val="none"/>
              </w:rPr>
            </w:pPr>
          </w:p>
        </w:tc>
        <w:tc>
          <w:tcPr>
            <w:tcW w:w="1320" w:type="dxa"/>
          </w:tcPr>
          <w:p w14:paraId="515B6323">
            <w:pPr>
              <w:spacing w:line="360" w:lineRule="auto"/>
              <w:outlineLvl w:val="9"/>
              <w:rPr>
                <w:rFonts w:hint="eastAsia" w:ascii="宋体" w:hAnsi="宋体" w:eastAsia="宋体" w:cs="宋体"/>
                <w:color w:val="auto"/>
                <w:szCs w:val="21"/>
                <w:highlight w:val="none"/>
              </w:rPr>
            </w:pPr>
          </w:p>
        </w:tc>
        <w:tc>
          <w:tcPr>
            <w:tcW w:w="2775" w:type="dxa"/>
          </w:tcPr>
          <w:p w14:paraId="10FFFA03">
            <w:pPr>
              <w:spacing w:line="360" w:lineRule="auto"/>
              <w:outlineLvl w:val="9"/>
              <w:rPr>
                <w:rFonts w:hint="eastAsia" w:ascii="宋体" w:hAnsi="宋体" w:eastAsia="宋体" w:cs="宋体"/>
                <w:color w:val="auto"/>
                <w:szCs w:val="21"/>
                <w:highlight w:val="none"/>
              </w:rPr>
            </w:pPr>
          </w:p>
        </w:tc>
        <w:tc>
          <w:tcPr>
            <w:tcW w:w="2889" w:type="dxa"/>
          </w:tcPr>
          <w:p w14:paraId="7119CB1E">
            <w:pPr>
              <w:spacing w:line="360" w:lineRule="auto"/>
              <w:outlineLvl w:val="9"/>
              <w:rPr>
                <w:rFonts w:hint="eastAsia" w:ascii="宋体" w:hAnsi="宋体" w:eastAsia="宋体" w:cs="宋体"/>
                <w:color w:val="auto"/>
                <w:szCs w:val="21"/>
                <w:highlight w:val="none"/>
              </w:rPr>
            </w:pPr>
          </w:p>
        </w:tc>
        <w:tc>
          <w:tcPr>
            <w:tcW w:w="756" w:type="dxa"/>
          </w:tcPr>
          <w:p w14:paraId="416A4811">
            <w:pPr>
              <w:spacing w:line="360" w:lineRule="auto"/>
              <w:outlineLvl w:val="9"/>
              <w:rPr>
                <w:rFonts w:hint="eastAsia" w:ascii="宋体" w:hAnsi="宋体" w:eastAsia="宋体" w:cs="宋体"/>
                <w:color w:val="auto"/>
                <w:szCs w:val="21"/>
                <w:highlight w:val="none"/>
              </w:rPr>
            </w:pPr>
          </w:p>
        </w:tc>
        <w:tc>
          <w:tcPr>
            <w:tcW w:w="751" w:type="dxa"/>
          </w:tcPr>
          <w:p w14:paraId="1CE0CF36">
            <w:pPr>
              <w:spacing w:line="360" w:lineRule="auto"/>
              <w:outlineLvl w:val="9"/>
              <w:rPr>
                <w:rFonts w:hint="eastAsia" w:ascii="宋体" w:hAnsi="宋体" w:eastAsia="宋体" w:cs="宋体"/>
                <w:color w:val="auto"/>
                <w:szCs w:val="21"/>
                <w:highlight w:val="none"/>
              </w:rPr>
            </w:pPr>
          </w:p>
        </w:tc>
      </w:tr>
      <w:tr w14:paraId="3306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8" w:type="dxa"/>
          </w:tcPr>
          <w:p w14:paraId="029427E2">
            <w:pPr>
              <w:spacing w:line="360" w:lineRule="auto"/>
              <w:outlineLvl w:val="9"/>
              <w:rPr>
                <w:rFonts w:hint="eastAsia" w:ascii="宋体" w:hAnsi="宋体" w:eastAsia="宋体" w:cs="宋体"/>
                <w:color w:val="auto"/>
                <w:szCs w:val="21"/>
                <w:highlight w:val="none"/>
              </w:rPr>
            </w:pPr>
          </w:p>
        </w:tc>
        <w:tc>
          <w:tcPr>
            <w:tcW w:w="1320" w:type="dxa"/>
          </w:tcPr>
          <w:p w14:paraId="7DDF8336">
            <w:pPr>
              <w:spacing w:line="360" w:lineRule="auto"/>
              <w:outlineLvl w:val="9"/>
              <w:rPr>
                <w:rFonts w:hint="eastAsia" w:ascii="宋体" w:hAnsi="宋体" w:eastAsia="宋体" w:cs="宋体"/>
                <w:color w:val="auto"/>
                <w:szCs w:val="21"/>
                <w:highlight w:val="none"/>
              </w:rPr>
            </w:pPr>
          </w:p>
        </w:tc>
        <w:tc>
          <w:tcPr>
            <w:tcW w:w="2775" w:type="dxa"/>
          </w:tcPr>
          <w:p w14:paraId="3E46B764">
            <w:pPr>
              <w:spacing w:line="360" w:lineRule="auto"/>
              <w:outlineLvl w:val="9"/>
              <w:rPr>
                <w:rFonts w:hint="eastAsia" w:ascii="宋体" w:hAnsi="宋体" w:eastAsia="宋体" w:cs="宋体"/>
                <w:color w:val="auto"/>
                <w:szCs w:val="21"/>
                <w:highlight w:val="none"/>
              </w:rPr>
            </w:pPr>
          </w:p>
        </w:tc>
        <w:tc>
          <w:tcPr>
            <w:tcW w:w="2889" w:type="dxa"/>
          </w:tcPr>
          <w:p w14:paraId="0431E11E">
            <w:pPr>
              <w:spacing w:line="360" w:lineRule="auto"/>
              <w:outlineLvl w:val="9"/>
              <w:rPr>
                <w:rFonts w:hint="eastAsia" w:ascii="宋体" w:hAnsi="宋体" w:eastAsia="宋体" w:cs="宋体"/>
                <w:color w:val="auto"/>
                <w:szCs w:val="21"/>
                <w:highlight w:val="none"/>
              </w:rPr>
            </w:pPr>
          </w:p>
        </w:tc>
        <w:tc>
          <w:tcPr>
            <w:tcW w:w="756" w:type="dxa"/>
          </w:tcPr>
          <w:p w14:paraId="5CE91572">
            <w:pPr>
              <w:spacing w:line="360" w:lineRule="auto"/>
              <w:outlineLvl w:val="9"/>
              <w:rPr>
                <w:rFonts w:hint="eastAsia" w:ascii="宋体" w:hAnsi="宋体" w:eastAsia="宋体" w:cs="宋体"/>
                <w:color w:val="auto"/>
                <w:szCs w:val="21"/>
                <w:highlight w:val="none"/>
              </w:rPr>
            </w:pPr>
          </w:p>
        </w:tc>
        <w:tc>
          <w:tcPr>
            <w:tcW w:w="751" w:type="dxa"/>
          </w:tcPr>
          <w:p w14:paraId="7CDB0861">
            <w:pPr>
              <w:spacing w:line="360" w:lineRule="auto"/>
              <w:outlineLvl w:val="9"/>
              <w:rPr>
                <w:rFonts w:hint="eastAsia" w:ascii="宋体" w:hAnsi="宋体" w:eastAsia="宋体" w:cs="宋体"/>
                <w:color w:val="auto"/>
                <w:szCs w:val="21"/>
                <w:highlight w:val="none"/>
              </w:rPr>
            </w:pPr>
          </w:p>
        </w:tc>
      </w:tr>
      <w:tr w14:paraId="531E0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8" w:type="dxa"/>
          </w:tcPr>
          <w:p w14:paraId="59688544">
            <w:pPr>
              <w:spacing w:line="360" w:lineRule="auto"/>
              <w:outlineLvl w:val="9"/>
              <w:rPr>
                <w:rFonts w:hint="eastAsia" w:ascii="宋体" w:hAnsi="宋体" w:eastAsia="宋体" w:cs="宋体"/>
                <w:color w:val="auto"/>
                <w:szCs w:val="21"/>
                <w:highlight w:val="none"/>
              </w:rPr>
            </w:pPr>
          </w:p>
        </w:tc>
        <w:tc>
          <w:tcPr>
            <w:tcW w:w="1320" w:type="dxa"/>
          </w:tcPr>
          <w:p w14:paraId="2B05728A">
            <w:pPr>
              <w:spacing w:line="360" w:lineRule="auto"/>
              <w:outlineLvl w:val="9"/>
              <w:rPr>
                <w:rFonts w:hint="eastAsia" w:ascii="宋体" w:hAnsi="宋体" w:eastAsia="宋体" w:cs="宋体"/>
                <w:color w:val="auto"/>
                <w:szCs w:val="21"/>
                <w:highlight w:val="none"/>
              </w:rPr>
            </w:pPr>
          </w:p>
        </w:tc>
        <w:tc>
          <w:tcPr>
            <w:tcW w:w="2775" w:type="dxa"/>
          </w:tcPr>
          <w:p w14:paraId="3987D647">
            <w:pPr>
              <w:spacing w:line="360" w:lineRule="auto"/>
              <w:outlineLvl w:val="9"/>
              <w:rPr>
                <w:rFonts w:hint="eastAsia" w:ascii="宋体" w:hAnsi="宋体" w:eastAsia="宋体" w:cs="宋体"/>
                <w:color w:val="auto"/>
                <w:szCs w:val="21"/>
                <w:highlight w:val="none"/>
              </w:rPr>
            </w:pPr>
          </w:p>
        </w:tc>
        <w:tc>
          <w:tcPr>
            <w:tcW w:w="2889" w:type="dxa"/>
          </w:tcPr>
          <w:p w14:paraId="0FE67F05">
            <w:pPr>
              <w:spacing w:line="360" w:lineRule="auto"/>
              <w:outlineLvl w:val="9"/>
              <w:rPr>
                <w:rFonts w:hint="eastAsia" w:ascii="宋体" w:hAnsi="宋体" w:eastAsia="宋体" w:cs="宋体"/>
                <w:color w:val="auto"/>
                <w:szCs w:val="21"/>
                <w:highlight w:val="none"/>
              </w:rPr>
            </w:pPr>
          </w:p>
        </w:tc>
        <w:tc>
          <w:tcPr>
            <w:tcW w:w="756" w:type="dxa"/>
          </w:tcPr>
          <w:p w14:paraId="4F658336">
            <w:pPr>
              <w:spacing w:line="360" w:lineRule="auto"/>
              <w:outlineLvl w:val="9"/>
              <w:rPr>
                <w:rFonts w:hint="eastAsia" w:ascii="宋体" w:hAnsi="宋体" w:eastAsia="宋体" w:cs="宋体"/>
                <w:color w:val="auto"/>
                <w:szCs w:val="21"/>
                <w:highlight w:val="none"/>
              </w:rPr>
            </w:pPr>
          </w:p>
        </w:tc>
        <w:tc>
          <w:tcPr>
            <w:tcW w:w="751" w:type="dxa"/>
          </w:tcPr>
          <w:p w14:paraId="416A8F64">
            <w:pPr>
              <w:spacing w:line="360" w:lineRule="auto"/>
              <w:outlineLvl w:val="9"/>
              <w:rPr>
                <w:rFonts w:hint="eastAsia" w:ascii="宋体" w:hAnsi="宋体" w:eastAsia="宋体" w:cs="宋体"/>
                <w:color w:val="auto"/>
                <w:szCs w:val="21"/>
                <w:highlight w:val="none"/>
              </w:rPr>
            </w:pPr>
          </w:p>
        </w:tc>
      </w:tr>
    </w:tbl>
    <w:p w14:paraId="745918F5">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67B34676">
      <w:pPr>
        <w:pStyle w:val="13"/>
        <w:spacing w:line="360" w:lineRule="auto"/>
        <w:ind w:firstLine="57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1.商务条款均应根据投标文件对招标文件的偏离情况相对应地填列。</w:t>
      </w:r>
    </w:p>
    <w:p w14:paraId="1D53404A">
      <w:pPr>
        <w:pStyle w:val="13"/>
        <w:spacing w:line="360" w:lineRule="auto"/>
        <w:ind w:firstLine="57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2.商务条款主要填列付款条件、供货期、交货方式、售后服务、质量保证等重要条款方面的偏离情况。</w:t>
      </w:r>
    </w:p>
    <w:p w14:paraId="0809628F">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3.表内如果填列不全，可另外附页说明并按规定签字和加盖公章。             </w:t>
      </w:r>
    </w:p>
    <w:p w14:paraId="41143467">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46" w:name="_Toc7682"/>
      <w:r>
        <w:rPr>
          <w:rFonts w:hint="eastAsia" w:ascii="宋体" w:hAnsi="宋体" w:eastAsia="宋体" w:cs="宋体"/>
          <w:color w:val="auto"/>
          <w:szCs w:val="21"/>
          <w:highlight w:val="none"/>
        </w:rPr>
        <w:t>4.采购人要求投标人认真填写本表。</w:t>
      </w:r>
      <w:bookmarkEnd w:id="46"/>
    </w:p>
    <w:p w14:paraId="073D5155">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47" w:name="_Toc18009"/>
      <w:r>
        <w:rPr>
          <w:rFonts w:hint="eastAsia" w:ascii="宋体" w:hAnsi="宋体" w:eastAsia="宋体" w:cs="宋体"/>
          <w:color w:val="auto"/>
          <w:szCs w:val="21"/>
          <w:highlight w:val="none"/>
        </w:rPr>
        <w:t>5.此表可根据需要自行拉长加宽。</w:t>
      </w:r>
      <w:bookmarkEnd w:id="47"/>
    </w:p>
    <w:p w14:paraId="34C18227">
      <w:pPr>
        <w:spacing w:before="156" w:beforeLines="50" w:after="156" w:afterLines="50" w:line="312"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        （盖公章）                 </w:t>
      </w:r>
    </w:p>
    <w:p w14:paraId="1A4DE9B4">
      <w:pPr>
        <w:spacing w:before="156" w:beforeLines="50" w:after="156" w:afterLines="50" w:line="312"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          （签字或盖章）</w:t>
      </w:r>
    </w:p>
    <w:p w14:paraId="4C9CCD0A">
      <w:pPr>
        <w:pStyle w:val="5"/>
        <w:outlineLvl w:val="9"/>
        <w:rPr>
          <w:rFonts w:hint="eastAsia" w:ascii="宋体" w:hAnsi="宋体" w:eastAsia="宋体" w:cs="宋体"/>
          <w:color w:val="auto"/>
          <w:szCs w:val="21"/>
          <w:highlight w:val="none"/>
        </w:rPr>
      </w:pPr>
    </w:p>
    <w:p w14:paraId="1EBB9B55">
      <w:pPr>
        <w:pStyle w:val="5"/>
        <w:ind w:firstLine="630" w:firstLineChars="300"/>
        <w:jc w:val="right"/>
        <w:outlineLvl w:val="9"/>
        <w:rPr>
          <w:rFonts w:hint="eastAsia" w:ascii="宋体" w:hAnsi="宋体" w:eastAsia="宋体" w:cs="宋体"/>
          <w:color w:val="auto"/>
          <w:szCs w:val="21"/>
          <w:highlight w:val="none"/>
        </w:rPr>
        <w:sectPr>
          <w:headerReference r:id="rId7" w:type="default"/>
          <w:footerReference r:id="rId8" w:type="default"/>
          <w:pgSz w:w="11850" w:h="16783"/>
          <w:pgMar w:top="1440" w:right="1800" w:bottom="1118" w:left="1800" w:header="851" w:footer="992" w:gutter="0"/>
          <w:pgNumType w:fmt="decimal"/>
          <w:cols w:space="720" w:num="1"/>
          <w:docGrid w:type="lines" w:linePitch="312" w:charSpace="0"/>
        </w:sectPr>
      </w:pPr>
      <w:r>
        <w:rPr>
          <w:rFonts w:hint="eastAsia" w:ascii="宋体" w:hAnsi="宋体" w:eastAsia="宋体" w:cs="宋体"/>
          <w:color w:val="auto"/>
          <w:szCs w:val="21"/>
          <w:highlight w:val="none"/>
        </w:rPr>
        <w:t>年  月  日</w:t>
      </w:r>
    </w:p>
    <w:p w14:paraId="122A3B7C">
      <w:pPr>
        <w:spacing w:before="156" w:beforeLines="50" w:after="156" w:afterLines="50" w:line="312" w:lineRule="auto"/>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（二）投标货物及技术规格偏离表</w:t>
      </w:r>
    </w:p>
    <w:p w14:paraId="515CF1C6">
      <w:pPr>
        <w:spacing w:before="156" w:beforeLines="50" w:after="156" w:afterLines="50" w:line="312" w:lineRule="auto"/>
        <w:outlineLvl w:val="9"/>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项目</w:t>
      </w:r>
      <w:r>
        <w:rPr>
          <w:rFonts w:hint="eastAsia" w:ascii="宋体" w:hAnsi="宋体" w:eastAsia="宋体" w:cs="宋体"/>
          <w:color w:val="auto"/>
          <w:szCs w:val="21"/>
          <w:highlight w:val="none"/>
        </w:rPr>
        <w:t>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p>
    <w:tbl>
      <w:tblPr>
        <w:tblStyle w:val="28"/>
        <w:tblpPr w:leftFromText="180" w:rightFromText="180" w:vertAnchor="text" w:horzAnchor="page" w:tblpX="1557" w:tblpY="550"/>
        <w:tblOverlap w:val="never"/>
        <w:tblW w:w="90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768"/>
        <w:gridCol w:w="2134"/>
        <w:gridCol w:w="1725"/>
        <w:gridCol w:w="2430"/>
        <w:gridCol w:w="1200"/>
      </w:tblGrid>
      <w:tr w14:paraId="2F649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7"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24354B81">
            <w:pPr>
              <w:spacing w:before="156" w:beforeLines="50" w:after="156" w:afterLines="50" w:line="312"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768" w:type="dxa"/>
            <w:tcBorders>
              <w:top w:val="single" w:color="000000" w:sz="4" w:space="0"/>
              <w:left w:val="single" w:color="000000" w:sz="4" w:space="0"/>
              <w:bottom w:val="single" w:color="000000" w:sz="4" w:space="0"/>
              <w:right w:val="single" w:color="000000" w:sz="4" w:space="0"/>
            </w:tcBorders>
            <w:vAlign w:val="center"/>
          </w:tcPr>
          <w:p w14:paraId="6F388153">
            <w:pPr>
              <w:spacing w:before="156" w:beforeLines="50" w:after="156" w:afterLines="50" w:line="312"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货物名称</w:t>
            </w:r>
          </w:p>
        </w:tc>
        <w:tc>
          <w:tcPr>
            <w:tcW w:w="2134" w:type="dxa"/>
            <w:tcBorders>
              <w:top w:val="single" w:color="000000" w:sz="4" w:space="0"/>
              <w:left w:val="single" w:color="000000" w:sz="4" w:space="0"/>
              <w:bottom w:val="single" w:color="000000" w:sz="4" w:space="0"/>
              <w:right w:val="single" w:color="000000" w:sz="4" w:space="0"/>
            </w:tcBorders>
            <w:vAlign w:val="center"/>
          </w:tcPr>
          <w:p w14:paraId="56582BD4">
            <w:pPr>
              <w:spacing w:before="156" w:beforeLines="50" w:after="156" w:afterLines="50" w:line="312"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招标文件要求产品参数及服务</w:t>
            </w:r>
          </w:p>
        </w:tc>
        <w:tc>
          <w:tcPr>
            <w:tcW w:w="1725" w:type="dxa"/>
            <w:tcBorders>
              <w:top w:val="single" w:color="000000" w:sz="4" w:space="0"/>
              <w:left w:val="single" w:color="000000" w:sz="4" w:space="0"/>
              <w:bottom w:val="single" w:color="000000" w:sz="4" w:space="0"/>
              <w:right w:val="single" w:color="000000" w:sz="4" w:space="0"/>
            </w:tcBorders>
            <w:vAlign w:val="center"/>
          </w:tcPr>
          <w:p w14:paraId="1321E0D3">
            <w:pPr>
              <w:spacing w:before="156" w:beforeLines="50" w:after="156" w:afterLines="50" w:line="312"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投标产品参数及服务</w:t>
            </w:r>
          </w:p>
        </w:tc>
        <w:tc>
          <w:tcPr>
            <w:tcW w:w="2430" w:type="dxa"/>
            <w:tcBorders>
              <w:top w:val="single" w:color="000000" w:sz="4" w:space="0"/>
              <w:left w:val="single" w:color="000000" w:sz="4" w:space="0"/>
              <w:bottom w:val="single" w:color="000000" w:sz="4" w:space="0"/>
              <w:right w:val="single" w:color="000000" w:sz="4" w:space="0"/>
            </w:tcBorders>
            <w:vAlign w:val="center"/>
          </w:tcPr>
          <w:p w14:paraId="311C8AEA">
            <w:pPr>
              <w:spacing w:before="156" w:beforeLines="50" w:after="156" w:afterLines="50" w:line="312" w:lineRule="auto"/>
              <w:jc w:val="center"/>
              <w:outlineLvl w:val="9"/>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如需提供证明材料应标注页码</w:t>
            </w:r>
          </w:p>
        </w:tc>
        <w:tc>
          <w:tcPr>
            <w:tcW w:w="1200" w:type="dxa"/>
            <w:tcBorders>
              <w:top w:val="single" w:color="000000" w:sz="4" w:space="0"/>
              <w:left w:val="single" w:color="000000" w:sz="4" w:space="0"/>
              <w:bottom w:val="single" w:color="000000" w:sz="4" w:space="0"/>
              <w:right w:val="single" w:color="000000" w:sz="4" w:space="0"/>
            </w:tcBorders>
            <w:vAlign w:val="center"/>
          </w:tcPr>
          <w:p w14:paraId="1F543B23">
            <w:pPr>
              <w:spacing w:before="156" w:beforeLines="50" w:after="156" w:afterLines="50" w:line="312"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偏离情况</w:t>
            </w:r>
          </w:p>
        </w:tc>
      </w:tr>
      <w:tr w14:paraId="50157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06EB82F1">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768" w:type="dxa"/>
            <w:tcBorders>
              <w:top w:val="single" w:color="000000" w:sz="4" w:space="0"/>
              <w:left w:val="single" w:color="000000" w:sz="4" w:space="0"/>
              <w:bottom w:val="single" w:color="000000" w:sz="4" w:space="0"/>
              <w:right w:val="single" w:color="000000" w:sz="4" w:space="0"/>
            </w:tcBorders>
            <w:vAlign w:val="center"/>
          </w:tcPr>
          <w:p w14:paraId="61F18290">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134" w:type="dxa"/>
            <w:tcBorders>
              <w:top w:val="single" w:color="000000" w:sz="4" w:space="0"/>
              <w:left w:val="single" w:color="000000" w:sz="4" w:space="0"/>
              <w:bottom w:val="single" w:color="000000" w:sz="4" w:space="0"/>
              <w:right w:val="single" w:color="000000" w:sz="4" w:space="0"/>
            </w:tcBorders>
            <w:vAlign w:val="center"/>
          </w:tcPr>
          <w:p w14:paraId="69B44A02">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2B342C31">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430" w:type="dxa"/>
            <w:tcBorders>
              <w:top w:val="single" w:color="000000" w:sz="4" w:space="0"/>
              <w:left w:val="single" w:color="000000" w:sz="4" w:space="0"/>
              <w:bottom w:val="single" w:color="000000" w:sz="4" w:space="0"/>
              <w:right w:val="single" w:color="000000" w:sz="4" w:space="0"/>
            </w:tcBorders>
            <w:vAlign w:val="center"/>
          </w:tcPr>
          <w:p w14:paraId="34EBDAF2">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083E31A5">
            <w:pPr>
              <w:spacing w:before="156" w:beforeLines="50" w:after="156" w:afterLines="50" w:line="312" w:lineRule="auto"/>
              <w:jc w:val="center"/>
              <w:outlineLvl w:val="9"/>
              <w:rPr>
                <w:rFonts w:hint="eastAsia" w:ascii="宋体" w:hAnsi="宋体" w:eastAsia="宋体" w:cs="宋体"/>
                <w:color w:val="auto"/>
                <w:szCs w:val="21"/>
                <w:highlight w:val="none"/>
              </w:rPr>
            </w:pPr>
          </w:p>
        </w:tc>
      </w:tr>
      <w:tr w14:paraId="1A33B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780DD131">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768" w:type="dxa"/>
            <w:tcBorders>
              <w:top w:val="single" w:color="000000" w:sz="4" w:space="0"/>
              <w:left w:val="single" w:color="000000" w:sz="4" w:space="0"/>
              <w:bottom w:val="single" w:color="000000" w:sz="4" w:space="0"/>
              <w:right w:val="single" w:color="000000" w:sz="4" w:space="0"/>
            </w:tcBorders>
            <w:vAlign w:val="center"/>
          </w:tcPr>
          <w:p w14:paraId="1BF67F59">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134" w:type="dxa"/>
            <w:tcBorders>
              <w:top w:val="single" w:color="000000" w:sz="4" w:space="0"/>
              <w:left w:val="single" w:color="000000" w:sz="4" w:space="0"/>
              <w:bottom w:val="single" w:color="000000" w:sz="4" w:space="0"/>
              <w:right w:val="single" w:color="000000" w:sz="4" w:space="0"/>
            </w:tcBorders>
            <w:vAlign w:val="center"/>
          </w:tcPr>
          <w:p w14:paraId="7E5AAED8">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655BED5C">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430" w:type="dxa"/>
            <w:tcBorders>
              <w:top w:val="single" w:color="000000" w:sz="4" w:space="0"/>
              <w:left w:val="single" w:color="000000" w:sz="4" w:space="0"/>
              <w:bottom w:val="single" w:color="000000" w:sz="4" w:space="0"/>
              <w:right w:val="single" w:color="000000" w:sz="4" w:space="0"/>
            </w:tcBorders>
            <w:vAlign w:val="center"/>
          </w:tcPr>
          <w:p w14:paraId="1CF64ABE">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5E4321A6">
            <w:pPr>
              <w:spacing w:before="156" w:beforeLines="50" w:after="156" w:afterLines="50" w:line="312" w:lineRule="auto"/>
              <w:jc w:val="center"/>
              <w:outlineLvl w:val="9"/>
              <w:rPr>
                <w:rFonts w:hint="eastAsia" w:ascii="宋体" w:hAnsi="宋体" w:eastAsia="宋体" w:cs="宋体"/>
                <w:color w:val="auto"/>
                <w:szCs w:val="21"/>
                <w:highlight w:val="none"/>
              </w:rPr>
            </w:pPr>
          </w:p>
        </w:tc>
      </w:tr>
      <w:tr w14:paraId="05F60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7AC9457D">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768" w:type="dxa"/>
            <w:tcBorders>
              <w:top w:val="single" w:color="000000" w:sz="4" w:space="0"/>
              <w:left w:val="single" w:color="000000" w:sz="4" w:space="0"/>
              <w:bottom w:val="single" w:color="000000" w:sz="4" w:space="0"/>
              <w:right w:val="single" w:color="000000" w:sz="4" w:space="0"/>
            </w:tcBorders>
            <w:vAlign w:val="center"/>
          </w:tcPr>
          <w:p w14:paraId="0D3114F2">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134" w:type="dxa"/>
            <w:tcBorders>
              <w:top w:val="single" w:color="000000" w:sz="4" w:space="0"/>
              <w:left w:val="single" w:color="000000" w:sz="4" w:space="0"/>
              <w:bottom w:val="single" w:color="000000" w:sz="4" w:space="0"/>
              <w:right w:val="single" w:color="000000" w:sz="4" w:space="0"/>
            </w:tcBorders>
            <w:vAlign w:val="center"/>
          </w:tcPr>
          <w:p w14:paraId="31D3D7D1">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1E881688">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430" w:type="dxa"/>
            <w:tcBorders>
              <w:top w:val="single" w:color="000000" w:sz="4" w:space="0"/>
              <w:left w:val="single" w:color="000000" w:sz="4" w:space="0"/>
              <w:bottom w:val="single" w:color="000000" w:sz="4" w:space="0"/>
              <w:right w:val="single" w:color="000000" w:sz="4" w:space="0"/>
            </w:tcBorders>
            <w:vAlign w:val="center"/>
          </w:tcPr>
          <w:p w14:paraId="60A466A7">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3436BEED">
            <w:pPr>
              <w:spacing w:before="156" w:beforeLines="50" w:after="156" w:afterLines="50" w:line="312" w:lineRule="auto"/>
              <w:jc w:val="center"/>
              <w:outlineLvl w:val="9"/>
              <w:rPr>
                <w:rFonts w:hint="eastAsia" w:ascii="宋体" w:hAnsi="宋体" w:eastAsia="宋体" w:cs="宋体"/>
                <w:color w:val="auto"/>
                <w:szCs w:val="21"/>
                <w:highlight w:val="none"/>
              </w:rPr>
            </w:pPr>
          </w:p>
        </w:tc>
      </w:tr>
      <w:tr w14:paraId="4834D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71BE6CBB">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768" w:type="dxa"/>
            <w:tcBorders>
              <w:top w:val="single" w:color="000000" w:sz="4" w:space="0"/>
              <w:left w:val="single" w:color="000000" w:sz="4" w:space="0"/>
              <w:bottom w:val="single" w:color="000000" w:sz="4" w:space="0"/>
              <w:right w:val="single" w:color="000000" w:sz="4" w:space="0"/>
            </w:tcBorders>
            <w:vAlign w:val="center"/>
          </w:tcPr>
          <w:p w14:paraId="54089513">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134" w:type="dxa"/>
            <w:tcBorders>
              <w:top w:val="single" w:color="000000" w:sz="4" w:space="0"/>
              <w:left w:val="single" w:color="000000" w:sz="4" w:space="0"/>
              <w:bottom w:val="single" w:color="000000" w:sz="4" w:space="0"/>
              <w:right w:val="single" w:color="000000" w:sz="4" w:space="0"/>
            </w:tcBorders>
            <w:vAlign w:val="center"/>
          </w:tcPr>
          <w:p w14:paraId="73B61191">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6747E5BE">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430" w:type="dxa"/>
            <w:tcBorders>
              <w:top w:val="single" w:color="000000" w:sz="4" w:space="0"/>
              <w:left w:val="single" w:color="000000" w:sz="4" w:space="0"/>
              <w:bottom w:val="single" w:color="000000" w:sz="4" w:space="0"/>
              <w:right w:val="single" w:color="000000" w:sz="4" w:space="0"/>
            </w:tcBorders>
            <w:vAlign w:val="center"/>
          </w:tcPr>
          <w:p w14:paraId="42E153EE">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456374BA">
            <w:pPr>
              <w:spacing w:before="156" w:beforeLines="50" w:after="156" w:afterLines="50" w:line="312" w:lineRule="auto"/>
              <w:jc w:val="center"/>
              <w:outlineLvl w:val="9"/>
              <w:rPr>
                <w:rFonts w:hint="eastAsia" w:ascii="宋体" w:hAnsi="宋体" w:eastAsia="宋体" w:cs="宋体"/>
                <w:color w:val="auto"/>
                <w:szCs w:val="21"/>
                <w:highlight w:val="none"/>
              </w:rPr>
            </w:pPr>
          </w:p>
        </w:tc>
      </w:tr>
      <w:tr w14:paraId="5DD31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6B9A6536">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768" w:type="dxa"/>
            <w:tcBorders>
              <w:top w:val="single" w:color="000000" w:sz="4" w:space="0"/>
              <w:left w:val="single" w:color="000000" w:sz="4" w:space="0"/>
              <w:bottom w:val="single" w:color="000000" w:sz="4" w:space="0"/>
              <w:right w:val="single" w:color="000000" w:sz="4" w:space="0"/>
            </w:tcBorders>
            <w:vAlign w:val="center"/>
          </w:tcPr>
          <w:p w14:paraId="19CE9989">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134" w:type="dxa"/>
            <w:tcBorders>
              <w:top w:val="single" w:color="000000" w:sz="4" w:space="0"/>
              <w:left w:val="single" w:color="000000" w:sz="4" w:space="0"/>
              <w:bottom w:val="single" w:color="000000" w:sz="4" w:space="0"/>
              <w:right w:val="single" w:color="000000" w:sz="4" w:space="0"/>
            </w:tcBorders>
            <w:vAlign w:val="center"/>
          </w:tcPr>
          <w:p w14:paraId="3185A141">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2F70DAAE">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430" w:type="dxa"/>
            <w:tcBorders>
              <w:top w:val="single" w:color="000000" w:sz="4" w:space="0"/>
              <w:left w:val="single" w:color="000000" w:sz="4" w:space="0"/>
              <w:bottom w:val="single" w:color="000000" w:sz="4" w:space="0"/>
              <w:right w:val="single" w:color="000000" w:sz="4" w:space="0"/>
            </w:tcBorders>
            <w:vAlign w:val="center"/>
          </w:tcPr>
          <w:p w14:paraId="6D317A13">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2753C6A6">
            <w:pPr>
              <w:spacing w:before="156" w:beforeLines="50" w:after="156" w:afterLines="50" w:line="312" w:lineRule="auto"/>
              <w:jc w:val="center"/>
              <w:outlineLvl w:val="9"/>
              <w:rPr>
                <w:rFonts w:hint="eastAsia" w:ascii="宋体" w:hAnsi="宋体" w:eastAsia="宋体" w:cs="宋体"/>
                <w:color w:val="auto"/>
                <w:szCs w:val="21"/>
                <w:highlight w:val="none"/>
              </w:rPr>
            </w:pPr>
          </w:p>
        </w:tc>
      </w:tr>
      <w:tr w14:paraId="7E01F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761272F6">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768" w:type="dxa"/>
            <w:tcBorders>
              <w:top w:val="single" w:color="000000" w:sz="4" w:space="0"/>
              <w:left w:val="single" w:color="000000" w:sz="4" w:space="0"/>
              <w:bottom w:val="single" w:color="000000" w:sz="4" w:space="0"/>
              <w:right w:val="single" w:color="000000" w:sz="4" w:space="0"/>
            </w:tcBorders>
            <w:vAlign w:val="center"/>
          </w:tcPr>
          <w:p w14:paraId="77F7C546">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134" w:type="dxa"/>
            <w:tcBorders>
              <w:top w:val="single" w:color="000000" w:sz="4" w:space="0"/>
              <w:left w:val="single" w:color="000000" w:sz="4" w:space="0"/>
              <w:bottom w:val="single" w:color="000000" w:sz="4" w:space="0"/>
              <w:right w:val="single" w:color="000000" w:sz="4" w:space="0"/>
            </w:tcBorders>
            <w:vAlign w:val="center"/>
          </w:tcPr>
          <w:p w14:paraId="47272C99">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227D0BAA">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430" w:type="dxa"/>
            <w:tcBorders>
              <w:top w:val="single" w:color="000000" w:sz="4" w:space="0"/>
              <w:left w:val="single" w:color="000000" w:sz="4" w:space="0"/>
              <w:bottom w:val="single" w:color="000000" w:sz="4" w:space="0"/>
              <w:right w:val="single" w:color="000000" w:sz="4" w:space="0"/>
            </w:tcBorders>
            <w:vAlign w:val="center"/>
          </w:tcPr>
          <w:p w14:paraId="6930F384">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600A3203">
            <w:pPr>
              <w:spacing w:before="156" w:beforeLines="50" w:after="156" w:afterLines="50" w:line="312" w:lineRule="auto"/>
              <w:jc w:val="center"/>
              <w:outlineLvl w:val="9"/>
              <w:rPr>
                <w:rFonts w:hint="eastAsia" w:ascii="宋体" w:hAnsi="宋体" w:eastAsia="宋体" w:cs="宋体"/>
                <w:color w:val="auto"/>
                <w:szCs w:val="21"/>
                <w:highlight w:val="none"/>
              </w:rPr>
            </w:pPr>
          </w:p>
        </w:tc>
      </w:tr>
      <w:tr w14:paraId="0D6C9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5E0A77CC">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768" w:type="dxa"/>
            <w:tcBorders>
              <w:top w:val="single" w:color="000000" w:sz="4" w:space="0"/>
              <w:left w:val="single" w:color="000000" w:sz="4" w:space="0"/>
              <w:bottom w:val="single" w:color="000000" w:sz="4" w:space="0"/>
              <w:right w:val="single" w:color="000000" w:sz="4" w:space="0"/>
            </w:tcBorders>
            <w:vAlign w:val="center"/>
          </w:tcPr>
          <w:p w14:paraId="6A131E9E">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134" w:type="dxa"/>
            <w:tcBorders>
              <w:top w:val="single" w:color="000000" w:sz="4" w:space="0"/>
              <w:left w:val="single" w:color="000000" w:sz="4" w:space="0"/>
              <w:bottom w:val="single" w:color="000000" w:sz="4" w:space="0"/>
              <w:right w:val="single" w:color="000000" w:sz="4" w:space="0"/>
            </w:tcBorders>
            <w:vAlign w:val="center"/>
          </w:tcPr>
          <w:p w14:paraId="19E4D38C">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36F3DD44">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2430" w:type="dxa"/>
            <w:tcBorders>
              <w:top w:val="single" w:color="000000" w:sz="4" w:space="0"/>
              <w:left w:val="single" w:color="000000" w:sz="4" w:space="0"/>
              <w:bottom w:val="single" w:color="000000" w:sz="4" w:space="0"/>
              <w:right w:val="single" w:color="000000" w:sz="4" w:space="0"/>
            </w:tcBorders>
            <w:vAlign w:val="center"/>
          </w:tcPr>
          <w:p w14:paraId="072AC946">
            <w:pPr>
              <w:spacing w:before="156" w:beforeLines="50" w:after="156" w:afterLines="50" w:line="312" w:lineRule="auto"/>
              <w:jc w:val="center"/>
              <w:outlineLvl w:val="9"/>
              <w:rPr>
                <w:rFonts w:hint="eastAsia" w:ascii="宋体" w:hAnsi="宋体" w:eastAsia="宋体" w:cs="宋体"/>
                <w:color w:val="auto"/>
                <w:szCs w:val="21"/>
                <w:highlight w:val="none"/>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659E37F9">
            <w:pPr>
              <w:spacing w:before="156" w:beforeLines="50" w:after="156" w:afterLines="50" w:line="312" w:lineRule="auto"/>
              <w:jc w:val="center"/>
              <w:outlineLvl w:val="9"/>
              <w:rPr>
                <w:rFonts w:hint="eastAsia" w:ascii="宋体" w:hAnsi="宋体" w:eastAsia="宋体" w:cs="宋体"/>
                <w:color w:val="auto"/>
                <w:szCs w:val="21"/>
                <w:highlight w:val="none"/>
              </w:rPr>
            </w:pPr>
          </w:p>
        </w:tc>
      </w:tr>
    </w:tbl>
    <w:p w14:paraId="374AA405">
      <w:pPr>
        <w:spacing w:before="156" w:beforeLines="50" w:after="156" w:afterLines="50" w:line="312" w:lineRule="auto"/>
        <w:jc w:val="left"/>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注：</w:t>
      </w:r>
      <w:r>
        <w:rPr>
          <w:rFonts w:hint="eastAsia" w:ascii="宋体" w:hAnsi="宋体" w:eastAsia="宋体" w:cs="宋体"/>
          <w:color w:val="auto"/>
          <w:szCs w:val="21"/>
          <w:highlight w:val="none"/>
        </w:rPr>
        <w:t>根据招标文件“第五章 项目需求” 逐条进行填写。</w:t>
      </w:r>
    </w:p>
    <w:p w14:paraId="71275164">
      <w:pPr>
        <w:spacing w:before="156" w:beforeLines="50" w:after="156" w:afterLines="50" w:line="312" w:lineRule="auto"/>
        <w:outlineLvl w:val="9"/>
        <w:rPr>
          <w:rFonts w:hint="eastAsia" w:ascii="宋体" w:hAnsi="宋体" w:eastAsia="宋体" w:cs="宋体"/>
          <w:color w:val="auto"/>
          <w:szCs w:val="21"/>
          <w:highlight w:val="none"/>
        </w:rPr>
      </w:pPr>
    </w:p>
    <w:p w14:paraId="6DAD4FE2">
      <w:pPr>
        <w:spacing w:before="156" w:beforeLines="50" w:after="156" w:afterLines="50" w:line="312"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        （盖公章）                 </w:t>
      </w:r>
    </w:p>
    <w:p w14:paraId="2C8D8BAD">
      <w:pPr>
        <w:spacing w:before="156" w:beforeLines="50" w:after="156" w:afterLines="50" w:line="312"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          （签字或盖章）</w:t>
      </w:r>
    </w:p>
    <w:p w14:paraId="20587849">
      <w:pPr>
        <w:pStyle w:val="5"/>
        <w:outlineLvl w:val="9"/>
        <w:rPr>
          <w:rFonts w:hint="eastAsia" w:ascii="宋体" w:hAnsi="宋体" w:eastAsia="宋体" w:cs="宋体"/>
          <w:color w:val="auto"/>
          <w:szCs w:val="21"/>
          <w:highlight w:val="none"/>
        </w:rPr>
      </w:pPr>
    </w:p>
    <w:p w14:paraId="60D6AF55">
      <w:pPr>
        <w:pStyle w:val="5"/>
        <w:ind w:firstLine="630" w:firstLineChars="300"/>
        <w:jc w:val="right"/>
        <w:outlineLvl w:val="9"/>
        <w:rPr>
          <w:rFonts w:hint="eastAsia" w:ascii="宋体" w:hAnsi="宋体" w:eastAsia="宋体" w:cs="宋体"/>
          <w:color w:val="auto"/>
          <w:szCs w:val="21"/>
          <w:highlight w:val="none"/>
        </w:rPr>
        <w:sectPr>
          <w:headerReference r:id="rId9" w:type="default"/>
          <w:footerReference r:id="rId10" w:type="default"/>
          <w:pgSz w:w="11850" w:h="16783"/>
          <w:pgMar w:top="1440" w:right="1800" w:bottom="1118" w:left="1800" w:header="851" w:footer="992" w:gutter="0"/>
          <w:pgNumType w:fmt="decimal"/>
          <w:cols w:space="720" w:num="1"/>
          <w:docGrid w:type="lines" w:linePitch="312" w:charSpace="0"/>
        </w:sectPr>
      </w:pPr>
      <w:r>
        <w:rPr>
          <w:rFonts w:hint="eastAsia" w:ascii="宋体" w:hAnsi="宋体" w:eastAsia="宋体" w:cs="宋体"/>
          <w:color w:val="auto"/>
          <w:szCs w:val="21"/>
          <w:highlight w:val="none"/>
        </w:rPr>
        <w:t>年  月  日</w:t>
      </w:r>
    </w:p>
    <w:p w14:paraId="41646FDD">
      <w:pPr>
        <w:keepNext w:val="0"/>
        <w:keepLines w:val="0"/>
        <w:pageBreakBefore w:val="0"/>
        <w:widowControl/>
        <w:kinsoku/>
        <w:wordWrap/>
        <w:overflowPunct/>
        <w:topLinePunct w:val="0"/>
        <w:autoSpaceDE/>
        <w:autoSpaceDN/>
        <w:bidi w:val="0"/>
        <w:adjustRightInd/>
        <w:snapToGrid/>
        <w:spacing w:line="312" w:lineRule="auto"/>
        <w:ind w:left="0"/>
        <w:jc w:val="center"/>
        <w:textAlignment w:val="auto"/>
        <w:outlineLvl w:val="9"/>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六、分项报价表</w:t>
      </w:r>
    </w:p>
    <w:p w14:paraId="0F57C3DE">
      <w:pPr>
        <w:keepNext w:val="0"/>
        <w:keepLines w:val="0"/>
        <w:pageBreakBefore w:val="0"/>
        <w:widowControl/>
        <w:kinsoku/>
        <w:wordWrap/>
        <w:overflowPunct/>
        <w:topLinePunct w:val="0"/>
        <w:autoSpaceDE/>
        <w:autoSpaceDN/>
        <w:bidi w:val="0"/>
        <w:adjustRightInd/>
        <w:snapToGrid/>
        <w:spacing w:line="312" w:lineRule="auto"/>
        <w:ind w:left="0"/>
        <w:jc w:val="center"/>
        <w:textAlignment w:val="auto"/>
        <w:outlineLvl w:val="9"/>
        <w:rPr>
          <w:rFonts w:hint="eastAsia" w:ascii="宋体" w:hAnsi="宋体" w:eastAsia="宋体" w:cs="宋体"/>
          <w:color w:val="auto"/>
          <w:sz w:val="24"/>
          <w:highlight w:val="none"/>
        </w:rPr>
      </w:pPr>
    </w:p>
    <w:p w14:paraId="3BB11B8E">
      <w:pPr>
        <w:keepNext w:val="0"/>
        <w:keepLines w:val="0"/>
        <w:pageBreakBefore w:val="0"/>
        <w:widowControl/>
        <w:kinsoku/>
        <w:wordWrap/>
        <w:overflowPunct/>
        <w:topLinePunct w:val="0"/>
        <w:autoSpaceDE/>
        <w:autoSpaceDN/>
        <w:bidi w:val="0"/>
        <w:adjustRightInd/>
        <w:snapToGrid/>
        <w:spacing w:before="120" w:beforeLines="50" w:after="120" w:afterLines="50" w:line="288" w:lineRule="auto"/>
        <w:ind w:left="0"/>
        <w:jc w:val="center"/>
        <w:textAlignment w:val="auto"/>
        <w:outlineLvl w:val="9"/>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（一）</w:t>
      </w:r>
      <w:r>
        <w:rPr>
          <w:rFonts w:hint="eastAsia" w:ascii="宋体" w:hAnsi="宋体" w:eastAsia="宋体" w:cs="宋体"/>
          <w:b/>
          <w:bCs/>
          <w:color w:val="auto"/>
          <w:sz w:val="28"/>
          <w:szCs w:val="28"/>
          <w:highlight w:val="none"/>
          <w:lang w:val="zh-CN"/>
        </w:rPr>
        <w:t>所供</w:t>
      </w:r>
      <w:r>
        <w:rPr>
          <w:rFonts w:hint="eastAsia" w:ascii="宋体" w:hAnsi="宋体" w:eastAsia="宋体" w:cs="宋体"/>
          <w:b/>
          <w:bCs/>
          <w:color w:val="auto"/>
          <w:sz w:val="28"/>
          <w:szCs w:val="28"/>
          <w:highlight w:val="none"/>
        </w:rPr>
        <w:t>货物</w:t>
      </w:r>
      <w:r>
        <w:rPr>
          <w:rFonts w:hint="eastAsia" w:ascii="宋体" w:hAnsi="宋体" w:eastAsia="宋体" w:cs="宋体"/>
          <w:b/>
          <w:bCs/>
          <w:color w:val="auto"/>
          <w:sz w:val="28"/>
          <w:szCs w:val="28"/>
          <w:highlight w:val="none"/>
          <w:lang w:val="zh-CN"/>
        </w:rPr>
        <w:t>分项价格表</w:t>
      </w:r>
    </w:p>
    <w:tbl>
      <w:tblPr>
        <w:tblStyle w:val="28"/>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723"/>
        <w:gridCol w:w="772"/>
        <w:gridCol w:w="772"/>
        <w:gridCol w:w="1113"/>
        <w:gridCol w:w="1109"/>
        <w:gridCol w:w="1532"/>
        <w:gridCol w:w="940"/>
        <w:gridCol w:w="895"/>
        <w:gridCol w:w="1107"/>
      </w:tblGrid>
      <w:tr w14:paraId="0518E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4" w:hRule="atLeast"/>
          <w:jc w:val="center"/>
        </w:trPr>
        <w:tc>
          <w:tcPr>
            <w:tcW w:w="681" w:type="dxa"/>
            <w:vAlign w:val="center"/>
          </w:tcPr>
          <w:p w14:paraId="34A62C80">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序号</w:t>
            </w:r>
          </w:p>
        </w:tc>
        <w:tc>
          <w:tcPr>
            <w:tcW w:w="723" w:type="dxa"/>
            <w:vAlign w:val="center"/>
          </w:tcPr>
          <w:p w14:paraId="10F1E59E">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货物名称</w:t>
            </w:r>
          </w:p>
        </w:tc>
        <w:tc>
          <w:tcPr>
            <w:tcW w:w="772" w:type="dxa"/>
            <w:vAlign w:val="center"/>
          </w:tcPr>
          <w:p w14:paraId="6AE71E1D">
            <w:pPr>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品牌</w:t>
            </w:r>
          </w:p>
        </w:tc>
        <w:tc>
          <w:tcPr>
            <w:tcW w:w="772" w:type="dxa"/>
            <w:vAlign w:val="center"/>
          </w:tcPr>
          <w:p w14:paraId="357B5D8C">
            <w:pPr>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规格型号</w:t>
            </w:r>
          </w:p>
        </w:tc>
        <w:tc>
          <w:tcPr>
            <w:tcW w:w="1113" w:type="dxa"/>
            <w:vAlign w:val="center"/>
          </w:tcPr>
          <w:p w14:paraId="6AEFC43E">
            <w:pPr>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产地</w:t>
            </w:r>
          </w:p>
        </w:tc>
        <w:tc>
          <w:tcPr>
            <w:tcW w:w="1109" w:type="dxa"/>
            <w:vAlign w:val="center"/>
          </w:tcPr>
          <w:p w14:paraId="74F36076">
            <w:pPr>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生产厂家</w:t>
            </w:r>
          </w:p>
        </w:tc>
        <w:tc>
          <w:tcPr>
            <w:tcW w:w="1532" w:type="dxa"/>
            <w:vAlign w:val="center"/>
          </w:tcPr>
          <w:p w14:paraId="0334505D">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生产厂家</w:t>
            </w:r>
          </w:p>
          <w:p w14:paraId="59997089">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小、微企业</w:t>
            </w:r>
          </w:p>
          <w:p w14:paraId="2DAF79AD">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（是/否）</w:t>
            </w:r>
          </w:p>
        </w:tc>
        <w:tc>
          <w:tcPr>
            <w:tcW w:w="940" w:type="dxa"/>
            <w:vAlign w:val="center"/>
          </w:tcPr>
          <w:p w14:paraId="230AD794">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数量</w:t>
            </w:r>
          </w:p>
        </w:tc>
        <w:tc>
          <w:tcPr>
            <w:tcW w:w="895" w:type="dxa"/>
            <w:vAlign w:val="center"/>
          </w:tcPr>
          <w:p w14:paraId="1775BA18">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单价（元）</w:t>
            </w:r>
          </w:p>
        </w:tc>
        <w:tc>
          <w:tcPr>
            <w:tcW w:w="1107" w:type="dxa"/>
            <w:vAlign w:val="center"/>
          </w:tcPr>
          <w:p w14:paraId="7F3801BD">
            <w:pPr>
              <w:autoSpaceDE w:val="0"/>
              <w:autoSpaceDN w:val="0"/>
              <w:adjustRightInd w:val="0"/>
              <w:spacing w:before="120" w:beforeLines="50" w:after="120" w:afterLines="50" w:line="24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合价（元）</w:t>
            </w:r>
          </w:p>
        </w:tc>
      </w:tr>
      <w:tr w14:paraId="42F3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57A7646A">
            <w:pPr>
              <w:wordWrap w:val="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23" w:type="dxa"/>
            <w:vAlign w:val="center"/>
          </w:tcPr>
          <w:p w14:paraId="44758CBC">
            <w:pPr>
              <w:wordWrap w:val="0"/>
              <w:jc w:val="center"/>
              <w:outlineLvl w:val="9"/>
              <w:rPr>
                <w:rFonts w:hint="eastAsia" w:ascii="宋体" w:hAnsi="宋体" w:eastAsia="宋体" w:cs="宋体"/>
                <w:color w:val="auto"/>
                <w:sz w:val="21"/>
                <w:szCs w:val="21"/>
                <w:highlight w:val="none"/>
              </w:rPr>
            </w:pPr>
          </w:p>
        </w:tc>
        <w:tc>
          <w:tcPr>
            <w:tcW w:w="772" w:type="dxa"/>
            <w:vAlign w:val="center"/>
          </w:tcPr>
          <w:p w14:paraId="0B501093">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35E0458E">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7C09DDAB">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7347BB02">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55CB845E">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2E11E625">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895" w:type="dxa"/>
            <w:vAlign w:val="center"/>
          </w:tcPr>
          <w:p w14:paraId="5FF48AA8">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09B111D7">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3975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7F605046">
            <w:pPr>
              <w:wordWrap w:val="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23" w:type="dxa"/>
            <w:vAlign w:val="center"/>
          </w:tcPr>
          <w:p w14:paraId="0DD79489">
            <w:pPr>
              <w:wordWrap w:val="0"/>
              <w:jc w:val="center"/>
              <w:outlineLvl w:val="9"/>
              <w:rPr>
                <w:rFonts w:hint="eastAsia" w:ascii="宋体" w:hAnsi="宋体" w:eastAsia="宋体" w:cs="宋体"/>
                <w:color w:val="auto"/>
                <w:sz w:val="21"/>
                <w:szCs w:val="21"/>
                <w:highlight w:val="none"/>
              </w:rPr>
            </w:pPr>
          </w:p>
        </w:tc>
        <w:tc>
          <w:tcPr>
            <w:tcW w:w="772" w:type="dxa"/>
            <w:vAlign w:val="center"/>
          </w:tcPr>
          <w:p w14:paraId="5ECA945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0EAFD9E4">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3E011A54">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2E45E5E7">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47E0F6F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77DD6286">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895" w:type="dxa"/>
            <w:vAlign w:val="center"/>
          </w:tcPr>
          <w:p w14:paraId="152B224D">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50D8F0B0">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78CE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1F2FE4C1">
            <w:pPr>
              <w:wordWrap w:val="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723" w:type="dxa"/>
            <w:vAlign w:val="center"/>
          </w:tcPr>
          <w:p w14:paraId="3B865FD9">
            <w:pPr>
              <w:wordWrap w:val="0"/>
              <w:jc w:val="center"/>
              <w:outlineLvl w:val="9"/>
              <w:rPr>
                <w:rFonts w:hint="eastAsia" w:ascii="宋体" w:hAnsi="宋体" w:eastAsia="宋体" w:cs="宋体"/>
                <w:color w:val="auto"/>
                <w:sz w:val="21"/>
                <w:szCs w:val="21"/>
                <w:highlight w:val="none"/>
              </w:rPr>
            </w:pPr>
          </w:p>
        </w:tc>
        <w:tc>
          <w:tcPr>
            <w:tcW w:w="772" w:type="dxa"/>
            <w:vAlign w:val="center"/>
          </w:tcPr>
          <w:p w14:paraId="0B10B66B">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08AFBF9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1542EF8A">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2236FC80">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1211115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2729516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895" w:type="dxa"/>
            <w:vAlign w:val="center"/>
          </w:tcPr>
          <w:p w14:paraId="0108058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7AFAD714">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1FF4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34BFD7C3">
            <w:pPr>
              <w:wordWrap w:val="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723" w:type="dxa"/>
            <w:vAlign w:val="center"/>
          </w:tcPr>
          <w:p w14:paraId="0153671E">
            <w:pPr>
              <w:wordWrap w:val="0"/>
              <w:jc w:val="center"/>
              <w:outlineLvl w:val="9"/>
              <w:rPr>
                <w:rFonts w:hint="eastAsia" w:ascii="宋体" w:hAnsi="宋体" w:eastAsia="宋体" w:cs="宋体"/>
                <w:color w:val="auto"/>
                <w:sz w:val="21"/>
                <w:szCs w:val="21"/>
                <w:highlight w:val="none"/>
              </w:rPr>
            </w:pPr>
          </w:p>
        </w:tc>
        <w:tc>
          <w:tcPr>
            <w:tcW w:w="772" w:type="dxa"/>
            <w:vAlign w:val="center"/>
          </w:tcPr>
          <w:p w14:paraId="16700F3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7CBE7D4D">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186A0915">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0309A6A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6B640FFB">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0A826C99">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895" w:type="dxa"/>
            <w:vAlign w:val="center"/>
          </w:tcPr>
          <w:p w14:paraId="3C218A7B">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5D0993C8">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77D7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1AB71353">
            <w:pPr>
              <w:wordWrap w:val="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723" w:type="dxa"/>
            <w:vAlign w:val="center"/>
          </w:tcPr>
          <w:p w14:paraId="00ACA654">
            <w:pPr>
              <w:wordWrap w:val="0"/>
              <w:jc w:val="center"/>
              <w:outlineLvl w:val="9"/>
              <w:rPr>
                <w:rFonts w:hint="eastAsia" w:ascii="宋体" w:hAnsi="宋体" w:eastAsia="宋体" w:cs="宋体"/>
                <w:color w:val="auto"/>
                <w:sz w:val="21"/>
                <w:szCs w:val="21"/>
                <w:highlight w:val="none"/>
              </w:rPr>
            </w:pPr>
          </w:p>
        </w:tc>
        <w:tc>
          <w:tcPr>
            <w:tcW w:w="772" w:type="dxa"/>
            <w:vAlign w:val="center"/>
          </w:tcPr>
          <w:p w14:paraId="449A91A6">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5ED99FB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57A47C88">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0F6DCBAB">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304D52B6">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0291DC12">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895" w:type="dxa"/>
            <w:vAlign w:val="center"/>
          </w:tcPr>
          <w:p w14:paraId="45D27DD7">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6A64BEE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73E8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783B4F74">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23" w:type="dxa"/>
            <w:vAlign w:val="center"/>
          </w:tcPr>
          <w:p w14:paraId="5C0C851D">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72" w:type="dxa"/>
            <w:vAlign w:val="center"/>
          </w:tcPr>
          <w:p w14:paraId="029C5F52">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155AA394">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156EF20B">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7FC333C4">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529A5749">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5FA46B57">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95" w:type="dxa"/>
            <w:vAlign w:val="center"/>
          </w:tcPr>
          <w:p w14:paraId="4957F9D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3CF784E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3995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5635BABA">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23" w:type="dxa"/>
            <w:vAlign w:val="center"/>
          </w:tcPr>
          <w:p w14:paraId="4ABB521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72" w:type="dxa"/>
            <w:vAlign w:val="center"/>
          </w:tcPr>
          <w:p w14:paraId="799111B3">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1A1B294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2816CD32">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16A65910">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6175D0B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2AFE87D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95" w:type="dxa"/>
            <w:vAlign w:val="center"/>
          </w:tcPr>
          <w:p w14:paraId="1B65429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34860F53">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106F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404072D8">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23" w:type="dxa"/>
            <w:vAlign w:val="center"/>
          </w:tcPr>
          <w:p w14:paraId="5C92236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536847E9">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0BCBEA88">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106479C5">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3924D36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589CA4A4">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4DFBA4D0">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895" w:type="dxa"/>
            <w:vAlign w:val="center"/>
          </w:tcPr>
          <w:p w14:paraId="146006B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0F778ED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7E15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681" w:type="dxa"/>
            <w:vAlign w:val="center"/>
          </w:tcPr>
          <w:p w14:paraId="254E943D">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23" w:type="dxa"/>
            <w:vAlign w:val="center"/>
          </w:tcPr>
          <w:p w14:paraId="05E831A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2BBC8E67">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772" w:type="dxa"/>
            <w:vAlign w:val="center"/>
          </w:tcPr>
          <w:p w14:paraId="79508C79">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13" w:type="dxa"/>
            <w:vAlign w:val="center"/>
          </w:tcPr>
          <w:p w14:paraId="5D0115D2">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9" w:type="dxa"/>
            <w:vAlign w:val="center"/>
          </w:tcPr>
          <w:p w14:paraId="253E015F">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532" w:type="dxa"/>
            <w:vAlign w:val="center"/>
          </w:tcPr>
          <w:p w14:paraId="7DF9AAF6">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940" w:type="dxa"/>
            <w:vAlign w:val="center"/>
          </w:tcPr>
          <w:p w14:paraId="390163B1">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895" w:type="dxa"/>
            <w:vAlign w:val="center"/>
          </w:tcPr>
          <w:p w14:paraId="5183203A">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c>
          <w:tcPr>
            <w:tcW w:w="1107" w:type="dxa"/>
            <w:vAlign w:val="center"/>
          </w:tcPr>
          <w:p w14:paraId="07F009EC">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r w14:paraId="72317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jc w:val="center"/>
        </w:trPr>
        <w:tc>
          <w:tcPr>
            <w:tcW w:w="8537" w:type="dxa"/>
            <w:gridSpan w:val="9"/>
            <w:vAlign w:val="center"/>
          </w:tcPr>
          <w:p w14:paraId="7BDBFF9E">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总计（列入价格汇总表）</w:t>
            </w:r>
          </w:p>
        </w:tc>
        <w:tc>
          <w:tcPr>
            <w:tcW w:w="1107" w:type="dxa"/>
            <w:vAlign w:val="center"/>
          </w:tcPr>
          <w:p w14:paraId="266BAB6A">
            <w:pPr>
              <w:autoSpaceDE w:val="0"/>
              <w:autoSpaceDN w:val="0"/>
              <w:adjustRightInd w:val="0"/>
              <w:spacing w:before="120" w:beforeLines="50" w:after="120" w:afterLines="50" w:line="288" w:lineRule="auto"/>
              <w:jc w:val="center"/>
              <w:outlineLvl w:val="9"/>
              <w:rPr>
                <w:rFonts w:hint="eastAsia" w:ascii="宋体" w:hAnsi="宋体" w:eastAsia="宋体" w:cs="宋体"/>
                <w:color w:val="auto"/>
                <w:sz w:val="21"/>
                <w:szCs w:val="21"/>
                <w:highlight w:val="none"/>
              </w:rPr>
            </w:pPr>
          </w:p>
        </w:tc>
      </w:tr>
    </w:tbl>
    <w:p w14:paraId="2119A3EE">
      <w:pPr>
        <w:spacing w:before="120" w:beforeLines="50" w:after="120" w:afterLines="50" w:line="288"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注：1.如果按单价计算的结果与总价不一致，以单价为准修正总价。</w:t>
      </w:r>
    </w:p>
    <w:p w14:paraId="6EE4C849">
      <w:pPr>
        <w:autoSpaceDE w:val="0"/>
        <w:autoSpaceDN w:val="0"/>
        <w:adjustRightInd w:val="0"/>
        <w:spacing w:before="120" w:beforeLines="50" w:after="120" w:afterLines="50" w:line="288"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2.如果不提供详细分项报价将视为没有实质性响应招标文件。</w:t>
      </w:r>
    </w:p>
    <w:p w14:paraId="2AB1126C">
      <w:pPr>
        <w:pStyle w:val="15"/>
        <w:spacing w:before="120" w:beforeLines="50" w:after="120" w:afterLines="50" w:line="288"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3.各项货物详细技术性能应另页描述。</w:t>
      </w:r>
    </w:p>
    <w:p w14:paraId="3E5AAD50">
      <w:pPr>
        <w:pStyle w:val="15"/>
        <w:spacing w:before="120" w:beforeLines="50" w:after="120" w:afterLines="50" w:line="288" w:lineRule="auto"/>
        <w:ind w:firstLine="420" w:firstLineChars="200"/>
        <w:outlineLvl w:val="9"/>
        <w:rPr>
          <w:rFonts w:hint="default" w:ascii="宋体" w:hAnsi="宋体" w:eastAsia="宋体" w:cs="宋体"/>
          <w:color w:val="auto"/>
          <w:szCs w:val="21"/>
          <w:highlight w:val="none"/>
          <w:lang w:val="en-US" w:eastAsia="zh-CN"/>
        </w:rPr>
      </w:pPr>
      <w:r>
        <w:rPr>
          <w:rFonts w:hint="eastAsia" w:hAnsi="宋体" w:cs="宋体"/>
          <w:color w:val="auto"/>
          <w:szCs w:val="21"/>
          <w:highlight w:val="none"/>
          <w:lang w:val="en-US" w:eastAsia="zh-CN"/>
        </w:rPr>
        <w:t>4.进口设备、国产设备均使用人民币报价。</w:t>
      </w:r>
    </w:p>
    <w:p w14:paraId="0012F6D1">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0C427037">
      <w:pPr>
        <w:autoSpaceDE w:val="0"/>
        <w:autoSpaceDN w:val="0"/>
        <w:adjustRightInd w:val="0"/>
        <w:spacing w:before="120" w:beforeLines="50" w:after="120" w:afterLines="50" w:line="288"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（二）主要易损件报价清单</w:t>
      </w:r>
    </w:p>
    <w:tbl>
      <w:tblPr>
        <w:tblStyle w:val="28"/>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551"/>
        <w:gridCol w:w="805"/>
        <w:gridCol w:w="941"/>
        <w:gridCol w:w="1717"/>
        <w:gridCol w:w="1103"/>
        <w:gridCol w:w="794"/>
        <w:gridCol w:w="1167"/>
        <w:gridCol w:w="805"/>
      </w:tblGrid>
      <w:tr w14:paraId="208C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65" w:type="dxa"/>
            <w:vAlign w:val="center"/>
          </w:tcPr>
          <w:p w14:paraId="1FA024B8">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551" w:type="dxa"/>
            <w:vAlign w:val="center"/>
          </w:tcPr>
          <w:p w14:paraId="0A11FCA6">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易损件名称</w:t>
            </w:r>
          </w:p>
        </w:tc>
        <w:tc>
          <w:tcPr>
            <w:tcW w:w="805" w:type="dxa"/>
            <w:vAlign w:val="center"/>
          </w:tcPr>
          <w:p w14:paraId="1A426C0C">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941" w:type="dxa"/>
            <w:vAlign w:val="center"/>
          </w:tcPr>
          <w:p w14:paraId="2E913D3A">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1717" w:type="dxa"/>
            <w:vAlign w:val="center"/>
          </w:tcPr>
          <w:p w14:paraId="6EC4FAC0">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p w14:paraId="555F5F14">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（报出易损件市场单价作为买方参考）</w:t>
            </w:r>
          </w:p>
        </w:tc>
        <w:tc>
          <w:tcPr>
            <w:tcW w:w="1103" w:type="dxa"/>
            <w:vAlign w:val="center"/>
          </w:tcPr>
          <w:p w14:paraId="2CC310CF">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794" w:type="dxa"/>
            <w:vAlign w:val="center"/>
          </w:tcPr>
          <w:p w14:paraId="7EC801F0">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产地</w:t>
            </w:r>
          </w:p>
        </w:tc>
        <w:tc>
          <w:tcPr>
            <w:tcW w:w="1167" w:type="dxa"/>
            <w:vAlign w:val="center"/>
          </w:tcPr>
          <w:p w14:paraId="4465AEF2">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制造商</w:t>
            </w:r>
          </w:p>
        </w:tc>
        <w:tc>
          <w:tcPr>
            <w:tcW w:w="805" w:type="dxa"/>
            <w:vAlign w:val="center"/>
          </w:tcPr>
          <w:p w14:paraId="2413854F">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合价</w:t>
            </w:r>
          </w:p>
        </w:tc>
      </w:tr>
      <w:tr w14:paraId="49A8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65" w:type="dxa"/>
            <w:vAlign w:val="center"/>
          </w:tcPr>
          <w:p w14:paraId="25C29128">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51" w:type="dxa"/>
            <w:vAlign w:val="center"/>
          </w:tcPr>
          <w:p w14:paraId="7E1E35AC">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22771F49">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941" w:type="dxa"/>
          </w:tcPr>
          <w:p w14:paraId="0D3696FD">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717" w:type="dxa"/>
            <w:vAlign w:val="center"/>
          </w:tcPr>
          <w:p w14:paraId="11F1987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03" w:type="dxa"/>
            <w:vAlign w:val="center"/>
          </w:tcPr>
          <w:p w14:paraId="0918DB8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94" w:type="dxa"/>
            <w:vAlign w:val="center"/>
          </w:tcPr>
          <w:p w14:paraId="5E8B372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67" w:type="dxa"/>
            <w:vAlign w:val="center"/>
          </w:tcPr>
          <w:p w14:paraId="6F1666B1">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5AD2408C">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4B1C5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65" w:type="dxa"/>
            <w:vAlign w:val="center"/>
          </w:tcPr>
          <w:p w14:paraId="6F17CAAD">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51" w:type="dxa"/>
            <w:vAlign w:val="center"/>
          </w:tcPr>
          <w:p w14:paraId="5CC8D1BE">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2D2A3BBB">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941" w:type="dxa"/>
          </w:tcPr>
          <w:p w14:paraId="24F30974">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717" w:type="dxa"/>
            <w:vAlign w:val="center"/>
          </w:tcPr>
          <w:p w14:paraId="3541460F">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03" w:type="dxa"/>
            <w:vAlign w:val="center"/>
          </w:tcPr>
          <w:p w14:paraId="50560F2E">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94" w:type="dxa"/>
            <w:vAlign w:val="center"/>
          </w:tcPr>
          <w:p w14:paraId="0DC94B63">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67" w:type="dxa"/>
            <w:vAlign w:val="center"/>
          </w:tcPr>
          <w:p w14:paraId="0D891AA4">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6C7936A1">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0B134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65" w:type="dxa"/>
            <w:vAlign w:val="center"/>
          </w:tcPr>
          <w:p w14:paraId="422EED7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51" w:type="dxa"/>
            <w:vAlign w:val="center"/>
          </w:tcPr>
          <w:p w14:paraId="68380125">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15F60668">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941" w:type="dxa"/>
          </w:tcPr>
          <w:p w14:paraId="63C4491B">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717" w:type="dxa"/>
            <w:vAlign w:val="center"/>
          </w:tcPr>
          <w:p w14:paraId="5A6E01AD">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03" w:type="dxa"/>
            <w:vAlign w:val="center"/>
          </w:tcPr>
          <w:p w14:paraId="280457BA">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94" w:type="dxa"/>
            <w:vAlign w:val="center"/>
          </w:tcPr>
          <w:p w14:paraId="4AE877AC">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67" w:type="dxa"/>
            <w:vAlign w:val="center"/>
          </w:tcPr>
          <w:p w14:paraId="2246476D">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2FB45121">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390AA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65" w:type="dxa"/>
            <w:vAlign w:val="center"/>
          </w:tcPr>
          <w:p w14:paraId="08256E7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51" w:type="dxa"/>
            <w:vAlign w:val="center"/>
          </w:tcPr>
          <w:p w14:paraId="49AAA5E6">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7F0367DA">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941" w:type="dxa"/>
          </w:tcPr>
          <w:p w14:paraId="1FF4A0E9">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717" w:type="dxa"/>
            <w:vAlign w:val="center"/>
          </w:tcPr>
          <w:p w14:paraId="58A45653">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03" w:type="dxa"/>
            <w:vAlign w:val="center"/>
          </w:tcPr>
          <w:p w14:paraId="52338F7D">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94" w:type="dxa"/>
            <w:vAlign w:val="center"/>
          </w:tcPr>
          <w:p w14:paraId="6732C82C">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67" w:type="dxa"/>
            <w:vAlign w:val="center"/>
          </w:tcPr>
          <w:p w14:paraId="2264D45B">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0A4D1160">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47BAC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65" w:type="dxa"/>
            <w:vAlign w:val="center"/>
          </w:tcPr>
          <w:p w14:paraId="7A72215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51" w:type="dxa"/>
            <w:vAlign w:val="center"/>
          </w:tcPr>
          <w:p w14:paraId="744E2E61">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3B0893D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941" w:type="dxa"/>
          </w:tcPr>
          <w:p w14:paraId="4E072D95">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717" w:type="dxa"/>
            <w:vAlign w:val="center"/>
          </w:tcPr>
          <w:p w14:paraId="6DCF0CD5">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03" w:type="dxa"/>
            <w:vAlign w:val="center"/>
          </w:tcPr>
          <w:p w14:paraId="43E1E881">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94" w:type="dxa"/>
            <w:vAlign w:val="center"/>
          </w:tcPr>
          <w:p w14:paraId="47BA532F">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167" w:type="dxa"/>
            <w:vAlign w:val="center"/>
          </w:tcPr>
          <w:p w14:paraId="2B236ED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05" w:type="dxa"/>
            <w:vAlign w:val="center"/>
          </w:tcPr>
          <w:p w14:paraId="473DF6F8">
            <w:pPr>
              <w:spacing w:before="120" w:beforeLines="50" w:after="120" w:afterLines="50" w:line="288" w:lineRule="auto"/>
              <w:jc w:val="center"/>
              <w:outlineLvl w:val="9"/>
              <w:rPr>
                <w:rFonts w:hint="eastAsia" w:ascii="宋体" w:hAnsi="宋体" w:eastAsia="宋体" w:cs="宋体"/>
                <w:color w:val="auto"/>
                <w:szCs w:val="21"/>
                <w:highlight w:val="none"/>
              </w:rPr>
            </w:pPr>
          </w:p>
        </w:tc>
      </w:tr>
    </w:tbl>
    <w:p w14:paraId="23E19F92">
      <w:pPr>
        <w:spacing w:before="120" w:beforeLines="50" w:after="120" w:afterLines="50" w:line="288" w:lineRule="auto"/>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注：以人民币进行报价，单位为元。</w:t>
      </w:r>
    </w:p>
    <w:p w14:paraId="3541C84B">
      <w:pPr>
        <w:spacing w:before="120" w:beforeLines="50" w:after="120" w:afterLines="50" w:line="288" w:lineRule="auto"/>
        <w:ind w:firstLine="435"/>
        <w:outlineLvl w:val="9"/>
        <w:rPr>
          <w:rFonts w:hint="eastAsia" w:ascii="宋体" w:hAnsi="宋体" w:eastAsia="宋体" w:cs="宋体"/>
          <w:color w:val="auto"/>
          <w:szCs w:val="21"/>
          <w:highlight w:val="none"/>
        </w:rPr>
      </w:pPr>
    </w:p>
    <w:p w14:paraId="2041E66F">
      <w:pPr>
        <w:spacing w:before="120" w:beforeLines="50" w:after="120" w:afterLines="50" w:line="288" w:lineRule="auto"/>
        <w:ind w:firstLine="435"/>
        <w:outlineLvl w:val="9"/>
        <w:rPr>
          <w:rFonts w:hint="eastAsia" w:ascii="宋体" w:hAnsi="宋体" w:eastAsia="宋体" w:cs="宋体"/>
          <w:color w:val="auto"/>
          <w:szCs w:val="21"/>
          <w:highlight w:val="none"/>
        </w:rPr>
      </w:pPr>
    </w:p>
    <w:p w14:paraId="3A5F5E2B">
      <w:pPr>
        <w:spacing w:before="120" w:beforeLines="50" w:after="120" w:afterLines="50" w:line="288" w:lineRule="auto"/>
        <w:ind w:firstLine="435"/>
        <w:outlineLvl w:val="9"/>
        <w:rPr>
          <w:rFonts w:hint="eastAsia" w:ascii="宋体" w:hAnsi="宋体" w:eastAsia="宋体" w:cs="宋体"/>
          <w:color w:val="auto"/>
          <w:szCs w:val="21"/>
          <w:highlight w:val="none"/>
          <w:u w:val="single"/>
        </w:rPr>
      </w:pPr>
    </w:p>
    <w:p w14:paraId="0E3666DD">
      <w:pPr>
        <w:spacing w:before="120" w:beforeLines="50" w:after="120" w:afterLines="50" w:line="288" w:lineRule="auto"/>
        <w:ind w:firstLine="435"/>
        <w:outlineLvl w:val="9"/>
        <w:rPr>
          <w:rFonts w:hint="eastAsia" w:ascii="宋体" w:hAnsi="宋体" w:eastAsia="宋体" w:cs="宋体"/>
          <w:color w:val="auto"/>
          <w:szCs w:val="21"/>
          <w:highlight w:val="none"/>
          <w:u w:val="single"/>
        </w:rPr>
      </w:pPr>
    </w:p>
    <w:p w14:paraId="49195195">
      <w:pPr>
        <w:spacing w:before="120" w:beforeLines="50" w:after="120" w:afterLines="50" w:line="288" w:lineRule="auto"/>
        <w:ind w:firstLine="435"/>
        <w:outlineLvl w:val="9"/>
        <w:rPr>
          <w:rFonts w:hint="eastAsia" w:ascii="宋体" w:hAnsi="宋体" w:eastAsia="宋体" w:cs="宋体"/>
          <w:color w:val="auto"/>
          <w:szCs w:val="21"/>
          <w:highlight w:val="none"/>
          <w:u w:val="single"/>
        </w:rPr>
      </w:pPr>
    </w:p>
    <w:p w14:paraId="31F5D2A8">
      <w:pPr>
        <w:spacing w:before="120" w:beforeLines="50" w:after="120" w:afterLines="50" w:line="288" w:lineRule="auto"/>
        <w:ind w:firstLine="435"/>
        <w:outlineLvl w:val="9"/>
        <w:rPr>
          <w:rFonts w:hint="eastAsia" w:ascii="宋体" w:hAnsi="宋体" w:eastAsia="宋体" w:cs="宋体"/>
          <w:color w:val="auto"/>
          <w:szCs w:val="21"/>
          <w:highlight w:val="none"/>
          <w:u w:val="single"/>
        </w:rPr>
      </w:pPr>
    </w:p>
    <w:p w14:paraId="07FE3159">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b/>
          <w:bCs/>
          <w:color w:val="auto"/>
          <w:sz w:val="28"/>
          <w:szCs w:val="28"/>
          <w:highlight w:val="none"/>
        </w:rPr>
        <w:t>（三）备品备件及附带专用工具清单</w:t>
      </w:r>
    </w:p>
    <w:tbl>
      <w:tblPr>
        <w:tblStyle w:val="28"/>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432"/>
        <w:gridCol w:w="742"/>
        <w:gridCol w:w="868"/>
        <w:gridCol w:w="1587"/>
        <w:gridCol w:w="1018"/>
        <w:gridCol w:w="732"/>
        <w:gridCol w:w="1076"/>
        <w:gridCol w:w="744"/>
        <w:gridCol w:w="744"/>
      </w:tblGrid>
      <w:tr w14:paraId="12518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05" w:type="dxa"/>
            <w:vAlign w:val="center"/>
          </w:tcPr>
          <w:p w14:paraId="398E5392">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432" w:type="dxa"/>
            <w:vAlign w:val="center"/>
          </w:tcPr>
          <w:p w14:paraId="2F424952">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备品备件及附带专用工具名称</w:t>
            </w:r>
          </w:p>
        </w:tc>
        <w:tc>
          <w:tcPr>
            <w:tcW w:w="742" w:type="dxa"/>
            <w:vAlign w:val="center"/>
          </w:tcPr>
          <w:p w14:paraId="0C891A27">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868" w:type="dxa"/>
            <w:vAlign w:val="center"/>
          </w:tcPr>
          <w:p w14:paraId="27917E30">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1587" w:type="dxa"/>
            <w:vAlign w:val="center"/>
          </w:tcPr>
          <w:p w14:paraId="1FD7E6A2">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p w14:paraId="5683A45B">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（报出备品备件及附带专用工具市场单价作为买方参考）</w:t>
            </w:r>
          </w:p>
        </w:tc>
        <w:tc>
          <w:tcPr>
            <w:tcW w:w="1018" w:type="dxa"/>
            <w:vAlign w:val="center"/>
          </w:tcPr>
          <w:p w14:paraId="2D5824E1">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w:t>
            </w:r>
          </w:p>
          <w:p w14:paraId="1E628E16">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型号</w:t>
            </w:r>
          </w:p>
        </w:tc>
        <w:tc>
          <w:tcPr>
            <w:tcW w:w="732" w:type="dxa"/>
            <w:vAlign w:val="center"/>
          </w:tcPr>
          <w:p w14:paraId="20D7A243">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产地</w:t>
            </w:r>
          </w:p>
        </w:tc>
        <w:tc>
          <w:tcPr>
            <w:tcW w:w="1076" w:type="dxa"/>
            <w:vAlign w:val="center"/>
          </w:tcPr>
          <w:p w14:paraId="0D29738F">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制造商</w:t>
            </w:r>
          </w:p>
        </w:tc>
        <w:tc>
          <w:tcPr>
            <w:tcW w:w="744" w:type="dxa"/>
            <w:vAlign w:val="center"/>
          </w:tcPr>
          <w:p w14:paraId="095FC977">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合价</w:t>
            </w:r>
          </w:p>
        </w:tc>
        <w:tc>
          <w:tcPr>
            <w:tcW w:w="744" w:type="dxa"/>
            <w:vAlign w:val="center"/>
          </w:tcPr>
          <w:p w14:paraId="08C37952">
            <w:pPr>
              <w:spacing w:before="120" w:beforeLines="50" w:after="120" w:afterLines="50" w:line="288"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是否免费提供</w:t>
            </w:r>
          </w:p>
        </w:tc>
      </w:tr>
      <w:tr w14:paraId="28EF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05" w:type="dxa"/>
            <w:vAlign w:val="center"/>
          </w:tcPr>
          <w:p w14:paraId="05D8538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432" w:type="dxa"/>
            <w:vAlign w:val="center"/>
          </w:tcPr>
          <w:p w14:paraId="44561672">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2" w:type="dxa"/>
            <w:vAlign w:val="center"/>
          </w:tcPr>
          <w:p w14:paraId="6FFE765A">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68" w:type="dxa"/>
          </w:tcPr>
          <w:p w14:paraId="4F0FE65A">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87" w:type="dxa"/>
            <w:vAlign w:val="center"/>
          </w:tcPr>
          <w:p w14:paraId="3C88DB31">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18" w:type="dxa"/>
            <w:vAlign w:val="center"/>
          </w:tcPr>
          <w:p w14:paraId="43ECADA3">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32" w:type="dxa"/>
            <w:vAlign w:val="center"/>
          </w:tcPr>
          <w:p w14:paraId="5B6123E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76" w:type="dxa"/>
            <w:vAlign w:val="center"/>
          </w:tcPr>
          <w:p w14:paraId="1C9B9F82">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0AE9BCFF">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4B100D87">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38CD3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05" w:type="dxa"/>
            <w:vAlign w:val="center"/>
          </w:tcPr>
          <w:p w14:paraId="1C663884">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432" w:type="dxa"/>
            <w:vAlign w:val="center"/>
          </w:tcPr>
          <w:p w14:paraId="09251169">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2" w:type="dxa"/>
            <w:vAlign w:val="center"/>
          </w:tcPr>
          <w:p w14:paraId="6925A9D3">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68" w:type="dxa"/>
          </w:tcPr>
          <w:p w14:paraId="505F6685">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87" w:type="dxa"/>
            <w:vAlign w:val="center"/>
          </w:tcPr>
          <w:p w14:paraId="53535A0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18" w:type="dxa"/>
            <w:vAlign w:val="center"/>
          </w:tcPr>
          <w:p w14:paraId="7F4A49BE">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32" w:type="dxa"/>
            <w:vAlign w:val="center"/>
          </w:tcPr>
          <w:p w14:paraId="446E702F">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76" w:type="dxa"/>
            <w:vAlign w:val="center"/>
          </w:tcPr>
          <w:p w14:paraId="2CA1A411">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34846FA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1747AF56">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7CBD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05" w:type="dxa"/>
            <w:vAlign w:val="center"/>
          </w:tcPr>
          <w:p w14:paraId="1829A493">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432" w:type="dxa"/>
            <w:vAlign w:val="center"/>
          </w:tcPr>
          <w:p w14:paraId="0A9ECB16">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2" w:type="dxa"/>
            <w:vAlign w:val="center"/>
          </w:tcPr>
          <w:p w14:paraId="7775A086">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68" w:type="dxa"/>
          </w:tcPr>
          <w:p w14:paraId="16C37125">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87" w:type="dxa"/>
            <w:vAlign w:val="center"/>
          </w:tcPr>
          <w:p w14:paraId="1E62C93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18" w:type="dxa"/>
            <w:vAlign w:val="center"/>
          </w:tcPr>
          <w:p w14:paraId="44F0C6C2">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32" w:type="dxa"/>
            <w:vAlign w:val="center"/>
          </w:tcPr>
          <w:p w14:paraId="708C715C">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76" w:type="dxa"/>
            <w:vAlign w:val="center"/>
          </w:tcPr>
          <w:p w14:paraId="106C0D47">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0A7A53F6">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033CC00B">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4996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05" w:type="dxa"/>
            <w:vAlign w:val="center"/>
          </w:tcPr>
          <w:p w14:paraId="212D401E">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432" w:type="dxa"/>
            <w:vAlign w:val="center"/>
          </w:tcPr>
          <w:p w14:paraId="0757DC9F">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2" w:type="dxa"/>
            <w:vAlign w:val="center"/>
          </w:tcPr>
          <w:p w14:paraId="5B1AFC4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68" w:type="dxa"/>
          </w:tcPr>
          <w:p w14:paraId="4272ECCF">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87" w:type="dxa"/>
            <w:vAlign w:val="center"/>
          </w:tcPr>
          <w:p w14:paraId="66FF889D">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18" w:type="dxa"/>
            <w:vAlign w:val="center"/>
          </w:tcPr>
          <w:p w14:paraId="0EC8D8A6">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32" w:type="dxa"/>
            <w:vAlign w:val="center"/>
          </w:tcPr>
          <w:p w14:paraId="415AF5E6">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76" w:type="dxa"/>
            <w:vAlign w:val="center"/>
          </w:tcPr>
          <w:p w14:paraId="290CE06B">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77CE1E20">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224A8769">
            <w:pPr>
              <w:spacing w:before="120" w:beforeLines="50" w:after="120" w:afterLines="50" w:line="288" w:lineRule="auto"/>
              <w:jc w:val="center"/>
              <w:outlineLvl w:val="9"/>
              <w:rPr>
                <w:rFonts w:hint="eastAsia" w:ascii="宋体" w:hAnsi="宋体" w:eastAsia="宋体" w:cs="宋体"/>
                <w:color w:val="auto"/>
                <w:szCs w:val="21"/>
                <w:highlight w:val="none"/>
              </w:rPr>
            </w:pPr>
          </w:p>
        </w:tc>
      </w:tr>
      <w:tr w14:paraId="00DFB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05" w:type="dxa"/>
            <w:vAlign w:val="center"/>
          </w:tcPr>
          <w:p w14:paraId="11D4BF6C">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432" w:type="dxa"/>
            <w:vAlign w:val="center"/>
          </w:tcPr>
          <w:p w14:paraId="4EBC7A92">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2" w:type="dxa"/>
            <w:vAlign w:val="center"/>
          </w:tcPr>
          <w:p w14:paraId="3FBEF72E">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868" w:type="dxa"/>
          </w:tcPr>
          <w:p w14:paraId="59099BF8">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587" w:type="dxa"/>
            <w:vAlign w:val="center"/>
          </w:tcPr>
          <w:p w14:paraId="6A52534A">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18" w:type="dxa"/>
            <w:vAlign w:val="center"/>
          </w:tcPr>
          <w:p w14:paraId="56BE8889">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32" w:type="dxa"/>
            <w:vAlign w:val="center"/>
          </w:tcPr>
          <w:p w14:paraId="4934354A">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1076" w:type="dxa"/>
            <w:vAlign w:val="center"/>
          </w:tcPr>
          <w:p w14:paraId="1AB349FF">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6653B1E3">
            <w:pPr>
              <w:spacing w:before="120" w:beforeLines="50" w:after="120" w:afterLines="50" w:line="288" w:lineRule="auto"/>
              <w:jc w:val="center"/>
              <w:outlineLvl w:val="9"/>
              <w:rPr>
                <w:rFonts w:hint="eastAsia" w:ascii="宋体" w:hAnsi="宋体" w:eastAsia="宋体" w:cs="宋体"/>
                <w:color w:val="auto"/>
                <w:szCs w:val="21"/>
                <w:highlight w:val="none"/>
              </w:rPr>
            </w:pPr>
          </w:p>
        </w:tc>
        <w:tc>
          <w:tcPr>
            <w:tcW w:w="744" w:type="dxa"/>
            <w:vAlign w:val="center"/>
          </w:tcPr>
          <w:p w14:paraId="7FF4FFF4">
            <w:pPr>
              <w:spacing w:before="120" w:beforeLines="50" w:after="120" w:afterLines="50" w:line="288" w:lineRule="auto"/>
              <w:jc w:val="center"/>
              <w:outlineLvl w:val="9"/>
              <w:rPr>
                <w:rFonts w:hint="eastAsia" w:ascii="宋体" w:hAnsi="宋体" w:eastAsia="宋体" w:cs="宋体"/>
                <w:color w:val="auto"/>
                <w:szCs w:val="21"/>
                <w:highlight w:val="none"/>
              </w:rPr>
            </w:pPr>
          </w:p>
        </w:tc>
      </w:tr>
    </w:tbl>
    <w:p w14:paraId="550F5011">
      <w:pPr>
        <w:spacing w:before="120" w:beforeLines="50" w:after="120" w:afterLines="50" w:line="288" w:lineRule="auto"/>
        <w:outlineLvl w:val="9"/>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注：以人民币进行报价，单位为元。</w:t>
      </w:r>
    </w:p>
    <w:p w14:paraId="64E2AF78">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556F89E0">
      <w:pPr>
        <w:spacing w:before="120" w:beforeLines="50" w:after="120" w:afterLines="50" w:line="288"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eastAsia="zh-CN"/>
        </w:rPr>
        <w:t>四</w:t>
      </w:r>
      <w:r>
        <w:rPr>
          <w:rFonts w:hint="eastAsia" w:ascii="宋体" w:hAnsi="宋体" w:eastAsia="宋体" w:cs="宋体"/>
          <w:b/>
          <w:bCs/>
          <w:color w:val="auto"/>
          <w:sz w:val="28"/>
          <w:szCs w:val="28"/>
          <w:highlight w:val="none"/>
        </w:rPr>
        <w:t>）纳入节能产品政府采购清单的产品及纳入环境标志产品政府采购清单的产品的证明材料</w:t>
      </w:r>
    </w:p>
    <w:tbl>
      <w:tblPr>
        <w:tblStyle w:val="28"/>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2910"/>
        <w:gridCol w:w="2565"/>
        <w:gridCol w:w="2680"/>
      </w:tblGrid>
      <w:tr w14:paraId="0735C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071" w:type="dxa"/>
            <w:vAlign w:val="center"/>
          </w:tcPr>
          <w:p w14:paraId="29FC33C2">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10" w:type="dxa"/>
            <w:vAlign w:val="center"/>
          </w:tcPr>
          <w:p w14:paraId="43BE723B">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货物名称</w:t>
            </w:r>
          </w:p>
        </w:tc>
        <w:tc>
          <w:tcPr>
            <w:tcW w:w="2565" w:type="dxa"/>
            <w:vAlign w:val="center"/>
          </w:tcPr>
          <w:p w14:paraId="50596D50">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是否纳入节能产品政府采购清单的</w:t>
            </w:r>
            <w:r>
              <w:rPr>
                <w:rFonts w:hint="eastAsia" w:ascii="宋体" w:hAnsi="宋体" w:cs="宋体"/>
                <w:color w:val="auto"/>
                <w:sz w:val="21"/>
                <w:szCs w:val="21"/>
                <w:highlight w:val="none"/>
                <w:lang w:eastAsia="zh-CN"/>
              </w:rPr>
              <w:t>评标</w:t>
            </w:r>
            <w:r>
              <w:rPr>
                <w:rFonts w:hint="eastAsia" w:ascii="宋体" w:hAnsi="宋体" w:eastAsia="宋体" w:cs="宋体"/>
                <w:color w:val="auto"/>
                <w:sz w:val="21"/>
                <w:szCs w:val="21"/>
                <w:highlight w:val="none"/>
              </w:rPr>
              <w:t>产品</w:t>
            </w:r>
          </w:p>
        </w:tc>
        <w:tc>
          <w:tcPr>
            <w:tcW w:w="2680" w:type="dxa"/>
            <w:vAlign w:val="center"/>
          </w:tcPr>
          <w:p w14:paraId="3C384577">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是否纳入环境标志产品政府采购清单的</w:t>
            </w:r>
            <w:r>
              <w:rPr>
                <w:rFonts w:hint="eastAsia" w:ascii="宋体" w:hAnsi="宋体" w:cs="宋体"/>
                <w:color w:val="auto"/>
                <w:sz w:val="21"/>
                <w:szCs w:val="21"/>
                <w:highlight w:val="none"/>
                <w:lang w:eastAsia="zh-CN"/>
              </w:rPr>
              <w:t>评标</w:t>
            </w:r>
            <w:r>
              <w:rPr>
                <w:rFonts w:hint="eastAsia" w:ascii="宋体" w:hAnsi="宋体" w:eastAsia="宋体" w:cs="宋体"/>
                <w:color w:val="auto"/>
                <w:sz w:val="21"/>
                <w:szCs w:val="21"/>
                <w:highlight w:val="none"/>
              </w:rPr>
              <w:t>产品</w:t>
            </w:r>
          </w:p>
        </w:tc>
      </w:tr>
      <w:tr w14:paraId="6A04F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534D2FB3">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6D2A9ED8">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7D574459">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2A403422">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09B9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24D0FB64">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5D88D425">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08C0E317">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32F0F723">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69C4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179269BF">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0707350A">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3D45C519">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7EA22329">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012D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68CF2805">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50517EB0">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74D557E9">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33926943">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3B3B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1C3976B5">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61F2D024">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3B4266B9">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338F6284">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6D35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598DD601">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4E70537C">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4774683F">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421CFFD7">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3910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25F42994">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32F951BC">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6B3C7A1A">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7E741E18">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3F00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1" w:type="dxa"/>
          </w:tcPr>
          <w:p w14:paraId="5B88DBC5">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34158294">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68195AAC">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7DC5112F">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r w14:paraId="1F0F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71" w:type="dxa"/>
          </w:tcPr>
          <w:p w14:paraId="6E4E82CC">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910" w:type="dxa"/>
          </w:tcPr>
          <w:p w14:paraId="643063E7">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565" w:type="dxa"/>
          </w:tcPr>
          <w:p w14:paraId="39E8FB9D">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c>
          <w:tcPr>
            <w:tcW w:w="2680" w:type="dxa"/>
          </w:tcPr>
          <w:p w14:paraId="43CB281F">
            <w:pPr>
              <w:shd w:val="clear"/>
              <w:autoSpaceDE w:val="0"/>
              <w:autoSpaceDN w:val="0"/>
              <w:adjustRightInd w:val="0"/>
              <w:spacing w:before="120" w:beforeLines="50" w:after="120" w:afterLines="50" w:line="312" w:lineRule="auto"/>
              <w:jc w:val="center"/>
              <w:outlineLvl w:val="9"/>
              <w:rPr>
                <w:rFonts w:hint="eastAsia" w:ascii="宋体" w:hAnsi="宋体" w:eastAsia="宋体" w:cs="宋体"/>
                <w:color w:val="auto"/>
                <w:sz w:val="21"/>
                <w:szCs w:val="21"/>
                <w:highlight w:val="none"/>
              </w:rPr>
            </w:pPr>
          </w:p>
        </w:tc>
      </w:tr>
    </w:tbl>
    <w:p w14:paraId="3DC41BEB">
      <w:pPr>
        <w:shd w:val="clea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后附国家确定的认证机构出具的、处于有效期之内的节能产品、环境标志产品认证证书复印件及中国政府采购网（</w:t>
      </w:r>
      <w:r>
        <w:rPr>
          <w:rFonts w:hint="eastAsia" w:ascii="宋体" w:hAnsi="宋体" w:eastAsia="宋体" w:cs="宋体"/>
          <w:color w:val="auto"/>
          <w:sz w:val="21"/>
          <w:szCs w:val="21"/>
          <w:highlight w:val="none"/>
        </w:rPr>
        <w:drawing>
          <wp:inline distT="0" distB="0" distL="0" distR="0">
            <wp:extent cx="186055" cy="144145"/>
            <wp:effectExtent l="0" t="0" r="12065" b="8255"/>
            <wp:docPr id="6" name="图片 6" descr="C:\Users\Administrator\AppData\Roaming\Tencent\QQTempSys\%W@GJ$ACOF(TYDYECOKVDY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Roaming\Tencent\QQTempSys\%W@GJ$ACOF(TYDYECOKVDYB.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86055" cy="144145"/>
                    </a:xfrm>
                    <a:prstGeom prst="rect">
                      <a:avLst/>
                    </a:prstGeom>
                    <a:noFill/>
                    <a:ln>
                      <a:noFill/>
                    </a:ln>
                  </pic:spPr>
                </pic:pic>
              </a:graphicData>
            </a:graphic>
          </wp:inline>
        </w:drawing>
      </w:r>
      <w:r>
        <w:rPr>
          <w:rFonts w:hint="eastAsia" w:ascii="宋体" w:hAnsi="宋体" w:eastAsia="宋体" w:cs="宋体"/>
          <w:color w:val="auto"/>
          <w:sz w:val="21"/>
          <w:szCs w:val="21"/>
          <w:highlight w:val="none"/>
        </w:rPr>
        <w:t>www.ccgp.gov.cn）节能产品、环境标志产品查询截图打印件。</w:t>
      </w:r>
    </w:p>
    <w:p w14:paraId="5507B3A3">
      <w:pPr>
        <w:shd w:val="clear"/>
        <w:outlineLvl w:val="9"/>
        <w:rPr>
          <w:rFonts w:hint="eastAsia" w:ascii="宋体" w:hAnsi="宋体" w:eastAsia="宋体" w:cs="宋体"/>
          <w:color w:val="auto"/>
          <w:sz w:val="21"/>
          <w:szCs w:val="21"/>
          <w:highlight w:val="none"/>
        </w:rPr>
      </w:pPr>
    </w:p>
    <w:p w14:paraId="1EDC042B">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CEAEEAA">
      <w:pPr>
        <w:adjustRightInd w:val="0"/>
        <w:snapToGrid w:val="0"/>
        <w:spacing w:line="312" w:lineRule="auto"/>
        <w:jc w:val="center"/>
        <w:outlineLvl w:val="9"/>
        <w:rPr>
          <w:rFonts w:hint="eastAsia" w:ascii="宋体" w:hAnsi="宋体" w:eastAsia="宋体" w:cs="宋体"/>
          <w:b/>
          <w:color w:val="auto"/>
          <w:w w:val="99"/>
          <w:sz w:val="32"/>
          <w:highlight w:val="none"/>
        </w:rPr>
      </w:pPr>
      <w:r>
        <w:rPr>
          <w:rFonts w:hint="eastAsia" w:ascii="宋体" w:hAnsi="宋体" w:eastAsia="宋体" w:cs="宋体"/>
          <w:b/>
          <w:color w:val="auto"/>
          <w:w w:val="99"/>
          <w:sz w:val="32"/>
          <w:highlight w:val="none"/>
        </w:rPr>
        <w:t>七、</w:t>
      </w:r>
      <w:r>
        <w:rPr>
          <w:rFonts w:hint="eastAsia" w:ascii="宋体" w:hAnsi="宋体" w:cs="宋体"/>
          <w:b/>
          <w:color w:val="auto"/>
          <w:w w:val="99"/>
          <w:sz w:val="32"/>
          <w:highlight w:val="none"/>
          <w:lang w:eastAsia="zh-CN"/>
        </w:rPr>
        <w:t>资格</w:t>
      </w:r>
      <w:r>
        <w:rPr>
          <w:rFonts w:hint="eastAsia" w:ascii="宋体" w:hAnsi="宋体" w:eastAsia="宋体" w:cs="宋体"/>
          <w:b/>
          <w:color w:val="auto"/>
          <w:w w:val="99"/>
          <w:sz w:val="32"/>
          <w:highlight w:val="none"/>
        </w:rPr>
        <w:t>审查资料</w:t>
      </w:r>
    </w:p>
    <w:p w14:paraId="7C05DA1B">
      <w:pPr>
        <w:numPr>
          <w:ilvl w:val="0"/>
          <w:numId w:val="11"/>
        </w:numPr>
        <w:adjustRightInd w:val="0"/>
        <w:snapToGrid w:val="0"/>
        <w:spacing w:line="312" w:lineRule="auto"/>
        <w:jc w:val="center"/>
        <w:rPr>
          <w:rFonts w:hint="eastAsia" w:ascii="宋体" w:hAnsi="宋体" w:eastAsia="宋体" w:cs="宋体"/>
          <w:b/>
          <w:bCs/>
          <w:color w:val="auto"/>
          <w:sz w:val="28"/>
          <w:highlight w:val="none"/>
        </w:rPr>
      </w:pPr>
      <w:bookmarkStart w:id="48" w:name="page80"/>
      <w:bookmarkEnd w:id="48"/>
      <w:r>
        <w:rPr>
          <w:rFonts w:hint="eastAsia" w:ascii="宋体" w:hAnsi="宋体" w:eastAsia="宋体" w:cs="宋体"/>
          <w:b/>
          <w:bCs/>
          <w:color w:val="auto"/>
          <w:sz w:val="28"/>
          <w:highlight w:val="none"/>
        </w:rPr>
        <w:t>基本情况表</w:t>
      </w:r>
    </w:p>
    <w:tbl>
      <w:tblPr>
        <w:tblStyle w:val="29"/>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0"/>
        <w:gridCol w:w="1243"/>
        <w:gridCol w:w="2162"/>
        <w:gridCol w:w="1159"/>
        <w:gridCol w:w="2588"/>
      </w:tblGrid>
      <w:tr w14:paraId="14AFB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56D32A43">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7152" w:type="dxa"/>
            <w:gridSpan w:val="4"/>
            <w:vAlign w:val="center"/>
          </w:tcPr>
          <w:p w14:paraId="3CC007A5">
            <w:pPr>
              <w:widowControl w:val="0"/>
              <w:spacing w:line="312" w:lineRule="auto"/>
              <w:jc w:val="center"/>
              <w:rPr>
                <w:rFonts w:hint="eastAsia" w:ascii="宋体" w:hAnsi="宋体" w:eastAsia="宋体" w:cs="宋体"/>
                <w:color w:val="auto"/>
                <w:szCs w:val="21"/>
                <w:highlight w:val="none"/>
              </w:rPr>
            </w:pPr>
          </w:p>
        </w:tc>
      </w:tr>
      <w:tr w14:paraId="3F9D5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643B4D28">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注册资金</w:t>
            </w:r>
          </w:p>
        </w:tc>
        <w:tc>
          <w:tcPr>
            <w:tcW w:w="3405" w:type="dxa"/>
            <w:gridSpan w:val="2"/>
            <w:vAlign w:val="center"/>
          </w:tcPr>
          <w:p w14:paraId="10DAB9AE">
            <w:pPr>
              <w:widowControl w:val="0"/>
              <w:spacing w:line="312" w:lineRule="auto"/>
              <w:jc w:val="center"/>
              <w:rPr>
                <w:rFonts w:hint="eastAsia" w:ascii="宋体" w:hAnsi="宋体" w:eastAsia="宋体" w:cs="宋体"/>
                <w:color w:val="auto"/>
                <w:szCs w:val="21"/>
                <w:highlight w:val="none"/>
              </w:rPr>
            </w:pPr>
          </w:p>
        </w:tc>
        <w:tc>
          <w:tcPr>
            <w:tcW w:w="1159" w:type="dxa"/>
            <w:vAlign w:val="center"/>
          </w:tcPr>
          <w:p w14:paraId="48D9DA62">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w:t>
            </w:r>
          </w:p>
        </w:tc>
        <w:tc>
          <w:tcPr>
            <w:tcW w:w="2588" w:type="dxa"/>
            <w:vAlign w:val="center"/>
          </w:tcPr>
          <w:p w14:paraId="74A29E01">
            <w:pPr>
              <w:widowControl w:val="0"/>
              <w:spacing w:line="312" w:lineRule="auto"/>
              <w:jc w:val="center"/>
              <w:rPr>
                <w:rFonts w:hint="eastAsia" w:ascii="宋体" w:hAnsi="宋体" w:eastAsia="宋体" w:cs="宋体"/>
                <w:color w:val="auto"/>
                <w:szCs w:val="21"/>
                <w:highlight w:val="none"/>
              </w:rPr>
            </w:pPr>
          </w:p>
        </w:tc>
      </w:tr>
      <w:tr w14:paraId="54698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60E6679E">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注册地址</w:t>
            </w:r>
          </w:p>
        </w:tc>
        <w:tc>
          <w:tcPr>
            <w:tcW w:w="7152" w:type="dxa"/>
            <w:gridSpan w:val="4"/>
            <w:vAlign w:val="center"/>
          </w:tcPr>
          <w:p w14:paraId="4683A6B8">
            <w:pPr>
              <w:widowControl w:val="0"/>
              <w:spacing w:line="312" w:lineRule="auto"/>
              <w:jc w:val="center"/>
              <w:rPr>
                <w:rFonts w:hint="eastAsia" w:ascii="宋体" w:hAnsi="宋体" w:eastAsia="宋体" w:cs="宋体"/>
                <w:color w:val="auto"/>
                <w:szCs w:val="21"/>
                <w:highlight w:val="none"/>
              </w:rPr>
            </w:pPr>
          </w:p>
        </w:tc>
      </w:tr>
      <w:tr w14:paraId="458F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6B8323D0">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3405" w:type="dxa"/>
            <w:gridSpan w:val="2"/>
            <w:vAlign w:val="center"/>
          </w:tcPr>
          <w:p w14:paraId="4C08C374">
            <w:pPr>
              <w:widowControl w:val="0"/>
              <w:spacing w:line="312" w:lineRule="auto"/>
              <w:jc w:val="center"/>
              <w:rPr>
                <w:rFonts w:hint="eastAsia" w:ascii="宋体" w:hAnsi="宋体" w:eastAsia="宋体" w:cs="宋体"/>
                <w:color w:val="auto"/>
                <w:szCs w:val="21"/>
                <w:highlight w:val="none"/>
              </w:rPr>
            </w:pPr>
          </w:p>
        </w:tc>
        <w:tc>
          <w:tcPr>
            <w:tcW w:w="1159" w:type="dxa"/>
            <w:vAlign w:val="center"/>
          </w:tcPr>
          <w:p w14:paraId="42B59491">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w w:val="99"/>
                <w:szCs w:val="21"/>
                <w:highlight w:val="none"/>
              </w:rPr>
              <w:t>员工总数</w:t>
            </w:r>
          </w:p>
        </w:tc>
        <w:tc>
          <w:tcPr>
            <w:tcW w:w="2588" w:type="dxa"/>
            <w:vAlign w:val="center"/>
          </w:tcPr>
          <w:p w14:paraId="7297089E">
            <w:pPr>
              <w:widowControl w:val="0"/>
              <w:spacing w:line="312" w:lineRule="auto"/>
              <w:jc w:val="center"/>
              <w:rPr>
                <w:rFonts w:hint="eastAsia" w:ascii="宋体" w:hAnsi="宋体" w:eastAsia="宋体" w:cs="宋体"/>
                <w:color w:val="auto"/>
                <w:szCs w:val="21"/>
                <w:highlight w:val="none"/>
              </w:rPr>
            </w:pPr>
          </w:p>
        </w:tc>
      </w:tr>
      <w:tr w14:paraId="233C2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Merge w:val="restart"/>
            <w:vAlign w:val="center"/>
          </w:tcPr>
          <w:p w14:paraId="0B172F1E">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w:t>
            </w:r>
          </w:p>
        </w:tc>
        <w:tc>
          <w:tcPr>
            <w:tcW w:w="1243" w:type="dxa"/>
            <w:vAlign w:val="center"/>
          </w:tcPr>
          <w:p w14:paraId="410A9F92">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2162" w:type="dxa"/>
            <w:vAlign w:val="center"/>
          </w:tcPr>
          <w:p w14:paraId="385F24D8">
            <w:pPr>
              <w:widowControl w:val="0"/>
              <w:spacing w:line="312" w:lineRule="auto"/>
              <w:jc w:val="center"/>
              <w:rPr>
                <w:rFonts w:hint="eastAsia" w:ascii="宋体" w:hAnsi="宋体" w:eastAsia="宋体" w:cs="宋体"/>
                <w:color w:val="auto"/>
                <w:szCs w:val="21"/>
                <w:highlight w:val="none"/>
              </w:rPr>
            </w:pPr>
          </w:p>
        </w:tc>
        <w:tc>
          <w:tcPr>
            <w:tcW w:w="1159" w:type="dxa"/>
            <w:vAlign w:val="center"/>
          </w:tcPr>
          <w:p w14:paraId="310BA49A">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2588" w:type="dxa"/>
            <w:vAlign w:val="center"/>
          </w:tcPr>
          <w:p w14:paraId="13DBD9DA">
            <w:pPr>
              <w:widowControl w:val="0"/>
              <w:spacing w:line="312" w:lineRule="auto"/>
              <w:jc w:val="center"/>
              <w:rPr>
                <w:rFonts w:hint="eastAsia" w:ascii="宋体" w:hAnsi="宋体" w:eastAsia="宋体" w:cs="宋体"/>
                <w:color w:val="auto"/>
                <w:szCs w:val="21"/>
                <w:highlight w:val="none"/>
              </w:rPr>
            </w:pPr>
          </w:p>
        </w:tc>
      </w:tr>
      <w:tr w14:paraId="75AA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Merge w:val="continue"/>
            <w:vAlign w:val="center"/>
          </w:tcPr>
          <w:p w14:paraId="19185701">
            <w:pPr>
              <w:widowControl w:val="0"/>
              <w:spacing w:line="312" w:lineRule="auto"/>
              <w:jc w:val="center"/>
              <w:rPr>
                <w:rFonts w:hint="eastAsia" w:ascii="宋体" w:hAnsi="宋体" w:eastAsia="宋体" w:cs="宋体"/>
                <w:color w:val="auto"/>
                <w:szCs w:val="21"/>
                <w:highlight w:val="none"/>
              </w:rPr>
            </w:pPr>
          </w:p>
        </w:tc>
        <w:tc>
          <w:tcPr>
            <w:tcW w:w="1243" w:type="dxa"/>
            <w:vAlign w:val="center"/>
          </w:tcPr>
          <w:p w14:paraId="5CFB44A2">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网址</w:t>
            </w:r>
          </w:p>
        </w:tc>
        <w:tc>
          <w:tcPr>
            <w:tcW w:w="2162" w:type="dxa"/>
            <w:vAlign w:val="center"/>
          </w:tcPr>
          <w:p w14:paraId="4B3E1EFC">
            <w:pPr>
              <w:widowControl w:val="0"/>
              <w:spacing w:line="312" w:lineRule="auto"/>
              <w:jc w:val="center"/>
              <w:rPr>
                <w:rFonts w:hint="eastAsia" w:ascii="宋体" w:hAnsi="宋体" w:eastAsia="宋体" w:cs="宋体"/>
                <w:color w:val="auto"/>
                <w:szCs w:val="21"/>
                <w:highlight w:val="none"/>
              </w:rPr>
            </w:pPr>
          </w:p>
        </w:tc>
        <w:tc>
          <w:tcPr>
            <w:tcW w:w="1159" w:type="dxa"/>
            <w:vAlign w:val="center"/>
          </w:tcPr>
          <w:p w14:paraId="18E02BB0">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2588" w:type="dxa"/>
            <w:vAlign w:val="center"/>
          </w:tcPr>
          <w:p w14:paraId="68706C94">
            <w:pPr>
              <w:widowControl w:val="0"/>
              <w:spacing w:line="312" w:lineRule="auto"/>
              <w:jc w:val="center"/>
              <w:rPr>
                <w:rFonts w:hint="eastAsia" w:ascii="宋体" w:hAnsi="宋体" w:eastAsia="宋体" w:cs="宋体"/>
                <w:color w:val="auto"/>
                <w:szCs w:val="21"/>
                <w:highlight w:val="none"/>
              </w:rPr>
            </w:pPr>
          </w:p>
        </w:tc>
      </w:tr>
      <w:tr w14:paraId="65EA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78681871">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026AEAC0">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（单位负责人）</w:t>
            </w:r>
          </w:p>
        </w:tc>
        <w:tc>
          <w:tcPr>
            <w:tcW w:w="1243" w:type="dxa"/>
            <w:vAlign w:val="center"/>
          </w:tcPr>
          <w:p w14:paraId="4537C69E">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2162" w:type="dxa"/>
            <w:vAlign w:val="center"/>
          </w:tcPr>
          <w:p w14:paraId="2F4EA962">
            <w:pPr>
              <w:widowControl w:val="0"/>
              <w:spacing w:line="312" w:lineRule="auto"/>
              <w:jc w:val="center"/>
              <w:rPr>
                <w:rFonts w:hint="eastAsia" w:ascii="宋体" w:hAnsi="宋体" w:eastAsia="宋体" w:cs="宋体"/>
                <w:color w:val="auto"/>
                <w:szCs w:val="21"/>
                <w:highlight w:val="none"/>
              </w:rPr>
            </w:pPr>
          </w:p>
        </w:tc>
        <w:tc>
          <w:tcPr>
            <w:tcW w:w="1159" w:type="dxa"/>
            <w:vAlign w:val="center"/>
          </w:tcPr>
          <w:p w14:paraId="49B301D2">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2588" w:type="dxa"/>
            <w:vAlign w:val="center"/>
          </w:tcPr>
          <w:p w14:paraId="5F9F9E9F">
            <w:pPr>
              <w:widowControl w:val="0"/>
              <w:spacing w:line="312" w:lineRule="auto"/>
              <w:jc w:val="center"/>
              <w:rPr>
                <w:rFonts w:hint="eastAsia" w:ascii="宋体" w:hAnsi="宋体" w:eastAsia="宋体" w:cs="宋体"/>
                <w:color w:val="auto"/>
                <w:szCs w:val="21"/>
                <w:highlight w:val="none"/>
              </w:rPr>
            </w:pPr>
          </w:p>
        </w:tc>
      </w:tr>
      <w:tr w14:paraId="640E8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66A65A8C">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基本账户开户银行</w:t>
            </w:r>
          </w:p>
        </w:tc>
        <w:tc>
          <w:tcPr>
            <w:tcW w:w="7152" w:type="dxa"/>
            <w:gridSpan w:val="4"/>
            <w:vAlign w:val="center"/>
          </w:tcPr>
          <w:p w14:paraId="45DC6BA5">
            <w:pPr>
              <w:widowControl w:val="0"/>
              <w:spacing w:line="312" w:lineRule="auto"/>
              <w:jc w:val="center"/>
              <w:rPr>
                <w:rFonts w:hint="eastAsia" w:ascii="宋体" w:hAnsi="宋体" w:eastAsia="宋体" w:cs="宋体"/>
                <w:color w:val="auto"/>
                <w:szCs w:val="21"/>
                <w:highlight w:val="none"/>
              </w:rPr>
            </w:pPr>
          </w:p>
        </w:tc>
      </w:tr>
      <w:tr w14:paraId="42C7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063787A4">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基本账户银行账号</w:t>
            </w:r>
          </w:p>
        </w:tc>
        <w:tc>
          <w:tcPr>
            <w:tcW w:w="7152" w:type="dxa"/>
            <w:gridSpan w:val="4"/>
            <w:vAlign w:val="center"/>
          </w:tcPr>
          <w:p w14:paraId="478C7574">
            <w:pPr>
              <w:widowControl w:val="0"/>
              <w:spacing w:line="312" w:lineRule="auto"/>
              <w:jc w:val="center"/>
              <w:rPr>
                <w:rFonts w:hint="eastAsia" w:ascii="宋体" w:hAnsi="宋体" w:eastAsia="宋体" w:cs="宋体"/>
                <w:color w:val="auto"/>
                <w:szCs w:val="21"/>
                <w:highlight w:val="none"/>
              </w:rPr>
            </w:pPr>
          </w:p>
        </w:tc>
      </w:tr>
      <w:tr w14:paraId="78B24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500" w:type="dxa"/>
            <w:vAlign w:val="center"/>
          </w:tcPr>
          <w:p w14:paraId="04527EBC">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近三年营业额</w:t>
            </w:r>
          </w:p>
        </w:tc>
        <w:tc>
          <w:tcPr>
            <w:tcW w:w="7152" w:type="dxa"/>
            <w:gridSpan w:val="4"/>
            <w:vAlign w:val="center"/>
          </w:tcPr>
          <w:p w14:paraId="2D33D91A">
            <w:pPr>
              <w:widowControl w:val="0"/>
              <w:spacing w:line="312" w:lineRule="auto"/>
              <w:jc w:val="center"/>
              <w:rPr>
                <w:rFonts w:hint="eastAsia" w:ascii="宋体" w:hAnsi="宋体" w:eastAsia="宋体" w:cs="宋体"/>
                <w:color w:val="auto"/>
                <w:szCs w:val="21"/>
                <w:highlight w:val="none"/>
              </w:rPr>
            </w:pPr>
          </w:p>
        </w:tc>
      </w:tr>
      <w:tr w14:paraId="64F9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dxa"/>
            <w:vAlign w:val="center"/>
          </w:tcPr>
          <w:p w14:paraId="3A228539">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投标人关联企业情况（包括但不限于与投标人法定代表人为同一人或者存在控、管理关系的不同单位）</w:t>
            </w:r>
          </w:p>
        </w:tc>
        <w:tc>
          <w:tcPr>
            <w:tcW w:w="7152" w:type="dxa"/>
            <w:gridSpan w:val="4"/>
            <w:vAlign w:val="center"/>
          </w:tcPr>
          <w:p w14:paraId="35450E1A">
            <w:pPr>
              <w:widowControl w:val="0"/>
              <w:spacing w:line="312" w:lineRule="auto"/>
              <w:jc w:val="center"/>
              <w:rPr>
                <w:rFonts w:hint="eastAsia" w:ascii="宋体" w:hAnsi="宋体" w:eastAsia="宋体" w:cs="宋体"/>
                <w:color w:val="auto"/>
                <w:szCs w:val="21"/>
                <w:highlight w:val="none"/>
              </w:rPr>
            </w:pPr>
          </w:p>
        </w:tc>
      </w:tr>
      <w:tr w14:paraId="0B82C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500" w:type="dxa"/>
            <w:vAlign w:val="center"/>
          </w:tcPr>
          <w:p w14:paraId="3D4039C6">
            <w:pPr>
              <w:widowControl w:val="0"/>
              <w:spacing w:line="312" w:lineRule="auto"/>
              <w:jc w:val="center"/>
              <w:rPr>
                <w:rFonts w:hint="eastAsia" w:ascii="宋体" w:hAnsi="宋体" w:eastAsia="宋体" w:cs="宋体"/>
                <w:color w:val="auto"/>
                <w:w w:val="99"/>
                <w:szCs w:val="21"/>
                <w:highlight w:val="none"/>
              </w:rPr>
            </w:pPr>
            <w:r>
              <w:rPr>
                <w:rFonts w:hint="eastAsia" w:ascii="宋体" w:hAnsi="宋体" w:eastAsia="宋体" w:cs="宋体"/>
                <w:color w:val="auto"/>
                <w:szCs w:val="21"/>
                <w:highlight w:val="none"/>
              </w:rPr>
              <w:t>投标设备制造商名称</w:t>
            </w:r>
          </w:p>
        </w:tc>
        <w:tc>
          <w:tcPr>
            <w:tcW w:w="7152" w:type="dxa"/>
            <w:gridSpan w:val="4"/>
            <w:vAlign w:val="center"/>
          </w:tcPr>
          <w:p w14:paraId="0508049B">
            <w:pPr>
              <w:widowControl w:val="0"/>
              <w:spacing w:line="312" w:lineRule="auto"/>
              <w:jc w:val="center"/>
              <w:rPr>
                <w:rFonts w:hint="eastAsia" w:ascii="宋体" w:hAnsi="宋体" w:eastAsia="宋体" w:cs="宋体"/>
                <w:color w:val="auto"/>
                <w:szCs w:val="21"/>
                <w:highlight w:val="none"/>
              </w:rPr>
            </w:pPr>
          </w:p>
        </w:tc>
      </w:tr>
      <w:tr w14:paraId="0D65B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500" w:type="dxa"/>
            <w:vAlign w:val="center"/>
          </w:tcPr>
          <w:p w14:paraId="74E83B3F">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投标人须知要求投标设备制造商需具有的资质证书</w:t>
            </w:r>
          </w:p>
        </w:tc>
        <w:tc>
          <w:tcPr>
            <w:tcW w:w="7152" w:type="dxa"/>
            <w:gridSpan w:val="4"/>
            <w:vAlign w:val="center"/>
          </w:tcPr>
          <w:p w14:paraId="30ECCC5E">
            <w:pPr>
              <w:widowControl w:val="0"/>
              <w:spacing w:line="312" w:lineRule="auto"/>
              <w:jc w:val="center"/>
              <w:rPr>
                <w:rFonts w:hint="eastAsia" w:ascii="宋体" w:hAnsi="宋体" w:eastAsia="宋体" w:cs="宋体"/>
                <w:color w:val="auto"/>
                <w:szCs w:val="21"/>
                <w:highlight w:val="none"/>
              </w:rPr>
            </w:pPr>
          </w:p>
        </w:tc>
      </w:tr>
      <w:tr w14:paraId="1748A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2500" w:type="dxa"/>
            <w:vAlign w:val="center"/>
          </w:tcPr>
          <w:p w14:paraId="11A7D7E3">
            <w:pPr>
              <w:widowControl w:val="0"/>
              <w:spacing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152" w:type="dxa"/>
            <w:gridSpan w:val="4"/>
            <w:vAlign w:val="center"/>
          </w:tcPr>
          <w:p w14:paraId="1F030542">
            <w:pPr>
              <w:widowControl w:val="0"/>
              <w:spacing w:line="312" w:lineRule="auto"/>
              <w:jc w:val="center"/>
              <w:rPr>
                <w:rFonts w:hint="eastAsia" w:ascii="宋体" w:hAnsi="宋体" w:eastAsia="宋体" w:cs="宋体"/>
                <w:color w:val="auto"/>
                <w:szCs w:val="21"/>
                <w:highlight w:val="none"/>
              </w:rPr>
            </w:pPr>
          </w:p>
        </w:tc>
      </w:tr>
    </w:tbl>
    <w:p w14:paraId="79F57EBB">
      <w:pPr>
        <w:spacing w:before="120" w:beforeLines="50" w:after="120" w:afterLines="50"/>
        <w:rPr>
          <w:rFonts w:hint="eastAsia" w:ascii="宋体" w:hAnsi="宋体" w:eastAsia="宋体" w:cs="宋体"/>
          <w:bCs/>
          <w:color w:val="auto"/>
          <w:kern w:val="0"/>
          <w:szCs w:val="21"/>
          <w:highlight w:val="none"/>
        </w:rPr>
      </w:pPr>
      <w:bookmarkStart w:id="49" w:name="page83"/>
      <w:bookmarkEnd w:id="49"/>
      <w:bookmarkStart w:id="50" w:name="page81"/>
      <w:bookmarkEnd w:id="50"/>
      <w:r>
        <w:rPr>
          <w:rFonts w:hint="eastAsia" w:ascii="宋体" w:hAnsi="宋体" w:eastAsia="宋体" w:cs="宋体"/>
          <w:bCs/>
          <w:color w:val="auto"/>
          <w:szCs w:val="21"/>
          <w:highlight w:val="none"/>
        </w:rPr>
        <w:t>注：本表后应附营业执照（副本）复印件。</w:t>
      </w:r>
    </w:p>
    <w:p w14:paraId="3844D192">
      <w:pPr>
        <w:spacing w:line="312" w:lineRule="auto"/>
        <w:ind w:left="140"/>
        <w:jc w:val="left"/>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r>
    </w:p>
    <w:p w14:paraId="7D512F30">
      <w:pPr>
        <w:jc w:val="left"/>
        <w:rPr>
          <w:rFonts w:hint="eastAsia" w:ascii="宋体" w:hAnsi="宋体" w:eastAsia="宋体" w:cs="宋体"/>
          <w:bCs/>
          <w:color w:val="auto"/>
          <w:sz w:val="24"/>
          <w:szCs w:val="21"/>
          <w:highlight w:val="none"/>
        </w:rPr>
      </w:pPr>
      <w:bookmarkStart w:id="51" w:name="page87"/>
      <w:bookmarkEnd w:id="51"/>
    </w:p>
    <w:p w14:paraId="60567AD3">
      <w:pPr>
        <w:spacing w:before="120" w:beforeLines="50" w:after="120" w:afterLines="50" w:line="312" w:lineRule="auto"/>
        <w:jc w:val="center"/>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（二）供应商资格声明</w:t>
      </w:r>
    </w:p>
    <w:p w14:paraId="57723C47">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致：（采购人）</w:t>
      </w:r>
    </w:p>
    <w:p w14:paraId="04315FA5">
      <w:pPr>
        <w:pStyle w:val="15"/>
        <w:spacing w:before="120" w:beforeLines="50" w:after="120" w:afterLines="50" w:line="312" w:lineRule="auto"/>
        <w:rPr>
          <w:rFonts w:hint="eastAsia" w:ascii="宋体" w:hAnsi="宋体" w:eastAsia="宋体" w:cs="宋体"/>
          <w:color w:val="auto"/>
          <w:szCs w:val="21"/>
          <w:highlight w:val="none"/>
        </w:rPr>
      </w:pPr>
    </w:p>
    <w:p w14:paraId="20CADCBB">
      <w:pPr>
        <w:pStyle w:val="15"/>
        <w:spacing w:before="120" w:beforeLines="50" w:after="120" w:afterLines="50" w:line="312" w:lineRule="auto"/>
        <w:jc w:val="center"/>
        <w:rPr>
          <w:rFonts w:hint="eastAsia" w:ascii="宋体" w:hAnsi="宋体" w:eastAsia="宋体" w:cs="宋体"/>
          <w:color w:val="auto"/>
          <w:szCs w:val="21"/>
          <w:highlight w:val="none"/>
        </w:rPr>
      </w:pPr>
      <w:bookmarkStart w:id="52" w:name="_Toc30793_WPSOffice_Level2"/>
      <w:bookmarkStart w:id="53" w:name="_Toc19941_WPSOffice_Level2"/>
      <w:r>
        <w:rPr>
          <w:rFonts w:hint="eastAsia" w:ascii="宋体" w:hAnsi="宋体" w:eastAsia="宋体" w:cs="宋体"/>
          <w:color w:val="auto"/>
          <w:szCs w:val="21"/>
          <w:highlight w:val="none"/>
        </w:rPr>
        <w:t>供应商资格声明</w:t>
      </w:r>
      <w:bookmarkEnd w:id="52"/>
      <w:bookmarkEnd w:id="53"/>
    </w:p>
    <w:p w14:paraId="19F2D2D3">
      <w:pPr>
        <w:pStyle w:val="15"/>
        <w:spacing w:before="120" w:beforeLines="50" w:after="120" w:afterLines="50" w:line="312" w:lineRule="auto"/>
        <w:rPr>
          <w:rFonts w:hint="eastAsia" w:ascii="宋体" w:hAnsi="宋体" w:eastAsia="宋体" w:cs="宋体"/>
          <w:color w:val="auto"/>
          <w:szCs w:val="21"/>
          <w:highlight w:val="none"/>
        </w:rPr>
      </w:pPr>
    </w:p>
    <w:p w14:paraId="60035669">
      <w:pPr>
        <w:pStyle w:val="15"/>
        <w:snapToGrid w:val="0"/>
        <w:spacing w:before="120" w:beforeLines="50" w:after="120" w:afterLines="50" w:line="48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为响应你方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日的</w:t>
      </w:r>
      <w:r>
        <w:rPr>
          <w:rFonts w:hint="eastAsia" w:ascii="宋体" w:hAnsi="宋体" w:eastAsia="宋体" w:cs="宋体"/>
          <w:color w:val="auto"/>
          <w:szCs w:val="21"/>
          <w:highlight w:val="none"/>
          <w:u w:val="single"/>
        </w:rPr>
        <w:t>（招标编号）</w:t>
      </w:r>
      <w:r>
        <w:rPr>
          <w:rFonts w:hint="eastAsia" w:ascii="宋体" w:hAnsi="宋体" w:eastAsia="宋体" w:cs="宋体"/>
          <w:color w:val="auto"/>
          <w:szCs w:val="21"/>
          <w:highlight w:val="none"/>
        </w:rPr>
        <w:t>招标公告，下述签字人愿参与投标，提供货物一览表中规定的</w:t>
      </w:r>
      <w:r>
        <w:rPr>
          <w:rFonts w:hint="eastAsia" w:ascii="宋体" w:hAnsi="宋体" w:eastAsia="宋体" w:cs="宋体"/>
          <w:color w:val="auto"/>
          <w:szCs w:val="21"/>
          <w:highlight w:val="none"/>
          <w:u w:val="single"/>
        </w:rPr>
        <w:t>（货物名称）</w:t>
      </w:r>
      <w:r>
        <w:rPr>
          <w:rFonts w:hint="eastAsia" w:ascii="宋体" w:hAnsi="宋体" w:eastAsia="宋体" w:cs="宋体"/>
          <w:color w:val="auto"/>
          <w:szCs w:val="21"/>
          <w:highlight w:val="none"/>
        </w:rPr>
        <w:t xml:space="preserve">，提交下述文件并声明全部说明是真实的和正确的。    </w:t>
      </w:r>
    </w:p>
    <w:p w14:paraId="025A94CE">
      <w:pPr>
        <w:pStyle w:val="15"/>
        <w:snapToGrid w:val="0"/>
        <w:spacing w:before="120" w:beforeLines="50" w:after="120" w:afterLines="50" w:line="48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1）生产厂家的资格声明，各有1份正本，</w:t>
      </w:r>
      <w:r>
        <w:rPr>
          <w:rFonts w:hint="eastAsia" w:ascii="宋体" w:hAnsi="宋体" w:eastAsia="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副本。    </w:t>
      </w:r>
    </w:p>
    <w:p w14:paraId="5414F29D">
      <w:pPr>
        <w:pStyle w:val="15"/>
        <w:snapToGrid w:val="0"/>
        <w:spacing w:before="120" w:beforeLines="50" w:after="120" w:afterLines="50" w:line="48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2）下述签字人在证书中证明本资格文件中的内容是真实的和正确的。    </w:t>
      </w:r>
    </w:p>
    <w:p w14:paraId="4394BC27">
      <w:pPr>
        <w:pStyle w:val="15"/>
        <w:snapToGrid w:val="0"/>
        <w:spacing w:before="120" w:beforeLines="50" w:after="120" w:afterLines="50" w:line="48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3）下述签字人知道，采购人可能要求提供进一步的资格材料，我方愿意配合你方，向有关机构和单位（如银行、会计师事务所、相关企业等）查证和获得有关资料。</w:t>
      </w:r>
    </w:p>
    <w:p w14:paraId="44A54495">
      <w:pPr>
        <w:pStyle w:val="15"/>
        <w:spacing w:before="120" w:beforeLines="50" w:after="120" w:afterLines="50" w:line="312" w:lineRule="auto"/>
        <w:rPr>
          <w:rFonts w:hint="eastAsia" w:ascii="宋体" w:hAnsi="宋体" w:eastAsia="宋体" w:cs="宋体"/>
          <w:color w:val="auto"/>
          <w:szCs w:val="21"/>
          <w:highlight w:val="none"/>
        </w:rPr>
      </w:pPr>
    </w:p>
    <w:p w14:paraId="46ECEE22">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供应商（公章）                  受权签署本资格文件</w:t>
      </w:r>
    </w:p>
    <w:p w14:paraId="6707DEFE">
      <w:pPr>
        <w:pStyle w:val="15"/>
        <w:spacing w:before="120" w:beforeLines="50" w:after="120" w:afterLines="50" w:line="312" w:lineRule="auto"/>
        <w:rPr>
          <w:rFonts w:hint="eastAsia" w:ascii="宋体" w:hAnsi="宋体" w:eastAsia="宋体" w:cs="宋体"/>
          <w:color w:val="auto"/>
          <w:szCs w:val="21"/>
          <w:highlight w:val="none"/>
        </w:rPr>
      </w:pPr>
    </w:p>
    <w:p w14:paraId="076CAD64">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签字人姓名、职务（印刷字体）</w:t>
      </w:r>
    </w:p>
    <w:p w14:paraId="7D6E840F">
      <w:pPr>
        <w:pStyle w:val="15"/>
        <w:spacing w:before="120" w:beforeLines="50" w:after="120" w:afterLines="50" w:line="312" w:lineRule="auto"/>
        <w:rPr>
          <w:rFonts w:hint="eastAsia" w:ascii="宋体" w:hAnsi="宋体" w:eastAsia="宋体" w:cs="宋体"/>
          <w:color w:val="auto"/>
          <w:szCs w:val="21"/>
          <w:highlight w:val="none"/>
        </w:rPr>
      </w:pPr>
    </w:p>
    <w:p w14:paraId="61C88A2A">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56A317DD">
      <w:pPr>
        <w:pStyle w:val="15"/>
        <w:spacing w:before="120" w:beforeLines="50" w:after="120" w:afterLines="50" w:line="312" w:lineRule="auto"/>
        <w:rPr>
          <w:rFonts w:hint="eastAsia" w:ascii="宋体" w:hAnsi="宋体" w:eastAsia="宋体" w:cs="宋体"/>
          <w:color w:val="auto"/>
          <w:szCs w:val="21"/>
          <w:highlight w:val="none"/>
        </w:rPr>
      </w:pPr>
    </w:p>
    <w:p w14:paraId="3C300A63">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签字</w:t>
      </w:r>
      <w:r>
        <w:rPr>
          <w:rFonts w:hint="eastAsia" w:ascii="宋体" w:hAnsi="宋体" w:eastAsia="宋体" w:cs="宋体"/>
          <w:color w:val="auto"/>
          <w:szCs w:val="21"/>
          <w:highlight w:val="none"/>
          <w:u w:val="single"/>
        </w:rPr>
        <w:t xml:space="preserve">                         </w:t>
      </w:r>
    </w:p>
    <w:p w14:paraId="0957CC8B">
      <w:pPr>
        <w:pStyle w:val="15"/>
        <w:spacing w:before="120" w:beforeLines="50" w:after="120" w:afterLines="50" w:line="312" w:lineRule="auto"/>
        <w:rPr>
          <w:rFonts w:hint="eastAsia" w:ascii="宋体" w:hAnsi="宋体" w:eastAsia="宋体" w:cs="宋体"/>
          <w:color w:val="auto"/>
          <w:szCs w:val="21"/>
          <w:highlight w:val="none"/>
          <w:u w:val="single"/>
        </w:rPr>
      </w:pPr>
    </w:p>
    <w:p w14:paraId="684A65B6">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电话</w:t>
      </w:r>
      <w:r>
        <w:rPr>
          <w:rFonts w:hint="eastAsia" w:ascii="宋体" w:hAnsi="宋体" w:eastAsia="宋体" w:cs="宋体"/>
          <w:color w:val="auto"/>
          <w:szCs w:val="21"/>
          <w:highlight w:val="none"/>
          <w:u w:val="single"/>
        </w:rPr>
        <w:t xml:space="preserve">                         </w:t>
      </w:r>
    </w:p>
    <w:p w14:paraId="555FF18A">
      <w:pPr>
        <w:pStyle w:val="15"/>
        <w:spacing w:before="120" w:beforeLines="50" w:after="120" w:afterLines="50" w:line="312" w:lineRule="auto"/>
        <w:rPr>
          <w:rFonts w:hint="eastAsia" w:ascii="宋体" w:hAnsi="宋体" w:eastAsia="宋体" w:cs="宋体"/>
          <w:color w:val="auto"/>
          <w:szCs w:val="21"/>
          <w:highlight w:val="none"/>
        </w:rPr>
      </w:pPr>
    </w:p>
    <w:p w14:paraId="088CB34C">
      <w:pPr>
        <w:spacing w:before="120" w:beforeLines="50" w:after="120" w:afterLines="50" w:line="312"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54" w:name="_Toc16596_WPSOffice_Level2"/>
      <w:bookmarkStart w:id="55" w:name="_Toc450588646"/>
      <w:bookmarkStart w:id="56" w:name="_Toc25409_WPSOffice_Level2"/>
      <w:r>
        <w:rPr>
          <w:rFonts w:hint="eastAsia" w:ascii="宋体" w:hAnsi="宋体" w:eastAsia="宋体" w:cs="宋体"/>
          <w:b/>
          <w:bCs/>
          <w:color w:val="auto"/>
          <w:sz w:val="28"/>
          <w:szCs w:val="22"/>
          <w:highlight w:val="none"/>
        </w:rPr>
        <w:t>（三）生产厂家资格声明</w:t>
      </w:r>
      <w:bookmarkEnd w:id="54"/>
      <w:bookmarkEnd w:id="55"/>
      <w:bookmarkEnd w:id="56"/>
    </w:p>
    <w:p w14:paraId="486DBEEC">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1．名称及概况：</w:t>
      </w:r>
    </w:p>
    <w:p w14:paraId="7A1ADA28">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（1）生产厂家名称：</w:t>
      </w:r>
      <w:r>
        <w:rPr>
          <w:rFonts w:hint="eastAsia" w:ascii="宋体" w:hAnsi="宋体" w:eastAsia="宋体" w:cs="宋体"/>
          <w:color w:val="auto"/>
          <w:szCs w:val="21"/>
          <w:highlight w:val="none"/>
          <w:u w:val="single"/>
        </w:rPr>
        <w:t xml:space="preserve">                                                    </w:t>
      </w:r>
    </w:p>
    <w:p w14:paraId="74D1720B">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（2）总部地址：</w:t>
      </w:r>
      <w:r>
        <w:rPr>
          <w:rFonts w:hint="eastAsia" w:ascii="宋体" w:hAnsi="宋体" w:eastAsia="宋体" w:cs="宋体"/>
          <w:color w:val="auto"/>
          <w:szCs w:val="21"/>
          <w:highlight w:val="none"/>
          <w:u w:val="single"/>
        </w:rPr>
        <w:t xml:space="preserve">                                                      </w:t>
      </w:r>
    </w:p>
    <w:p w14:paraId="7B466A15">
      <w:pPr>
        <w:pStyle w:val="15"/>
        <w:spacing w:before="120" w:beforeLines="50" w:after="120" w:afterLines="50" w:line="312" w:lineRule="auto"/>
        <w:ind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传真／电话号码：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0764031F">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（3）成立和／或注册日期：</w:t>
      </w:r>
      <w:r>
        <w:rPr>
          <w:rFonts w:hint="eastAsia" w:ascii="宋体" w:hAnsi="宋体" w:eastAsia="宋体" w:cs="宋体"/>
          <w:color w:val="auto"/>
          <w:szCs w:val="21"/>
          <w:highlight w:val="none"/>
          <w:u w:val="single"/>
        </w:rPr>
        <w:t xml:space="preserve">                                             </w:t>
      </w:r>
    </w:p>
    <w:p w14:paraId="3E0DD9FD">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（4）实收资本：</w:t>
      </w:r>
      <w:r>
        <w:rPr>
          <w:rFonts w:hint="eastAsia" w:ascii="宋体" w:hAnsi="宋体" w:eastAsia="宋体" w:cs="宋体"/>
          <w:color w:val="auto"/>
          <w:szCs w:val="21"/>
          <w:highlight w:val="none"/>
          <w:u w:val="single"/>
        </w:rPr>
        <w:t xml:space="preserve">                                                       </w:t>
      </w:r>
    </w:p>
    <w:p w14:paraId="4F0FE515">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（5）近期资产负债表（到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日止）</w:t>
      </w:r>
    </w:p>
    <w:p w14:paraId="791C11A6">
      <w:pPr>
        <w:pStyle w:val="15"/>
        <w:spacing w:before="120" w:beforeLines="50" w:after="120" w:afterLines="50" w:line="312"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①同定资产：</w:t>
      </w:r>
      <w:r>
        <w:rPr>
          <w:rFonts w:hint="eastAsia" w:ascii="宋体" w:hAnsi="宋体" w:eastAsia="宋体" w:cs="宋体"/>
          <w:color w:val="auto"/>
          <w:szCs w:val="21"/>
          <w:highlight w:val="none"/>
          <w:u w:val="single"/>
        </w:rPr>
        <w:t xml:space="preserve">                                                     </w:t>
      </w:r>
    </w:p>
    <w:p w14:paraId="19EE729D">
      <w:pPr>
        <w:pStyle w:val="15"/>
        <w:spacing w:before="120" w:beforeLines="50" w:after="120" w:afterLines="50" w:line="312"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②流动资产：</w:t>
      </w:r>
      <w:r>
        <w:rPr>
          <w:rFonts w:hint="eastAsia" w:ascii="宋体" w:hAnsi="宋体" w:eastAsia="宋体" w:cs="宋体"/>
          <w:color w:val="auto"/>
          <w:szCs w:val="21"/>
          <w:highlight w:val="none"/>
          <w:u w:val="single"/>
        </w:rPr>
        <w:t xml:space="preserve">                                                     </w:t>
      </w:r>
    </w:p>
    <w:p w14:paraId="3055A827">
      <w:pPr>
        <w:pStyle w:val="15"/>
        <w:spacing w:before="120" w:beforeLines="50" w:after="120" w:afterLines="50" w:line="312"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③长期负债：</w:t>
      </w:r>
      <w:r>
        <w:rPr>
          <w:rFonts w:hint="eastAsia" w:ascii="宋体" w:hAnsi="宋体" w:eastAsia="宋体" w:cs="宋体"/>
          <w:color w:val="auto"/>
          <w:szCs w:val="21"/>
          <w:highlight w:val="none"/>
          <w:u w:val="single"/>
        </w:rPr>
        <w:t xml:space="preserve">                                                     </w:t>
      </w:r>
    </w:p>
    <w:p w14:paraId="0EA18A0B">
      <w:pPr>
        <w:pStyle w:val="15"/>
        <w:spacing w:before="120" w:beforeLines="50" w:after="120" w:afterLines="50" w:line="312"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④流动负债：</w:t>
      </w:r>
      <w:r>
        <w:rPr>
          <w:rFonts w:hint="eastAsia" w:ascii="宋体" w:hAnsi="宋体" w:eastAsia="宋体" w:cs="宋体"/>
          <w:color w:val="auto"/>
          <w:szCs w:val="21"/>
          <w:highlight w:val="none"/>
          <w:u w:val="single"/>
        </w:rPr>
        <w:t xml:space="preserve">                                                     </w:t>
      </w:r>
    </w:p>
    <w:p w14:paraId="04B3E6EE">
      <w:pPr>
        <w:pStyle w:val="15"/>
        <w:spacing w:before="120" w:beforeLines="50" w:after="120" w:afterLines="50" w:line="312"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⑤净值：</w:t>
      </w:r>
      <w:r>
        <w:rPr>
          <w:rFonts w:hint="eastAsia" w:ascii="宋体" w:hAnsi="宋体" w:eastAsia="宋体" w:cs="宋体"/>
          <w:color w:val="auto"/>
          <w:szCs w:val="21"/>
          <w:highlight w:val="none"/>
          <w:u w:val="single"/>
        </w:rPr>
        <w:t xml:space="preserve">                                                         </w:t>
      </w:r>
    </w:p>
    <w:p w14:paraId="22985EBA">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（6）法定代表人姓名：</w:t>
      </w:r>
      <w:r>
        <w:rPr>
          <w:rFonts w:hint="eastAsia" w:ascii="宋体" w:hAnsi="宋体" w:eastAsia="宋体" w:cs="宋体"/>
          <w:color w:val="auto"/>
          <w:szCs w:val="21"/>
          <w:highlight w:val="none"/>
          <w:u w:val="single"/>
        </w:rPr>
        <w:t xml:space="preserve">                                                </w:t>
      </w:r>
    </w:p>
    <w:p w14:paraId="7E1D62C6">
      <w:pPr>
        <w:topLinePunct/>
        <w:spacing w:before="120" w:beforeLines="50" w:after="120" w:afterLines="50" w:line="312" w:lineRule="auto"/>
        <w:ind w:firstLine="105" w:firstLineChars="5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（7）企业规模：</w:t>
      </w:r>
      <w:r>
        <w:rPr>
          <w:rFonts w:hint="eastAsia" w:ascii="宋体" w:hAnsi="宋体" w:eastAsia="宋体" w:cs="宋体"/>
          <w:color w:val="auto"/>
          <w:szCs w:val="21"/>
          <w:highlight w:val="none"/>
          <w:u w:val="single"/>
        </w:rPr>
        <w:t xml:space="preserve">      (大/中/小/微型)                                   </w:t>
      </w:r>
    </w:p>
    <w:p w14:paraId="0DE65A7B">
      <w:pPr>
        <w:topLinePunct/>
        <w:spacing w:before="120" w:beforeLines="50" w:after="120" w:afterLines="50" w:line="312" w:lineRule="auto"/>
        <w:ind w:firstLine="105" w:firstLineChars="5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（8）员工总人数：</w:t>
      </w:r>
      <w:r>
        <w:rPr>
          <w:rFonts w:hint="eastAsia" w:ascii="宋体" w:hAnsi="宋体" w:eastAsia="宋体" w:cs="宋体"/>
          <w:color w:val="auto"/>
          <w:szCs w:val="21"/>
          <w:highlight w:val="none"/>
          <w:u w:val="single"/>
        </w:rPr>
        <w:t xml:space="preserve">                                                    </w:t>
      </w:r>
    </w:p>
    <w:p w14:paraId="70B5A9A6">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2．（1）制造所投货物的设施及有关情况：</w:t>
      </w:r>
    </w:p>
    <w:p w14:paraId="2BBBF4A2">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工厂名称地址   主要设施名称      年生产能力    职工人数</w:t>
      </w:r>
    </w:p>
    <w:p w14:paraId="67129520">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3D40E699">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65C66194">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（2）本生产厂家不生产，而需从其它生产厂家购买的主要零部件：          </w:t>
      </w:r>
    </w:p>
    <w:p w14:paraId="5D311A55">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主要零部件名称       生产厂家名称和地址</w:t>
      </w:r>
    </w:p>
    <w:p w14:paraId="75657FB5">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6DEDA615">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566D2185">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3．本生产厂家生产投标货物的经验（包括年限、项目业主、额定能力、商业运营的起始日期等）：</w:t>
      </w:r>
    </w:p>
    <w:p w14:paraId="4762FCDE">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5776B9DB">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0A13B6FC">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4．近3年该货物主要销售给国内、外主要客户的名称地址：</w:t>
      </w:r>
    </w:p>
    <w:p w14:paraId="18D390B0">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（l）出口销售</w:t>
      </w:r>
    </w:p>
    <w:p w14:paraId="0FB99E11">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（用户名称和地址）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（销售项目名称）                   </w:t>
      </w:r>
    </w:p>
    <w:p w14:paraId="3E4BE48F">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（2）国内销售</w:t>
      </w:r>
    </w:p>
    <w:p w14:paraId="50148D30">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（用主户名称和地址）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（销售项目名称）                   </w:t>
      </w:r>
    </w:p>
    <w:p w14:paraId="2C1881BA">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5．近三年的营业额      </w:t>
      </w:r>
    </w:p>
    <w:p w14:paraId="26BB7EB7">
      <w:pPr>
        <w:pStyle w:val="15"/>
        <w:spacing w:before="120" w:beforeLines="50" w:after="120" w:afterLines="50" w:line="312" w:lineRule="auto"/>
        <w:ind w:firstLine="525" w:firstLine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年度                     国内             国外            总额</w:t>
      </w:r>
    </w:p>
    <w:p w14:paraId="2804EE0C">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29ED439F">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5CD2358C">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644F886A">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6．易损件供应商的名称和地址：</w:t>
      </w:r>
    </w:p>
    <w:p w14:paraId="71F36CBE">
      <w:pPr>
        <w:pStyle w:val="15"/>
        <w:spacing w:before="120" w:beforeLines="50" w:after="120" w:afterLines="50" w:line="312" w:lineRule="auto"/>
        <w:ind w:firstLine="1575" w:firstLineChars="7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易损件名称              供应商名称和地址</w:t>
      </w:r>
    </w:p>
    <w:p w14:paraId="754DE949">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5BE26B5F">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730DB4A0">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7．最近3年直接或通过贸易公司提供的投标货物：</w:t>
      </w:r>
    </w:p>
    <w:p w14:paraId="1F94C05C">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合同编号：</w:t>
      </w:r>
      <w:r>
        <w:rPr>
          <w:rFonts w:hint="eastAsia" w:ascii="宋体" w:hAnsi="宋体" w:eastAsia="宋体" w:cs="宋体"/>
          <w:color w:val="auto"/>
          <w:szCs w:val="21"/>
          <w:highlight w:val="none"/>
          <w:u w:val="single"/>
        </w:rPr>
        <w:t xml:space="preserve">                                    </w:t>
      </w:r>
    </w:p>
    <w:p w14:paraId="4A3AEC80">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签字日期：</w:t>
      </w:r>
      <w:r>
        <w:rPr>
          <w:rFonts w:hint="eastAsia" w:ascii="宋体" w:hAnsi="宋体" w:eastAsia="宋体" w:cs="宋体"/>
          <w:color w:val="auto"/>
          <w:szCs w:val="21"/>
          <w:highlight w:val="none"/>
          <w:u w:val="single"/>
        </w:rPr>
        <w:t xml:space="preserve">                                    </w:t>
      </w:r>
    </w:p>
    <w:p w14:paraId="6A631C5B">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4E5BA3A7">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数  量：</w:t>
      </w:r>
      <w:r>
        <w:rPr>
          <w:rFonts w:hint="eastAsia" w:ascii="宋体" w:hAnsi="宋体" w:eastAsia="宋体" w:cs="宋体"/>
          <w:color w:val="auto"/>
          <w:szCs w:val="21"/>
          <w:highlight w:val="none"/>
          <w:u w:val="single"/>
        </w:rPr>
        <w:t xml:space="preserve">                                            </w:t>
      </w:r>
    </w:p>
    <w:p w14:paraId="652D595B">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                                           </w:t>
      </w:r>
    </w:p>
    <w:p w14:paraId="4493694F">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8．开立基本帐户银行的名称和地址：</w:t>
      </w:r>
      <w:r>
        <w:rPr>
          <w:rFonts w:hint="eastAsia" w:ascii="宋体" w:hAnsi="宋体" w:eastAsia="宋体" w:cs="宋体"/>
          <w:color w:val="auto"/>
          <w:szCs w:val="21"/>
          <w:highlight w:val="none"/>
          <w:u w:val="single"/>
        </w:rPr>
        <w:t xml:space="preserve">                                      </w:t>
      </w:r>
    </w:p>
    <w:p w14:paraId="45F7B0B8">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9．其他情况：</w:t>
      </w:r>
      <w:r>
        <w:rPr>
          <w:rFonts w:hint="eastAsia" w:ascii="宋体" w:hAnsi="宋体" w:eastAsia="宋体" w:cs="宋体"/>
          <w:color w:val="auto"/>
          <w:szCs w:val="21"/>
          <w:highlight w:val="none"/>
          <w:u w:val="single"/>
        </w:rPr>
        <w:t xml:space="preserve"> （组织机构、技术力量等）                               </w:t>
      </w:r>
    </w:p>
    <w:p w14:paraId="53BE59C7">
      <w:pPr>
        <w:pStyle w:val="15"/>
        <w:spacing w:before="120" w:beforeLines="50" w:after="120" w:afterLines="50"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兹证明上述声明是真实、正确的，并提供了全部能提供的资料和数据，我们同意遵照贵方要求出示有关证明文件。</w:t>
      </w:r>
    </w:p>
    <w:p w14:paraId="2E5D4E47">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（公章）                                     </w:t>
      </w:r>
    </w:p>
    <w:p w14:paraId="222BC247">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p>
    <w:p w14:paraId="799F72F7">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签字日期</w:t>
      </w:r>
      <w:r>
        <w:rPr>
          <w:rFonts w:hint="eastAsia" w:ascii="宋体" w:hAnsi="宋体" w:eastAsia="宋体" w:cs="宋体"/>
          <w:color w:val="auto"/>
          <w:szCs w:val="21"/>
          <w:highlight w:val="none"/>
          <w:u w:val="single"/>
        </w:rPr>
        <w:t xml:space="preserve">                                                </w:t>
      </w:r>
    </w:p>
    <w:p w14:paraId="13ACBB32">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传真</w:t>
      </w:r>
      <w:r>
        <w:rPr>
          <w:rFonts w:hint="eastAsia" w:ascii="宋体" w:hAnsi="宋体" w:eastAsia="宋体" w:cs="宋体"/>
          <w:color w:val="auto"/>
          <w:szCs w:val="21"/>
          <w:highlight w:val="none"/>
          <w:u w:val="single"/>
        </w:rPr>
        <w:t xml:space="preserve">                                                    </w:t>
      </w:r>
    </w:p>
    <w:p w14:paraId="7E292E5F">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u w:val="single"/>
        </w:rPr>
        <w:t xml:space="preserve">                                                    </w:t>
      </w:r>
    </w:p>
    <w:p w14:paraId="05F6C367">
      <w:pPr>
        <w:pStyle w:val="15"/>
        <w:spacing w:before="120" w:beforeLines="50" w:after="120" w:afterLines="50" w:line="312"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电子函件</w:t>
      </w:r>
      <w:r>
        <w:rPr>
          <w:rFonts w:hint="eastAsia" w:ascii="宋体" w:hAnsi="宋体" w:eastAsia="宋体" w:cs="宋体"/>
          <w:color w:val="auto"/>
          <w:szCs w:val="21"/>
          <w:highlight w:val="none"/>
          <w:u w:val="single"/>
        </w:rPr>
        <w:t xml:space="preserve">                                                  </w:t>
      </w:r>
    </w:p>
    <w:p w14:paraId="315A2E4B">
      <w:pPr>
        <w:spacing w:line="312"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8"/>
          <w:highlight w:val="none"/>
        </w:rPr>
        <w:t>（四）近年财务状况表</w:t>
      </w:r>
    </w:p>
    <w:p w14:paraId="41FFEAA0">
      <w:pPr>
        <w:spacing w:line="312" w:lineRule="auto"/>
        <w:jc w:val="left"/>
        <w:rPr>
          <w:rFonts w:hint="eastAsia" w:ascii="宋体" w:hAnsi="宋体" w:eastAsia="宋体" w:cs="宋体"/>
          <w:color w:val="auto"/>
          <w:sz w:val="24"/>
          <w:highlight w:val="none"/>
        </w:rPr>
      </w:pPr>
    </w:p>
    <w:tbl>
      <w:tblPr>
        <w:tblStyle w:val="28"/>
        <w:tblW w:w="9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1610"/>
        <w:gridCol w:w="1809"/>
        <w:gridCol w:w="1942"/>
        <w:gridCol w:w="1847"/>
      </w:tblGrid>
      <w:tr w14:paraId="79B5B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389" w:type="dxa"/>
            <w:vAlign w:val="center"/>
          </w:tcPr>
          <w:p w14:paraId="14606AE1">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项目或指标</w:t>
            </w:r>
          </w:p>
        </w:tc>
        <w:tc>
          <w:tcPr>
            <w:tcW w:w="1610" w:type="dxa"/>
            <w:vAlign w:val="center"/>
          </w:tcPr>
          <w:p w14:paraId="3A06BE07">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单位</w:t>
            </w:r>
          </w:p>
        </w:tc>
        <w:tc>
          <w:tcPr>
            <w:tcW w:w="1809" w:type="dxa"/>
            <w:vAlign w:val="center"/>
          </w:tcPr>
          <w:p w14:paraId="79DD681C">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20</w:t>
            </w: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zh-CN"/>
              </w:rPr>
              <w:t>年</w:t>
            </w:r>
          </w:p>
        </w:tc>
        <w:tc>
          <w:tcPr>
            <w:tcW w:w="1942" w:type="dxa"/>
            <w:vAlign w:val="center"/>
          </w:tcPr>
          <w:p w14:paraId="534B58D8">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20</w:t>
            </w: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zh-CN"/>
              </w:rPr>
              <w:t>年</w:t>
            </w:r>
          </w:p>
        </w:tc>
        <w:tc>
          <w:tcPr>
            <w:tcW w:w="1847" w:type="dxa"/>
            <w:vAlign w:val="center"/>
          </w:tcPr>
          <w:p w14:paraId="338249E5">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20</w:t>
            </w: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zh-CN"/>
              </w:rPr>
              <w:t>年</w:t>
            </w:r>
          </w:p>
        </w:tc>
      </w:tr>
      <w:tr w14:paraId="3D601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53E02491">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总资产</w:t>
            </w:r>
          </w:p>
        </w:tc>
        <w:tc>
          <w:tcPr>
            <w:tcW w:w="1610" w:type="dxa"/>
            <w:vAlign w:val="center"/>
          </w:tcPr>
          <w:p w14:paraId="5EACD5AF">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7014C026">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346C25FE">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5232AA35">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4705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45555A1A">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流动资产</w:t>
            </w:r>
          </w:p>
        </w:tc>
        <w:tc>
          <w:tcPr>
            <w:tcW w:w="1610" w:type="dxa"/>
            <w:vAlign w:val="center"/>
          </w:tcPr>
          <w:p w14:paraId="2BFB85C8">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4F544BBD">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4F116468">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22FCF44C">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4DC5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41FA784A">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货币资金</w:t>
            </w:r>
          </w:p>
        </w:tc>
        <w:tc>
          <w:tcPr>
            <w:tcW w:w="1610" w:type="dxa"/>
            <w:vAlign w:val="center"/>
          </w:tcPr>
          <w:p w14:paraId="1863EAF4">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6ECD9ACA">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766D7C2C">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056FCEED">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35FE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389" w:type="dxa"/>
            <w:vAlign w:val="center"/>
          </w:tcPr>
          <w:p w14:paraId="53D791C9">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固定资产（原值）</w:t>
            </w:r>
          </w:p>
        </w:tc>
        <w:tc>
          <w:tcPr>
            <w:tcW w:w="1610" w:type="dxa"/>
            <w:vAlign w:val="center"/>
          </w:tcPr>
          <w:p w14:paraId="423FE12B">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5CD102F1">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287B4979">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7B7C13CA">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15DE2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389" w:type="dxa"/>
            <w:vAlign w:val="center"/>
          </w:tcPr>
          <w:p w14:paraId="0A5FCD53">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固定资产（净值）</w:t>
            </w:r>
          </w:p>
        </w:tc>
        <w:tc>
          <w:tcPr>
            <w:tcW w:w="1610" w:type="dxa"/>
            <w:vAlign w:val="center"/>
          </w:tcPr>
          <w:p w14:paraId="183E2476">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69B9C1D0">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73146C89">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18D9EC28">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2C0C6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408657B3">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流动负债</w:t>
            </w:r>
          </w:p>
        </w:tc>
        <w:tc>
          <w:tcPr>
            <w:tcW w:w="1610" w:type="dxa"/>
            <w:vAlign w:val="center"/>
          </w:tcPr>
          <w:p w14:paraId="6C3F17F5">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0919C46F">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1CB94862">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53B4BE7B">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2D06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6420747A">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长期负债</w:t>
            </w:r>
          </w:p>
        </w:tc>
        <w:tc>
          <w:tcPr>
            <w:tcW w:w="1610" w:type="dxa"/>
            <w:vAlign w:val="center"/>
          </w:tcPr>
          <w:p w14:paraId="470439AC">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2CCF871F">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2D510C2B">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6C295D4C">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0105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26280970">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主营业务收入</w:t>
            </w:r>
          </w:p>
        </w:tc>
        <w:tc>
          <w:tcPr>
            <w:tcW w:w="1610" w:type="dxa"/>
            <w:vAlign w:val="center"/>
          </w:tcPr>
          <w:p w14:paraId="4BE39FDE">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4C13C9A6">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7B7052A6">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72EF5F4E">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30D5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49D194DA">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利润总额</w:t>
            </w:r>
          </w:p>
        </w:tc>
        <w:tc>
          <w:tcPr>
            <w:tcW w:w="1610" w:type="dxa"/>
            <w:vAlign w:val="center"/>
          </w:tcPr>
          <w:p w14:paraId="02B86848">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139BEAD5">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40D477E8">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15BA8646">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110A7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89" w:type="dxa"/>
            <w:vAlign w:val="center"/>
          </w:tcPr>
          <w:p w14:paraId="4D7EDAD4">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税后利润</w:t>
            </w:r>
          </w:p>
        </w:tc>
        <w:tc>
          <w:tcPr>
            <w:tcW w:w="1610" w:type="dxa"/>
            <w:vAlign w:val="center"/>
          </w:tcPr>
          <w:p w14:paraId="0EF1B56F">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万元</w:t>
            </w:r>
          </w:p>
        </w:tc>
        <w:tc>
          <w:tcPr>
            <w:tcW w:w="1809" w:type="dxa"/>
            <w:vAlign w:val="center"/>
          </w:tcPr>
          <w:p w14:paraId="02203E13">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942" w:type="dxa"/>
            <w:vAlign w:val="center"/>
          </w:tcPr>
          <w:p w14:paraId="5E23018D">
            <w:pPr>
              <w:autoSpaceDE w:val="0"/>
              <w:autoSpaceDN w:val="0"/>
              <w:adjustRightInd w:val="0"/>
              <w:spacing w:line="312" w:lineRule="auto"/>
              <w:jc w:val="center"/>
              <w:rPr>
                <w:rFonts w:hint="eastAsia" w:ascii="宋体" w:hAnsi="宋体" w:eastAsia="宋体" w:cs="宋体"/>
                <w:color w:val="auto"/>
                <w:szCs w:val="21"/>
                <w:highlight w:val="none"/>
                <w:lang w:val="zh-CN"/>
              </w:rPr>
            </w:pPr>
          </w:p>
        </w:tc>
        <w:tc>
          <w:tcPr>
            <w:tcW w:w="1847" w:type="dxa"/>
            <w:vAlign w:val="center"/>
          </w:tcPr>
          <w:p w14:paraId="3F9AFA43">
            <w:pPr>
              <w:autoSpaceDE w:val="0"/>
              <w:autoSpaceDN w:val="0"/>
              <w:adjustRightInd w:val="0"/>
              <w:spacing w:line="312" w:lineRule="auto"/>
              <w:jc w:val="center"/>
              <w:rPr>
                <w:rFonts w:hint="eastAsia" w:ascii="宋体" w:hAnsi="宋体" w:eastAsia="宋体" w:cs="宋体"/>
                <w:color w:val="auto"/>
                <w:szCs w:val="21"/>
                <w:highlight w:val="none"/>
                <w:lang w:val="zh-CN"/>
              </w:rPr>
            </w:pPr>
          </w:p>
        </w:tc>
      </w:tr>
      <w:tr w14:paraId="094FA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389" w:type="dxa"/>
            <w:vAlign w:val="center"/>
          </w:tcPr>
          <w:p w14:paraId="525B688A">
            <w:pPr>
              <w:autoSpaceDE w:val="0"/>
              <w:autoSpaceDN w:val="0"/>
              <w:adjustRightInd w:val="0"/>
              <w:spacing w:line="312"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备     注</w:t>
            </w:r>
          </w:p>
        </w:tc>
        <w:tc>
          <w:tcPr>
            <w:tcW w:w="1610" w:type="dxa"/>
            <w:vAlign w:val="center"/>
          </w:tcPr>
          <w:p w14:paraId="54BB520B">
            <w:pPr>
              <w:autoSpaceDE w:val="0"/>
              <w:autoSpaceDN w:val="0"/>
              <w:adjustRightInd w:val="0"/>
              <w:spacing w:line="312" w:lineRule="auto"/>
              <w:rPr>
                <w:rFonts w:hint="eastAsia" w:ascii="宋体" w:hAnsi="宋体" w:eastAsia="宋体" w:cs="宋体"/>
                <w:b/>
                <w:bCs/>
                <w:color w:val="auto"/>
                <w:szCs w:val="21"/>
                <w:highlight w:val="none"/>
                <w:lang w:val="zh-CN"/>
              </w:rPr>
            </w:pPr>
          </w:p>
        </w:tc>
        <w:tc>
          <w:tcPr>
            <w:tcW w:w="1809" w:type="dxa"/>
            <w:vAlign w:val="center"/>
          </w:tcPr>
          <w:p w14:paraId="7CA5317E">
            <w:pPr>
              <w:autoSpaceDE w:val="0"/>
              <w:autoSpaceDN w:val="0"/>
              <w:adjustRightInd w:val="0"/>
              <w:spacing w:line="312" w:lineRule="auto"/>
              <w:rPr>
                <w:rFonts w:hint="eastAsia" w:ascii="宋体" w:hAnsi="宋体" w:eastAsia="宋体" w:cs="宋体"/>
                <w:b/>
                <w:bCs/>
                <w:color w:val="auto"/>
                <w:szCs w:val="21"/>
                <w:highlight w:val="none"/>
                <w:lang w:val="zh-CN"/>
              </w:rPr>
            </w:pPr>
          </w:p>
        </w:tc>
        <w:tc>
          <w:tcPr>
            <w:tcW w:w="1942" w:type="dxa"/>
            <w:vAlign w:val="center"/>
          </w:tcPr>
          <w:p w14:paraId="2AADA57D">
            <w:pPr>
              <w:autoSpaceDE w:val="0"/>
              <w:autoSpaceDN w:val="0"/>
              <w:adjustRightInd w:val="0"/>
              <w:spacing w:line="312" w:lineRule="auto"/>
              <w:rPr>
                <w:rFonts w:hint="eastAsia" w:ascii="宋体" w:hAnsi="宋体" w:eastAsia="宋体" w:cs="宋体"/>
                <w:b/>
                <w:bCs/>
                <w:color w:val="auto"/>
                <w:szCs w:val="21"/>
                <w:highlight w:val="none"/>
                <w:lang w:val="zh-CN"/>
              </w:rPr>
            </w:pPr>
          </w:p>
        </w:tc>
        <w:tc>
          <w:tcPr>
            <w:tcW w:w="1847" w:type="dxa"/>
            <w:vAlign w:val="center"/>
          </w:tcPr>
          <w:p w14:paraId="4D994F7E">
            <w:pPr>
              <w:autoSpaceDE w:val="0"/>
              <w:autoSpaceDN w:val="0"/>
              <w:adjustRightInd w:val="0"/>
              <w:spacing w:line="312" w:lineRule="auto"/>
              <w:rPr>
                <w:rFonts w:hint="eastAsia" w:ascii="宋体" w:hAnsi="宋体" w:eastAsia="宋体" w:cs="宋体"/>
                <w:b/>
                <w:bCs/>
                <w:color w:val="auto"/>
                <w:szCs w:val="21"/>
                <w:highlight w:val="none"/>
                <w:lang w:val="zh-CN"/>
              </w:rPr>
            </w:pPr>
          </w:p>
        </w:tc>
      </w:tr>
    </w:tbl>
    <w:p w14:paraId="411396D3">
      <w:pPr>
        <w:topLinePunct/>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附财务审计报告复印件，具体年份要求见投标人须知前附表。</w:t>
      </w:r>
    </w:p>
    <w:p w14:paraId="4333F2BB">
      <w:pPr>
        <w:spacing w:line="312" w:lineRule="auto"/>
        <w:ind w:left="140"/>
        <w:jc w:val="left"/>
        <w:rPr>
          <w:rFonts w:hint="eastAsia" w:ascii="宋体" w:hAnsi="宋体" w:eastAsia="宋体" w:cs="宋体"/>
          <w:color w:val="auto"/>
          <w:highlight w:val="none"/>
        </w:rPr>
      </w:pPr>
      <w:r>
        <w:rPr>
          <w:rFonts w:hint="eastAsia" w:ascii="宋体" w:hAnsi="宋体" w:eastAsia="宋体" w:cs="宋体"/>
          <w:color w:val="auto"/>
          <w:sz w:val="28"/>
          <w:highlight w:val="none"/>
        </w:rPr>
        <w:br w:type="page"/>
      </w:r>
    </w:p>
    <w:p w14:paraId="05A4EE38">
      <w:pPr>
        <w:spacing w:line="312" w:lineRule="auto"/>
        <w:ind w:left="140"/>
        <w:jc w:val="center"/>
        <w:rPr>
          <w:rFonts w:hint="eastAsia" w:ascii="宋体" w:hAnsi="宋体" w:eastAsia="宋体" w:cs="宋体"/>
          <w:b/>
          <w:bCs/>
          <w:color w:val="auto"/>
          <w:sz w:val="24"/>
          <w:highlight w:val="none"/>
        </w:rPr>
      </w:pPr>
      <w:r>
        <w:rPr>
          <w:rFonts w:hint="eastAsia" w:ascii="宋体" w:hAnsi="宋体" w:eastAsia="宋体" w:cs="宋体"/>
          <w:b/>
          <w:bCs/>
          <w:color w:val="auto"/>
          <w:sz w:val="28"/>
          <w:highlight w:val="none"/>
        </w:rPr>
        <w:t>（五）近年完成的类似项目情况表</w:t>
      </w:r>
    </w:p>
    <w:p w14:paraId="57B0794F">
      <w:pPr>
        <w:spacing w:line="312" w:lineRule="auto"/>
        <w:jc w:val="left"/>
        <w:rPr>
          <w:rFonts w:hint="eastAsia" w:ascii="宋体" w:hAnsi="宋体" w:eastAsia="宋体" w:cs="宋体"/>
          <w:color w:val="auto"/>
          <w:sz w:val="24"/>
          <w:highlight w:val="none"/>
        </w:rPr>
      </w:pPr>
    </w:p>
    <w:tbl>
      <w:tblPr>
        <w:tblStyle w:val="29"/>
        <w:tblW w:w="9440"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7"/>
        <w:gridCol w:w="5113"/>
      </w:tblGrid>
      <w:tr w14:paraId="4574D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27" w:type="dxa"/>
            <w:vAlign w:val="center"/>
          </w:tcPr>
          <w:p w14:paraId="762979A2">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5113" w:type="dxa"/>
          </w:tcPr>
          <w:p w14:paraId="6826F1CB">
            <w:pPr>
              <w:widowControl w:val="0"/>
              <w:spacing w:line="312" w:lineRule="auto"/>
              <w:jc w:val="left"/>
              <w:rPr>
                <w:rFonts w:hint="eastAsia" w:ascii="宋体" w:hAnsi="宋体" w:eastAsia="宋体" w:cs="宋体"/>
                <w:color w:val="auto"/>
                <w:sz w:val="21"/>
                <w:szCs w:val="21"/>
                <w:highlight w:val="none"/>
              </w:rPr>
            </w:pPr>
          </w:p>
        </w:tc>
      </w:tr>
      <w:tr w14:paraId="3290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27" w:type="dxa"/>
            <w:vAlign w:val="center"/>
          </w:tcPr>
          <w:p w14:paraId="02FEDC22">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w:t>
            </w:r>
          </w:p>
        </w:tc>
        <w:tc>
          <w:tcPr>
            <w:tcW w:w="5113" w:type="dxa"/>
          </w:tcPr>
          <w:p w14:paraId="673BAEF1">
            <w:pPr>
              <w:widowControl w:val="0"/>
              <w:spacing w:line="312" w:lineRule="auto"/>
              <w:jc w:val="left"/>
              <w:rPr>
                <w:rFonts w:hint="eastAsia" w:ascii="宋体" w:hAnsi="宋体" w:eastAsia="宋体" w:cs="宋体"/>
                <w:color w:val="auto"/>
                <w:sz w:val="21"/>
                <w:szCs w:val="21"/>
                <w:highlight w:val="none"/>
              </w:rPr>
            </w:pPr>
          </w:p>
        </w:tc>
      </w:tr>
      <w:tr w14:paraId="12D5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27" w:type="dxa"/>
            <w:vAlign w:val="center"/>
          </w:tcPr>
          <w:p w14:paraId="58879627">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规格和型号</w:t>
            </w:r>
          </w:p>
        </w:tc>
        <w:tc>
          <w:tcPr>
            <w:tcW w:w="5113" w:type="dxa"/>
          </w:tcPr>
          <w:p w14:paraId="533996BF">
            <w:pPr>
              <w:widowControl w:val="0"/>
              <w:spacing w:line="312" w:lineRule="auto"/>
              <w:jc w:val="left"/>
              <w:rPr>
                <w:rFonts w:hint="eastAsia" w:ascii="宋体" w:hAnsi="宋体" w:eastAsia="宋体" w:cs="宋体"/>
                <w:color w:val="auto"/>
                <w:sz w:val="21"/>
                <w:szCs w:val="21"/>
                <w:highlight w:val="none"/>
              </w:rPr>
            </w:pPr>
          </w:p>
        </w:tc>
      </w:tr>
      <w:tr w14:paraId="431B7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27" w:type="dxa"/>
            <w:vAlign w:val="center"/>
          </w:tcPr>
          <w:p w14:paraId="65F9C6BE">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113" w:type="dxa"/>
          </w:tcPr>
          <w:p w14:paraId="308E7CF4">
            <w:pPr>
              <w:widowControl w:val="0"/>
              <w:spacing w:line="312" w:lineRule="auto"/>
              <w:jc w:val="left"/>
              <w:rPr>
                <w:rFonts w:hint="eastAsia" w:ascii="宋体" w:hAnsi="宋体" w:eastAsia="宋体" w:cs="宋体"/>
                <w:color w:val="auto"/>
                <w:sz w:val="21"/>
                <w:szCs w:val="21"/>
                <w:highlight w:val="none"/>
              </w:rPr>
            </w:pPr>
          </w:p>
        </w:tc>
      </w:tr>
      <w:tr w14:paraId="08D8D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27" w:type="dxa"/>
            <w:vAlign w:val="center"/>
          </w:tcPr>
          <w:p w14:paraId="3D9D9EE5">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买方名称</w:t>
            </w:r>
          </w:p>
        </w:tc>
        <w:tc>
          <w:tcPr>
            <w:tcW w:w="5113" w:type="dxa"/>
          </w:tcPr>
          <w:p w14:paraId="1CE79F27">
            <w:pPr>
              <w:widowControl w:val="0"/>
              <w:spacing w:line="312" w:lineRule="auto"/>
              <w:jc w:val="left"/>
              <w:rPr>
                <w:rFonts w:hint="eastAsia" w:ascii="宋体" w:hAnsi="宋体" w:eastAsia="宋体" w:cs="宋体"/>
                <w:color w:val="auto"/>
                <w:sz w:val="21"/>
                <w:szCs w:val="21"/>
                <w:highlight w:val="none"/>
              </w:rPr>
            </w:pPr>
          </w:p>
        </w:tc>
      </w:tr>
      <w:tr w14:paraId="27E1C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27" w:type="dxa"/>
            <w:vAlign w:val="center"/>
          </w:tcPr>
          <w:p w14:paraId="594D459C">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买方联系人及电话</w:t>
            </w:r>
          </w:p>
        </w:tc>
        <w:tc>
          <w:tcPr>
            <w:tcW w:w="5113" w:type="dxa"/>
          </w:tcPr>
          <w:p w14:paraId="12C05000">
            <w:pPr>
              <w:widowControl w:val="0"/>
              <w:spacing w:line="312" w:lineRule="auto"/>
              <w:jc w:val="left"/>
              <w:rPr>
                <w:rFonts w:hint="eastAsia" w:ascii="宋体" w:hAnsi="宋体" w:eastAsia="宋体" w:cs="宋体"/>
                <w:color w:val="auto"/>
                <w:sz w:val="21"/>
                <w:szCs w:val="21"/>
                <w:highlight w:val="none"/>
              </w:rPr>
            </w:pPr>
          </w:p>
        </w:tc>
      </w:tr>
      <w:tr w14:paraId="0E878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27" w:type="dxa"/>
            <w:vAlign w:val="center"/>
          </w:tcPr>
          <w:p w14:paraId="0899E08B">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w:t>
            </w:r>
          </w:p>
        </w:tc>
        <w:tc>
          <w:tcPr>
            <w:tcW w:w="5113" w:type="dxa"/>
          </w:tcPr>
          <w:p w14:paraId="6B985406">
            <w:pPr>
              <w:widowControl w:val="0"/>
              <w:spacing w:line="312" w:lineRule="auto"/>
              <w:jc w:val="left"/>
              <w:rPr>
                <w:rFonts w:hint="eastAsia" w:ascii="宋体" w:hAnsi="宋体" w:eastAsia="宋体" w:cs="宋体"/>
                <w:color w:val="auto"/>
                <w:sz w:val="21"/>
                <w:szCs w:val="21"/>
                <w:highlight w:val="none"/>
              </w:rPr>
            </w:pPr>
          </w:p>
        </w:tc>
      </w:tr>
      <w:tr w14:paraId="4B54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0" w:hRule="atLeast"/>
        </w:trPr>
        <w:tc>
          <w:tcPr>
            <w:tcW w:w="4327" w:type="dxa"/>
            <w:vAlign w:val="center"/>
          </w:tcPr>
          <w:p w14:paraId="7BAF9360">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项目概况及投标人履约情况</w:t>
            </w:r>
          </w:p>
        </w:tc>
        <w:tc>
          <w:tcPr>
            <w:tcW w:w="5113" w:type="dxa"/>
          </w:tcPr>
          <w:p w14:paraId="4076F97B">
            <w:pPr>
              <w:widowControl w:val="0"/>
              <w:spacing w:line="312" w:lineRule="auto"/>
              <w:jc w:val="left"/>
              <w:rPr>
                <w:rFonts w:hint="eastAsia" w:ascii="宋体" w:hAnsi="宋体" w:eastAsia="宋体" w:cs="宋体"/>
                <w:color w:val="auto"/>
                <w:sz w:val="21"/>
                <w:szCs w:val="21"/>
                <w:highlight w:val="none"/>
              </w:rPr>
            </w:pPr>
          </w:p>
        </w:tc>
      </w:tr>
      <w:tr w14:paraId="1889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4327" w:type="dxa"/>
            <w:vAlign w:val="center"/>
          </w:tcPr>
          <w:p w14:paraId="73BEBD49">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5113" w:type="dxa"/>
          </w:tcPr>
          <w:p w14:paraId="6EBC3ED5">
            <w:pPr>
              <w:widowControl w:val="0"/>
              <w:spacing w:line="312" w:lineRule="auto"/>
              <w:jc w:val="left"/>
              <w:rPr>
                <w:rFonts w:hint="eastAsia" w:ascii="宋体" w:hAnsi="宋体" w:eastAsia="宋体" w:cs="宋体"/>
                <w:color w:val="auto"/>
                <w:sz w:val="21"/>
                <w:szCs w:val="21"/>
                <w:highlight w:val="none"/>
              </w:rPr>
            </w:pPr>
          </w:p>
        </w:tc>
      </w:tr>
    </w:tbl>
    <w:p w14:paraId="0F86CCF6">
      <w:pPr>
        <w:spacing w:line="312" w:lineRule="auto"/>
        <w:jc w:val="left"/>
        <w:rPr>
          <w:rFonts w:hint="eastAsia" w:ascii="宋体" w:hAnsi="宋体" w:eastAsia="宋体" w:cs="宋体"/>
          <w:color w:val="auto"/>
          <w:sz w:val="24"/>
          <w:highlight w:val="none"/>
        </w:rPr>
      </w:pPr>
    </w:p>
    <w:p w14:paraId="022392C1">
      <w:pPr>
        <w:spacing w:line="312" w:lineRule="auto"/>
        <w:ind w:right="-1800" w:rightChars="-857"/>
        <w:jc w:val="left"/>
        <w:rPr>
          <w:rFonts w:hint="eastAsia" w:ascii="宋体" w:hAnsi="宋体" w:eastAsia="宋体" w:cs="宋体"/>
          <w:color w:val="auto"/>
          <w:sz w:val="24"/>
          <w:highlight w:val="none"/>
        </w:rPr>
      </w:pPr>
      <w:r>
        <w:rPr>
          <w:rFonts w:hint="eastAsia" w:ascii="宋体" w:hAnsi="宋体" w:eastAsia="宋体" w:cs="宋体"/>
          <w:color w:val="auto"/>
          <w:highlight w:val="none"/>
        </w:rPr>
        <w:t>注：1. 投标人应根据投标人须知第 3.5.3 项的要求在本表后附相关证明材料。</w:t>
      </w:r>
    </w:p>
    <w:p w14:paraId="516BD866">
      <w:pPr>
        <w:spacing w:line="312" w:lineRule="auto"/>
        <w:jc w:val="left"/>
        <w:rPr>
          <w:rFonts w:hint="eastAsia" w:ascii="宋体" w:hAnsi="宋体" w:eastAsia="宋体" w:cs="宋体"/>
          <w:color w:val="auto"/>
          <w:sz w:val="24"/>
          <w:highlight w:val="none"/>
        </w:rPr>
      </w:pPr>
    </w:p>
    <w:p w14:paraId="2F33B77D">
      <w:pPr>
        <w:spacing w:line="312" w:lineRule="auto"/>
        <w:jc w:val="left"/>
        <w:rPr>
          <w:rFonts w:hint="eastAsia" w:ascii="宋体" w:hAnsi="宋体" w:eastAsia="宋体" w:cs="宋体"/>
          <w:color w:val="auto"/>
          <w:sz w:val="24"/>
          <w:highlight w:val="none"/>
        </w:rPr>
      </w:pPr>
    </w:p>
    <w:p w14:paraId="103EB2FC">
      <w:pPr>
        <w:jc w:val="left"/>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r>
    </w:p>
    <w:p w14:paraId="4EACA093">
      <w:pPr>
        <w:spacing w:line="312" w:lineRule="auto"/>
        <w:ind w:left="140"/>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（六）正在供货和新承接的项目情况表</w:t>
      </w:r>
    </w:p>
    <w:p w14:paraId="423E8DD0">
      <w:pPr>
        <w:spacing w:line="312" w:lineRule="auto"/>
        <w:jc w:val="left"/>
        <w:rPr>
          <w:rFonts w:hint="eastAsia" w:ascii="宋体" w:hAnsi="宋体" w:eastAsia="宋体" w:cs="宋体"/>
          <w:color w:val="auto"/>
          <w:sz w:val="28"/>
          <w:highlight w:val="none"/>
        </w:rPr>
      </w:pPr>
    </w:p>
    <w:tbl>
      <w:tblPr>
        <w:tblStyle w:val="29"/>
        <w:tblW w:w="9453"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0"/>
        <w:gridCol w:w="5113"/>
      </w:tblGrid>
      <w:tr w14:paraId="0B136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40" w:type="dxa"/>
            <w:vAlign w:val="center"/>
          </w:tcPr>
          <w:p w14:paraId="4381255D">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5113" w:type="dxa"/>
          </w:tcPr>
          <w:p w14:paraId="475BAA53">
            <w:pPr>
              <w:widowControl w:val="0"/>
              <w:spacing w:line="312" w:lineRule="auto"/>
              <w:jc w:val="left"/>
              <w:rPr>
                <w:rFonts w:hint="eastAsia" w:ascii="宋体" w:hAnsi="宋体" w:eastAsia="宋体" w:cs="宋体"/>
                <w:color w:val="auto"/>
                <w:sz w:val="21"/>
                <w:szCs w:val="21"/>
                <w:highlight w:val="none"/>
              </w:rPr>
            </w:pPr>
          </w:p>
        </w:tc>
      </w:tr>
      <w:tr w14:paraId="3F0F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40" w:type="dxa"/>
            <w:vAlign w:val="center"/>
          </w:tcPr>
          <w:p w14:paraId="1D2695D8">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规格和型号</w:t>
            </w:r>
          </w:p>
        </w:tc>
        <w:tc>
          <w:tcPr>
            <w:tcW w:w="5113" w:type="dxa"/>
          </w:tcPr>
          <w:p w14:paraId="20876669">
            <w:pPr>
              <w:widowControl w:val="0"/>
              <w:spacing w:line="312" w:lineRule="auto"/>
              <w:jc w:val="left"/>
              <w:rPr>
                <w:rFonts w:hint="eastAsia" w:ascii="宋体" w:hAnsi="宋体" w:eastAsia="宋体" w:cs="宋体"/>
                <w:color w:val="auto"/>
                <w:sz w:val="21"/>
                <w:szCs w:val="21"/>
                <w:highlight w:val="none"/>
              </w:rPr>
            </w:pPr>
          </w:p>
        </w:tc>
      </w:tr>
      <w:tr w14:paraId="62915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40" w:type="dxa"/>
            <w:vAlign w:val="center"/>
          </w:tcPr>
          <w:p w14:paraId="4D6E4F69">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113" w:type="dxa"/>
          </w:tcPr>
          <w:p w14:paraId="0AB39BA2">
            <w:pPr>
              <w:widowControl w:val="0"/>
              <w:spacing w:line="312" w:lineRule="auto"/>
              <w:jc w:val="left"/>
              <w:rPr>
                <w:rFonts w:hint="eastAsia" w:ascii="宋体" w:hAnsi="宋体" w:eastAsia="宋体" w:cs="宋体"/>
                <w:color w:val="auto"/>
                <w:sz w:val="21"/>
                <w:szCs w:val="21"/>
                <w:highlight w:val="none"/>
              </w:rPr>
            </w:pPr>
          </w:p>
        </w:tc>
      </w:tr>
      <w:tr w14:paraId="6DD9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40" w:type="dxa"/>
            <w:vAlign w:val="center"/>
          </w:tcPr>
          <w:p w14:paraId="588ACD9E">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买方名称</w:t>
            </w:r>
          </w:p>
        </w:tc>
        <w:tc>
          <w:tcPr>
            <w:tcW w:w="5113" w:type="dxa"/>
          </w:tcPr>
          <w:p w14:paraId="41F41B63">
            <w:pPr>
              <w:widowControl w:val="0"/>
              <w:spacing w:line="312" w:lineRule="auto"/>
              <w:jc w:val="left"/>
              <w:rPr>
                <w:rFonts w:hint="eastAsia" w:ascii="宋体" w:hAnsi="宋体" w:eastAsia="宋体" w:cs="宋体"/>
                <w:color w:val="auto"/>
                <w:sz w:val="21"/>
                <w:szCs w:val="21"/>
                <w:highlight w:val="none"/>
              </w:rPr>
            </w:pPr>
          </w:p>
        </w:tc>
      </w:tr>
      <w:tr w14:paraId="7CF0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40" w:type="dxa"/>
            <w:vAlign w:val="center"/>
          </w:tcPr>
          <w:p w14:paraId="116B4E1A">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买方联系人及电话</w:t>
            </w:r>
          </w:p>
        </w:tc>
        <w:tc>
          <w:tcPr>
            <w:tcW w:w="5113" w:type="dxa"/>
          </w:tcPr>
          <w:p w14:paraId="397A825E">
            <w:pPr>
              <w:widowControl w:val="0"/>
              <w:spacing w:line="312" w:lineRule="auto"/>
              <w:jc w:val="left"/>
              <w:rPr>
                <w:rFonts w:hint="eastAsia" w:ascii="宋体" w:hAnsi="宋体" w:eastAsia="宋体" w:cs="宋体"/>
                <w:color w:val="auto"/>
                <w:sz w:val="21"/>
                <w:szCs w:val="21"/>
                <w:highlight w:val="none"/>
              </w:rPr>
            </w:pPr>
          </w:p>
        </w:tc>
      </w:tr>
      <w:tr w14:paraId="1A96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340" w:type="dxa"/>
            <w:vAlign w:val="center"/>
          </w:tcPr>
          <w:p w14:paraId="6D1520C5">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签约合同价</w:t>
            </w:r>
          </w:p>
        </w:tc>
        <w:tc>
          <w:tcPr>
            <w:tcW w:w="5113" w:type="dxa"/>
          </w:tcPr>
          <w:p w14:paraId="4B7EFE6E">
            <w:pPr>
              <w:widowControl w:val="0"/>
              <w:spacing w:line="312" w:lineRule="auto"/>
              <w:jc w:val="left"/>
              <w:rPr>
                <w:rFonts w:hint="eastAsia" w:ascii="宋体" w:hAnsi="宋体" w:eastAsia="宋体" w:cs="宋体"/>
                <w:color w:val="auto"/>
                <w:sz w:val="21"/>
                <w:szCs w:val="21"/>
                <w:highlight w:val="none"/>
              </w:rPr>
            </w:pPr>
          </w:p>
        </w:tc>
      </w:tr>
      <w:tr w14:paraId="488D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0" w:hRule="atLeast"/>
        </w:trPr>
        <w:tc>
          <w:tcPr>
            <w:tcW w:w="4340" w:type="dxa"/>
            <w:vAlign w:val="center"/>
          </w:tcPr>
          <w:p w14:paraId="7C5AC9A3">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项目概况及投标人履约情况</w:t>
            </w:r>
          </w:p>
        </w:tc>
        <w:tc>
          <w:tcPr>
            <w:tcW w:w="5113" w:type="dxa"/>
          </w:tcPr>
          <w:p w14:paraId="319CF5BB">
            <w:pPr>
              <w:widowControl w:val="0"/>
              <w:spacing w:line="312" w:lineRule="auto"/>
              <w:jc w:val="left"/>
              <w:rPr>
                <w:rFonts w:hint="eastAsia" w:ascii="宋体" w:hAnsi="宋体" w:eastAsia="宋体" w:cs="宋体"/>
                <w:color w:val="auto"/>
                <w:sz w:val="21"/>
                <w:szCs w:val="21"/>
                <w:highlight w:val="none"/>
              </w:rPr>
            </w:pPr>
          </w:p>
        </w:tc>
      </w:tr>
      <w:tr w14:paraId="20575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4340" w:type="dxa"/>
            <w:vAlign w:val="center"/>
          </w:tcPr>
          <w:p w14:paraId="2B1450F1">
            <w:pPr>
              <w:widowControl w:val="0"/>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5113" w:type="dxa"/>
          </w:tcPr>
          <w:p w14:paraId="67B60734">
            <w:pPr>
              <w:widowControl w:val="0"/>
              <w:spacing w:line="312" w:lineRule="auto"/>
              <w:jc w:val="left"/>
              <w:rPr>
                <w:rFonts w:hint="eastAsia" w:ascii="宋体" w:hAnsi="宋体" w:eastAsia="宋体" w:cs="宋体"/>
                <w:color w:val="auto"/>
                <w:sz w:val="21"/>
                <w:szCs w:val="21"/>
                <w:highlight w:val="none"/>
              </w:rPr>
            </w:pPr>
          </w:p>
        </w:tc>
      </w:tr>
    </w:tbl>
    <w:p w14:paraId="762EAEFA">
      <w:pPr>
        <w:spacing w:line="312" w:lineRule="auto"/>
        <w:ind w:right="420" w:rightChars="200"/>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注：投标人应根据投标人须知第 3.5.4 项的要求在本表后附相关证明材料。</w:t>
      </w:r>
    </w:p>
    <w:p w14:paraId="17A32572">
      <w:pPr>
        <w:spacing w:line="312" w:lineRule="auto"/>
        <w:jc w:val="left"/>
        <w:rPr>
          <w:rFonts w:hint="eastAsia" w:ascii="宋体" w:hAnsi="宋体" w:eastAsia="宋体" w:cs="宋体"/>
          <w:color w:val="auto"/>
          <w:sz w:val="24"/>
          <w:highlight w:val="none"/>
        </w:rPr>
      </w:pPr>
    </w:p>
    <w:p w14:paraId="28B7EE27">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br w:type="page"/>
      </w:r>
    </w:p>
    <w:p w14:paraId="32EC43B0">
      <w:pPr>
        <w:spacing w:line="312" w:lineRule="auto"/>
        <w:ind w:left="140"/>
        <w:jc w:val="center"/>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w:t>
      </w:r>
      <w:r>
        <w:rPr>
          <w:rFonts w:hint="eastAsia" w:ascii="宋体" w:hAnsi="宋体" w:eastAsia="宋体" w:cs="宋体"/>
          <w:b/>
          <w:bCs/>
          <w:color w:val="auto"/>
          <w:sz w:val="28"/>
          <w:szCs w:val="22"/>
          <w:highlight w:val="none"/>
          <w:lang w:eastAsia="zh-CN"/>
        </w:rPr>
        <w:t>七</w:t>
      </w:r>
      <w:r>
        <w:rPr>
          <w:rFonts w:hint="eastAsia" w:ascii="宋体" w:hAnsi="宋体" w:eastAsia="宋体" w:cs="宋体"/>
          <w:b/>
          <w:bCs/>
          <w:color w:val="auto"/>
          <w:sz w:val="28"/>
          <w:szCs w:val="22"/>
          <w:highlight w:val="none"/>
        </w:rPr>
        <w:t>）承诺函</w:t>
      </w:r>
    </w:p>
    <w:p w14:paraId="2D9B22BD">
      <w:pPr>
        <w:pStyle w:val="11"/>
        <w:spacing w:line="312" w:lineRule="auto"/>
        <w:ind w:firstLine="0"/>
        <w:jc w:val="both"/>
        <w:rPr>
          <w:rFonts w:hint="eastAsia" w:ascii="宋体" w:hAnsi="宋体" w:eastAsia="宋体" w:cs="宋体"/>
          <w:bCs/>
          <w:color w:val="auto"/>
          <w:sz w:val="21"/>
          <w:szCs w:val="21"/>
          <w:highlight w:val="none"/>
        </w:rPr>
      </w:pPr>
    </w:p>
    <w:p w14:paraId="4BDC1454">
      <w:pPr>
        <w:spacing w:line="312" w:lineRule="auto"/>
        <w:ind w:left="420" w:hanging="420" w:hanging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我公司承诺：</w:t>
      </w:r>
    </w:p>
    <w:p w14:paraId="4D35F893">
      <w:pPr>
        <w:numPr>
          <w:ilvl w:val="0"/>
          <w:numId w:val="12"/>
        </w:numPr>
        <w:spacing w:line="312" w:lineRule="auto"/>
        <w:ind w:left="420" w:hanging="420" w:hanging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针对本公司参与的____________项目，（项目编号：__________）    </w:t>
      </w:r>
    </w:p>
    <w:p w14:paraId="1B284A11">
      <w:pPr>
        <w:spacing w:line="312"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现郑重声明，我方完全符合中华人民共和国政府采购法第二十二条规定，即：</w:t>
      </w:r>
    </w:p>
    <w:p w14:paraId="360DCD32">
      <w:pPr>
        <w:spacing w:line="312"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（1）具有独立承担民事责任的能力；</w:t>
      </w:r>
    </w:p>
    <w:p w14:paraId="7D1AA82E">
      <w:pPr>
        <w:spacing w:line="312"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（2）具有良好的商业信誉和健全的财务会计制度；</w:t>
      </w:r>
    </w:p>
    <w:p w14:paraId="638F809D">
      <w:pPr>
        <w:spacing w:line="312"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（3）具有履行合同所必需的设备和专业技术能力；</w:t>
      </w:r>
    </w:p>
    <w:p w14:paraId="316B2BC9">
      <w:pPr>
        <w:spacing w:line="312"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（4）有依法缴纳税收和社会保障资金的良好记录；</w:t>
      </w:r>
    </w:p>
    <w:p w14:paraId="0240FE37">
      <w:pPr>
        <w:spacing w:line="312"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（5）参加政府采购活动前三年内，在经营活动中没有重大违法记录；</w:t>
      </w:r>
    </w:p>
    <w:p w14:paraId="2E18BF57">
      <w:pPr>
        <w:spacing w:line="312"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（6）法律、行政法规规定的其他条件。</w:t>
      </w:r>
    </w:p>
    <w:p w14:paraId="77823B0D">
      <w:pPr>
        <w:keepNext w:val="0"/>
        <w:keepLines w:val="0"/>
        <w:pageBreakBefore w:val="0"/>
        <w:widowControl/>
        <w:numPr>
          <w:ilvl w:val="0"/>
          <w:numId w:val="12"/>
        </w:numPr>
        <w:kinsoku/>
        <w:wordWrap/>
        <w:overflowPunct/>
        <w:topLinePunct w:val="0"/>
        <w:autoSpaceDE/>
        <w:autoSpaceDN/>
        <w:bidi w:val="0"/>
        <w:adjustRightInd/>
        <w:snapToGrid/>
        <w:spacing w:line="312" w:lineRule="auto"/>
        <w:ind w:left="0" w:firstLine="0" w:firstLineChars="0"/>
        <w:textAlignment w:val="auto"/>
        <w:rPr>
          <w:rFonts w:hint="eastAsia" w:ascii="宋体" w:hAnsi="宋体" w:eastAsia="宋体" w:cs="宋体"/>
          <w:bCs/>
          <w:color w:val="auto"/>
          <w:szCs w:val="21"/>
          <w:highlight w:val="none"/>
        </w:rPr>
      </w:pPr>
      <w:r>
        <w:rPr>
          <w:rFonts w:hint="eastAsia" w:ascii="宋体" w:hAnsi="宋体" w:eastAsia="宋体" w:cs="宋体"/>
          <w:bCs/>
          <w:color w:val="auto"/>
          <w:kern w:val="44"/>
          <w:szCs w:val="21"/>
          <w:highlight w:val="none"/>
          <w:lang w:eastAsia="zh-CN"/>
        </w:rPr>
        <w:t>不存在</w:t>
      </w:r>
      <w:r>
        <w:rPr>
          <w:rFonts w:hint="eastAsia" w:ascii="宋体" w:hAnsi="宋体" w:eastAsia="宋体" w:cs="宋体"/>
          <w:bCs/>
          <w:color w:val="auto"/>
          <w:kern w:val="44"/>
          <w:szCs w:val="21"/>
          <w:highlight w:val="none"/>
        </w:rPr>
        <w:t>与采购人存在利害关系</w:t>
      </w:r>
      <w:r>
        <w:rPr>
          <w:rFonts w:hint="eastAsia" w:ascii="宋体" w:hAnsi="宋体" w:eastAsia="宋体" w:cs="宋体"/>
          <w:bCs/>
          <w:color w:val="auto"/>
          <w:kern w:val="44"/>
          <w:szCs w:val="21"/>
          <w:highlight w:val="none"/>
          <w:lang w:eastAsia="zh-CN"/>
        </w:rPr>
        <w:t>可能影响招标公正性的法人、其他组织或者个人</w:t>
      </w:r>
      <w:r>
        <w:rPr>
          <w:rFonts w:hint="eastAsia" w:ascii="宋体" w:hAnsi="宋体" w:cs="宋体"/>
          <w:bCs/>
          <w:color w:val="auto"/>
          <w:kern w:val="44"/>
          <w:szCs w:val="21"/>
          <w:highlight w:val="none"/>
          <w:lang w:eastAsia="zh-CN"/>
        </w:rPr>
        <w:t>，</w:t>
      </w:r>
      <w:r>
        <w:rPr>
          <w:rFonts w:hint="eastAsia" w:ascii="宋体" w:hAnsi="宋体" w:eastAsia="宋体" w:cs="宋体"/>
          <w:bCs/>
          <w:color w:val="auto"/>
          <w:kern w:val="44"/>
          <w:szCs w:val="21"/>
          <w:highlight w:val="none"/>
          <w:lang w:eastAsia="zh-CN"/>
        </w:rPr>
        <w:t>参加投标的情形。不存在</w:t>
      </w:r>
      <w:r>
        <w:rPr>
          <w:rFonts w:hint="eastAsia" w:ascii="宋体" w:hAnsi="宋体" w:eastAsia="宋体" w:cs="宋体"/>
          <w:bCs/>
          <w:color w:val="auto"/>
          <w:kern w:val="44"/>
          <w:szCs w:val="21"/>
          <w:highlight w:val="none"/>
        </w:rPr>
        <w:t>单位负责人为同一人或者存在直接控股、管理关系的不同投标人，</w:t>
      </w:r>
      <w:r>
        <w:rPr>
          <w:rFonts w:hint="eastAsia" w:ascii="宋体" w:hAnsi="宋体" w:eastAsia="宋体" w:cs="宋体"/>
          <w:bCs/>
          <w:color w:val="auto"/>
          <w:kern w:val="44"/>
          <w:szCs w:val="21"/>
          <w:highlight w:val="none"/>
          <w:lang w:eastAsia="zh-CN"/>
        </w:rPr>
        <w:t>参加同一合同项下的</w:t>
      </w:r>
      <w:r>
        <w:rPr>
          <w:rFonts w:hint="eastAsia" w:ascii="宋体" w:hAnsi="宋体" w:cs="宋体"/>
          <w:bCs/>
          <w:color w:val="auto"/>
          <w:kern w:val="44"/>
          <w:szCs w:val="21"/>
          <w:highlight w:val="none"/>
          <w:lang w:val="en-US" w:eastAsia="zh-CN"/>
        </w:rPr>
        <w:t>政府</w:t>
      </w:r>
      <w:r>
        <w:rPr>
          <w:rFonts w:hint="eastAsia" w:ascii="宋体" w:hAnsi="宋体" w:eastAsia="宋体" w:cs="宋体"/>
          <w:bCs/>
          <w:color w:val="auto"/>
          <w:kern w:val="44"/>
          <w:szCs w:val="21"/>
          <w:highlight w:val="none"/>
          <w:lang w:eastAsia="zh-CN"/>
        </w:rPr>
        <w:t>采购活动的情形。</w:t>
      </w:r>
    </w:p>
    <w:p w14:paraId="52940DFA">
      <w:pPr>
        <w:numPr>
          <w:ilvl w:val="0"/>
          <w:numId w:val="12"/>
        </w:numPr>
        <w:spacing w:line="312" w:lineRule="auto"/>
        <w:ind w:left="420" w:hanging="420" w:hanging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不存在下列情形之一</w:t>
      </w:r>
      <w:r>
        <w:rPr>
          <w:rFonts w:hint="eastAsia" w:ascii="宋体" w:hAnsi="宋体" w:eastAsia="宋体" w:cs="宋体"/>
          <w:bCs/>
          <w:color w:val="auto"/>
          <w:szCs w:val="21"/>
          <w:highlight w:val="none"/>
          <w:lang w:eastAsia="zh-CN"/>
        </w:rPr>
        <w:t>：</w:t>
      </w:r>
    </w:p>
    <w:p w14:paraId="3D1550E8">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（1）与采购人存在利害关系且可能影响招标公正性；</w:t>
      </w:r>
    </w:p>
    <w:p w14:paraId="4F8F73BF">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（2）与本招标项目的其他投标人为同一个单位负责人；</w:t>
      </w:r>
    </w:p>
    <w:p w14:paraId="1E4A52A0">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r>
        <w:rPr>
          <w:rFonts w:hint="eastAsia" w:ascii="宋体" w:hAnsi="宋体" w:eastAsia="宋体" w:cs="宋体"/>
          <w:bCs/>
          <w:color w:val="auto"/>
          <w:szCs w:val="21"/>
          <w:highlight w:val="none"/>
          <w:lang w:eastAsia="zh-CN"/>
        </w:rPr>
        <w:t>与本招标项目的其他投标人存在直接控股、管理关系</w:t>
      </w:r>
      <w:r>
        <w:rPr>
          <w:rFonts w:hint="eastAsia" w:ascii="宋体" w:hAnsi="宋体" w:eastAsia="宋体" w:cs="宋体"/>
          <w:bCs/>
          <w:color w:val="auto"/>
          <w:szCs w:val="21"/>
          <w:highlight w:val="none"/>
        </w:rPr>
        <w:t>；</w:t>
      </w:r>
    </w:p>
    <w:p w14:paraId="5C92D64C">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（4）为本招标项目提供过设计、编制技术规范和其他文件的咨询服务；</w:t>
      </w:r>
    </w:p>
    <w:p w14:paraId="78DF1E40">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（5）被依法暂停或者取消投标资格；</w:t>
      </w:r>
    </w:p>
    <w:p w14:paraId="1E5CAA48">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（6）被责令停产停业、暂扣或者吊销许可证、暂扣或者吊销执照；</w:t>
      </w:r>
    </w:p>
    <w:p w14:paraId="02C5F4FD">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（7）进入清算程序，或被宣告破产，或其他丧失履约能力的情形；</w:t>
      </w:r>
    </w:p>
    <w:p w14:paraId="0408BDA6">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（8）在最近三年内发生重大产品质量问题（以相关行业主管部门的行政处罚决定或司法机关出具的有关法律文书为准）；</w:t>
      </w:r>
    </w:p>
    <w:p w14:paraId="4FB698D3">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（9）法律法规或投标人须知前附表规定的其他情形。</w:t>
      </w:r>
    </w:p>
    <w:p w14:paraId="559892C8">
      <w:pPr>
        <w:spacing w:line="312" w:lineRule="auto"/>
        <w:ind w:left="-420" w:leftChars="-20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本公司对上述声明的真实性负责。如有虚假，将依法承担相应责任。</w:t>
      </w:r>
    </w:p>
    <w:p w14:paraId="2DDAD62E">
      <w:pPr>
        <w:pStyle w:val="11"/>
        <w:spacing w:line="312" w:lineRule="auto"/>
        <w:rPr>
          <w:rFonts w:hint="eastAsia" w:ascii="宋体" w:hAnsi="宋体" w:eastAsia="宋体" w:cs="宋体"/>
          <w:color w:val="auto"/>
          <w:sz w:val="21"/>
          <w:szCs w:val="21"/>
          <w:highlight w:val="none"/>
        </w:rPr>
      </w:pPr>
    </w:p>
    <w:p w14:paraId="567BCD70">
      <w:pPr>
        <w:pStyle w:val="11"/>
        <w:spacing w:line="312" w:lineRule="auto"/>
        <w:jc w:val="right"/>
        <w:rPr>
          <w:rFonts w:hint="eastAsia" w:ascii="宋体" w:hAnsi="宋体" w:eastAsia="宋体" w:cs="宋体"/>
          <w:b w:val="0"/>
          <w:color w:val="auto"/>
          <w:sz w:val="21"/>
          <w:szCs w:val="21"/>
          <w:highlight w:val="none"/>
          <w:u w:val="single"/>
        </w:rPr>
      </w:pPr>
      <w:r>
        <w:rPr>
          <w:rFonts w:hint="eastAsia" w:ascii="宋体" w:hAnsi="宋体" w:eastAsia="宋体" w:cs="宋体"/>
          <w:b w:val="0"/>
          <w:color w:val="auto"/>
          <w:sz w:val="21"/>
          <w:szCs w:val="21"/>
          <w:highlight w:val="none"/>
        </w:rPr>
        <w:t>投标单位：</w:t>
      </w:r>
      <w:r>
        <w:rPr>
          <w:rFonts w:hint="eastAsia" w:ascii="宋体" w:hAnsi="宋体" w:eastAsia="宋体" w:cs="宋体"/>
          <w:b w:val="0"/>
          <w:color w:val="auto"/>
          <w:sz w:val="21"/>
          <w:szCs w:val="21"/>
          <w:highlight w:val="none"/>
          <w:u w:val="single"/>
        </w:rPr>
        <w:t xml:space="preserve">                        （盖公章）</w:t>
      </w:r>
    </w:p>
    <w:p w14:paraId="086661F6">
      <w:pPr>
        <w:pStyle w:val="11"/>
        <w:spacing w:line="312" w:lineRule="auto"/>
        <w:jc w:val="right"/>
        <w:rPr>
          <w:rFonts w:hint="eastAsia" w:ascii="宋体" w:hAnsi="宋体" w:eastAsia="宋体" w:cs="宋体"/>
          <w:b w:val="0"/>
          <w:color w:val="auto"/>
          <w:sz w:val="21"/>
          <w:szCs w:val="21"/>
          <w:highlight w:val="none"/>
          <w:u w:val="single"/>
        </w:rPr>
      </w:pPr>
    </w:p>
    <w:p w14:paraId="6F5C8D54">
      <w:pPr>
        <w:pStyle w:val="11"/>
        <w:spacing w:line="312" w:lineRule="auto"/>
        <w:jc w:val="right"/>
        <w:rPr>
          <w:rFonts w:hint="eastAsia" w:ascii="宋体" w:hAnsi="宋体" w:eastAsia="宋体" w:cs="宋体"/>
          <w:b w:val="0"/>
          <w:color w:val="auto"/>
          <w:sz w:val="21"/>
          <w:szCs w:val="21"/>
          <w:highlight w:val="none"/>
          <w:u w:val="single"/>
        </w:rPr>
      </w:pPr>
    </w:p>
    <w:p w14:paraId="551F507F">
      <w:pPr>
        <w:pStyle w:val="11"/>
        <w:spacing w:line="312" w:lineRule="auto"/>
        <w:jc w:val="righ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法定代表人（或委托代理人）：</w:t>
      </w:r>
      <w:r>
        <w:rPr>
          <w:rFonts w:hint="eastAsia" w:ascii="宋体" w:hAnsi="宋体" w:eastAsia="宋体" w:cs="宋体"/>
          <w:b w:val="0"/>
          <w:color w:val="auto"/>
          <w:sz w:val="21"/>
          <w:szCs w:val="21"/>
          <w:highlight w:val="none"/>
          <w:u w:val="single"/>
        </w:rPr>
        <w:t xml:space="preserve">                   （签字或盖章）</w:t>
      </w:r>
    </w:p>
    <w:p w14:paraId="618588BF">
      <w:pPr>
        <w:pStyle w:val="11"/>
        <w:spacing w:line="312" w:lineRule="auto"/>
        <w:jc w:val="right"/>
        <w:rPr>
          <w:rFonts w:hint="eastAsia" w:ascii="宋体" w:hAnsi="宋体" w:eastAsia="宋体" w:cs="宋体"/>
          <w:b w:val="0"/>
          <w:color w:val="auto"/>
          <w:sz w:val="21"/>
          <w:szCs w:val="21"/>
          <w:highlight w:val="none"/>
        </w:rPr>
      </w:pPr>
    </w:p>
    <w:p w14:paraId="1CAE8568">
      <w:pPr>
        <w:pStyle w:val="11"/>
        <w:spacing w:line="312" w:lineRule="auto"/>
        <w:jc w:val="right"/>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t>年   月   日</w:t>
      </w:r>
    </w:p>
    <w:p w14:paraId="34711599">
      <w:pPr>
        <w:pStyle w:val="11"/>
        <w:spacing w:line="312" w:lineRule="auto"/>
        <w:ind w:firstLine="0"/>
        <w:jc w:val="both"/>
        <w:rPr>
          <w:rFonts w:hint="eastAsia" w:ascii="宋体" w:hAnsi="宋体" w:eastAsia="宋体" w:cs="宋体"/>
          <w:b w:val="0"/>
          <w:color w:val="auto"/>
          <w:sz w:val="21"/>
          <w:szCs w:val="21"/>
          <w:highlight w:val="none"/>
        </w:rPr>
      </w:pPr>
    </w:p>
    <w:p w14:paraId="3B2D28A0">
      <w:pPr>
        <w:pStyle w:val="11"/>
        <w:spacing w:line="312" w:lineRule="auto"/>
        <w:ind w:firstLine="0"/>
        <w:jc w:val="both"/>
        <w:rPr>
          <w:rFonts w:hint="eastAsia" w:ascii="宋体" w:hAnsi="宋体" w:eastAsia="宋体" w:cs="宋体"/>
          <w:b w:val="0"/>
          <w:color w:val="auto"/>
          <w:sz w:val="21"/>
          <w:szCs w:val="21"/>
          <w:highlight w:val="none"/>
        </w:rPr>
      </w:pPr>
    </w:p>
    <w:p w14:paraId="0785C086">
      <w:pPr>
        <w:pStyle w:val="11"/>
        <w:spacing w:line="312" w:lineRule="auto"/>
        <w:ind w:firstLine="0"/>
        <w:jc w:val="both"/>
        <w:rPr>
          <w:rFonts w:hint="eastAsia" w:ascii="宋体" w:hAnsi="宋体" w:eastAsia="宋体" w:cs="宋体"/>
          <w:b w:val="0"/>
          <w:color w:val="auto"/>
          <w:sz w:val="21"/>
          <w:szCs w:val="21"/>
          <w:highlight w:val="none"/>
        </w:rPr>
      </w:pPr>
    </w:p>
    <w:p w14:paraId="7E444825">
      <w:pPr>
        <w:spacing w:line="312" w:lineRule="auto"/>
        <w:jc w:val="left"/>
        <w:rPr>
          <w:rFonts w:hint="eastAsia" w:ascii="宋体" w:hAnsi="宋体" w:eastAsia="宋体" w:cs="宋体"/>
          <w:color w:val="auto"/>
          <w:sz w:val="24"/>
          <w:highlight w:val="none"/>
        </w:rPr>
      </w:pPr>
    </w:p>
    <w:p w14:paraId="7141E8A5">
      <w:pPr>
        <w:jc w:val="center"/>
        <w:rPr>
          <w:rFonts w:hint="eastAsia" w:ascii="宋体" w:hAnsi="宋体" w:eastAsia="宋体" w:cs="宋体"/>
          <w:color w:val="auto"/>
          <w:sz w:val="24"/>
          <w:highlight w:val="none"/>
        </w:rPr>
      </w:pPr>
      <w:r>
        <w:rPr>
          <w:rFonts w:hint="eastAsia" w:ascii="宋体" w:hAnsi="宋体" w:eastAsia="宋体" w:cs="宋体"/>
          <w:b/>
          <w:color w:val="auto"/>
          <w:sz w:val="31"/>
          <w:highlight w:val="none"/>
        </w:rPr>
        <w:br w:type="page"/>
      </w:r>
      <w:r>
        <w:rPr>
          <w:rFonts w:hint="eastAsia" w:ascii="宋体" w:hAnsi="宋体" w:eastAsia="宋体" w:cs="宋体"/>
          <w:b/>
          <w:color w:val="auto"/>
          <w:sz w:val="31"/>
          <w:highlight w:val="none"/>
        </w:rPr>
        <w:t>八、其他资料</w:t>
      </w:r>
    </w:p>
    <w:p w14:paraId="0512665D">
      <w:pPr>
        <w:spacing w:line="312" w:lineRule="auto"/>
        <w:jc w:val="left"/>
        <w:rPr>
          <w:rFonts w:hint="eastAsia" w:ascii="宋体" w:hAnsi="宋体" w:eastAsia="宋体" w:cs="宋体"/>
          <w:color w:val="auto"/>
          <w:sz w:val="24"/>
          <w:highlight w:val="none"/>
        </w:rPr>
        <w:sectPr>
          <w:pgSz w:w="12240" w:h="15840"/>
          <w:pgMar w:top="1440" w:right="1360" w:bottom="667" w:left="1440" w:header="720" w:footer="720" w:gutter="0"/>
          <w:pgNumType w:fmt="decimal"/>
          <w:cols w:space="720" w:num="1"/>
        </w:sectPr>
      </w:pPr>
    </w:p>
    <w:p w14:paraId="4138DBFA">
      <w:pPr>
        <w:spacing w:before="156" w:beforeLines="50" w:after="156" w:afterLines="50" w:line="312" w:lineRule="auto"/>
        <w:ind w:firstLine="420" w:firstLineChars="200"/>
        <w:rPr>
          <w:rFonts w:hint="eastAsia" w:ascii="宋体" w:hAnsi="宋体" w:eastAsia="宋体" w:cs="宋体"/>
          <w:color w:val="auto"/>
          <w:szCs w:val="21"/>
          <w:highlight w:val="none"/>
        </w:rPr>
      </w:pPr>
    </w:p>
    <w:p w14:paraId="288A17E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br w:type="page"/>
      </w:r>
    </w:p>
    <w:p w14:paraId="22066975">
      <w:pPr>
        <w:spacing w:line="48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rPr>
        <w:t>中小企业声明函（货物）</w:t>
      </w:r>
    </w:p>
    <w:p w14:paraId="22012588">
      <w:pPr>
        <w:adjustRightInd w:val="0"/>
        <w:snapToGrid w:val="0"/>
        <w:spacing w:line="480" w:lineRule="auto"/>
        <w:ind w:firstLine="561"/>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（项目名称）   </w:t>
      </w:r>
      <w:r>
        <w:rPr>
          <w:rFonts w:hint="eastAsia" w:ascii="宋体" w:hAnsi="宋体" w:eastAsia="宋体" w:cs="宋体"/>
          <w:color w:val="auto"/>
          <w:sz w:val="21"/>
          <w:szCs w:val="21"/>
          <w:highlight w:val="none"/>
        </w:rPr>
        <w:t xml:space="preserve">采购活动，提供的货物全部由符合政策要求的中小企业制造。相关企业 （含联合体中的中小企业、签订分包意向协议的中小企业） 的具体情况如下： </w:t>
      </w:r>
    </w:p>
    <w:p w14:paraId="7D89E65E">
      <w:pPr>
        <w:numPr>
          <w:ilvl w:val="0"/>
          <w:numId w:val="8"/>
        </w:numPr>
        <w:adjustRightInd w:val="0"/>
        <w:snapToGrid w:val="0"/>
        <w:spacing w:line="360" w:lineRule="auto"/>
        <w:ind w:firstLine="56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采购文件</w:t>
      </w:r>
      <w:r>
        <w:rPr>
          <w:rFonts w:hint="eastAsia" w:ascii="宋体" w:hAnsi="宋体" w:eastAsia="宋体" w:cs="宋体"/>
          <w:color w:val="auto"/>
          <w:sz w:val="21"/>
          <w:szCs w:val="21"/>
          <w:highlight w:val="none"/>
          <w:u w:val="single"/>
        </w:rPr>
        <w:t>中明确的所属行业） 行业</w:t>
      </w:r>
      <w:r>
        <w:rPr>
          <w:rFonts w:hint="eastAsia" w:ascii="宋体" w:hAnsi="宋体" w:eastAsia="宋体" w:cs="宋体"/>
          <w:color w:val="auto"/>
          <w:sz w:val="21"/>
          <w:szCs w:val="21"/>
          <w:highlight w:val="none"/>
        </w:rPr>
        <w:t>；制造商为</w:t>
      </w:r>
      <w:r>
        <w:rPr>
          <w:rFonts w:hint="eastAsia" w:ascii="宋体" w:hAnsi="宋体" w:eastAsia="宋体" w:cs="宋体"/>
          <w:color w:val="auto"/>
          <w:sz w:val="21"/>
          <w:szCs w:val="21"/>
          <w:highlight w:val="none"/>
          <w:u w:val="single"/>
        </w:rPr>
        <w:t xml:space="preserve">（企业名称） </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 xml:space="preserve">      （中型企业、小型企业、微型企业）</w:t>
      </w:r>
      <w:r>
        <w:rPr>
          <w:rFonts w:hint="eastAsia" w:ascii="宋体" w:hAnsi="宋体" w:eastAsia="宋体" w:cs="宋体"/>
          <w:color w:val="auto"/>
          <w:sz w:val="21"/>
          <w:szCs w:val="21"/>
          <w:highlight w:val="none"/>
        </w:rPr>
        <w:t xml:space="preserve">；   </w:t>
      </w:r>
    </w:p>
    <w:p w14:paraId="01BE0951">
      <w:pPr>
        <w:numPr>
          <w:ilvl w:val="0"/>
          <w:numId w:val="8"/>
        </w:numPr>
        <w:adjustRightInd w:val="0"/>
        <w:snapToGrid w:val="0"/>
        <w:spacing w:line="360" w:lineRule="auto"/>
        <w:ind w:firstLine="56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采购文件</w:t>
      </w:r>
      <w:r>
        <w:rPr>
          <w:rFonts w:hint="eastAsia" w:ascii="宋体" w:hAnsi="宋体" w:eastAsia="宋体" w:cs="宋体"/>
          <w:color w:val="auto"/>
          <w:sz w:val="21"/>
          <w:szCs w:val="21"/>
          <w:highlight w:val="none"/>
          <w:u w:val="single"/>
        </w:rPr>
        <w:t>中明确的所属行业） 行业</w:t>
      </w:r>
      <w:r>
        <w:rPr>
          <w:rFonts w:hint="eastAsia" w:ascii="宋体" w:hAnsi="宋体" w:eastAsia="宋体" w:cs="宋体"/>
          <w:color w:val="auto"/>
          <w:sz w:val="21"/>
          <w:szCs w:val="21"/>
          <w:highlight w:val="none"/>
        </w:rPr>
        <w:t>；制造商为</w:t>
      </w:r>
      <w:r>
        <w:rPr>
          <w:rFonts w:hint="eastAsia" w:ascii="宋体" w:hAnsi="宋体" w:eastAsia="宋体" w:cs="宋体"/>
          <w:color w:val="auto"/>
          <w:sz w:val="21"/>
          <w:szCs w:val="21"/>
          <w:highlight w:val="none"/>
          <w:u w:val="single"/>
        </w:rPr>
        <w:t xml:space="preserve">（企业名称）    </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 xml:space="preserve">     （中型企业、小型 企业、微型企业）</w:t>
      </w:r>
      <w:r>
        <w:rPr>
          <w:rFonts w:hint="eastAsia" w:ascii="宋体" w:hAnsi="宋体" w:eastAsia="宋体" w:cs="宋体"/>
          <w:color w:val="auto"/>
          <w:sz w:val="21"/>
          <w:szCs w:val="21"/>
          <w:highlight w:val="none"/>
        </w:rPr>
        <w:t xml:space="preserve">； </w:t>
      </w:r>
    </w:p>
    <w:p w14:paraId="28CDC386">
      <w:pPr>
        <w:adjustRightInd w:val="0"/>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3CA98A3F">
      <w:pPr>
        <w:adjustRightInd w:val="0"/>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59FF200F">
      <w:pPr>
        <w:adjustRightInd w:val="0"/>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 </w:t>
      </w:r>
    </w:p>
    <w:p w14:paraId="1BD093EC">
      <w:pPr>
        <w:adjustRightInd w:val="0"/>
        <w:snapToGrid w:val="0"/>
        <w:spacing w:line="360" w:lineRule="auto"/>
        <w:ind w:firstLine="1680" w:firstLineChars="8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w:t>
      </w:r>
      <w:r>
        <w:rPr>
          <w:rFonts w:hint="eastAsia" w:ascii="宋体" w:hAnsi="宋体" w:cs="宋体"/>
          <w:color w:val="auto"/>
          <w:sz w:val="21"/>
          <w:szCs w:val="21"/>
          <w:highlight w:val="none"/>
          <w:lang w:val="en-US" w:eastAsia="zh-CN"/>
        </w:rPr>
        <w:t>公</w:t>
      </w:r>
      <w:r>
        <w:rPr>
          <w:rFonts w:hint="eastAsia" w:ascii="宋体" w:hAnsi="宋体" w:eastAsia="宋体" w:cs="宋体"/>
          <w:color w:val="auto"/>
          <w:sz w:val="21"/>
          <w:szCs w:val="21"/>
          <w:highlight w:val="none"/>
        </w:rPr>
        <w:t xml:space="preserve">章）： </w:t>
      </w:r>
    </w:p>
    <w:p w14:paraId="48833295">
      <w:pPr>
        <w:adjustRightInd w:val="0"/>
        <w:snapToGrid w:val="0"/>
        <w:spacing w:line="360" w:lineRule="auto"/>
        <w:ind w:firstLine="1680" w:firstLineChars="8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p>
    <w:p w14:paraId="14029E7A">
      <w:pPr>
        <w:adjustRightInd w:val="0"/>
        <w:snapToGrid w:val="0"/>
        <w:spacing w:line="360" w:lineRule="auto"/>
        <w:outlineLvl w:val="9"/>
        <w:rPr>
          <w:rFonts w:hint="eastAsia" w:ascii="宋体" w:hAnsi="宋体" w:eastAsia="宋体" w:cs="宋体"/>
          <w:color w:val="auto"/>
          <w:sz w:val="21"/>
          <w:szCs w:val="21"/>
          <w:highlight w:val="none"/>
        </w:rPr>
      </w:pPr>
    </w:p>
    <w:p w14:paraId="171E732D">
      <w:pPr>
        <w:adjustRightInd w:val="0"/>
        <w:snapToGrid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注：从业人员、营业收入、资产总额填报上一年度数据，无上一年度数据的新成立企业可不填报。 </w:t>
      </w:r>
    </w:p>
    <w:p w14:paraId="33949662">
      <w:pPr>
        <w:spacing w:line="360" w:lineRule="auto"/>
        <w:rPr>
          <w:rFonts w:hint="eastAsia" w:ascii="宋体" w:hAnsi="宋体" w:eastAsia="宋体" w:cs="宋体"/>
          <w:color w:val="auto"/>
          <w:sz w:val="24"/>
          <w:szCs w:val="24"/>
          <w:highlight w:val="none"/>
        </w:rPr>
      </w:pPr>
    </w:p>
    <w:p w14:paraId="796AD41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A7D5BDB">
      <w:pPr>
        <w:numPr>
          <w:ilvl w:val="0"/>
          <w:numId w:val="0"/>
        </w:numPr>
        <w:spacing w:before="156" w:beforeLines="50" w:after="156" w:afterLines="50" w:line="312"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（二）</w:t>
      </w:r>
      <w:r>
        <w:rPr>
          <w:rFonts w:hint="eastAsia" w:ascii="宋体" w:hAnsi="宋体" w:eastAsia="宋体" w:cs="宋体"/>
          <w:color w:val="auto"/>
          <w:sz w:val="24"/>
          <w:szCs w:val="24"/>
          <w:highlight w:val="none"/>
        </w:rPr>
        <w:t>其他资料（投标人根据对项目的理解还需提供用于评标委员会评分的其他佐证材料（格式无固定要求），请自行设计在投标文件中。</w:t>
      </w:r>
    </w:p>
    <w:p w14:paraId="4A9F623B">
      <w:pPr>
        <w:numPr>
          <w:ilvl w:val="0"/>
          <w:numId w:val="0"/>
        </w:numPr>
        <w:spacing w:before="156" w:beforeLines="50" w:after="156" w:afterLines="50" w:line="312" w:lineRule="auto"/>
        <w:jc w:val="left"/>
        <w:rPr>
          <w:rFonts w:hint="eastAsia" w:ascii="宋体" w:hAnsi="宋体" w:eastAsia="宋体" w:cs="宋体"/>
          <w:color w:val="auto"/>
          <w:sz w:val="24"/>
          <w:szCs w:val="24"/>
          <w:highlight w:val="none"/>
        </w:rPr>
      </w:pPr>
      <w:bookmarkStart w:id="57" w:name="_Toc18935"/>
      <w:r>
        <w:rPr>
          <w:rFonts w:hint="eastAsia" w:ascii="宋体" w:hAnsi="宋体" w:cs="宋体"/>
          <w:color w:val="auto"/>
          <w:sz w:val="24"/>
          <w:szCs w:val="24"/>
          <w:highlight w:val="none"/>
          <w:lang w:eastAsia="zh-CN"/>
        </w:rPr>
        <w:t>（三）</w:t>
      </w:r>
      <w:r>
        <w:rPr>
          <w:rFonts w:hint="eastAsia" w:ascii="宋体" w:hAnsi="宋体" w:eastAsia="宋体" w:cs="宋体"/>
          <w:color w:val="auto"/>
          <w:sz w:val="24"/>
          <w:szCs w:val="24"/>
          <w:highlight w:val="none"/>
        </w:rPr>
        <w:t>评审索引</w:t>
      </w:r>
      <w:bookmarkEnd w:id="57"/>
    </w:p>
    <w:p w14:paraId="36D35385">
      <w:pPr>
        <w:numPr>
          <w:ilvl w:val="0"/>
          <w:numId w:val="0"/>
        </w:numPr>
        <w:spacing w:before="156" w:beforeLines="50" w:after="156" w:afterLines="50" w:line="312"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关于招标文件 “第三章 评审方法” 《资格审查表》、《符合性审查表》、《详细评审表》的评审索引，建议标注清楚投标文件内相关评审因素、评审标准的对应页码。</w:t>
      </w:r>
    </w:p>
    <w:p w14:paraId="22511F9A">
      <w:pPr>
        <w:jc w:val="left"/>
        <w:rPr>
          <w:rFonts w:hint="eastAsia" w:ascii="宋体" w:hAnsi="宋体" w:eastAsia="宋体" w:cs="宋体"/>
          <w:color w:val="auto"/>
          <w:sz w:val="28"/>
          <w:szCs w:val="28"/>
          <w:highlight w:val="none"/>
        </w:rPr>
      </w:pPr>
    </w:p>
    <w:p w14:paraId="5422DEC3">
      <w:pPr>
        <w:rPr>
          <w:rFonts w:hint="eastAsia" w:ascii="宋体" w:hAnsi="宋体" w:eastAsia="宋体" w:cs="宋体"/>
          <w:color w:val="auto"/>
          <w:highlight w:val="none"/>
        </w:rPr>
      </w:pPr>
    </w:p>
    <w:p w14:paraId="5E941190">
      <w:pPr>
        <w:jc w:val="left"/>
        <w:rPr>
          <w:rFonts w:hint="eastAsia" w:ascii="宋体" w:hAnsi="宋体" w:eastAsia="宋体" w:cs="宋体"/>
          <w:color w:val="auto"/>
          <w:sz w:val="28"/>
          <w:szCs w:val="28"/>
          <w:highlight w:val="none"/>
        </w:rPr>
      </w:pPr>
    </w:p>
    <w:sectPr>
      <w:headerReference r:id="rId11" w:type="default"/>
      <w:footerReference r:id="rId12" w:type="default"/>
      <w:type w:val="continuous"/>
      <w:pgSz w:w="12240" w:h="15840"/>
      <w:pgMar w:top="1440" w:right="1325" w:bottom="667" w:left="1418" w:header="720" w:footer="72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AA45A">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B066B">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E72D77E">
                          <w:pPr>
                            <w:pStyle w:val="1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6E72D77E">
                    <w:pPr>
                      <w:pStyle w:val="1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2B31D">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03745B0">
                          <w:pPr>
                            <w:pStyle w:val="18"/>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03745B0">
                    <w:pPr>
                      <w:pStyle w:val="18"/>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30C2B">
    <w:pPr>
      <w:pStyle w:val="1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2B82AD">
                          <w:pPr>
                            <w:pStyle w:val="18"/>
                          </w:pPr>
                          <w:r>
                            <w:rPr>
                              <w:rFonts w:hint="eastAsia"/>
                            </w:rPr>
                            <w:fldChar w:fldCharType="begin"/>
                          </w:r>
                          <w:r>
                            <w:rPr>
                              <w:rFonts w:hint="eastAsia"/>
                            </w:rPr>
                            <w:instrText xml:space="preserve"> PAGE  \* MERGEFORMAT </w:instrText>
                          </w:r>
                          <w:r>
                            <w:rPr>
                              <w:rFonts w:hint="eastAsia"/>
                            </w:rPr>
                            <w:fldChar w:fldCharType="separate"/>
                          </w:r>
                          <w:r>
                            <w:t>53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D2B82AD">
                    <w:pPr>
                      <w:pStyle w:val="18"/>
                    </w:pPr>
                    <w:r>
                      <w:rPr>
                        <w:rFonts w:hint="eastAsia"/>
                      </w:rPr>
                      <w:fldChar w:fldCharType="begin"/>
                    </w:r>
                    <w:r>
                      <w:rPr>
                        <w:rFonts w:hint="eastAsia"/>
                      </w:rPr>
                      <w:instrText xml:space="preserve"> PAGE  \* MERGEFORMAT </w:instrText>
                    </w:r>
                    <w:r>
                      <w:rPr>
                        <w:rFonts w:hint="eastAsia"/>
                      </w:rPr>
                      <w:fldChar w:fldCharType="separate"/>
                    </w:r>
                    <w:r>
                      <w:t>53</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F55B4">
    <w:pPr>
      <w:pStyle w:val="1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3B209F3">
                          <w:pPr>
                            <w:pStyle w:val="18"/>
                          </w:pPr>
                          <w:r>
                            <w:rPr>
                              <w:rFonts w:hint="eastAsia"/>
                            </w:rPr>
                            <w:fldChar w:fldCharType="begin"/>
                          </w:r>
                          <w:r>
                            <w:rPr>
                              <w:rFonts w:hint="eastAsia"/>
                            </w:rPr>
                            <w:instrText xml:space="preserve"> PAGE  \* MERGEFORMAT </w:instrText>
                          </w:r>
                          <w:r>
                            <w:rPr>
                              <w:rFonts w:hint="eastAsia"/>
                            </w:rPr>
                            <w:fldChar w:fldCharType="separate"/>
                          </w:r>
                          <w:r>
                            <w:t>68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Fv80DICAABkBAAADgAAAAAAAAABACAAAAAfAQAAZHJzL2Uyb0RvYy54bWxQSwUG&#10;AAAAAAYABgBZAQAAwwUAAAAA&#10;">
              <v:fill on="f" focussize="0,0"/>
              <v:stroke on="f" weight="0.5pt"/>
              <v:imagedata o:title=""/>
              <o:lock v:ext="edit" aspectratio="f"/>
              <v:textbox inset="0mm,0mm,0mm,0mm" style="mso-fit-shape-to-text:t;">
                <w:txbxContent>
                  <w:p w14:paraId="23B209F3">
                    <w:pPr>
                      <w:pStyle w:val="18"/>
                    </w:pPr>
                    <w:r>
                      <w:rPr>
                        <w:rFonts w:hint="eastAsia"/>
                      </w:rPr>
                      <w:fldChar w:fldCharType="begin"/>
                    </w:r>
                    <w:r>
                      <w:rPr>
                        <w:rFonts w:hint="eastAsia"/>
                      </w:rPr>
                      <w:instrText xml:space="preserve"> PAGE  \* MERGEFORMAT </w:instrText>
                    </w:r>
                    <w:r>
                      <w:rPr>
                        <w:rFonts w:hint="eastAsia"/>
                      </w:rPr>
                      <w:fldChar w:fldCharType="separate"/>
                    </w:r>
                    <w:r>
                      <w:t>68</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732A4">
    <w:pPr>
      <w:pStyle w:val="1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1A77164">
                          <w:pPr>
                            <w:pStyle w:val="18"/>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01A77164">
                    <w:pPr>
                      <w:pStyle w:val="18"/>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D2F4">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749AE">
    <w:pPr>
      <w:pStyle w:val="20"/>
      <w:pBdr>
        <w:bottom w:val="none" w:color="auto" w:sz="0" w:space="1"/>
      </w:pBdr>
      <w:jc w:val="left"/>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D0354">
    <w:pPr>
      <w:pStyle w:val="20"/>
      <w:pBdr>
        <w:bottom w:val="none" w:color="auto" w:sz="0" w:space="1"/>
      </w:pBdr>
      <w:jc w:val="left"/>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6F66C">
    <w:pPr>
      <w:pStyle w:val="20"/>
      <w:pBdr>
        <w:bottom w:val="none" w:color="auto" w:sz="0" w:space="1"/>
      </w:pBdr>
      <w:jc w:val="lef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BDBDE"/>
    <w:multiLevelType w:val="singleLevel"/>
    <w:tmpl w:val="86CBDBDE"/>
    <w:lvl w:ilvl="0" w:tentative="0">
      <w:start w:val="1"/>
      <w:numFmt w:val="chineseCounting"/>
      <w:suff w:val="nothing"/>
      <w:lvlText w:val="（%1）"/>
      <w:lvlJc w:val="left"/>
      <w:rPr>
        <w:rFonts w:hint="eastAsia"/>
      </w:rPr>
    </w:lvl>
  </w:abstractNum>
  <w:abstractNum w:abstractNumId="1">
    <w:nsid w:val="A991F5A5"/>
    <w:multiLevelType w:val="multilevel"/>
    <w:tmpl w:val="A991F5A5"/>
    <w:lvl w:ilvl="0" w:tentative="0">
      <w:start w:val="1"/>
      <w:numFmt w:val="decimal"/>
      <w:lvlText w:val="%1、"/>
      <w:lvlJc w:val="left"/>
      <w:pPr>
        <w:tabs>
          <w:tab w:val="left" w:pos="360"/>
        </w:tabs>
        <w:ind w:left="36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000000A"/>
    <w:multiLevelType w:val="multilevel"/>
    <w:tmpl w:val="0000000A"/>
    <w:lvl w:ilvl="0" w:tentative="0">
      <w:start w:val="1"/>
      <w:numFmt w:val="decimal"/>
      <w:lvlText w:val="%1、"/>
      <w:lvlJc w:val="left"/>
      <w:pPr>
        <w:tabs>
          <w:tab w:val="left" w:pos="360"/>
        </w:tabs>
        <w:ind w:left="36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C3C661E"/>
    <w:multiLevelType w:val="singleLevel"/>
    <w:tmpl w:val="0C3C661E"/>
    <w:lvl w:ilvl="0" w:tentative="0">
      <w:start w:val="5"/>
      <w:numFmt w:val="chineseCounting"/>
      <w:suff w:val="nothing"/>
      <w:lvlText w:val="%1、"/>
      <w:lvlJc w:val="left"/>
      <w:rPr>
        <w:rFonts w:hint="eastAsia"/>
      </w:rPr>
    </w:lvl>
  </w:abstractNum>
  <w:abstractNum w:abstractNumId="4">
    <w:nsid w:val="1A2EBBC9"/>
    <w:multiLevelType w:val="singleLevel"/>
    <w:tmpl w:val="1A2EBBC9"/>
    <w:lvl w:ilvl="0" w:tentative="0">
      <w:start w:val="1"/>
      <w:numFmt w:val="decimal"/>
      <w:suff w:val="space"/>
      <w:lvlText w:val="%1."/>
      <w:lvlJc w:val="left"/>
    </w:lvl>
  </w:abstractNum>
  <w:abstractNum w:abstractNumId="5">
    <w:nsid w:val="1F3B3AAB"/>
    <w:multiLevelType w:val="singleLevel"/>
    <w:tmpl w:val="1F3B3AAB"/>
    <w:lvl w:ilvl="0" w:tentative="0">
      <w:start w:val="1"/>
      <w:numFmt w:val="chineseCounting"/>
      <w:suff w:val="nothing"/>
      <w:lvlText w:val="（%1）"/>
      <w:lvlJc w:val="left"/>
      <w:rPr>
        <w:rFonts w:hint="eastAsia"/>
      </w:rPr>
    </w:lvl>
  </w:abstractNum>
  <w:abstractNum w:abstractNumId="6">
    <w:nsid w:val="46A8DE3B"/>
    <w:multiLevelType w:val="singleLevel"/>
    <w:tmpl w:val="46A8DE3B"/>
    <w:lvl w:ilvl="0" w:tentative="0">
      <w:start w:val="1"/>
      <w:numFmt w:val="chineseCounting"/>
      <w:suff w:val="nothing"/>
      <w:lvlText w:val="（%1）"/>
      <w:lvlJc w:val="left"/>
      <w:rPr>
        <w:rFonts w:hint="eastAsia"/>
      </w:rPr>
    </w:lvl>
  </w:abstractNum>
  <w:abstractNum w:abstractNumId="7">
    <w:nsid w:val="59DB3561"/>
    <w:multiLevelType w:val="singleLevel"/>
    <w:tmpl w:val="59DB3561"/>
    <w:lvl w:ilvl="0" w:tentative="0">
      <w:start w:val="1"/>
      <w:numFmt w:val="chineseCounting"/>
      <w:suff w:val="nothing"/>
      <w:lvlText w:val="（%1）"/>
      <w:lvlJc w:val="left"/>
    </w:lvl>
  </w:abstractNum>
  <w:abstractNum w:abstractNumId="8">
    <w:nsid w:val="5A24F936"/>
    <w:multiLevelType w:val="singleLevel"/>
    <w:tmpl w:val="5A24F936"/>
    <w:lvl w:ilvl="0" w:tentative="0">
      <w:start w:val="2"/>
      <w:numFmt w:val="decimal"/>
      <w:suff w:val="nothing"/>
      <w:lvlText w:val="（%1）"/>
      <w:lvlJc w:val="left"/>
    </w:lvl>
  </w:abstractNum>
  <w:abstractNum w:abstractNumId="9">
    <w:nsid w:val="687B3C8E"/>
    <w:multiLevelType w:val="singleLevel"/>
    <w:tmpl w:val="687B3C8E"/>
    <w:lvl w:ilvl="0" w:tentative="0">
      <w:start w:val="1"/>
      <w:numFmt w:val="decimal"/>
      <w:suff w:val="space"/>
      <w:lvlText w:val="%1."/>
      <w:lvlJc w:val="left"/>
    </w:lvl>
  </w:abstractNum>
  <w:abstractNum w:abstractNumId="10">
    <w:nsid w:val="72917284"/>
    <w:multiLevelType w:val="singleLevel"/>
    <w:tmpl w:val="72917284"/>
    <w:lvl w:ilvl="0" w:tentative="0">
      <w:start w:val="1"/>
      <w:numFmt w:val="chineseCounting"/>
      <w:suff w:val="nothing"/>
      <w:lvlText w:val="（%1）"/>
      <w:lvlJc w:val="left"/>
      <w:rPr>
        <w:rFonts w:hint="eastAsia"/>
      </w:rPr>
    </w:lvl>
  </w:abstractNum>
  <w:abstractNum w:abstractNumId="11">
    <w:nsid w:val="7FA8F13B"/>
    <w:multiLevelType w:val="singleLevel"/>
    <w:tmpl w:val="7FA8F13B"/>
    <w:lvl w:ilvl="0" w:tentative="0">
      <w:start w:val="1"/>
      <w:numFmt w:val="decimal"/>
      <w:suff w:val="nothing"/>
      <w:lvlText w:val="（%1）"/>
      <w:lvlJc w:val="left"/>
    </w:lvl>
  </w:abstractNum>
  <w:num w:numId="1">
    <w:abstractNumId w:val="3"/>
  </w:num>
  <w:num w:numId="2">
    <w:abstractNumId w:val="8"/>
  </w:num>
  <w:num w:numId="3">
    <w:abstractNumId w:val="11"/>
  </w:num>
  <w:num w:numId="4">
    <w:abstractNumId w:val="10"/>
  </w:num>
  <w:num w:numId="5">
    <w:abstractNumId w:val="0"/>
  </w:num>
  <w:num w:numId="6">
    <w:abstractNumId w:val="6"/>
  </w:num>
  <w:num w:numId="7">
    <w:abstractNumId w:val="5"/>
  </w:num>
  <w:num w:numId="8">
    <w:abstractNumId w:val="4"/>
  </w:num>
  <w:num w:numId="9">
    <w:abstractNumId w:val="2"/>
    <w:lvlOverride w:ilvl="0">
      <w:startOverride w:val="1"/>
    </w:lvlOverride>
  </w:num>
  <w:num w:numId="10">
    <w:abstractNumId w:val="1"/>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20"/>
  <w:drawingGridHorizontalSpacing w:val="105"/>
  <w:drawingGridVerticalSpacing w:val="120"/>
  <w:displayHorizontalDrawingGridEvery w:val="1"/>
  <w:displayVerticalDrawingGridEvery w:val="1"/>
  <w:doNotShadeFormData w:val="1"/>
  <w:noPunctuationKerning w:val="1"/>
  <w:characterSpacingControl w:val="doNotCompress"/>
  <w:doNotValidateAgainstSchema/>
  <w:doNotDemarcateInvalidXml/>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Y1OTZlZjAwNDUwY2VjZDI1ODZjNTNlYjlhYmI2YmIifQ=="/>
  </w:docVars>
  <w:rsids>
    <w:rsidRoot w:val="00172A27"/>
    <w:rsid w:val="00005BF4"/>
    <w:rsid w:val="000068DF"/>
    <w:rsid w:val="0001189E"/>
    <w:rsid w:val="000143C6"/>
    <w:rsid w:val="000231FB"/>
    <w:rsid w:val="00035844"/>
    <w:rsid w:val="000367F6"/>
    <w:rsid w:val="00041269"/>
    <w:rsid w:val="000445B0"/>
    <w:rsid w:val="00044E81"/>
    <w:rsid w:val="00046759"/>
    <w:rsid w:val="00047DD5"/>
    <w:rsid w:val="0006573E"/>
    <w:rsid w:val="00066CD0"/>
    <w:rsid w:val="00070215"/>
    <w:rsid w:val="00075AB8"/>
    <w:rsid w:val="00080DE8"/>
    <w:rsid w:val="00096545"/>
    <w:rsid w:val="000A0C12"/>
    <w:rsid w:val="000A4781"/>
    <w:rsid w:val="000B6B97"/>
    <w:rsid w:val="000B6D55"/>
    <w:rsid w:val="000C2A22"/>
    <w:rsid w:val="000C667C"/>
    <w:rsid w:val="000E0F49"/>
    <w:rsid w:val="000E5164"/>
    <w:rsid w:val="000F699A"/>
    <w:rsid w:val="000F73B6"/>
    <w:rsid w:val="001028A7"/>
    <w:rsid w:val="001036DD"/>
    <w:rsid w:val="00114D62"/>
    <w:rsid w:val="00115F04"/>
    <w:rsid w:val="00120E8D"/>
    <w:rsid w:val="0012136C"/>
    <w:rsid w:val="00127872"/>
    <w:rsid w:val="001317B0"/>
    <w:rsid w:val="00142AD7"/>
    <w:rsid w:val="00145DE2"/>
    <w:rsid w:val="00160CA8"/>
    <w:rsid w:val="00172A27"/>
    <w:rsid w:val="0018613E"/>
    <w:rsid w:val="00190D9E"/>
    <w:rsid w:val="0019105F"/>
    <w:rsid w:val="001944E2"/>
    <w:rsid w:val="00195018"/>
    <w:rsid w:val="001B25B5"/>
    <w:rsid w:val="001C148F"/>
    <w:rsid w:val="001C5719"/>
    <w:rsid w:val="001D25F9"/>
    <w:rsid w:val="001E39B4"/>
    <w:rsid w:val="001E5237"/>
    <w:rsid w:val="001E53CA"/>
    <w:rsid w:val="001F155C"/>
    <w:rsid w:val="001F2009"/>
    <w:rsid w:val="0021478E"/>
    <w:rsid w:val="00215760"/>
    <w:rsid w:val="002174C1"/>
    <w:rsid w:val="00224F65"/>
    <w:rsid w:val="00233E87"/>
    <w:rsid w:val="00236041"/>
    <w:rsid w:val="002503C3"/>
    <w:rsid w:val="00251484"/>
    <w:rsid w:val="0025563E"/>
    <w:rsid w:val="00265BFC"/>
    <w:rsid w:val="00267723"/>
    <w:rsid w:val="00274F1D"/>
    <w:rsid w:val="002768BB"/>
    <w:rsid w:val="002808D5"/>
    <w:rsid w:val="00281A6C"/>
    <w:rsid w:val="00282159"/>
    <w:rsid w:val="00291E66"/>
    <w:rsid w:val="002A5B4E"/>
    <w:rsid w:val="002A7455"/>
    <w:rsid w:val="002A771C"/>
    <w:rsid w:val="002B05E2"/>
    <w:rsid w:val="002B41A9"/>
    <w:rsid w:val="002B4483"/>
    <w:rsid w:val="002B6231"/>
    <w:rsid w:val="002B693F"/>
    <w:rsid w:val="002C1064"/>
    <w:rsid w:val="002C35FC"/>
    <w:rsid w:val="002C6BB9"/>
    <w:rsid w:val="002D2585"/>
    <w:rsid w:val="002E11FF"/>
    <w:rsid w:val="002E29B7"/>
    <w:rsid w:val="002E3EE2"/>
    <w:rsid w:val="002F17B3"/>
    <w:rsid w:val="002F6359"/>
    <w:rsid w:val="002F6397"/>
    <w:rsid w:val="002F70B4"/>
    <w:rsid w:val="003068A4"/>
    <w:rsid w:val="00306DD0"/>
    <w:rsid w:val="00313039"/>
    <w:rsid w:val="00315D4A"/>
    <w:rsid w:val="003214BD"/>
    <w:rsid w:val="00330910"/>
    <w:rsid w:val="003523EF"/>
    <w:rsid w:val="00353071"/>
    <w:rsid w:val="00353226"/>
    <w:rsid w:val="00353D8D"/>
    <w:rsid w:val="003557B0"/>
    <w:rsid w:val="00372EC4"/>
    <w:rsid w:val="003872E8"/>
    <w:rsid w:val="003A753B"/>
    <w:rsid w:val="003A7B10"/>
    <w:rsid w:val="003B0226"/>
    <w:rsid w:val="003B2B0A"/>
    <w:rsid w:val="003B79FC"/>
    <w:rsid w:val="003B7EC7"/>
    <w:rsid w:val="003C0A83"/>
    <w:rsid w:val="003D77A7"/>
    <w:rsid w:val="003E273F"/>
    <w:rsid w:val="003E6111"/>
    <w:rsid w:val="003F2B40"/>
    <w:rsid w:val="003F33F3"/>
    <w:rsid w:val="003F536B"/>
    <w:rsid w:val="003F54D6"/>
    <w:rsid w:val="00405AB2"/>
    <w:rsid w:val="004062BE"/>
    <w:rsid w:val="00420AA4"/>
    <w:rsid w:val="004249E6"/>
    <w:rsid w:val="00431466"/>
    <w:rsid w:val="00442B8C"/>
    <w:rsid w:val="0045283B"/>
    <w:rsid w:val="00453E2B"/>
    <w:rsid w:val="00456444"/>
    <w:rsid w:val="00457655"/>
    <w:rsid w:val="0046388A"/>
    <w:rsid w:val="004642B1"/>
    <w:rsid w:val="004775DA"/>
    <w:rsid w:val="00482245"/>
    <w:rsid w:val="00482273"/>
    <w:rsid w:val="00484E0B"/>
    <w:rsid w:val="0049144E"/>
    <w:rsid w:val="00495CD6"/>
    <w:rsid w:val="004A2768"/>
    <w:rsid w:val="004B192F"/>
    <w:rsid w:val="004B229F"/>
    <w:rsid w:val="004B4FC0"/>
    <w:rsid w:val="004B7A69"/>
    <w:rsid w:val="004C058A"/>
    <w:rsid w:val="004C52C1"/>
    <w:rsid w:val="004C5748"/>
    <w:rsid w:val="004D52DF"/>
    <w:rsid w:val="004D6A71"/>
    <w:rsid w:val="004D6F48"/>
    <w:rsid w:val="004D721B"/>
    <w:rsid w:val="004E0C6C"/>
    <w:rsid w:val="004E25E4"/>
    <w:rsid w:val="004E3D23"/>
    <w:rsid w:val="004F7533"/>
    <w:rsid w:val="005017FE"/>
    <w:rsid w:val="005066D1"/>
    <w:rsid w:val="005147E2"/>
    <w:rsid w:val="0051601E"/>
    <w:rsid w:val="00520763"/>
    <w:rsid w:val="005359E0"/>
    <w:rsid w:val="00536116"/>
    <w:rsid w:val="005501B1"/>
    <w:rsid w:val="00554BA5"/>
    <w:rsid w:val="00555575"/>
    <w:rsid w:val="005559A0"/>
    <w:rsid w:val="005634EB"/>
    <w:rsid w:val="005655AD"/>
    <w:rsid w:val="005920FF"/>
    <w:rsid w:val="0059382C"/>
    <w:rsid w:val="00597F77"/>
    <w:rsid w:val="005A0180"/>
    <w:rsid w:val="005A4F51"/>
    <w:rsid w:val="005B5BFF"/>
    <w:rsid w:val="005B78D4"/>
    <w:rsid w:val="005C0D59"/>
    <w:rsid w:val="005E2506"/>
    <w:rsid w:val="005F2BDA"/>
    <w:rsid w:val="005F464F"/>
    <w:rsid w:val="005F75F2"/>
    <w:rsid w:val="00600CC1"/>
    <w:rsid w:val="00601DF9"/>
    <w:rsid w:val="006112F8"/>
    <w:rsid w:val="00611E08"/>
    <w:rsid w:val="0061303C"/>
    <w:rsid w:val="00613982"/>
    <w:rsid w:val="00615D1E"/>
    <w:rsid w:val="00621B36"/>
    <w:rsid w:val="00624CBA"/>
    <w:rsid w:val="0062717C"/>
    <w:rsid w:val="0063617A"/>
    <w:rsid w:val="0064721D"/>
    <w:rsid w:val="00654F45"/>
    <w:rsid w:val="00656DA1"/>
    <w:rsid w:val="00657A4F"/>
    <w:rsid w:val="00666DF0"/>
    <w:rsid w:val="00666E19"/>
    <w:rsid w:val="006679AF"/>
    <w:rsid w:val="00672A19"/>
    <w:rsid w:val="00674A7A"/>
    <w:rsid w:val="00676EC3"/>
    <w:rsid w:val="006808B3"/>
    <w:rsid w:val="00683CE6"/>
    <w:rsid w:val="00696966"/>
    <w:rsid w:val="006969FD"/>
    <w:rsid w:val="00696E4D"/>
    <w:rsid w:val="006A4FD7"/>
    <w:rsid w:val="006A7829"/>
    <w:rsid w:val="006B4CB3"/>
    <w:rsid w:val="006C51B7"/>
    <w:rsid w:val="006C6AD3"/>
    <w:rsid w:val="006C74AF"/>
    <w:rsid w:val="006D0340"/>
    <w:rsid w:val="006D4BFA"/>
    <w:rsid w:val="006E3FE8"/>
    <w:rsid w:val="006E489E"/>
    <w:rsid w:val="006E6D67"/>
    <w:rsid w:val="006E7315"/>
    <w:rsid w:val="006F32F8"/>
    <w:rsid w:val="00700AA0"/>
    <w:rsid w:val="0070773D"/>
    <w:rsid w:val="00713DDA"/>
    <w:rsid w:val="00716A4A"/>
    <w:rsid w:val="00717542"/>
    <w:rsid w:val="00721A7F"/>
    <w:rsid w:val="00721B3C"/>
    <w:rsid w:val="0072404D"/>
    <w:rsid w:val="00724D5B"/>
    <w:rsid w:val="00726727"/>
    <w:rsid w:val="00727484"/>
    <w:rsid w:val="007322D5"/>
    <w:rsid w:val="0073583D"/>
    <w:rsid w:val="00742493"/>
    <w:rsid w:val="00746B62"/>
    <w:rsid w:val="00752539"/>
    <w:rsid w:val="007630CB"/>
    <w:rsid w:val="00765ADB"/>
    <w:rsid w:val="00766F62"/>
    <w:rsid w:val="007724A2"/>
    <w:rsid w:val="00790DE1"/>
    <w:rsid w:val="00791FCE"/>
    <w:rsid w:val="007A627E"/>
    <w:rsid w:val="007A66F8"/>
    <w:rsid w:val="007A6F81"/>
    <w:rsid w:val="007B0FF3"/>
    <w:rsid w:val="007B15F5"/>
    <w:rsid w:val="007D0B2F"/>
    <w:rsid w:val="007D5300"/>
    <w:rsid w:val="007E0C25"/>
    <w:rsid w:val="007E0CC3"/>
    <w:rsid w:val="007E1314"/>
    <w:rsid w:val="007E22B3"/>
    <w:rsid w:val="007E7A4C"/>
    <w:rsid w:val="007F0F3B"/>
    <w:rsid w:val="007F1FC0"/>
    <w:rsid w:val="007F3650"/>
    <w:rsid w:val="00810A1B"/>
    <w:rsid w:val="00815159"/>
    <w:rsid w:val="00821973"/>
    <w:rsid w:val="00831D0F"/>
    <w:rsid w:val="00834C5F"/>
    <w:rsid w:val="00836ECF"/>
    <w:rsid w:val="00840D46"/>
    <w:rsid w:val="008440F2"/>
    <w:rsid w:val="0086088B"/>
    <w:rsid w:val="00864652"/>
    <w:rsid w:val="00866714"/>
    <w:rsid w:val="008813E6"/>
    <w:rsid w:val="00881DBE"/>
    <w:rsid w:val="00882F88"/>
    <w:rsid w:val="008859F0"/>
    <w:rsid w:val="00886B14"/>
    <w:rsid w:val="008922EA"/>
    <w:rsid w:val="008A7971"/>
    <w:rsid w:val="008B2998"/>
    <w:rsid w:val="008B3E69"/>
    <w:rsid w:val="008B3FB5"/>
    <w:rsid w:val="008B4FE9"/>
    <w:rsid w:val="008D03B8"/>
    <w:rsid w:val="008D3371"/>
    <w:rsid w:val="008D6B96"/>
    <w:rsid w:val="008E0DA9"/>
    <w:rsid w:val="008E1A22"/>
    <w:rsid w:val="008E4EB5"/>
    <w:rsid w:val="008F005E"/>
    <w:rsid w:val="008F369F"/>
    <w:rsid w:val="008F6A22"/>
    <w:rsid w:val="00900435"/>
    <w:rsid w:val="00902CAF"/>
    <w:rsid w:val="00905D24"/>
    <w:rsid w:val="0091186D"/>
    <w:rsid w:val="00913051"/>
    <w:rsid w:val="0092278F"/>
    <w:rsid w:val="00922AE8"/>
    <w:rsid w:val="00923722"/>
    <w:rsid w:val="00923F23"/>
    <w:rsid w:val="00925596"/>
    <w:rsid w:val="00925EAF"/>
    <w:rsid w:val="00932668"/>
    <w:rsid w:val="00934F86"/>
    <w:rsid w:val="00962543"/>
    <w:rsid w:val="00966A97"/>
    <w:rsid w:val="009706A0"/>
    <w:rsid w:val="00972EC6"/>
    <w:rsid w:val="00973A8C"/>
    <w:rsid w:val="009753B7"/>
    <w:rsid w:val="00976142"/>
    <w:rsid w:val="00977E6E"/>
    <w:rsid w:val="0098007D"/>
    <w:rsid w:val="00997CE4"/>
    <w:rsid w:val="009A12F3"/>
    <w:rsid w:val="009A240D"/>
    <w:rsid w:val="009A318C"/>
    <w:rsid w:val="009A41C6"/>
    <w:rsid w:val="009A73AA"/>
    <w:rsid w:val="009B7AF2"/>
    <w:rsid w:val="009D21BA"/>
    <w:rsid w:val="009D5EB7"/>
    <w:rsid w:val="009E2A89"/>
    <w:rsid w:val="009F3C30"/>
    <w:rsid w:val="009F4AE5"/>
    <w:rsid w:val="00A05DB0"/>
    <w:rsid w:val="00A0720A"/>
    <w:rsid w:val="00A12921"/>
    <w:rsid w:val="00A142E7"/>
    <w:rsid w:val="00A14EDD"/>
    <w:rsid w:val="00A17DD0"/>
    <w:rsid w:val="00A20739"/>
    <w:rsid w:val="00A26DF6"/>
    <w:rsid w:val="00A2749A"/>
    <w:rsid w:val="00A27569"/>
    <w:rsid w:val="00A418C1"/>
    <w:rsid w:val="00A41A60"/>
    <w:rsid w:val="00A43B62"/>
    <w:rsid w:val="00A44AB6"/>
    <w:rsid w:val="00A55D55"/>
    <w:rsid w:val="00A57DCE"/>
    <w:rsid w:val="00A608EA"/>
    <w:rsid w:val="00A619D8"/>
    <w:rsid w:val="00A6689C"/>
    <w:rsid w:val="00A737A1"/>
    <w:rsid w:val="00A74011"/>
    <w:rsid w:val="00A815B8"/>
    <w:rsid w:val="00A83500"/>
    <w:rsid w:val="00A86AF7"/>
    <w:rsid w:val="00A968FB"/>
    <w:rsid w:val="00AA6951"/>
    <w:rsid w:val="00AA74B6"/>
    <w:rsid w:val="00AB2F21"/>
    <w:rsid w:val="00AC5DB5"/>
    <w:rsid w:val="00AD4E86"/>
    <w:rsid w:val="00AE0C23"/>
    <w:rsid w:val="00AE445D"/>
    <w:rsid w:val="00B060EB"/>
    <w:rsid w:val="00B10021"/>
    <w:rsid w:val="00B11258"/>
    <w:rsid w:val="00B12181"/>
    <w:rsid w:val="00B12B77"/>
    <w:rsid w:val="00B14731"/>
    <w:rsid w:val="00B155C2"/>
    <w:rsid w:val="00B233F8"/>
    <w:rsid w:val="00B27FFB"/>
    <w:rsid w:val="00B336EF"/>
    <w:rsid w:val="00B338EC"/>
    <w:rsid w:val="00B37DA9"/>
    <w:rsid w:val="00B37EBF"/>
    <w:rsid w:val="00B50742"/>
    <w:rsid w:val="00B50FD5"/>
    <w:rsid w:val="00B52FFF"/>
    <w:rsid w:val="00B53BF0"/>
    <w:rsid w:val="00B55E13"/>
    <w:rsid w:val="00B57F9C"/>
    <w:rsid w:val="00B677CD"/>
    <w:rsid w:val="00B67C1E"/>
    <w:rsid w:val="00B70348"/>
    <w:rsid w:val="00B751DE"/>
    <w:rsid w:val="00B81FDF"/>
    <w:rsid w:val="00B91C2B"/>
    <w:rsid w:val="00BA0F27"/>
    <w:rsid w:val="00BA1180"/>
    <w:rsid w:val="00BA1524"/>
    <w:rsid w:val="00BA7733"/>
    <w:rsid w:val="00BB49D4"/>
    <w:rsid w:val="00BB6365"/>
    <w:rsid w:val="00BB72C4"/>
    <w:rsid w:val="00BC08AD"/>
    <w:rsid w:val="00BD45F1"/>
    <w:rsid w:val="00BD6A5F"/>
    <w:rsid w:val="00BD75B5"/>
    <w:rsid w:val="00BF517C"/>
    <w:rsid w:val="00C0432A"/>
    <w:rsid w:val="00C04E0B"/>
    <w:rsid w:val="00C056B5"/>
    <w:rsid w:val="00C07B40"/>
    <w:rsid w:val="00C07CC4"/>
    <w:rsid w:val="00C10B63"/>
    <w:rsid w:val="00C16140"/>
    <w:rsid w:val="00C166C6"/>
    <w:rsid w:val="00C26CBC"/>
    <w:rsid w:val="00C446A7"/>
    <w:rsid w:val="00C47FFB"/>
    <w:rsid w:val="00C512BF"/>
    <w:rsid w:val="00C53F2F"/>
    <w:rsid w:val="00C60155"/>
    <w:rsid w:val="00C60A24"/>
    <w:rsid w:val="00C645E6"/>
    <w:rsid w:val="00C745D7"/>
    <w:rsid w:val="00C74BC0"/>
    <w:rsid w:val="00C75114"/>
    <w:rsid w:val="00C75240"/>
    <w:rsid w:val="00C769E3"/>
    <w:rsid w:val="00C82861"/>
    <w:rsid w:val="00C93624"/>
    <w:rsid w:val="00C94270"/>
    <w:rsid w:val="00C94435"/>
    <w:rsid w:val="00C97408"/>
    <w:rsid w:val="00C97F91"/>
    <w:rsid w:val="00CC5293"/>
    <w:rsid w:val="00CD131C"/>
    <w:rsid w:val="00CD1B05"/>
    <w:rsid w:val="00CD2E60"/>
    <w:rsid w:val="00CE08E1"/>
    <w:rsid w:val="00CE5113"/>
    <w:rsid w:val="00CF001E"/>
    <w:rsid w:val="00CF1B08"/>
    <w:rsid w:val="00CF2D29"/>
    <w:rsid w:val="00CF3995"/>
    <w:rsid w:val="00CF6F30"/>
    <w:rsid w:val="00D000B3"/>
    <w:rsid w:val="00D0157D"/>
    <w:rsid w:val="00D01E40"/>
    <w:rsid w:val="00D03079"/>
    <w:rsid w:val="00D074FF"/>
    <w:rsid w:val="00D30B44"/>
    <w:rsid w:val="00D30DC8"/>
    <w:rsid w:val="00D31598"/>
    <w:rsid w:val="00D34E05"/>
    <w:rsid w:val="00D40921"/>
    <w:rsid w:val="00D43E08"/>
    <w:rsid w:val="00D4519C"/>
    <w:rsid w:val="00D517BA"/>
    <w:rsid w:val="00D5559C"/>
    <w:rsid w:val="00D63AFD"/>
    <w:rsid w:val="00D7088A"/>
    <w:rsid w:val="00D76ED1"/>
    <w:rsid w:val="00D8064C"/>
    <w:rsid w:val="00D81CBD"/>
    <w:rsid w:val="00DA3535"/>
    <w:rsid w:val="00DA595F"/>
    <w:rsid w:val="00DB27DB"/>
    <w:rsid w:val="00DB3D48"/>
    <w:rsid w:val="00DB5172"/>
    <w:rsid w:val="00DC3B0A"/>
    <w:rsid w:val="00DD0E7A"/>
    <w:rsid w:val="00DD328E"/>
    <w:rsid w:val="00DD73CA"/>
    <w:rsid w:val="00DE38D2"/>
    <w:rsid w:val="00DE595F"/>
    <w:rsid w:val="00DF0209"/>
    <w:rsid w:val="00DF08DC"/>
    <w:rsid w:val="00E006D0"/>
    <w:rsid w:val="00E022DD"/>
    <w:rsid w:val="00E0560C"/>
    <w:rsid w:val="00E06BA4"/>
    <w:rsid w:val="00E07275"/>
    <w:rsid w:val="00E1282A"/>
    <w:rsid w:val="00E131B0"/>
    <w:rsid w:val="00E166FB"/>
    <w:rsid w:val="00E22F40"/>
    <w:rsid w:val="00E23F3E"/>
    <w:rsid w:val="00E313E7"/>
    <w:rsid w:val="00E32077"/>
    <w:rsid w:val="00E32F39"/>
    <w:rsid w:val="00E3353C"/>
    <w:rsid w:val="00E44CA8"/>
    <w:rsid w:val="00E468BD"/>
    <w:rsid w:val="00E47074"/>
    <w:rsid w:val="00E5157E"/>
    <w:rsid w:val="00E5213A"/>
    <w:rsid w:val="00E60EB8"/>
    <w:rsid w:val="00E6345C"/>
    <w:rsid w:val="00E6348E"/>
    <w:rsid w:val="00E63B8C"/>
    <w:rsid w:val="00E65868"/>
    <w:rsid w:val="00E7043C"/>
    <w:rsid w:val="00E7468F"/>
    <w:rsid w:val="00E74851"/>
    <w:rsid w:val="00E76AA2"/>
    <w:rsid w:val="00E801EF"/>
    <w:rsid w:val="00E906D9"/>
    <w:rsid w:val="00E91FB7"/>
    <w:rsid w:val="00E97F3D"/>
    <w:rsid w:val="00EA1AA8"/>
    <w:rsid w:val="00EA2CE5"/>
    <w:rsid w:val="00EA3B6C"/>
    <w:rsid w:val="00EA6417"/>
    <w:rsid w:val="00EB00D0"/>
    <w:rsid w:val="00EB19C0"/>
    <w:rsid w:val="00EB4F49"/>
    <w:rsid w:val="00EB75DE"/>
    <w:rsid w:val="00EC15E3"/>
    <w:rsid w:val="00ED458E"/>
    <w:rsid w:val="00ED647C"/>
    <w:rsid w:val="00EE5AEF"/>
    <w:rsid w:val="00F030F5"/>
    <w:rsid w:val="00F04313"/>
    <w:rsid w:val="00F04984"/>
    <w:rsid w:val="00F06727"/>
    <w:rsid w:val="00F13AF1"/>
    <w:rsid w:val="00F150DA"/>
    <w:rsid w:val="00F160DD"/>
    <w:rsid w:val="00F16124"/>
    <w:rsid w:val="00F25DB8"/>
    <w:rsid w:val="00F3455C"/>
    <w:rsid w:val="00F345FB"/>
    <w:rsid w:val="00F44DC2"/>
    <w:rsid w:val="00F4518A"/>
    <w:rsid w:val="00F52417"/>
    <w:rsid w:val="00F574FF"/>
    <w:rsid w:val="00F62417"/>
    <w:rsid w:val="00F67423"/>
    <w:rsid w:val="00F81FFB"/>
    <w:rsid w:val="00F87AA3"/>
    <w:rsid w:val="00F94AA3"/>
    <w:rsid w:val="00FA4D26"/>
    <w:rsid w:val="00FA60DB"/>
    <w:rsid w:val="00FB089A"/>
    <w:rsid w:val="00FC1F88"/>
    <w:rsid w:val="00FC21E3"/>
    <w:rsid w:val="00FC64DF"/>
    <w:rsid w:val="00FD67EE"/>
    <w:rsid w:val="00FD7189"/>
    <w:rsid w:val="00FE0147"/>
    <w:rsid w:val="00FE64D4"/>
    <w:rsid w:val="00FE650B"/>
    <w:rsid w:val="00FF137F"/>
    <w:rsid w:val="00FF70A8"/>
    <w:rsid w:val="011377EE"/>
    <w:rsid w:val="011E05FB"/>
    <w:rsid w:val="01320E17"/>
    <w:rsid w:val="01337C1E"/>
    <w:rsid w:val="0134555B"/>
    <w:rsid w:val="013910E7"/>
    <w:rsid w:val="014B4330"/>
    <w:rsid w:val="01692946"/>
    <w:rsid w:val="01695495"/>
    <w:rsid w:val="017D6B48"/>
    <w:rsid w:val="017E682C"/>
    <w:rsid w:val="019B53E2"/>
    <w:rsid w:val="01AC2C19"/>
    <w:rsid w:val="01AC69BA"/>
    <w:rsid w:val="01B21D64"/>
    <w:rsid w:val="01C14CF6"/>
    <w:rsid w:val="01C508D4"/>
    <w:rsid w:val="01C51035"/>
    <w:rsid w:val="01DD2DB6"/>
    <w:rsid w:val="01E62C18"/>
    <w:rsid w:val="01EF348F"/>
    <w:rsid w:val="01F03D2B"/>
    <w:rsid w:val="01F919DD"/>
    <w:rsid w:val="021013A5"/>
    <w:rsid w:val="02253F0E"/>
    <w:rsid w:val="02280D74"/>
    <w:rsid w:val="02526D57"/>
    <w:rsid w:val="02594743"/>
    <w:rsid w:val="02737F96"/>
    <w:rsid w:val="02781762"/>
    <w:rsid w:val="028057B5"/>
    <w:rsid w:val="02B6370B"/>
    <w:rsid w:val="02BF280B"/>
    <w:rsid w:val="02D7077D"/>
    <w:rsid w:val="02DF20C4"/>
    <w:rsid w:val="02E13EB5"/>
    <w:rsid w:val="02EA4873"/>
    <w:rsid w:val="030F41F1"/>
    <w:rsid w:val="03173362"/>
    <w:rsid w:val="032F71B0"/>
    <w:rsid w:val="03312C0C"/>
    <w:rsid w:val="033E071B"/>
    <w:rsid w:val="034D292A"/>
    <w:rsid w:val="035A50E3"/>
    <w:rsid w:val="035B77B6"/>
    <w:rsid w:val="035C3676"/>
    <w:rsid w:val="035D5F6F"/>
    <w:rsid w:val="036F3B3E"/>
    <w:rsid w:val="037F362F"/>
    <w:rsid w:val="03922815"/>
    <w:rsid w:val="039A7D43"/>
    <w:rsid w:val="03A50554"/>
    <w:rsid w:val="03AA4003"/>
    <w:rsid w:val="03AC1B29"/>
    <w:rsid w:val="03B2024F"/>
    <w:rsid w:val="03C30C20"/>
    <w:rsid w:val="03DB41BC"/>
    <w:rsid w:val="03DF3569"/>
    <w:rsid w:val="03E7299C"/>
    <w:rsid w:val="04084402"/>
    <w:rsid w:val="0409789A"/>
    <w:rsid w:val="041476CE"/>
    <w:rsid w:val="041528BB"/>
    <w:rsid w:val="04212F29"/>
    <w:rsid w:val="04363AE8"/>
    <w:rsid w:val="04471E5B"/>
    <w:rsid w:val="045301F6"/>
    <w:rsid w:val="045A623E"/>
    <w:rsid w:val="0473361A"/>
    <w:rsid w:val="047358F2"/>
    <w:rsid w:val="047D414B"/>
    <w:rsid w:val="047E7751"/>
    <w:rsid w:val="049A2124"/>
    <w:rsid w:val="04AB7806"/>
    <w:rsid w:val="04B32520"/>
    <w:rsid w:val="04BA08C0"/>
    <w:rsid w:val="04C8233A"/>
    <w:rsid w:val="04FC658D"/>
    <w:rsid w:val="05015E40"/>
    <w:rsid w:val="05124E06"/>
    <w:rsid w:val="05273112"/>
    <w:rsid w:val="053A4ACB"/>
    <w:rsid w:val="0543432B"/>
    <w:rsid w:val="05593907"/>
    <w:rsid w:val="05663875"/>
    <w:rsid w:val="056A57F8"/>
    <w:rsid w:val="056B5D96"/>
    <w:rsid w:val="056D56A1"/>
    <w:rsid w:val="058C27C0"/>
    <w:rsid w:val="05A23B10"/>
    <w:rsid w:val="05A91B85"/>
    <w:rsid w:val="05B2715F"/>
    <w:rsid w:val="05F85BF0"/>
    <w:rsid w:val="06175254"/>
    <w:rsid w:val="062022F7"/>
    <w:rsid w:val="06261B4F"/>
    <w:rsid w:val="063724AB"/>
    <w:rsid w:val="06461917"/>
    <w:rsid w:val="068548CC"/>
    <w:rsid w:val="06856AB5"/>
    <w:rsid w:val="06926C44"/>
    <w:rsid w:val="06952D48"/>
    <w:rsid w:val="069909D8"/>
    <w:rsid w:val="06A32947"/>
    <w:rsid w:val="06A479B0"/>
    <w:rsid w:val="06AA46B3"/>
    <w:rsid w:val="06B17928"/>
    <w:rsid w:val="06C76CE5"/>
    <w:rsid w:val="06D23F97"/>
    <w:rsid w:val="06D55290"/>
    <w:rsid w:val="06E67C14"/>
    <w:rsid w:val="06E84E13"/>
    <w:rsid w:val="06EC4A20"/>
    <w:rsid w:val="070D661C"/>
    <w:rsid w:val="0710391F"/>
    <w:rsid w:val="07134E8C"/>
    <w:rsid w:val="07233E8E"/>
    <w:rsid w:val="073905EA"/>
    <w:rsid w:val="0742756B"/>
    <w:rsid w:val="07450625"/>
    <w:rsid w:val="07681976"/>
    <w:rsid w:val="079B3D36"/>
    <w:rsid w:val="07BF5E93"/>
    <w:rsid w:val="07CE03C5"/>
    <w:rsid w:val="07EA70C4"/>
    <w:rsid w:val="07ED2F87"/>
    <w:rsid w:val="08210B42"/>
    <w:rsid w:val="082D4852"/>
    <w:rsid w:val="084A30EA"/>
    <w:rsid w:val="08621697"/>
    <w:rsid w:val="0865674A"/>
    <w:rsid w:val="087966DF"/>
    <w:rsid w:val="089523B6"/>
    <w:rsid w:val="089F05B4"/>
    <w:rsid w:val="08A21855"/>
    <w:rsid w:val="08B77D62"/>
    <w:rsid w:val="08BA0B1A"/>
    <w:rsid w:val="08CE18E2"/>
    <w:rsid w:val="08DC2D04"/>
    <w:rsid w:val="08E73603"/>
    <w:rsid w:val="09022F13"/>
    <w:rsid w:val="092953B8"/>
    <w:rsid w:val="09340480"/>
    <w:rsid w:val="09374D81"/>
    <w:rsid w:val="0948044D"/>
    <w:rsid w:val="09562FBF"/>
    <w:rsid w:val="095F6E5E"/>
    <w:rsid w:val="0964664C"/>
    <w:rsid w:val="09840E52"/>
    <w:rsid w:val="099B7C57"/>
    <w:rsid w:val="09A8273E"/>
    <w:rsid w:val="09B63701"/>
    <w:rsid w:val="09C26D28"/>
    <w:rsid w:val="09E04192"/>
    <w:rsid w:val="09EE24E3"/>
    <w:rsid w:val="0A047FE9"/>
    <w:rsid w:val="0A1C3555"/>
    <w:rsid w:val="0A2763AD"/>
    <w:rsid w:val="0A28164D"/>
    <w:rsid w:val="0A3956E7"/>
    <w:rsid w:val="0A421977"/>
    <w:rsid w:val="0A582F13"/>
    <w:rsid w:val="0A683C8B"/>
    <w:rsid w:val="0A981059"/>
    <w:rsid w:val="0AAC0060"/>
    <w:rsid w:val="0AC12EB5"/>
    <w:rsid w:val="0AC76B47"/>
    <w:rsid w:val="0ACB3829"/>
    <w:rsid w:val="0ACF2526"/>
    <w:rsid w:val="0AE136B1"/>
    <w:rsid w:val="0AE96E0E"/>
    <w:rsid w:val="0AF74B8E"/>
    <w:rsid w:val="0AFB15FD"/>
    <w:rsid w:val="0AFD766D"/>
    <w:rsid w:val="0AFF3D05"/>
    <w:rsid w:val="0AFF77C1"/>
    <w:rsid w:val="0B096144"/>
    <w:rsid w:val="0B2F25EB"/>
    <w:rsid w:val="0B301A21"/>
    <w:rsid w:val="0B372B1C"/>
    <w:rsid w:val="0B38344A"/>
    <w:rsid w:val="0B5119F5"/>
    <w:rsid w:val="0B5668C4"/>
    <w:rsid w:val="0B7861EA"/>
    <w:rsid w:val="0B7D0DAA"/>
    <w:rsid w:val="0B87066D"/>
    <w:rsid w:val="0B885838"/>
    <w:rsid w:val="0B975B12"/>
    <w:rsid w:val="0BA06450"/>
    <w:rsid w:val="0BBD42C7"/>
    <w:rsid w:val="0BC33EB3"/>
    <w:rsid w:val="0BC80749"/>
    <w:rsid w:val="0BCE552D"/>
    <w:rsid w:val="0BE41D66"/>
    <w:rsid w:val="0BE94EED"/>
    <w:rsid w:val="0BF7590B"/>
    <w:rsid w:val="0BFF1436"/>
    <w:rsid w:val="0C0F59EE"/>
    <w:rsid w:val="0C430A7E"/>
    <w:rsid w:val="0C4A01C7"/>
    <w:rsid w:val="0C7063A1"/>
    <w:rsid w:val="0C78120D"/>
    <w:rsid w:val="0CBE30A6"/>
    <w:rsid w:val="0CBE4CE3"/>
    <w:rsid w:val="0CC11489"/>
    <w:rsid w:val="0CD23706"/>
    <w:rsid w:val="0CEC048E"/>
    <w:rsid w:val="0D045E14"/>
    <w:rsid w:val="0D0E18DF"/>
    <w:rsid w:val="0D121DF0"/>
    <w:rsid w:val="0D12547E"/>
    <w:rsid w:val="0D342595"/>
    <w:rsid w:val="0D3F1605"/>
    <w:rsid w:val="0D43140B"/>
    <w:rsid w:val="0D774F56"/>
    <w:rsid w:val="0D820C53"/>
    <w:rsid w:val="0D965A95"/>
    <w:rsid w:val="0D9C473C"/>
    <w:rsid w:val="0DA75400"/>
    <w:rsid w:val="0DAF45C6"/>
    <w:rsid w:val="0DB13A25"/>
    <w:rsid w:val="0DB30836"/>
    <w:rsid w:val="0DC03B62"/>
    <w:rsid w:val="0DCB7FED"/>
    <w:rsid w:val="0DD73C46"/>
    <w:rsid w:val="0DF70DE8"/>
    <w:rsid w:val="0DF70EC9"/>
    <w:rsid w:val="0E0A401C"/>
    <w:rsid w:val="0E2A68BE"/>
    <w:rsid w:val="0E342E47"/>
    <w:rsid w:val="0E3F24F8"/>
    <w:rsid w:val="0E527771"/>
    <w:rsid w:val="0E5807C8"/>
    <w:rsid w:val="0E596E7F"/>
    <w:rsid w:val="0E5C0494"/>
    <w:rsid w:val="0E667D4B"/>
    <w:rsid w:val="0E975EFE"/>
    <w:rsid w:val="0EAA44F2"/>
    <w:rsid w:val="0EBA2562"/>
    <w:rsid w:val="0EBF24E7"/>
    <w:rsid w:val="0EC06EBC"/>
    <w:rsid w:val="0EC07DCA"/>
    <w:rsid w:val="0ED93699"/>
    <w:rsid w:val="0EDB6DAF"/>
    <w:rsid w:val="0F092616"/>
    <w:rsid w:val="0F251543"/>
    <w:rsid w:val="0F2C1D70"/>
    <w:rsid w:val="0F4276C4"/>
    <w:rsid w:val="0F512081"/>
    <w:rsid w:val="0F520258"/>
    <w:rsid w:val="0F5374FA"/>
    <w:rsid w:val="0F6A0C5C"/>
    <w:rsid w:val="0F753717"/>
    <w:rsid w:val="0F8177B5"/>
    <w:rsid w:val="0F831434"/>
    <w:rsid w:val="0F84040B"/>
    <w:rsid w:val="0F8E47D8"/>
    <w:rsid w:val="0F9001D2"/>
    <w:rsid w:val="0F985170"/>
    <w:rsid w:val="0F9D1E70"/>
    <w:rsid w:val="0FA31545"/>
    <w:rsid w:val="0FC36C6C"/>
    <w:rsid w:val="0FD20B69"/>
    <w:rsid w:val="0FE63162"/>
    <w:rsid w:val="0FE67E55"/>
    <w:rsid w:val="102667D7"/>
    <w:rsid w:val="103222E1"/>
    <w:rsid w:val="1032785A"/>
    <w:rsid w:val="10367C3F"/>
    <w:rsid w:val="10452DA1"/>
    <w:rsid w:val="10734BD9"/>
    <w:rsid w:val="10795489"/>
    <w:rsid w:val="107B5ED4"/>
    <w:rsid w:val="107D1A47"/>
    <w:rsid w:val="10813DB5"/>
    <w:rsid w:val="1083506F"/>
    <w:rsid w:val="10951D78"/>
    <w:rsid w:val="10B86F62"/>
    <w:rsid w:val="10C542F8"/>
    <w:rsid w:val="10CC31E5"/>
    <w:rsid w:val="10CC3312"/>
    <w:rsid w:val="10E17368"/>
    <w:rsid w:val="10FA105B"/>
    <w:rsid w:val="110E50B0"/>
    <w:rsid w:val="11122071"/>
    <w:rsid w:val="111A7E49"/>
    <w:rsid w:val="11301D45"/>
    <w:rsid w:val="11341ACB"/>
    <w:rsid w:val="11486139"/>
    <w:rsid w:val="1149576D"/>
    <w:rsid w:val="114A39B7"/>
    <w:rsid w:val="11594B39"/>
    <w:rsid w:val="115D6E76"/>
    <w:rsid w:val="116A498F"/>
    <w:rsid w:val="116A6B7F"/>
    <w:rsid w:val="118C6D7C"/>
    <w:rsid w:val="118D4A4B"/>
    <w:rsid w:val="11A379D1"/>
    <w:rsid w:val="11AF6A21"/>
    <w:rsid w:val="11B26388"/>
    <w:rsid w:val="11C7554E"/>
    <w:rsid w:val="11F87930"/>
    <w:rsid w:val="121147A1"/>
    <w:rsid w:val="121A4307"/>
    <w:rsid w:val="12235B66"/>
    <w:rsid w:val="1232769D"/>
    <w:rsid w:val="123B3AB3"/>
    <w:rsid w:val="123F797C"/>
    <w:rsid w:val="12401B29"/>
    <w:rsid w:val="12561648"/>
    <w:rsid w:val="1256235B"/>
    <w:rsid w:val="127A3122"/>
    <w:rsid w:val="12955E7E"/>
    <w:rsid w:val="12A065AB"/>
    <w:rsid w:val="12A3059B"/>
    <w:rsid w:val="12B24387"/>
    <w:rsid w:val="12BA1004"/>
    <w:rsid w:val="12C66392"/>
    <w:rsid w:val="12E17E29"/>
    <w:rsid w:val="12E666D9"/>
    <w:rsid w:val="12ED4482"/>
    <w:rsid w:val="12EF002A"/>
    <w:rsid w:val="12EF3A7F"/>
    <w:rsid w:val="12FB2185"/>
    <w:rsid w:val="130741DC"/>
    <w:rsid w:val="130B4AB3"/>
    <w:rsid w:val="132A51CE"/>
    <w:rsid w:val="132E0D4C"/>
    <w:rsid w:val="133C0EC3"/>
    <w:rsid w:val="135268B1"/>
    <w:rsid w:val="13631AD8"/>
    <w:rsid w:val="137A2F7C"/>
    <w:rsid w:val="137F1103"/>
    <w:rsid w:val="13896D6E"/>
    <w:rsid w:val="138F18FE"/>
    <w:rsid w:val="1393238C"/>
    <w:rsid w:val="13966338"/>
    <w:rsid w:val="13A6607B"/>
    <w:rsid w:val="13BF653C"/>
    <w:rsid w:val="13C5754E"/>
    <w:rsid w:val="13E329CB"/>
    <w:rsid w:val="13F917BA"/>
    <w:rsid w:val="14154325"/>
    <w:rsid w:val="14180B15"/>
    <w:rsid w:val="14220F43"/>
    <w:rsid w:val="14363D70"/>
    <w:rsid w:val="143C61B2"/>
    <w:rsid w:val="144B2DCE"/>
    <w:rsid w:val="14597B57"/>
    <w:rsid w:val="145D5AAA"/>
    <w:rsid w:val="14603640"/>
    <w:rsid w:val="14620058"/>
    <w:rsid w:val="146D076B"/>
    <w:rsid w:val="14910511"/>
    <w:rsid w:val="14947393"/>
    <w:rsid w:val="14A5502E"/>
    <w:rsid w:val="14A61370"/>
    <w:rsid w:val="14AE0F4A"/>
    <w:rsid w:val="14B033C4"/>
    <w:rsid w:val="14B473AE"/>
    <w:rsid w:val="14B56409"/>
    <w:rsid w:val="14BE67DE"/>
    <w:rsid w:val="14F5756D"/>
    <w:rsid w:val="14FB6AD1"/>
    <w:rsid w:val="15263D2F"/>
    <w:rsid w:val="156C10AC"/>
    <w:rsid w:val="158E54E0"/>
    <w:rsid w:val="15B64473"/>
    <w:rsid w:val="15BB3370"/>
    <w:rsid w:val="15C32477"/>
    <w:rsid w:val="15C66FDA"/>
    <w:rsid w:val="15D657FC"/>
    <w:rsid w:val="15D70466"/>
    <w:rsid w:val="15D7570D"/>
    <w:rsid w:val="15E41D69"/>
    <w:rsid w:val="15EF58A5"/>
    <w:rsid w:val="160C698A"/>
    <w:rsid w:val="1617002E"/>
    <w:rsid w:val="161976B1"/>
    <w:rsid w:val="162B6F72"/>
    <w:rsid w:val="162D01A8"/>
    <w:rsid w:val="1631174D"/>
    <w:rsid w:val="16453155"/>
    <w:rsid w:val="164976AB"/>
    <w:rsid w:val="164C4683"/>
    <w:rsid w:val="16542B46"/>
    <w:rsid w:val="16581F0C"/>
    <w:rsid w:val="16583490"/>
    <w:rsid w:val="168C5E9D"/>
    <w:rsid w:val="168F1EE6"/>
    <w:rsid w:val="1696109A"/>
    <w:rsid w:val="16A44105"/>
    <w:rsid w:val="16CD4648"/>
    <w:rsid w:val="16D44FED"/>
    <w:rsid w:val="16E417FD"/>
    <w:rsid w:val="16ED3D43"/>
    <w:rsid w:val="17052CE7"/>
    <w:rsid w:val="170900C6"/>
    <w:rsid w:val="172123A1"/>
    <w:rsid w:val="172963F5"/>
    <w:rsid w:val="172C47AB"/>
    <w:rsid w:val="17434CDD"/>
    <w:rsid w:val="1753199F"/>
    <w:rsid w:val="17807119"/>
    <w:rsid w:val="1787109B"/>
    <w:rsid w:val="17872BE3"/>
    <w:rsid w:val="179137C2"/>
    <w:rsid w:val="17991E32"/>
    <w:rsid w:val="17AC4B90"/>
    <w:rsid w:val="17AD72D0"/>
    <w:rsid w:val="17B12093"/>
    <w:rsid w:val="17C214C3"/>
    <w:rsid w:val="17D00613"/>
    <w:rsid w:val="17D22FBC"/>
    <w:rsid w:val="17ED518D"/>
    <w:rsid w:val="17F65611"/>
    <w:rsid w:val="18072320"/>
    <w:rsid w:val="1820443C"/>
    <w:rsid w:val="18445FB5"/>
    <w:rsid w:val="18595694"/>
    <w:rsid w:val="185F0D12"/>
    <w:rsid w:val="186C699F"/>
    <w:rsid w:val="187A1FE6"/>
    <w:rsid w:val="18856341"/>
    <w:rsid w:val="188D1AD1"/>
    <w:rsid w:val="188D56A2"/>
    <w:rsid w:val="189814DD"/>
    <w:rsid w:val="18AD059B"/>
    <w:rsid w:val="18B071B6"/>
    <w:rsid w:val="18C053C1"/>
    <w:rsid w:val="18C4458D"/>
    <w:rsid w:val="18C64FE3"/>
    <w:rsid w:val="18D05151"/>
    <w:rsid w:val="18D771F0"/>
    <w:rsid w:val="18DC0363"/>
    <w:rsid w:val="18E21D2A"/>
    <w:rsid w:val="18E93970"/>
    <w:rsid w:val="18F04978"/>
    <w:rsid w:val="18F430D2"/>
    <w:rsid w:val="18FC0D7C"/>
    <w:rsid w:val="19125047"/>
    <w:rsid w:val="1913126D"/>
    <w:rsid w:val="19170F34"/>
    <w:rsid w:val="192166CE"/>
    <w:rsid w:val="193B50E5"/>
    <w:rsid w:val="193D7BDC"/>
    <w:rsid w:val="19582FDB"/>
    <w:rsid w:val="19810F14"/>
    <w:rsid w:val="198618D5"/>
    <w:rsid w:val="199265FB"/>
    <w:rsid w:val="199971A5"/>
    <w:rsid w:val="19AC1153"/>
    <w:rsid w:val="19B0754F"/>
    <w:rsid w:val="19EE69E4"/>
    <w:rsid w:val="19EF1E4C"/>
    <w:rsid w:val="19F9180F"/>
    <w:rsid w:val="1A2E1E6B"/>
    <w:rsid w:val="1A3911B5"/>
    <w:rsid w:val="1A3D0DF0"/>
    <w:rsid w:val="1A611542"/>
    <w:rsid w:val="1A74654B"/>
    <w:rsid w:val="1A7D3DC7"/>
    <w:rsid w:val="1A830495"/>
    <w:rsid w:val="1A8B7E75"/>
    <w:rsid w:val="1AB455E5"/>
    <w:rsid w:val="1AC238BF"/>
    <w:rsid w:val="1AC50C97"/>
    <w:rsid w:val="1ADF5808"/>
    <w:rsid w:val="1AF220BF"/>
    <w:rsid w:val="1AF64BE8"/>
    <w:rsid w:val="1B024553"/>
    <w:rsid w:val="1B0E67CD"/>
    <w:rsid w:val="1B2A71D8"/>
    <w:rsid w:val="1B36245A"/>
    <w:rsid w:val="1B3950CA"/>
    <w:rsid w:val="1B482DCA"/>
    <w:rsid w:val="1B501587"/>
    <w:rsid w:val="1B590390"/>
    <w:rsid w:val="1B6160D2"/>
    <w:rsid w:val="1B65454C"/>
    <w:rsid w:val="1B6C4D85"/>
    <w:rsid w:val="1BA23AE5"/>
    <w:rsid w:val="1BAC18C9"/>
    <w:rsid w:val="1BB75ED4"/>
    <w:rsid w:val="1BC11395"/>
    <w:rsid w:val="1BC56B57"/>
    <w:rsid w:val="1BC8288C"/>
    <w:rsid w:val="1BDD6894"/>
    <w:rsid w:val="1BF71848"/>
    <w:rsid w:val="1BFE7FF4"/>
    <w:rsid w:val="1C14698A"/>
    <w:rsid w:val="1C26585F"/>
    <w:rsid w:val="1C494EC4"/>
    <w:rsid w:val="1C5C4692"/>
    <w:rsid w:val="1C636127"/>
    <w:rsid w:val="1C714705"/>
    <w:rsid w:val="1C741089"/>
    <w:rsid w:val="1C751F1B"/>
    <w:rsid w:val="1C7B16C2"/>
    <w:rsid w:val="1C83364E"/>
    <w:rsid w:val="1C9A7FE3"/>
    <w:rsid w:val="1CA54DFF"/>
    <w:rsid w:val="1CAA7BE2"/>
    <w:rsid w:val="1CB240EE"/>
    <w:rsid w:val="1CBA0028"/>
    <w:rsid w:val="1CBD711D"/>
    <w:rsid w:val="1CCB32CA"/>
    <w:rsid w:val="1CED1AC3"/>
    <w:rsid w:val="1CFF2B79"/>
    <w:rsid w:val="1D006120"/>
    <w:rsid w:val="1D237487"/>
    <w:rsid w:val="1D5F5545"/>
    <w:rsid w:val="1D6B46DB"/>
    <w:rsid w:val="1D8965C4"/>
    <w:rsid w:val="1D951F29"/>
    <w:rsid w:val="1D9808D7"/>
    <w:rsid w:val="1D9C3E49"/>
    <w:rsid w:val="1DD7576E"/>
    <w:rsid w:val="1DDA35C5"/>
    <w:rsid w:val="1DE1270E"/>
    <w:rsid w:val="1DE50EAD"/>
    <w:rsid w:val="1DFC03AE"/>
    <w:rsid w:val="1E082931"/>
    <w:rsid w:val="1E0B65F8"/>
    <w:rsid w:val="1E357AC9"/>
    <w:rsid w:val="1E361CA6"/>
    <w:rsid w:val="1E3B2491"/>
    <w:rsid w:val="1E463C5B"/>
    <w:rsid w:val="1E57055A"/>
    <w:rsid w:val="1E602745"/>
    <w:rsid w:val="1E887F9B"/>
    <w:rsid w:val="1E96431C"/>
    <w:rsid w:val="1E976917"/>
    <w:rsid w:val="1E995F3E"/>
    <w:rsid w:val="1E9C2D6B"/>
    <w:rsid w:val="1E9F5130"/>
    <w:rsid w:val="1EA26F4C"/>
    <w:rsid w:val="1EA85EBD"/>
    <w:rsid w:val="1EAE3FC0"/>
    <w:rsid w:val="1EB363A7"/>
    <w:rsid w:val="1EBC414F"/>
    <w:rsid w:val="1ED2121D"/>
    <w:rsid w:val="1ED62215"/>
    <w:rsid w:val="1EEB221A"/>
    <w:rsid w:val="1EEE0DF0"/>
    <w:rsid w:val="1EF228D6"/>
    <w:rsid w:val="1F085396"/>
    <w:rsid w:val="1F1D3EE5"/>
    <w:rsid w:val="1F1D565A"/>
    <w:rsid w:val="1F1D69A4"/>
    <w:rsid w:val="1F2E255D"/>
    <w:rsid w:val="1F3848E1"/>
    <w:rsid w:val="1F463479"/>
    <w:rsid w:val="1F6417B4"/>
    <w:rsid w:val="1F7672B8"/>
    <w:rsid w:val="1F811AF3"/>
    <w:rsid w:val="1F862E91"/>
    <w:rsid w:val="1F8E7B8E"/>
    <w:rsid w:val="1FB03BA5"/>
    <w:rsid w:val="1FBE4C66"/>
    <w:rsid w:val="1FC90FE9"/>
    <w:rsid w:val="1FD71884"/>
    <w:rsid w:val="1FDE1933"/>
    <w:rsid w:val="200E1D31"/>
    <w:rsid w:val="201C1900"/>
    <w:rsid w:val="2037154E"/>
    <w:rsid w:val="203B7FE9"/>
    <w:rsid w:val="20420EB0"/>
    <w:rsid w:val="20453E18"/>
    <w:rsid w:val="204C7660"/>
    <w:rsid w:val="205329AF"/>
    <w:rsid w:val="2056019F"/>
    <w:rsid w:val="208329FB"/>
    <w:rsid w:val="2083791D"/>
    <w:rsid w:val="20915C85"/>
    <w:rsid w:val="20A40373"/>
    <w:rsid w:val="20A8032F"/>
    <w:rsid w:val="20B63C42"/>
    <w:rsid w:val="20B64645"/>
    <w:rsid w:val="20BC243A"/>
    <w:rsid w:val="20CB693F"/>
    <w:rsid w:val="20D261A3"/>
    <w:rsid w:val="20D8656C"/>
    <w:rsid w:val="210B3EDB"/>
    <w:rsid w:val="211126C1"/>
    <w:rsid w:val="21306D6A"/>
    <w:rsid w:val="21315A9C"/>
    <w:rsid w:val="2133663E"/>
    <w:rsid w:val="214A65DD"/>
    <w:rsid w:val="214B4221"/>
    <w:rsid w:val="214E1F2F"/>
    <w:rsid w:val="215661E2"/>
    <w:rsid w:val="216042AD"/>
    <w:rsid w:val="21665D68"/>
    <w:rsid w:val="217A638F"/>
    <w:rsid w:val="21825314"/>
    <w:rsid w:val="21841C07"/>
    <w:rsid w:val="21935C7E"/>
    <w:rsid w:val="21946146"/>
    <w:rsid w:val="219A525F"/>
    <w:rsid w:val="21B858FB"/>
    <w:rsid w:val="21BA5FFD"/>
    <w:rsid w:val="21C34723"/>
    <w:rsid w:val="21CC6932"/>
    <w:rsid w:val="21D8785A"/>
    <w:rsid w:val="21F6502B"/>
    <w:rsid w:val="21F66F4C"/>
    <w:rsid w:val="2208041A"/>
    <w:rsid w:val="22187CE6"/>
    <w:rsid w:val="221E0988"/>
    <w:rsid w:val="22216E2B"/>
    <w:rsid w:val="2228629E"/>
    <w:rsid w:val="222A1326"/>
    <w:rsid w:val="222D443F"/>
    <w:rsid w:val="224E7D96"/>
    <w:rsid w:val="225764D6"/>
    <w:rsid w:val="225D3CDA"/>
    <w:rsid w:val="2281536B"/>
    <w:rsid w:val="22B30877"/>
    <w:rsid w:val="22B440FE"/>
    <w:rsid w:val="22B652EE"/>
    <w:rsid w:val="22BD0490"/>
    <w:rsid w:val="22C87260"/>
    <w:rsid w:val="22D274F4"/>
    <w:rsid w:val="22D703BE"/>
    <w:rsid w:val="22E26EBD"/>
    <w:rsid w:val="22E479AB"/>
    <w:rsid w:val="22E9108D"/>
    <w:rsid w:val="22F764B1"/>
    <w:rsid w:val="22F872D2"/>
    <w:rsid w:val="22FF0D7D"/>
    <w:rsid w:val="230B191B"/>
    <w:rsid w:val="23126B20"/>
    <w:rsid w:val="23287D2D"/>
    <w:rsid w:val="232C7E32"/>
    <w:rsid w:val="232F354A"/>
    <w:rsid w:val="233946BC"/>
    <w:rsid w:val="235006F3"/>
    <w:rsid w:val="23552AEF"/>
    <w:rsid w:val="23591051"/>
    <w:rsid w:val="236B6B61"/>
    <w:rsid w:val="23726599"/>
    <w:rsid w:val="23772284"/>
    <w:rsid w:val="2384425E"/>
    <w:rsid w:val="23A974C8"/>
    <w:rsid w:val="23AC0524"/>
    <w:rsid w:val="23AC1000"/>
    <w:rsid w:val="23C63906"/>
    <w:rsid w:val="23C86837"/>
    <w:rsid w:val="23CF3AE9"/>
    <w:rsid w:val="23DF33FD"/>
    <w:rsid w:val="23E243A7"/>
    <w:rsid w:val="23EC522D"/>
    <w:rsid w:val="23FE06E6"/>
    <w:rsid w:val="240D2058"/>
    <w:rsid w:val="242A3DC3"/>
    <w:rsid w:val="24393DE3"/>
    <w:rsid w:val="24445B03"/>
    <w:rsid w:val="244E3DB7"/>
    <w:rsid w:val="244F501B"/>
    <w:rsid w:val="246229F2"/>
    <w:rsid w:val="24662553"/>
    <w:rsid w:val="24770348"/>
    <w:rsid w:val="247F0311"/>
    <w:rsid w:val="247F66DD"/>
    <w:rsid w:val="248C0188"/>
    <w:rsid w:val="24A74C98"/>
    <w:rsid w:val="24AE2E1C"/>
    <w:rsid w:val="24B003F4"/>
    <w:rsid w:val="24B07AC0"/>
    <w:rsid w:val="24BD5C95"/>
    <w:rsid w:val="24C4772F"/>
    <w:rsid w:val="24E16B89"/>
    <w:rsid w:val="24EB0E53"/>
    <w:rsid w:val="24EE41E8"/>
    <w:rsid w:val="25021151"/>
    <w:rsid w:val="25030DE3"/>
    <w:rsid w:val="250336C8"/>
    <w:rsid w:val="252E1C1A"/>
    <w:rsid w:val="2530324D"/>
    <w:rsid w:val="25424ECC"/>
    <w:rsid w:val="254D59BF"/>
    <w:rsid w:val="255A16B0"/>
    <w:rsid w:val="255D0595"/>
    <w:rsid w:val="25616397"/>
    <w:rsid w:val="2565305E"/>
    <w:rsid w:val="256F4FE2"/>
    <w:rsid w:val="257225F5"/>
    <w:rsid w:val="25780F7E"/>
    <w:rsid w:val="25896A77"/>
    <w:rsid w:val="25A128E4"/>
    <w:rsid w:val="25A21202"/>
    <w:rsid w:val="25AE5A93"/>
    <w:rsid w:val="25E274C1"/>
    <w:rsid w:val="25E35426"/>
    <w:rsid w:val="25ED1E01"/>
    <w:rsid w:val="25F0369F"/>
    <w:rsid w:val="26013AFE"/>
    <w:rsid w:val="26061115"/>
    <w:rsid w:val="260E41DF"/>
    <w:rsid w:val="260E5083"/>
    <w:rsid w:val="26106BBD"/>
    <w:rsid w:val="261F21D6"/>
    <w:rsid w:val="26336E07"/>
    <w:rsid w:val="26376D39"/>
    <w:rsid w:val="266100F9"/>
    <w:rsid w:val="26624568"/>
    <w:rsid w:val="266648E3"/>
    <w:rsid w:val="26693E5F"/>
    <w:rsid w:val="267047E0"/>
    <w:rsid w:val="267D78A9"/>
    <w:rsid w:val="268B2EA9"/>
    <w:rsid w:val="2690604C"/>
    <w:rsid w:val="26923634"/>
    <w:rsid w:val="26931DAD"/>
    <w:rsid w:val="269C3693"/>
    <w:rsid w:val="26AA6163"/>
    <w:rsid w:val="26B936B8"/>
    <w:rsid w:val="26BC7A25"/>
    <w:rsid w:val="26D14BAB"/>
    <w:rsid w:val="26D55D15"/>
    <w:rsid w:val="26D60AE7"/>
    <w:rsid w:val="26E2618F"/>
    <w:rsid w:val="26F02BAA"/>
    <w:rsid w:val="27061075"/>
    <w:rsid w:val="27077A51"/>
    <w:rsid w:val="270B10A9"/>
    <w:rsid w:val="271827C3"/>
    <w:rsid w:val="271E5A84"/>
    <w:rsid w:val="272D5ACC"/>
    <w:rsid w:val="273B7576"/>
    <w:rsid w:val="27414ED7"/>
    <w:rsid w:val="274E2D73"/>
    <w:rsid w:val="275816B8"/>
    <w:rsid w:val="278B5C4F"/>
    <w:rsid w:val="27A16633"/>
    <w:rsid w:val="27A301DD"/>
    <w:rsid w:val="27AE3D30"/>
    <w:rsid w:val="27B15E91"/>
    <w:rsid w:val="27B626C7"/>
    <w:rsid w:val="27C8271B"/>
    <w:rsid w:val="27E506CF"/>
    <w:rsid w:val="27E72EEE"/>
    <w:rsid w:val="27E82CE7"/>
    <w:rsid w:val="28070401"/>
    <w:rsid w:val="28155D66"/>
    <w:rsid w:val="281C0984"/>
    <w:rsid w:val="28280319"/>
    <w:rsid w:val="28366541"/>
    <w:rsid w:val="2840535C"/>
    <w:rsid w:val="284F6542"/>
    <w:rsid w:val="28592FDF"/>
    <w:rsid w:val="285D601C"/>
    <w:rsid w:val="28665E9B"/>
    <w:rsid w:val="28666297"/>
    <w:rsid w:val="286B1150"/>
    <w:rsid w:val="28765DA6"/>
    <w:rsid w:val="2879202D"/>
    <w:rsid w:val="2881752A"/>
    <w:rsid w:val="28A57C23"/>
    <w:rsid w:val="28AD3C6D"/>
    <w:rsid w:val="28E80B97"/>
    <w:rsid w:val="28EC22F9"/>
    <w:rsid w:val="291A3F15"/>
    <w:rsid w:val="29363AFF"/>
    <w:rsid w:val="294054E0"/>
    <w:rsid w:val="295977AD"/>
    <w:rsid w:val="295E3016"/>
    <w:rsid w:val="29643473"/>
    <w:rsid w:val="29893FD7"/>
    <w:rsid w:val="29A3697A"/>
    <w:rsid w:val="29CA74D5"/>
    <w:rsid w:val="29DD62AA"/>
    <w:rsid w:val="29E3383F"/>
    <w:rsid w:val="29EF58B5"/>
    <w:rsid w:val="29F31C16"/>
    <w:rsid w:val="29F868C1"/>
    <w:rsid w:val="29F90FD4"/>
    <w:rsid w:val="2A28249A"/>
    <w:rsid w:val="2A405B99"/>
    <w:rsid w:val="2A443FBA"/>
    <w:rsid w:val="2A590271"/>
    <w:rsid w:val="2A5C6E5E"/>
    <w:rsid w:val="2A5F3274"/>
    <w:rsid w:val="2A7F2E91"/>
    <w:rsid w:val="2A9851A3"/>
    <w:rsid w:val="2A9A04E2"/>
    <w:rsid w:val="2A9F7D16"/>
    <w:rsid w:val="2AA05AA6"/>
    <w:rsid w:val="2AE00316"/>
    <w:rsid w:val="2AF24DB1"/>
    <w:rsid w:val="2AF73EE7"/>
    <w:rsid w:val="2B0B691A"/>
    <w:rsid w:val="2B3C3BA3"/>
    <w:rsid w:val="2B5105A6"/>
    <w:rsid w:val="2B655FCD"/>
    <w:rsid w:val="2B6C230B"/>
    <w:rsid w:val="2B7B7EAF"/>
    <w:rsid w:val="2B870602"/>
    <w:rsid w:val="2B8A4BB0"/>
    <w:rsid w:val="2B920956"/>
    <w:rsid w:val="2B944DBE"/>
    <w:rsid w:val="2B966A97"/>
    <w:rsid w:val="2B9673CD"/>
    <w:rsid w:val="2B986B88"/>
    <w:rsid w:val="2B9D058D"/>
    <w:rsid w:val="2BA05CC5"/>
    <w:rsid w:val="2BB024A7"/>
    <w:rsid w:val="2BC5278E"/>
    <w:rsid w:val="2BC84826"/>
    <w:rsid w:val="2C0877F3"/>
    <w:rsid w:val="2C0D6A86"/>
    <w:rsid w:val="2C27098F"/>
    <w:rsid w:val="2C2A31BC"/>
    <w:rsid w:val="2C366A1C"/>
    <w:rsid w:val="2C4D6F7F"/>
    <w:rsid w:val="2C61629C"/>
    <w:rsid w:val="2C622768"/>
    <w:rsid w:val="2C780155"/>
    <w:rsid w:val="2C8967F5"/>
    <w:rsid w:val="2C97601F"/>
    <w:rsid w:val="2CB05936"/>
    <w:rsid w:val="2CCA6C88"/>
    <w:rsid w:val="2CCD0E33"/>
    <w:rsid w:val="2CD87A81"/>
    <w:rsid w:val="2CE466B4"/>
    <w:rsid w:val="2D0D6A9D"/>
    <w:rsid w:val="2D2C1942"/>
    <w:rsid w:val="2D344BBD"/>
    <w:rsid w:val="2D367276"/>
    <w:rsid w:val="2D376058"/>
    <w:rsid w:val="2D397BA8"/>
    <w:rsid w:val="2D3E066D"/>
    <w:rsid w:val="2D4279C7"/>
    <w:rsid w:val="2D6A25EE"/>
    <w:rsid w:val="2D80643D"/>
    <w:rsid w:val="2D893A25"/>
    <w:rsid w:val="2D8C7A9E"/>
    <w:rsid w:val="2D9B65E7"/>
    <w:rsid w:val="2DA94C1C"/>
    <w:rsid w:val="2DAF1E82"/>
    <w:rsid w:val="2DB07C43"/>
    <w:rsid w:val="2DCA2BC6"/>
    <w:rsid w:val="2DCD560A"/>
    <w:rsid w:val="2DE23976"/>
    <w:rsid w:val="2DE55AB4"/>
    <w:rsid w:val="2DEA7EA2"/>
    <w:rsid w:val="2E0C0792"/>
    <w:rsid w:val="2E683B7B"/>
    <w:rsid w:val="2EA71CA0"/>
    <w:rsid w:val="2EBC62E3"/>
    <w:rsid w:val="2EC37C5E"/>
    <w:rsid w:val="2ECF3CB3"/>
    <w:rsid w:val="2F125B2A"/>
    <w:rsid w:val="2F252206"/>
    <w:rsid w:val="2F4579BC"/>
    <w:rsid w:val="2F496A64"/>
    <w:rsid w:val="2F634B49"/>
    <w:rsid w:val="2F642A08"/>
    <w:rsid w:val="2F7A59CF"/>
    <w:rsid w:val="2F9747F0"/>
    <w:rsid w:val="2F9E0065"/>
    <w:rsid w:val="2FA87432"/>
    <w:rsid w:val="2FC449A9"/>
    <w:rsid w:val="2FD965D9"/>
    <w:rsid w:val="2FDF5A34"/>
    <w:rsid w:val="2FE51D9B"/>
    <w:rsid w:val="2FEC09B7"/>
    <w:rsid w:val="30022C1A"/>
    <w:rsid w:val="30162B18"/>
    <w:rsid w:val="30251FA6"/>
    <w:rsid w:val="302A7110"/>
    <w:rsid w:val="302C1778"/>
    <w:rsid w:val="30313232"/>
    <w:rsid w:val="30362FEC"/>
    <w:rsid w:val="30487D8B"/>
    <w:rsid w:val="30524B70"/>
    <w:rsid w:val="305D4027"/>
    <w:rsid w:val="306579E1"/>
    <w:rsid w:val="306C200C"/>
    <w:rsid w:val="3075293E"/>
    <w:rsid w:val="308E5E3C"/>
    <w:rsid w:val="309577D2"/>
    <w:rsid w:val="30A26B9B"/>
    <w:rsid w:val="30A3250E"/>
    <w:rsid w:val="30C55EE0"/>
    <w:rsid w:val="30CA1C7C"/>
    <w:rsid w:val="30D22AD3"/>
    <w:rsid w:val="30D34DA2"/>
    <w:rsid w:val="30DD18BE"/>
    <w:rsid w:val="30FA5887"/>
    <w:rsid w:val="30FF2FF5"/>
    <w:rsid w:val="3103697D"/>
    <w:rsid w:val="310911DC"/>
    <w:rsid w:val="311C49B3"/>
    <w:rsid w:val="31212F60"/>
    <w:rsid w:val="31215487"/>
    <w:rsid w:val="31232953"/>
    <w:rsid w:val="3144373B"/>
    <w:rsid w:val="314B28C0"/>
    <w:rsid w:val="31550417"/>
    <w:rsid w:val="316B2BBB"/>
    <w:rsid w:val="31762CD1"/>
    <w:rsid w:val="317775EE"/>
    <w:rsid w:val="318D2C04"/>
    <w:rsid w:val="319623FB"/>
    <w:rsid w:val="31A16286"/>
    <w:rsid w:val="31A529E3"/>
    <w:rsid w:val="31A737AC"/>
    <w:rsid w:val="31B13426"/>
    <w:rsid w:val="31B539EC"/>
    <w:rsid w:val="31BC0AD3"/>
    <w:rsid w:val="31C83FC6"/>
    <w:rsid w:val="31D31B41"/>
    <w:rsid w:val="31E04D07"/>
    <w:rsid w:val="31E1166F"/>
    <w:rsid w:val="31F4367C"/>
    <w:rsid w:val="31F47109"/>
    <w:rsid w:val="31FC517A"/>
    <w:rsid w:val="32012075"/>
    <w:rsid w:val="32031D17"/>
    <w:rsid w:val="32122836"/>
    <w:rsid w:val="324128E7"/>
    <w:rsid w:val="324A52D9"/>
    <w:rsid w:val="324F3888"/>
    <w:rsid w:val="32651BDF"/>
    <w:rsid w:val="32792E2E"/>
    <w:rsid w:val="328303DD"/>
    <w:rsid w:val="328526AD"/>
    <w:rsid w:val="329110B5"/>
    <w:rsid w:val="329D4049"/>
    <w:rsid w:val="32A970B0"/>
    <w:rsid w:val="32B026E3"/>
    <w:rsid w:val="32B7446A"/>
    <w:rsid w:val="32C12566"/>
    <w:rsid w:val="32C828D2"/>
    <w:rsid w:val="32D22A67"/>
    <w:rsid w:val="32D27253"/>
    <w:rsid w:val="32D943B2"/>
    <w:rsid w:val="32DA2780"/>
    <w:rsid w:val="32DC0863"/>
    <w:rsid w:val="32F563A9"/>
    <w:rsid w:val="332605FB"/>
    <w:rsid w:val="332B6ABA"/>
    <w:rsid w:val="333A3855"/>
    <w:rsid w:val="334C3C4E"/>
    <w:rsid w:val="33527747"/>
    <w:rsid w:val="33541E56"/>
    <w:rsid w:val="336F37FD"/>
    <w:rsid w:val="338046CE"/>
    <w:rsid w:val="33911F47"/>
    <w:rsid w:val="33A22573"/>
    <w:rsid w:val="33AB1132"/>
    <w:rsid w:val="33B421B0"/>
    <w:rsid w:val="33B52DFE"/>
    <w:rsid w:val="33B679A9"/>
    <w:rsid w:val="33C24F8B"/>
    <w:rsid w:val="33CA7A53"/>
    <w:rsid w:val="33CC48CE"/>
    <w:rsid w:val="33D62097"/>
    <w:rsid w:val="33F343C7"/>
    <w:rsid w:val="340B6667"/>
    <w:rsid w:val="341B2280"/>
    <w:rsid w:val="341E7B1A"/>
    <w:rsid w:val="342340CA"/>
    <w:rsid w:val="342E42D5"/>
    <w:rsid w:val="3440292F"/>
    <w:rsid w:val="345519DC"/>
    <w:rsid w:val="345F46EF"/>
    <w:rsid w:val="346A3DC5"/>
    <w:rsid w:val="346F1929"/>
    <w:rsid w:val="3477084D"/>
    <w:rsid w:val="34833F4F"/>
    <w:rsid w:val="34A144BC"/>
    <w:rsid w:val="34AC084C"/>
    <w:rsid w:val="34D53B2B"/>
    <w:rsid w:val="350430ED"/>
    <w:rsid w:val="35175C92"/>
    <w:rsid w:val="351D3D85"/>
    <w:rsid w:val="353C06AF"/>
    <w:rsid w:val="353D3750"/>
    <w:rsid w:val="353E3116"/>
    <w:rsid w:val="356028D1"/>
    <w:rsid w:val="357153FA"/>
    <w:rsid w:val="357D4DBD"/>
    <w:rsid w:val="358867BB"/>
    <w:rsid w:val="359029C0"/>
    <w:rsid w:val="35A9497B"/>
    <w:rsid w:val="35BE7316"/>
    <w:rsid w:val="35C404F9"/>
    <w:rsid w:val="35CA5366"/>
    <w:rsid w:val="35D530FF"/>
    <w:rsid w:val="35E1409C"/>
    <w:rsid w:val="36122560"/>
    <w:rsid w:val="363B3DA1"/>
    <w:rsid w:val="365A14D3"/>
    <w:rsid w:val="365D7324"/>
    <w:rsid w:val="36657DCD"/>
    <w:rsid w:val="368B4415"/>
    <w:rsid w:val="36955A15"/>
    <w:rsid w:val="36975BC6"/>
    <w:rsid w:val="36DD7F9C"/>
    <w:rsid w:val="36E16B92"/>
    <w:rsid w:val="36E20DE2"/>
    <w:rsid w:val="36F64E37"/>
    <w:rsid w:val="370168E2"/>
    <w:rsid w:val="371B2BC3"/>
    <w:rsid w:val="374A52FC"/>
    <w:rsid w:val="374B74BA"/>
    <w:rsid w:val="374D2CF5"/>
    <w:rsid w:val="375E43B6"/>
    <w:rsid w:val="377302A2"/>
    <w:rsid w:val="377904F6"/>
    <w:rsid w:val="378B790F"/>
    <w:rsid w:val="379179FA"/>
    <w:rsid w:val="37961319"/>
    <w:rsid w:val="37AA229A"/>
    <w:rsid w:val="37B207B5"/>
    <w:rsid w:val="37B5093D"/>
    <w:rsid w:val="37CC3F19"/>
    <w:rsid w:val="37E54330"/>
    <w:rsid w:val="37EE76D8"/>
    <w:rsid w:val="37F41A22"/>
    <w:rsid w:val="37F51A20"/>
    <w:rsid w:val="37F66887"/>
    <w:rsid w:val="380346C3"/>
    <w:rsid w:val="380931A8"/>
    <w:rsid w:val="3817146E"/>
    <w:rsid w:val="381C4EC4"/>
    <w:rsid w:val="382C45A1"/>
    <w:rsid w:val="3834566E"/>
    <w:rsid w:val="384410CD"/>
    <w:rsid w:val="38605F07"/>
    <w:rsid w:val="38640EB0"/>
    <w:rsid w:val="387315FB"/>
    <w:rsid w:val="387B329C"/>
    <w:rsid w:val="389411D1"/>
    <w:rsid w:val="38AF4E01"/>
    <w:rsid w:val="38B572C6"/>
    <w:rsid w:val="38BA700C"/>
    <w:rsid w:val="38BC11F8"/>
    <w:rsid w:val="391A091A"/>
    <w:rsid w:val="39271249"/>
    <w:rsid w:val="393A4A07"/>
    <w:rsid w:val="3950297B"/>
    <w:rsid w:val="397249E9"/>
    <w:rsid w:val="397258A1"/>
    <w:rsid w:val="39795365"/>
    <w:rsid w:val="398A6C0D"/>
    <w:rsid w:val="398D3C3F"/>
    <w:rsid w:val="39935EFB"/>
    <w:rsid w:val="39A70273"/>
    <w:rsid w:val="39AC56AD"/>
    <w:rsid w:val="39AC56D7"/>
    <w:rsid w:val="39B40D64"/>
    <w:rsid w:val="39B8407C"/>
    <w:rsid w:val="39BB484A"/>
    <w:rsid w:val="39C026C1"/>
    <w:rsid w:val="39E906DA"/>
    <w:rsid w:val="39F44833"/>
    <w:rsid w:val="3A0A515C"/>
    <w:rsid w:val="3A1240E7"/>
    <w:rsid w:val="3A135A82"/>
    <w:rsid w:val="3A3F2C68"/>
    <w:rsid w:val="3A490DA6"/>
    <w:rsid w:val="3A5764D1"/>
    <w:rsid w:val="3A68493E"/>
    <w:rsid w:val="3A717AC7"/>
    <w:rsid w:val="3A8D72B7"/>
    <w:rsid w:val="3A8E2226"/>
    <w:rsid w:val="3A92620C"/>
    <w:rsid w:val="3AAB7FDE"/>
    <w:rsid w:val="3ACF5F6F"/>
    <w:rsid w:val="3AE90052"/>
    <w:rsid w:val="3AEB4781"/>
    <w:rsid w:val="3AED0F97"/>
    <w:rsid w:val="3AFD4DFE"/>
    <w:rsid w:val="3AFE40BA"/>
    <w:rsid w:val="3B0D211F"/>
    <w:rsid w:val="3B19263E"/>
    <w:rsid w:val="3B217400"/>
    <w:rsid w:val="3B2A227D"/>
    <w:rsid w:val="3B3E14CD"/>
    <w:rsid w:val="3B451940"/>
    <w:rsid w:val="3B730A32"/>
    <w:rsid w:val="3B7E5EF0"/>
    <w:rsid w:val="3B810ABF"/>
    <w:rsid w:val="3B8158CE"/>
    <w:rsid w:val="3B89198B"/>
    <w:rsid w:val="3B8D135A"/>
    <w:rsid w:val="3B973AF8"/>
    <w:rsid w:val="3B9C0B73"/>
    <w:rsid w:val="3BA42B0A"/>
    <w:rsid w:val="3BA725FA"/>
    <w:rsid w:val="3BCB2887"/>
    <w:rsid w:val="3BDF663A"/>
    <w:rsid w:val="3BEA428A"/>
    <w:rsid w:val="3BF53366"/>
    <w:rsid w:val="3C004845"/>
    <w:rsid w:val="3C164165"/>
    <w:rsid w:val="3C1E5219"/>
    <w:rsid w:val="3C1F20B5"/>
    <w:rsid w:val="3C221C81"/>
    <w:rsid w:val="3C2B4229"/>
    <w:rsid w:val="3C5D10A4"/>
    <w:rsid w:val="3C60061B"/>
    <w:rsid w:val="3C722493"/>
    <w:rsid w:val="3C7F70D3"/>
    <w:rsid w:val="3C852124"/>
    <w:rsid w:val="3CAE34EA"/>
    <w:rsid w:val="3CC43DF9"/>
    <w:rsid w:val="3CF01DC8"/>
    <w:rsid w:val="3D0437BA"/>
    <w:rsid w:val="3D070FA9"/>
    <w:rsid w:val="3D121A4F"/>
    <w:rsid w:val="3D2F483A"/>
    <w:rsid w:val="3D6611E8"/>
    <w:rsid w:val="3D6C26A6"/>
    <w:rsid w:val="3D870E95"/>
    <w:rsid w:val="3D884B3A"/>
    <w:rsid w:val="3D8876D3"/>
    <w:rsid w:val="3DA96D4D"/>
    <w:rsid w:val="3DAB18E8"/>
    <w:rsid w:val="3DAC0897"/>
    <w:rsid w:val="3DC20DFC"/>
    <w:rsid w:val="3DC67BA5"/>
    <w:rsid w:val="3DD44F8D"/>
    <w:rsid w:val="3E083824"/>
    <w:rsid w:val="3E0A1D55"/>
    <w:rsid w:val="3E14534F"/>
    <w:rsid w:val="3E162BFF"/>
    <w:rsid w:val="3E1B137C"/>
    <w:rsid w:val="3E3E7228"/>
    <w:rsid w:val="3E506008"/>
    <w:rsid w:val="3E5E2533"/>
    <w:rsid w:val="3E6E7D8E"/>
    <w:rsid w:val="3E725933"/>
    <w:rsid w:val="3E8467D3"/>
    <w:rsid w:val="3EBB1BB3"/>
    <w:rsid w:val="3EF07B1B"/>
    <w:rsid w:val="3EFE6FA3"/>
    <w:rsid w:val="3F22237A"/>
    <w:rsid w:val="3F633E80"/>
    <w:rsid w:val="3F650076"/>
    <w:rsid w:val="3F6D133D"/>
    <w:rsid w:val="3F7E441B"/>
    <w:rsid w:val="3F827199"/>
    <w:rsid w:val="3F952734"/>
    <w:rsid w:val="3F966045"/>
    <w:rsid w:val="3F990071"/>
    <w:rsid w:val="3FA26E73"/>
    <w:rsid w:val="3FBF6165"/>
    <w:rsid w:val="3FCD0EE7"/>
    <w:rsid w:val="3FDD3318"/>
    <w:rsid w:val="3FE71658"/>
    <w:rsid w:val="40050063"/>
    <w:rsid w:val="40062A1C"/>
    <w:rsid w:val="400C0B34"/>
    <w:rsid w:val="40175FA1"/>
    <w:rsid w:val="40532DBF"/>
    <w:rsid w:val="40582115"/>
    <w:rsid w:val="40615874"/>
    <w:rsid w:val="406D10DD"/>
    <w:rsid w:val="4071284D"/>
    <w:rsid w:val="407927B7"/>
    <w:rsid w:val="409D2F6B"/>
    <w:rsid w:val="409E196D"/>
    <w:rsid w:val="40A86BF9"/>
    <w:rsid w:val="40AF597A"/>
    <w:rsid w:val="40D51B2F"/>
    <w:rsid w:val="40D914A8"/>
    <w:rsid w:val="40E97FBB"/>
    <w:rsid w:val="40FA6720"/>
    <w:rsid w:val="40FB4ABC"/>
    <w:rsid w:val="41247768"/>
    <w:rsid w:val="413A09D4"/>
    <w:rsid w:val="415A298B"/>
    <w:rsid w:val="41745A6D"/>
    <w:rsid w:val="41753FAE"/>
    <w:rsid w:val="418121C3"/>
    <w:rsid w:val="419B52F9"/>
    <w:rsid w:val="419D4A2D"/>
    <w:rsid w:val="41B16C8C"/>
    <w:rsid w:val="41BB6B72"/>
    <w:rsid w:val="41CD7BED"/>
    <w:rsid w:val="41D33E66"/>
    <w:rsid w:val="41D81D71"/>
    <w:rsid w:val="41E872E0"/>
    <w:rsid w:val="41F6463F"/>
    <w:rsid w:val="420460B1"/>
    <w:rsid w:val="420F2CA7"/>
    <w:rsid w:val="421968E4"/>
    <w:rsid w:val="42336996"/>
    <w:rsid w:val="425A1AF5"/>
    <w:rsid w:val="426170FA"/>
    <w:rsid w:val="426F170B"/>
    <w:rsid w:val="42761E86"/>
    <w:rsid w:val="42764CCD"/>
    <w:rsid w:val="42770F78"/>
    <w:rsid w:val="428F1AB7"/>
    <w:rsid w:val="429A64C9"/>
    <w:rsid w:val="42C22358"/>
    <w:rsid w:val="42C56ECB"/>
    <w:rsid w:val="42EF06CD"/>
    <w:rsid w:val="42FC5275"/>
    <w:rsid w:val="42FF499E"/>
    <w:rsid w:val="430A2642"/>
    <w:rsid w:val="43220C3D"/>
    <w:rsid w:val="432724E4"/>
    <w:rsid w:val="433B3B60"/>
    <w:rsid w:val="433C4B98"/>
    <w:rsid w:val="433D5DF1"/>
    <w:rsid w:val="43456570"/>
    <w:rsid w:val="435804C0"/>
    <w:rsid w:val="4374652E"/>
    <w:rsid w:val="43767F16"/>
    <w:rsid w:val="43786E40"/>
    <w:rsid w:val="437D0382"/>
    <w:rsid w:val="437D305E"/>
    <w:rsid w:val="438226C2"/>
    <w:rsid w:val="438E0B99"/>
    <w:rsid w:val="43B15DCA"/>
    <w:rsid w:val="43B432F8"/>
    <w:rsid w:val="43C22F38"/>
    <w:rsid w:val="43C57835"/>
    <w:rsid w:val="43CF32D5"/>
    <w:rsid w:val="43D67F21"/>
    <w:rsid w:val="43DA1DDC"/>
    <w:rsid w:val="43F60658"/>
    <w:rsid w:val="44337121"/>
    <w:rsid w:val="44381E0D"/>
    <w:rsid w:val="444F55DD"/>
    <w:rsid w:val="445147C2"/>
    <w:rsid w:val="4459360F"/>
    <w:rsid w:val="44602B36"/>
    <w:rsid w:val="44612CCE"/>
    <w:rsid w:val="44766346"/>
    <w:rsid w:val="447D039C"/>
    <w:rsid w:val="448B360D"/>
    <w:rsid w:val="449F6565"/>
    <w:rsid w:val="44A56A8B"/>
    <w:rsid w:val="44AE17D8"/>
    <w:rsid w:val="44BD2454"/>
    <w:rsid w:val="44C6675F"/>
    <w:rsid w:val="44E5395D"/>
    <w:rsid w:val="44EF22EB"/>
    <w:rsid w:val="44FF6971"/>
    <w:rsid w:val="45012389"/>
    <w:rsid w:val="450C4C05"/>
    <w:rsid w:val="450C6F50"/>
    <w:rsid w:val="451A2676"/>
    <w:rsid w:val="452B2411"/>
    <w:rsid w:val="452C116D"/>
    <w:rsid w:val="45364D5E"/>
    <w:rsid w:val="45441C25"/>
    <w:rsid w:val="45556EC4"/>
    <w:rsid w:val="45942DC5"/>
    <w:rsid w:val="45A477F1"/>
    <w:rsid w:val="45BD50CE"/>
    <w:rsid w:val="45CC4AA7"/>
    <w:rsid w:val="45DC3A2B"/>
    <w:rsid w:val="45E047DD"/>
    <w:rsid w:val="45EF3D94"/>
    <w:rsid w:val="45F06393"/>
    <w:rsid w:val="461657FD"/>
    <w:rsid w:val="4622239F"/>
    <w:rsid w:val="463032CE"/>
    <w:rsid w:val="463351B6"/>
    <w:rsid w:val="46481422"/>
    <w:rsid w:val="46584349"/>
    <w:rsid w:val="466427A5"/>
    <w:rsid w:val="46835246"/>
    <w:rsid w:val="468578FF"/>
    <w:rsid w:val="469D7B7D"/>
    <w:rsid w:val="46A667E2"/>
    <w:rsid w:val="46B50858"/>
    <w:rsid w:val="46BC0EEF"/>
    <w:rsid w:val="46C21922"/>
    <w:rsid w:val="46C9433B"/>
    <w:rsid w:val="46CA665F"/>
    <w:rsid w:val="46DA2698"/>
    <w:rsid w:val="46FB2B38"/>
    <w:rsid w:val="47003A3B"/>
    <w:rsid w:val="472965B9"/>
    <w:rsid w:val="472B75FD"/>
    <w:rsid w:val="47457256"/>
    <w:rsid w:val="474640DB"/>
    <w:rsid w:val="4751397F"/>
    <w:rsid w:val="4754159C"/>
    <w:rsid w:val="477C18D8"/>
    <w:rsid w:val="47856062"/>
    <w:rsid w:val="478C3A52"/>
    <w:rsid w:val="478D207C"/>
    <w:rsid w:val="4799509E"/>
    <w:rsid w:val="479E1CB1"/>
    <w:rsid w:val="47AE4781"/>
    <w:rsid w:val="47CD6827"/>
    <w:rsid w:val="47CE73DF"/>
    <w:rsid w:val="47DE1152"/>
    <w:rsid w:val="47F6318A"/>
    <w:rsid w:val="480A522D"/>
    <w:rsid w:val="4827614E"/>
    <w:rsid w:val="484E4529"/>
    <w:rsid w:val="484F1C14"/>
    <w:rsid w:val="485203BF"/>
    <w:rsid w:val="488D13C3"/>
    <w:rsid w:val="488D1CD8"/>
    <w:rsid w:val="488E1F00"/>
    <w:rsid w:val="48911476"/>
    <w:rsid w:val="48A00AFD"/>
    <w:rsid w:val="48A3576E"/>
    <w:rsid w:val="48A57C35"/>
    <w:rsid w:val="48AB197C"/>
    <w:rsid w:val="48B30CEE"/>
    <w:rsid w:val="48BF74DD"/>
    <w:rsid w:val="48C21CF0"/>
    <w:rsid w:val="48C46D78"/>
    <w:rsid w:val="48D75FD8"/>
    <w:rsid w:val="48E656D3"/>
    <w:rsid w:val="48F53FC7"/>
    <w:rsid w:val="48FD24CE"/>
    <w:rsid w:val="490C151E"/>
    <w:rsid w:val="49157F2D"/>
    <w:rsid w:val="493B6F07"/>
    <w:rsid w:val="496013BC"/>
    <w:rsid w:val="497960E3"/>
    <w:rsid w:val="497D159C"/>
    <w:rsid w:val="49812091"/>
    <w:rsid w:val="498124E0"/>
    <w:rsid w:val="49861AA1"/>
    <w:rsid w:val="49922F5B"/>
    <w:rsid w:val="49A70398"/>
    <w:rsid w:val="49AB4C4D"/>
    <w:rsid w:val="49B03EF2"/>
    <w:rsid w:val="49B601AD"/>
    <w:rsid w:val="49B80CC0"/>
    <w:rsid w:val="49BE016D"/>
    <w:rsid w:val="49CB13A3"/>
    <w:rsid w:val="49D22711"/>
    <w:rsid w:val="49D54327"/>
    <w:rsid w:val="49DD66EC"/>
    <w:rsid w:val="49EC4F1E"/>
    <w:rsid w:val="49F56450"/>
    <w:rsid w:val="49F83197"/>
    <w:rsid w:val="4A0456D3"/>
    <w:rsid w:val="4A115AFF"/>
    <w:rsid w:val="4A162E25"/>
    <w:rsid w:val="4A235E41"/>
    <w:rsid w:val="4A372AFA"/>
    <w:rsid w:val="4A404FAA"/>
    <w:rsid w:val="4A423866"/>
    <w:rsid w:val="4A545248"/>
    <w:rsid w:val="4A552017"/>
    <w:rsid w:val="4A5C759F"/>
    <w:rsid w:val="4A5D4EF8"/>
    <w:rsid w:val="4A5E4A3C"/>
    <w:rsid w:val="4A63098A"/>
    <w:rsid w:val="4A632B0C"/>
    <w:rsid w:val="4A7B5031"/>
    <w:rsid w:val="4A7D507D"/>
    <w:rsid w:val="4A7D5254"/>
    <w:rsid w:val="4A7E4E87"/>
    <w:rsid w:val="4AA122EB"/>
    <w:rsid w:val="4AAA3B8B"/>
    <w:rsid w:val="4ACA05D1"/>
    <w:rsid w:val="4AE326CF"/>
    <w:rsid w:val="4AF153AA"/>
    <w:rsid w:val="4AFD4207"/>
    <w:rsid w:val="4B034B25"/>
    <w:rsid w:val="4B0C711A"/>
    <w:rsid w:val="4B0F73A8"/>
    <w:rsid w:val="4B2432FC"/>
    <w:rsid w:val="4B271062"/>
    <w:rsid w:val="4B2867EF"/>
    <w:rsid w:val="4B320FE1"/>
    <w:rsid w:val="4B374FAB"/>
    <w:rsid w:val="4B46030F"/>
    <w:rsid w:val="4B483F02"/>
    <w:rsid w:val="4B4F5C52"/>
    <w:rsid w:val="4B552E30"/>
    <w:rsid w:val="4B5822F6"/>
    <w:rsid w:val="4B7F60D8"/>
    <w:rsid w:val="4B8C19B5"/>
    <w:rsid w:val="4B995F69"/>
    <w:rsid w:val="4B9D10AC"/>
    <w:rsid w:val="4BA653EA"/>
    <w:rsid w:val="4BA85033"/>
    <w:rsid w:val="4BA97A47"/>
    <w:rsid w:val="4BAE2B36"/>
    <w:rsid w:val="4BB46D99"/>
    <w:rsid w:val="4BC24527"/>
    <w:rsid w:val="4BC44B03"/>
    <w:rsid w:val="4BC84DE2"/>
    <w:rsid w:val="4BCB33AA"/>
    <w:rsid w:val="4BD34C13"/>
    <w:rsid w:val="4BD56D10"/>
    <w:rsid w:val="4BD909DA"/>
    <w:rsid w:val="4BE616AD"/>
    <w:rsid w:val="4BEC0146"/>
    <w:rsid w:val="4BF0247A"/>
    <w:rsid w:val="4C2C7780"/>
    <w:rsid w:val="4C303C84"/>
    <w:rsid w:val="4C3256CB"/>
    <w:rsid w:val="4C326BFA"/>
    <w:rsid w:val="4C4937DE"/>
    <w:rsid w:val="4C6E6760"/>
    <w:rsid w:val="4C7D1215"/>
    <w:rsid w:val="4C8A2F90"/>
    <w:rsid w:val="4C8B1B78"/>
    <w:rsid w:val="4C924BFB"/>
    <w:rsid w:val="4CA40607"/>
    <w:rsid w:val="4CC85B02"/>
    <w:rsid w:val="4CD83ECF"/>
    <w:rsid w:val="4CE81BFE"/>
    <w:rsid w:val="4CF04996"/>
    <w:rsid w:val="4CFC606F"/>
    <w:rsid w:val="4D2F41FE"/>
    <w:rsid w:val="4D3323CA"/>
    <w:rsid w:val="4D4A1ECC"/>
    <w:rsid w:val="4D4B1A0F"/>
    <w:rsid w:val="4D604DDC"/>
    <w:rsid w:val="4D623490"/>
    <w:rsid w:val="4D654511"/>
    <w:rsid w:val="4D66647C"/>
    <w:rsid w:val="4D7D0297"/>
    <w:rsid w:val="4D90459D"/>
    <w:rsid w:val="4D911D9B"/>
    <w:rsid w:val="4DA51DB1"/>
    <w:rsid w:val="4DC67BBF"/>
    <w:rsid w:val="4DC90025"/>
    <w:rsid w:val="4DCB03CA"/>
    <w:rsid w:val="4DED26AE"/>
    <w:rsid w:val="4E101E36"/>
    <w:rsid w:val="4E1550D7"/>
    <w:rsid w:val="4E1673DE"/>
    <w:rsid w:val="4E1B0FC8"/>
    <w:rsid w:val="4E3D5EFD"/>
    <w:rsid w:val="4E563B70"/>
    <w:rsid w:val="4E592873"/>
    <w:rsid w:val="4E597021"/>
    <w:rsid w:val="4E7025EA"/>
    <w:rsid w:val="4E740B63"/>
    <w:rsid w:val="4E8311D3"/>
    <w:rsid w:val="4E8B41AA"/>
    <w:rsid w:val="4E944B88"/>
    <w:rsid w:val="4E9C1880"/>
    <w:rsid w:val="4E9D5558"/>
    <w:rsid w:val="4EB7039E"/>
    <w:rsid w:val="4EDB288F"/>
    <w:rsid w:val="4EEA533A"/>
    <w:rsid w:val="4EEC69DF"/>
    <w:rsid w:val="4EF2581D"/>
    <w:rsid w:val="4EF4775A"/>
    <w:rsid w:val="4EFD0621"/>
    <w:rsid w:val="4EFD2A27"/>
    <w:rsid w:val="4F064CDB"/>
    <w:rsid w:val="4F0F2C71"/>
    <w:rsid w:val="4F22264B"/>
    <w:rsid w:val="4F5117DF"/>
    <w:rsid w:val="4F646C01"/>
    <w:rsid w:val="4F6B77A4"/>
    <w:rsid w:val="4F75695C"/>
    <w:rsid w:val="4F830AFF"/>
    <w:rsid w:val="4F873532"/>
    <w:rsid w:val="4F910F13"/>
    <w:rsid w:val="4F9A0684"/>
    <w:rsid w:val="4F9A44F8"/>
    <w:rsid w:val="4FB833C1"/>
    <w:rsid w:val="4FB878B0"/>
    <w:rsid w:val="4FC15F4F"/>
    <w:rsid w:val="4FD12C9A"/>
    <w:rsid w:val="4FDA17C5"/>
    <w:rsid w:val="4FEB56BD"/>
    <w:rsid w:val="4FEE52C4"/>
    <w:rsid w:val="4FF96077"/>
    <w:rsid w:val="501E7654"/>
    <w:rsid w:val="502B4BA7"/>
    <w:rsid w:val="504570E7"/>
    <w:rsid w:val="504975E9"/>
    <w:rsid w:val="505301DE"/>
    <w:rsid w:val="50546F84"/>
    <w:rsid w:val="505618C2"/>
    <w:rsid w:val="50734095"/>
    <w:rsid w:val="50853693"/>
    <w:rsid w:val="508A1385"/>
    <w:rsid w:val="508C55DC"/>
    <w:rsid w:val="50C262D6"/>
    <w:rsid w:val="50C4509F"/>
    <w:rsid w:val="50DE3426"/>
    <w:rsid w:val="50EC2322"/>
    <w:rsid w:val="5102055B"/>
    <w:rsid w:val="51047BB3"/>
    <w:rsid w:val="510B497F"/>
    <w:rsid w:val="51123559"/>
    <w:rsid w:val="51125858"/>
    <w:rsid w:val="511703CE"/>
    <w:rsid w:val="5120421F"/>
    <w:rsid w:val="513D0A95"/>
    <w:rsid w:val="514A668F"/>
    <w:rsid w:val="515432FA"/>
    <w:rsid w:val="516259FD"/>
    <w:rsid w:val="516A3B4B"/>
    <w:rsid w:val="51780AE6"/>
    <w:rsid w:val="517F20EC"/>
    <w:rsid w:val="51993750"/>
    <w:rsid w:val="51AA3B67"/>
    <w:rsid w:val="51AC3F59"/>
    <w:rsid w:val="51B00EDA"/>
    <w:rsid w:val="51C94876"/>
    <w:rsid w:val="51D00CD2"/>
    <w:rsid w:val="51DA1CE5"/>
    <w:rsid w:val="51EE1049"/>
    <w:rsid w:val="521E323B"/>
    <w:rsid w:val="52310CE2"/>
    <w:rsid w:val="523313CB"/>
    <w:rsid w:val="5238601C"/>
    <w:rsid w:val="52495D62"/>
    <w:rsid w:val="524F6C53"/>
    <w:rsid w:val="5252425F"/>
    <w:rsid w:val="525C76E3"/>
    <w:rsid w:val="52622A1A"/>
    <w:rsid w:val="5263012F"/>
    <w:rsid w:val="526439C9"/>
    <w:rsid w:val="5265357A"/>
    <w:rsid w:val="527E2773"/>
    <w:rsid w:val="52853855"/>
    <w:rsid w:val="528D0432"/>
    <w:rsid w:val="528E7093"/>
    <w:rsid w:val="52AA096C"/>
    <w:rsid w:val="52AA3E18"/>
    <w:rsid w:val="52CB6728"/>
    <w:rsid w:val="52D96241"/>
    <w:rsid w:val="52D96699"/>
    <w:rsid w:val="52DA7DB4"/>
    <w:rsid w:val="52E141EC"/>
    <w:rsid w:val="52EE5DFB"/>
    <w:rsid w:val="52FA7371"/>
    <w:rsid w:val="53043FF2"/>
    <w:rsid w:val="53154492"/>
    <w:rsid w:val="531875E6"/>
    <w:rsid w:val="53190D82"/>
    <w:rsid w:val="531C7BDF"/>
    <w:rsid w:val="532948A0"/>
    <w:rsid w:val="532C04C9"/>
    <w:rsid w:val="533D14E9"/>
    <w:rsid w:val="534F7A7C"/>
    <w:rsid w:val="53591FD4"/>
    <w:rsid w:val="535B3790"/>
    <w:rsid w:val="5365717C"/>
    <w:rsid w:val="536D0104"/>
    <w:rsid w:val="537506AF"/>
    <w:rsid w:val="537C6A7F"/>
    <w:rsid w:val="537E143D"/>
    <w:rsid w:val="53833D59"/>
    <w:rsid w:val="53961DD9"/>
    <w:rsid w:val="53B2631B"/>
    <w:rsid w:val="53BB6B8D"/>
    <w:rsid w:val="53BD2AA9"/>
    <w:rsid w:val="53C12710"/>
    <w:rsid w:val="53C16BAB"/>
    <w:rsid w:val="53C20BA7"/>
    <w:rsid w:val="53C506D7"/>
    <w:rsid w:val="53D3670C"/>
    <w:rsid w:val="53E338D5"/>
    <w:rsid w:val="53EE716F"/>
    <w:rsid w:val="53F62B55"/>
    <w:rsid w:val="53F70B36"/>
    <w:rsid w:val="54114204"/>
    <w:rsid w:val="541F28E4"/>
    <w:rsid w:val="54202D74"/>
    <w:rsid w:val="54270C3A"/>
    <w:rsid w:val="54363D83"/>
    <w:rsid w:val="544F4819"/>
    <w:rsid w:val="5459122A"/>
    <w:rsid w:val="54640029"/>
    <w:rsid w:val="547B25FB"/>
    <w:rsid w:val="549B746A"/>
    <w:rsid w:val="54B31EB7"/>
    <w:rsid w:val="54C053C5"/>
    <w:rsid w:val="54F06A92"/>
    <w:rsid w:val="54F21CA7"/>
    <w:rsid w:val="5516017D"/>
    <w:rsid w:val="55172147"/>
    <w:rsid w:val="55181824"/>
    <w:rsid w:val="5525648E"/>
    <w:rsid w:val="555625A0"/>
    <w:rsid w:val="55584E4D"/>
    <w:rsid w:val="555A644B"/>
    <w:rsid w:val="555D7340"/>
    <w:rsid w:val="556562E3"/>
    <w:rsid w:val="556815AB"/>
    <w:rsid w:val="557355CF"/>
    <w:rsid w:val="55792AD2"/>
    <w:rsid w:val="557B7E8F"/>
    <w:rsid w:val="55847543"/>
    <w:rsid w:val="55960349"/>
    <w:rsid w:val="55A047DE"/>
    <w:rsid w:val="55BE3CA0"/>
    <w:rsid w:val="55C37F16"/>
    <w:rsid w:val="55CF7ADB"/>
    <w:rsid w:val="55F61D5C"/>
    <w:rsid w:val="55F95D1E"/>
    <w:rsid w:val="55FB74DC"/>
    <w:rsid w:val="55FC1419"/>
    <w:rsid w:val="55FD3BFE"/>
    <w:rsid w:val="56024118"/>
    <w:rsid w:val="560637B5"/>
    <w:rsid w:val="56065D7F"/>
    <w:rsid w:val="56387921"/>
    <w:rsid w:val="56407231"/>
    <w:rsid w:val="565433F9"/>
    <w:rsid w:val="56544D3E"/>
    <w:rsid w:val="565B6F63"/>
    <w:rsid w:val="568F63F3"/>
    <w:rsid w:val="5697353F"/>
    <w:rsid w:val="56A95021"/>
    <w:rsid w:val="56B11D4C"/>
    <w:rsid w:val="56B64BAF"/>
    <w:rsid w:val="56CA0D4F"/>
    <w:rsid w:val="56D26194"/>
    <w:rsid w:val="56DC2D39"/>
    <w:rsid w:val="56E370D2"/>
    <w:rsid w:val="56F52D92"/>
    <w:rsid w:val="56FD4299"/>
    <w:rsid w:val="57002CAC"/>
    <w:rsid w:val="5704538D"/>
    <w:rsid w:val="570C6380"/>
    <w:rsid w:val="571E0DBB"/>
    <w:rsid w:val="572478C1"/>
    <w:rsid w:val="57340D8E"/>
    <w:rsid w:val="57367FFD"/>
    <w:rsid w:val="573B6B90"/>
    <w:rsid w:val="57817984"/>
    <w:rsid w:val="57A12F3A"/>
    <w:rsid w:val="57B03425"/>
    <w:rsid w:val="57B61CE5"/>
    <w:rsid w:val="57CC0BDD"/>
    <w:rsid w:val="57E5490E"/>
    <w:rsid w:val="580C12C3"/>
    <w:rsid w:val="58316C2C"/>
    <w:rsid w:val="585C49AF"/>
    <w:rsid w:val="586237A9"/>
    <w:rsid w:val="587A5DD9"/>
    <w:rsid w:val="588040FE"/>
    <w:rsid w:val="589210F6"/>
    <w:rsid w:val="58A933B0"/>
    <w:rsid w:val="58AB6E2E"/>
    <w:rsid w:val="58B33CCB"/>
    <w:rsid w:val="58BA792E"/>
    <w:rsid w:val="58BF28DA"/>
    <w:rsid w:val="58CC413D"/>
    <w:rsid w:val="58D11441"/>
    <w:rsid w:val="58D7765B"/>
    <w:rsid w:val="58D917B3"/>
    <w:rsid w:val="58E57BBF"/>
    <w:rsid w:val="58E95B15"/>
    <w:rsid w:val="58EB1921"/>
    <w:rsid w:val="59213594"/>
    <w:rsid w:val="592A7104"/>
    <w:rsid w:val="59352859"/>
    <w:rsid w:val="59500227"/>
    <w:rsid w:val="595474C6"/>
    <w:rsid w:val="596819D4"/>
    <w:rsid w:val="59710078"/>
    <w:rsid w:val="598D706B"/>
    <w:rsid w:val="598E228B"/>
    <w:rsid w:val="59927FEE"/>
    <w:rsid w:val="59996DA8"/>
    <w:rsid w:val="59A66800"/>
    <w:rsid w:val="59B86616"/>
    <w:rsid w:val="59C008F3"/>
    <w:rsid w:val="59C55706"/>
    <w:rsid w:val="59CD08EB"/>
    <w:rsid w:val="59CD1026"/>
    <w:rsid w:val="59D3350F"/>
    <w:rsid w:val="59DA31D8"/>
    <w:rsid w:val="59E43256"/>
    <w:rsid w:val="5A125CC9"/>
    <w:rsid w:val="5A30087A"/>
    <w:rsid w:val="5A355C07"/>
    <w:rsid w:val="5A431F54"/>
    <w:rsid w:val="5A447EB0"/>
    <w:rsid w:val="5A466771"/>
    <w:rsid w:val="5A491C0F"/>
    <w:rsid w:val="5A4955CD"/>
    <w:rsid w:val="5A6005B1"/>
    <w:rsid w:val="5A764700"/>
    <w:rsid w:val="5A7D160C"/>
    <w:rsid w:val="5A853BFD"/>
    <w:rsid w:val="5A895B4F"/>
    <w:rsid w:val="5A9E42A8"/>
    <w:rsid w:val="5A9F4737"/>
    <w:rsid w:val="5AAA6314"/>
    <w:rsid w:val="5AB97559"/>
    <w:rsid w:val="5AC15D85"/>
    <w:rsid w:val="5AC679D8"/>
    <w:rsid w:val="5AD5407F"/>
    <w:rsid w:val="5AE9276F"/>
    <w:rsid w:val="5AFA59FF"/>
    <w:rsid w:val="5B020BEE"/>
    <w:rsid w:val="5B0C76AC"/>
    <w:rsid w:val="5B284942"/>
    <w:rsid w:val="5B301181"/>
    <w:rsid w:val="5B340517"/>
    <w:rsid w:val="5B4F2C07"/>
    <w:rsid w:val="5B672325"/>
    <w:rsid w:val="5B6D3978"/>
    <w:rsid w:val="5B9444F1"/>
    <w:rsid w:val="5BB66216"/>
    <w:rsid w:val="5BCE7954"/>
    <w:rsid w:val="5BDC7405"/>
    <w:rsid w:val="5BE831C4"/>
    <w:rsid w:val="5C0C5BB3"/>
    <w:rsid w:val="5C205D85"/>
    <w:rsid w:val="5C676547"/>
    <w:rsid w:val="5C7F6161"/>
    <w:rsid w:val="5C8A4577"/>
    <w:rsid w:val="5C91481E"/>
    <w:rsid w:val="5C9473CF"/>
    <w:rsid w:val="5C9959FD"/>
    <w:rsid w:val="5CB312D5"/>
    <w:rsid w:val="5CCE21D6"/>
    <w:rsid w:val="5CD61984"/>
    <w:rsid w:val="5CD715AA"/>
    <w:rsid w:val="5CD86840"/>
    <w:rsid w:val="5CE93A63"/>
    <w:rsid w:val="5CEF75F8"/>
    <w:rsid w:val="5D281A62"/>
    <w:rsid w:val="5D292AB8"/>
    <w:rsid w:val="5D2B1B87"/>
    <w:rsid w:val="5D311DE6"/>
    <w:rsid w:val="5D333D72"/>
    <w:rsid w:val="5D3704F1"/>
    <w:rsid w:val="5D3811B2"/>
    <w:rsid w:val="5D390718"/>
    <w:rsid w:val="5D39123B"/>
    <w:rsid w:val="5D4B6A8E"/>
    <w:rsid w:val="5D5F7245"/>
    <w:rsid w:val="5D684D1D"/>
    <w:rsid w:val="5D7B6A7F"/>
    <w:rsid w:val="5D80770D"/>
    <w:rsid w:val="5D8E3386"/>
    <w:rsid w:val="5DC45ACD"/>
    <w:rsid w:val="5DC84AB6"/>
    <w:rsid w:val="5DCA393F"/>
    <w:rsid w:val="5DD03E9A"/>
    <w:rsid w:val="5DDF7B22"/>
    <w:rsid w:val="5DE6354B"/>
    <w:rsid w:val="5DEA664B"/>
    <w:rsid w:val="5DEB5F1F"/>
    <w:rsid w:val="5DEB6FE1"/>
    <w:rsid w:val="5DF37796"/>
    <w:rsid w:val="5E0A18EE"/>
    <w:rsid w:val="5E33307F"/>
    <w:rsid w:val="5E407397"/>
    <w:rsid w:val="5E502335"/>
    <w:rsid w:val="5E504BEF"/>
    <w:rsid w:val="5E504F9E"/>
    <w:rsid w:val="5E59270B"/>
    <w:rsid w:val="5E6158F7"/>
    <w:rsid w:val="5E6C6F66"/>
    <w:rsid w:val="5E6F5940"/>
    <w:rsid w:val="5E7B5FFE"/>
    <w:rsid w:val="5E7D1202"/>
    <w:rsid w:val="5E7F1528"/>
    <w:rsid w:val="5E8A2BA1"/>
    <w:rsid w:val="5E8C3D88"/>
    <w:rsid w:val="5EAC1EFD"/>
    <w:rsid w:val="5EB47155"/>
    <w:rsid w:val="5EC349E9"/>
    <w:rsid w:val="5ED52165"/>
    <w:rsid w:val="5F0754A2"/>
    <w:rsid w:val="5F090AC6"/>
    <w:rsid w:val="5F2226A1"/>
    <w:rsid w:val="5F2B34AD"/>
    <w:rsid w:val="5F360AB9"/>
    <w:rsid w:val="5F42510B"/>
    <w:rsid w:val="5F586267"/>
    <w:rsid w:val="5F734AF6"/>
    <w:rsid w:val="5F926173"/>
    <w:rsid w:val="5F9A6465"/>
    <w:rsid w:val="5FAA17C8"/>
    <w:rsid w:val="5FAB2297"/>
    <w:rsid w:val="5FC53ED1"/>
    <w:rsid w:val="5FD51FAA"/>
    <w:rsid w:val="5FD67A34"/>
    <w:rsid w:val="5FE173F4"/>
    <w:rsid w:val="5FE50A6C"/>
    <w:rsid w:val="5FEF0B45"/>
    <w:rsid w:val="5FF007D8"/>
    <w:rsid w:val="600E2E70"/>
    <w:rsid w:val="60117B2C"/>
    <w:rsid w:val="60121C26"/>
    <w:rsid w:val="602837ED"/>
    <w:rsid w:val="602E2EF8"/>
    <w:rsid w:val="603C0259"/>
    <w:rsid w:val="60455041"/>
    <w:rsid w:val="604C0C5C"/>
    <w:rsid w:val="604E0362"/>
    <w:rsid w:val="60565C2D"/>
    <w:rsid w:val="6057551A"/>
    <w:rsid w:val="6069563F"/>
    <w:rsid w:val="606D5311"/>
    <w:rsid w:val="60765B7D"/>
    <w:rsid w:val="607A58E0"/>
    <w:rsid w:val="60855DF0"/>
    <w:rsid w:val="60937833"/>
    <w:rsid w:val="60984254"/>
    <w:rsid w:val="60A92A47"/>
    <w:rsid w:val="60B935F7"/>
    <w:rsid w:val="60C06AD8"/>
    <w:rsid w:val="60C73D08"/>
    <w:rsid w:val="60E0519B"/>
    <w:rsid w:val="60F126C9"/>
    <w:rsid w:val="60FA2722"/>
    <w:rsid w:val="610D50D3"/>
    <w:rsid w:val="613220D2"/>
    <w:rsid w:val="613467F5"/>
    <w:rsid w:val="613E4664"/>
    <w:rsid w:val="614D4DDA"/>
    <w:rsid w:val="614E51AB"/>
    <w:rsid w:val="617253FE"/>
    <w:rsid w:val="61870A55"/>
    <w:rsid w:val="618D2E93"/>
    <w:rsid w:val="61A32901"/>
    <w:rsid w:val="61B50D1E"/>
    <w:rsid w:val="61B61193"/>
    <w:rsid w:val="61C75181"/>
    <w:rsid w:val="61D425ED"/>
    <w:rsid w:val="61D63765"/>
    <w:rsid w:val="61D968B8"/>
    <w:rsid w:val="61E646B4"/>
    <w:rsid w:val="61E65992"/>
    <w:rsid w:val="61EA59F9"/>
    <w:rsid w:val="61FA5DEB"/>
    <w:rsid w:val="61FB5ABD"/>
    <w:rsid w:val="620068A0"/>
    <w:rsid w:val="62053A53"/>
    <w:rsid w:val="62151B2C"/>
    <w:rsid w:val="624C4995"/>
    <w:rsid w:val="624D550B"/>
    <w:rsid w:val="62564BE9"/>
    <w:rsid w:val="6258110F"/>
    <w:rsid w:val="627357C6"/>
    <w:rsid w:val="62750E49"/>
    <w:rsid w:val="6278459D"/>
    <w:rsid w:val="627E5A64"/>
    <w:rsid w:val="628D0457"/>
    <w:rsid w:val="62BA46A4"/>
    <w:rsid w:val="62D13496"/>
    <w:rsid w:val="62DA0E17"/>
    <w:rsid w:val="62E52613"/>
    <w:rsid w:val="62F00FE9"/>
    <w:rsid w:val="631321A0"/>
    <w:rsid w:val="63273578"/>
    <w:rsid w:val="633C2E00"/>
    <w:rsid w:val="635B0F22"/>
    <w:rsid w:val="6362291C"/>
    <w:rsid w:val="63626BC7"/>
    <w:rsid w:val="63635A06"/>
    <w:rsid w:val="63676048"/>
    <w:rsid w:val="63704641"/>
    <w:rsid w:val="638B5299"/>
    <w:rsid w:val="639C3424"/>
    <w:rsid w:val="63AB56C9"/>
    <w:rsid w:val="63AC2AAF"/>
    <w:rsid w:val="63B3128D"/>
    <w:rsid w:val="63B66A96"/>
    <w:rsid w:val="63D556A7"/>
    <w:rsid w:val="63D61FE2"/>
    <w:rsid w:val="63EA509D"/>
    <w:rsid w:val="63EA71BA"/>
    <w:rsid w:val="6400450B"/>
    <w:rsid w:val="6401233A"/>
    <w:rsid w:val="640521FE"/>
    <w:rsid w:val="640F564C"/>
    <w:rsid w:val="64115F85"/>
    <w:rsid w:val="641A755E"/>
    <w:rsid w:val="642B52C7"/>
    <w:rsid w:val="642F521D"/>
    <w:rsid w:val="643A4B35"/>
    <w:rsid w:val="64524695"/>
    <w:rsid w:val="64664D48"/>
    <w:rsid w:val="646D78F2"/>
    <w:rsid w:val="646E4073"/>
    <w:rsid w:val="648016C8"/>
    <w:rsid w:val="64814A83"/>
    <w:rsid w:val="6485211F"/>
    <w:rsid w:val="648A2006"/>
    <w:rsid w:val="648C6718"/>
    <w:rsid w:val="64911C23"/>
    <w:rsid w:val="64F35235"/>
    <w:rsid w:val="65222B6E"/>
    <w:rsid w:val="65272D28"/>
    <w:rsid w:val="652B69C4"/>
    <w:rsid w:val="65300478"/>
    <w:rsid w:val="65366810"/>
    <w:rsid w:val="653C5146"/>
    <w:rsid w:val="6558033E"/>
    <w:rsid w:val="65636B53"/>
    <w:rsid w:val="657F3B1C"/>
    <w:rsid w:val="659D1994"/>
    <w:rsid w:val="659F4C95"/>
    <w:rsid w:val="65A05841"/>
    <w:rsid w:val="65A5387F"/>
    <w:rsid w:val="65BC5529"/>
    <w:rsid w:val="65C618C8"/>
    <w:rsid w:val="65D07542"/>
    <w:rsid w:val="65E01764"/>
    <w:rsid w:val="65EB23C9"/>
    <w:rsid w:val="660D350D"/>
    <w:rsid w:val="660E3A69"/>
    <w:rsid w:val="66284E84"/>
    <w:rsid w:val="662B7800"/>
    <w:rsid w:val="66405622"/>
    <w:rsid w:val="66554411"/>
    <w:rsid w:val="66576B10"/>
    <w:rsid w:val="665C265E"/>
    <w:rsid w:val="66604A92"/>
    <w:rsid w:val="66666F3F"/>
    <w:rsid w:val="666A1BAA"/>
    <w:rsid w:val="66A10729"/>
    <w:rsid w:val="66AD03E9"/>
    <w:rsid w:val="66BC405F"/>
    <w:rsid w:val="66D26FA4"/>
    <w:rsid w:val="66D40EF2"/>
    <w:rsid w:val="66E23270"/>
    <w:rsid w:val="66E573E7"/>
    <w:rsid w:val="66F3624E"/>
    <w:rsid w:val="66F4576D"/>
    <w:rsid w:val="66F56367"/>
    <w:rsid w:val="66FB68D0"/>
    <w:rsid w:val="67046E54"/>
    <w:rsid w:val="67056977"/>
    <w:rsid w:val="67074C6F"/>
    <w:rsid w:val="670B6A2A"/>
    <w:rsid w:val="671949F4"/>
    <w:rsid w:val="67313A1B"/>
    <w:rsid w:val="67344DD3"/>
    <w:rsid w:val="67414E63"/>
    <w:rsid w:val="6752723A"/>
    <w:rsid w:val="67627C34"/>
    <w:rsid w:val="67750EB7"/>
    <w:rsid w:val="678252BA"/>
    <w:rsid w:val="67945560"/>
    <w:rsid w:val="679731AD"/>
    <w:rsid w:val="679B59DB"/>
    <w:rsid w:val="67A92C63"/>
    <w:rsid w:val="67B13D35"/>
    <w:rsid w:val="67C7740C"/>
    <w:rsid w:val="67CC7586"/>
    <w:rsid w:val="67E73566"/>
    <w:rsid w:val="68012B2B"/>
    <w:rsid w:val="681F403C"/>
    <w:rsid w:val="6828478B"/>
    <w:rsid w:val="682F0CBD"/>
    <w:rsid w:val="6857200B"/>
    <w:rsid w:val="686E5E6F"/>
    <w:rsid w:val="687A7B04"/>
    <w:rsid w:val="687C26A4"/>
    <w:rsid w:val="688F5194"/>
    <w:rsid w:val="689C6F7B"/>
    <w:rsid w:val="68A25435"/>
    <w:rsid w:val="68A57E9E"/>
    <w:rsid w:val="68B942F2"/>
    <w:rsid w:val="68C72A05"/>
    <w:rsid w:val="68D4417F"/>
    <w:rsid w:val="68E27CE5"/>
    <w:rsid w:val="68FD65C6"/>
    <w:rsid w:val="690A288F"/>
    <w:rsid w:val="690A53E1"/>
    <w:rsid w:val="690B5056"/>
    <w:rsid w:val="690F39DC"/>
    <w:rsid w:val="691A1EF9"/>
    <w:rsid w:val="692D0CBC"/>
    <w:rsid w:val="69395B12"/>
    <w:rsid w:val="6942558D"/>
    <w:rsid w:val="694631A6"/>
    <w:rsid w:val="694E6A16"/>
    <w:rsid w:val="695D0DCE"/>
    <w:rsid w:val="6960556D"/>
    <w:rsid w:val="69643D3B"/>
    <w:rsid w:val="696D6DC4"/>
    <w:rsid w:val="6983624E"/>
    <w:rsid w:val="698B43EE"/>
    <w:rsid w:val="698D21E3"/>
    <w:rsid w:val="699836D1"/>
    <w:rsid w:val="69A91168"/>
    <w:rsid w:val="69B25303"/>
    <w:rsid w:val="69B55065"/>
    <w:rsid w:val="69F1273C"/>
    <w:rsid w:val="6A097E59"/>
    <w:rsid w:val="6A0B346D"/>
    <w:rsid w:val="6A161E28"/>
    <w:rsid w:val="6A195678"/>
    <w:rsid w:val="6A257F8C"/>
    <w:rsid w:val="6A30328F"/>
    <w:rsid w:val="6A387946"/>
    <w:rsid w:val="6A3A5E73"/>
    <w:rsid w:val="6A4175F2"/>
    <w:rsid w:val="6A4B0306"/>
    <w:rsid w:val="6A51722F"/>
    <w:rsid w:val="6A524CA7"/>
    <w:rsid w:val="6A531C45"/>
    <w:rsid w:val="6A6055C6"/>
    <w:rsid w:val="6A615D43"/>
    <w:rsid w:val="6A66242C"/>
    <w:rsid w:val="6A6F1716"/>
    <w:rsid w:val="6A9804AD"/>
    <w:rsid w:val="6A9F282D"/>
    <w:rsid w:val="6AAB1DB3"/>
    <w:rsid w:val="6AB70D24"/>
    <w:rsid w:val="6ADB4214"/>
    <w:rsid w:val="6ADE4CA1"/>
    <w:rsid w:val="6B0E5521"/>
    <w:rsid w:val="6B264A1D"/>
    <w:rsid w:val="6B296467"/>
    <w:rsid w:val="6B397FE0"/>
    <w:rsid w:val="6B412EA5"/>
    <w:rsid w:val="6B4547E4"/>
    <w:rsid w:val="6B651BA7"/>
    <w:rsid w:val="6B8A51D4"/>
    <w:rsid w:val="6B9233D3"/>
    <w:rsid w:val="6B937097"/>
    <w:rsid w:val="6BC07C59"/>
    <w:rsid w:val="6BC75A61"/>
    <w:rsid w:val="6BE37162"/>
    <w:rsid w:val="6BEB5EB1"/>
    <w:rsid w:val="6BEF20D7"/>
    <w:rsid w:val="6BF0487F"/>
    <w:rsid w:val="6BFA08E2"/>
    <w:rsid w:val="6C0B610A"/>
    <w:rsid w:val="6C1F445B"/>
    <w:rsid w:val="6C2C766A"/>
    <w:rsid w:val="6C2E3A10"/>
    <w:rsid w:val="6C2F2ADF"/>
    <w:rsid w:val="6C44257F"/>
    <w:rsid w:val="6C6C1A8D"/>
    <w:rsid w:val="6C6D4FCA"/>
    <w:rsid w:val="6C726D05"/>
    <w:rsid w:val="6C88640E"/>
    <w:rsid w:val="6C8F776D"/>
    <w:rsid w:val="6C994DE6"/>
    <w:rsid w:val="6CC46B53"/>
    <w:rsid w:val="6CC96EB5"/>
    <w:rsid w:val="6CED4162"/>
    <w:rsid w:val="6D017A65"/>
    <w:rsid w:val="6D02061A"/>
    <w:rsid w:val="6D065DFD"/>
    <w:rsid w:val="6D27651F"/>
    <w:rsid w:val="6D2D0744"/>
    <w:rsid w:val="6D3972FE"/>
    <w:rsid w:val="6D3A2F9E"/>
    <w:rsid w:val="6D412A02"/>
    <w:rsid w:val="6D4971E2"/>
    <w:rsid w:val="6D5014F7"/>
    <w:rsid w:val="6D566204"/>
    <w:rsid w:val="6D6D0F75"/>
    <w:rsid w:val="6D846F25"/>
    <w:rsid w:val="6D976080"/>
    <w:rsid w:val="6DA240A1"/>
    <w:rsid w:val="6DB62FC8"/>
    <w:rsid w:val="6DBD6335"/>
    <w:rsid w:val="6DC77801"/>
    <w:rsid w:val="6DC86ABB"/>
    <w:rsid w:val="6DE175CC"/>
    <w:rsid w:val="6DFE1D8E"/>
    <w:rsid w:val="6E23440E"/>
    <w:rsid w:val="6E27067A"/>
    <w:rsid w:val="6E300AA5"/>
    <w:rsid w:val="6E3C7982"/>
    <w:rsid w:val="6E427DDD"/>
    <w:rsid w:val="6E4B48B1"/>
    <w:rsid w:val="6E5E7A08"/>
    <w:rsid w:val="6E600263"/>
    <w:rsid w:val="6E95183A"/>
    <w:rsid w:val="6E9A2474"/>
    <w:rsid w:val="6EB0140A"/>
    <w:rsid w:val="6EF63CF1"/>
    <w:rsid w:val="6EF929A0"/>
    <w:rsid w:val="6EFE25D6"/>
    <w:rsid w:val="6F033BF9"/>
    <w:rsid w:val="6F0B2E81"/>
    <w:rsid w:val="6F0F20F8"/>
    <w:rsid w:val="6F191D19"/>
    <w:rsid w:val="6F1C3334"/>
    <w:rsid w:val="6F425D5B"/>
    <w:rsid w:val="6F43386D"/>
    <w:rsid w:val="6F4D632E"/>
    <w:rsid w:val="6F4E36B8"/>
    <w:rsid w:val="6F4F27B2"/>
    <w:rsid w:val="6F514B30"/>
    <w:rsid w:val="6F6E0935"/>
    <w:rsid w:val="6F7D6E05"/>
    <w:rsid w:val="6F9B5659"/>
    <w:rsid w:val="6F9C6E8F"/>
    <w:rsid w:val="6FA168BE"/>
    <w:rsid w:val="6FA70C43"/>
    <w:rsid w:val="6FA85592"/>
    <w:rsid w:val="6FBF1F89"/>
    <w:rsid w:val="6FC31C95"/>
    <w:rsid w:val="6FC40A9E"/>
    <w:rsid w:val="6FDD600F"/>
    <w:rsid w:val="701E2184"/>
    <w:rsid w:val="70231B1A"/>
    <w:rsid w:val="70335563"/>
    <w:rsid w:val="70486EBF"/>
    <w:rsid w:val="704F1E55"/>
    <w:rsid w:val="705A1354"/>
    <w:rsid w:val="707F058F"/>
    <w:rsid w:val="70832CD3"/>
    <w:rsid w:val="708702B5"/>
    <w:rsid w:val="708C2CEA"/>
    <w:rsid w:val="708F0AD1"/>
    <w:rsid w:val="70950698"/>
    <w:rsid w:val="70A0363B"/>
    <w:rsid w:val="70AE1431"/>
    <w:rsid w:val="70B12FF8"/>
    <w:rsid w:val="70B908AA"/>
    <w:rsid w:val="70CB3764"/>
    <w:rsid w:val="70D03053"/>
    <w:rsid w:val="70D64657"/>
    <w:rsid w:val="70D7582F"/>
    <w:rsid w:val="70E41AD2"/>
    <w:rsid w:val="7109212A"/>
    <w:rsid w:val="7113076F"/>
    <w:rsid w:val="712138F2"/>
    <w:rsid w:val="712A4097"/>
    <w:rsid w:val="71352A9F"/>
    <w:rsid w:val="71504A90"/>
    <w:rsid w:val="715220E5"/>
    <w:rsid w:val="715B2EB5"/>
    <w:rsid w:val="71611D0F"/>
    <w:rsid w:val="71665B90"/>
    <w:rsid w:val="7172238D"/>
    <w:rsid w:val="7192660A"/>
    <w:rsid w:val="71A97AC5"/>
    <w:rsid w:val="71AD2148"/>
    <w:rsid w:val="71C01745"/>
    <w:rsid w:val="71CD79BE"/>
    <w:rsid w:val="71E61B06"/>
    <w:rsid w:val="72021BC5"/>
    <w:rsid w:val="72030391"/>
    <w:rsid w:val="72311AB2"/>
    <w:rsid w:val="72422CDF"/>
    <w:rsid w:val="724A1DF6"/>
    <w:rsid w:val="724D2767"/>
    <w:rsid w:val="724F4877"/>
    <w:rsid w:val="72511249"/>
    <w:rsid w:val="7265315D"/>
    <w:rsid w:val="7270265D"/>
    <w:rsid w:val="728A3B01"/>
    <w:rsid w:val="72984F91"/>
    <w:rsid w:val="729F4DE6"/>
    <w:rsid w:val="72AC2C4B"/>
    <w:rsid w:val="72D05297"/>
    <w:rsid w:val="72D90868"/>
    <w:rsid w:val="72DE3397"/>
    <w:rsid w:val="72DF5BFA"/>
    <w:rsid w:val="72E05808"/>
    <w:rsid w:val="72E43D3F"/>
    <w:rsid w:val="7305158B"/>
    <w:rsid w:val="73280EA6"/>
    <w:rsid w:val="732F3A25"/>
    <w:rsid w:val="73362D16"/>
    <w:rsid w:val="73403E17"/>
    <w:rsid w:val="73B406B9"/>
    <w:rsid w:val="73BB232C"/>
    <w:rsid w:val="73C43E98"/>
    <w:rsid w:val="73FB574E"/>
    <w:rsid w:val="74013E3F"/>
    <w:rsid w:val="74121704"/>
    <w:rsid w:val="74225DA0"/>
    <w:rsid w:val="742B353E"/>
    <w:rsid w:val="743B2906"/>
    <w:rsid w:val="74413AD4"/>
    <w:rsid w:val="744A341B"/>
    <w:rsid w:val="74800B65"/>
    <w:rsid w:val="748A68F3"/>
    <w:rsid w:val="748E78D8"/>
    <w:rsid w:val="7497306C"/>
    <w:rsid w:val="74AC66F2"/>
    <w:rsid w:val="74B66881"/>
    <w:rsid w:val="74B83D07"/>
    <w:rsid w:val="74C95377"/>
    <w:rsid w:val="74D17BBF"/>
    <w:rsid w:val="74D2305A"/>
    <w:rsid w:val="74E93F22"/>
    <w:rsid w:val="74EB2C86"/>
    <w:rsid w:val="74FD5868"/>
    <w:rsid w:val="751A3EE9"/>
    <w:rsid w:val="751B7C01"/>
    <w:rsid w:val="75225E23"/>
    <w:rsid w:val="75297315"/>
    <w:rsid w:val="752E3A1A"/>
    <w:rsid w:val="753F0233"/>
    <w:rsid w:val="75402ACD"/>
    <w:rsid w:val="75456AF3"/>
    <w:rsid w:val="754B2172"/>
    <w:rsid w:val="7577607E"/>
    <w:rsid w:val="7578752A"/>
    <w:rsid w:val="75884575"/>
    <w:rsid w:val="75885EC7"/>
    <w:rsid w:val="75937422"/>
    <w:rsid w:val="75AD538A"/>
    <w:rsid w:val="75B72689"/>
    <w:rsid w:val="75B935DA"/>
    <w:rsid w:val="75EB39F9"/>
    <w:rsid w:val="75F06371"/>
    <w:rsid w:val="7601484C"/>
    <w:rsid w:val="764F6F26"/>
    <w:rsid w:val="765F0407"/>
    <w:rsid w:val="766E1D0F"/>
    <w:rsid w:val="7677624D"/>
    <w:rsid w:val="768711FB"/>
    <w:rsid w:val="768C6779"/>
    <w:rsid w:val="76A1126F"/>
    <w:rsid w:val="76A32F5B"/>
    <w:rsid w:val="76AE6010"/>
    <w:rsid w:val="76BF3AF5"/>
    <w:rsid w:val="76C249C5"/>
    <w:rsid w:val="76C50DAD"/>
    <w:rsid w:val="76C5112B"/>
    <w:rsid w:val="76C757ED"/>
    <w:rsid w:val="76C75910"/>
    <w:rsid w:val="76D66006"/>
    <w:rsid w:val="76EE42BD"/>
    <w:rsid w:val="76FC581D"/>
    <w:rsid w:val="770440E9"/>
    <w:rsid w:val="77157CAF"/>
    <w:rsid w:val="77350A72"/>
    <w:rsid w:val="77553305"/>
    <w:rsid w:val="776D5268"/>
    <w:rsid w:val="7778181F"/>
    <w:rsid w:val="778C6B41"/>
    <w:rsid w:val="778F5324"/>
    <w:rsid w:val="779A612D"/>
    <w:rsid w:val="779E42D6"/>
    <w:rsid w:val="77AD00C4"/>
    <w:rsid w:val="77B310A4"/>
    <w:rsid w:val="77B42D4A"/>
    <w:rsid w:val="77B60DDB"/>
    <w:rsid w:val="77C778F7"/>
    <w:rsid w:val="77CB0A74"/>
    <w:rsid w:val="77DE0694"/>
    <w:rsid w:val="77E23532"/>
    <w:rsid w:val="77E41F50"/>
    <w:rsid w:val="78050722"/>
    <w:rsid w:val="78054355"/>
    <w:rsid w:val="78140277"/>
    <w:rsid w:val="781E1936"/>
    <w:rsid w:val="78320AE7"/>
    <w:rsid w:val="783D16BF"/>
    <w:rsid w:val="7858614C"/>
    <w:rsid w:val="785E75C1"/>
    <w:rsid w:val="785F3DDB"/>
    <w:rsid w:val="786A72D5"/>
    <w:rsid w:val="788C3720"/>
    <w:rsid w:val="789623C6"/>
    <w:rsid w:val="78E068FD"/>
    <w:rsid w:val="78E818B2"/>
    <w:rsid w:val="78F360B4"/>
    <w:rsid w:val="78F646C5"/>
    <w:rsid w:val="78FC51A6"/>
    <w:rsid w:val="78FD4464"/>
    <w:rsid w:val="791B0689"/>
    <w:rsid w:val="79232871"/>
    <w:rsid w:val="792B1983"/>
    <w:rsid w:val="792C4A7A"/>
    <w:rsid w:val="79360595"/>
    <w:rsid w:val="79490272"/>
    <w:rsid w:val="794D751D"/>
    <w:rsid w:val="794F3341"/>
    <w:rsid w:val="79740024"/>
    <w:rsid w:val="79810407"/>
    <w:rsid w:val="798363FB"/>
    <w:rsid w:val="798F46C9"/>
    <w:rsid w:val="79B538B6"/>
    <w:rsid w:val="79BE3B76"/>
    <w:rsid w:val="79CA1B51"/>
    <w:rsid w:val="79F96FBE"/>
    <w:rsid w:val="79FB745F"/>
    <w:rsid w:val="7A25671A"/>
    <w:rsid w:val="7A2E1D73"/>
    <w:rsid w:val="7A334BA4"/>
    <w:rsid w:val="7A396538"/>
    <w:rsid w:val="7A3F3423"/>
    <w:rsid w:val="7A4D63EB"/>
    <w:rsid w:val="7A534C41"/>
    <w:rsid w:val="7A706852"/>
    <w:rsid w:val="7A730D5A"/>
    <w:rsid w:val="7A740EB4"/>
    <w:rsid w:val="7A7C0ECB"/>
    <w:rsid w:val="7A8F54C7"/>
    <w:rsid w:val="7A906BC8"/>
    <w:rsid w:val="7A945238"/>
    <w:rsid w:val="7AA72F16"/>
    <w:rsid w:val="7AB43E11"/>
    <w:rsid w:val="7AD61120"/>
    <w:rsid w:val="7ADA32D4"/>
    <w:rsid w:val="7AEE3815"/>
    <w:rsid w:val="7AEF4E49"/>
    <w:rsid w:val="7AF4139A"/>
    <w:rsid w:val="7B0C37AE"/>
    <w:rsid w:val="7B1D1798"/>
    <w:rsid w:val="7B234AF2"/>
    <w:rsid w:val="7B2C0E8D"/>
    <w:rsid w:val="7B356466"/>
    <w:rsid w:val="7B587E2E"/>
    <w:rsid w:val="7B591748"/>
    <w:rsid w:val="7B6845D0"/>
    <w:rsid w:val="7B736E61"/>
    <w:rsid w:val="7B7B2670"/>
    <w:rsid w:val="7B7E4BB5"/>
    <w:rsid w:val="7B9E3409"/>
    <w:rsid w:val="7BAC7DC8"/>
    <w:rsid w:val="7BB37B40"/>
    <w:rsid w:val="7BBC6F62"/>
    <w:rsid w:val="7BBE1037"/>
    <w:rsid w:val="7BBF6140"/>
    <w:rsid w:val="7BC73700"/>
    <w:rsid w:val="7BC74AA8"/>
    <w:rsid w:val="7BDA131E"/>
    <w:rsid w:val="7BDC29AF"/>
    <w:rsid w:val="7BE34B18"/>
    <w:rsid w:val="7BF23E1F"/>
    <w:rsid w:val="7BF26B80"/>
    <w:rsid w:val="7BF72207"/>
    <w:rsid w:val="7C0932AE"/>
    <w:rsid w:val="7C1153C6"/>
    <w:rsid w:val="7C15363D"/>
    <w:rsid w:val="7C3712CB"/>
    <w:rsid w:val="7C3B08F0"/>
    <w:rsid w:val="7C4E2E38"/>
    <w:rsid w:val="7C6A0C2B"/>
    <w:rsid w:val="7C6C4587"/>
    <w:rsid w:val="7C6E2AD0"/>
    <w:rsid w:val="7C727C05"/>
    <w:rsid w:val="7C77093E"/>
    <w:rsid w:val="7C82216F"/>
    <w:rsid w:val="7C853925"/>
    <w:rsid w:val="7C8E7CDB"/>
    <w:rsid w:val="7C9623F7"/>
    <w:rsid w:val="7CA75857"/>
    <w:rsid w:val="7CAD2C3F"/>
    <w:rsid w:val="7CBA58AE"/>
    <w:rsid w:val="7CC12E91"/>
    <w:rsid w:val="7CC846AA"/>
    <w:rsid w:val="7CCF171A"/>
    <w:rsid w:val="7CD2482C"/>
    <w:rsid w:val="7CD747DE"/>
    <w:rsid w:val="7CF90389"/>
    <w:rsid w:val="7D002EC1"/>
    <w:rsid w:val="7D1345FB"/>
    <w:rsid w:val="7D15667A"/>
    <w:rsid w:val="7D1E11A7"/>
    <w:rsid w:val="7D1E7CE8"/>
    <w:rsid w:val="7D214396"/>
    <w:rsid w:val="7D5266B1"/>
    <w:rsid w:val="7D553689"/>
    <w:rsid w:val="7D570425"/>
    <w:rsid w:val="7D6F6A8D"/>
    <w:rsid w:val="7D7176E6"/>
    <w:rsid w:val="7D761135"/>
    <w:rsid w:val="7DD57812"/>
    <w:rsid w:val="7DD66302"/>
    <w:rsid w:val="7DE63ECB"/>
    <w:rsid w:val="7DEA0DE6"/>
    <w:rsid w:val="7DF10ABB"/>
    <w:rsid w:val="7DF52D5A"/>
    <w:rsid w:val="7DF86446"/>
    <w:rsid w:val="7DFC10F1"/>
    <w:rsid w:val="7E050FA7"/>
    <w:rsid w:val="7E08706B"/>
    <w:rsid w:val="7E1778C3"/>
    <w:rsid w:val="7E1A1AF9"/>
    <w:rsid w:val="7E1C7D03"/>
    <w:rsid w:val="7E502859"/>
    <w:rsid w:val="7E585241"/>
    <w:rsid w:val="7E5D5107"/>
    <w:rsid w:val="7E6F7E4C"/>
    <w:rsid w:val="7E9400AF"/>
    <w:rsid w:val="7E987415"/>
    <w:rsid w:val="7E9B74F9"/>
    <w:rsid w:val="7E9E277A"/>
    <w:rsid w:val="7EAC08C7"/>
    <w:rsid w:val="7EB60AB0"/>
    <w:rsid w:val="7ED4513C"/>
    <w:rsid w:val="7EDF0825"/>
    <w:rsid w:val="7EE037DE"/>
    <w:rsid w:val="7EF24F07"/>
    <w:rsid w:val="7EF93558"/>
    <w:rsid w:val="7F02647B"/>
    <w:rsid w:val="7F1E3F4E"/>
    <w:rsid w:val="7F413799"/>
    <w:rsid w:val="7F6273FB"/>
    <w:rsid w:val="7F7E2AAF"/>
    <w:rsid w:val="7F8877C3"/>
    <w:rsid w:val="7F8A78A4"/>
    <w:rsid w:val="7F8F7AD3"/>
    <w:rsid w:val="7FA2789C"/>
    <w:rsid w:val="7FCE4A7A"/>
    <w:rsid w:val="7FD10FC1"/>
    <w:rsid w:val="7FDD195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99" w:semiHidden="0" w:name="heading 3"/>
    <w:lsdException w:qFormat="1" w:unhideWhenUsed="0" w:uiPriority="0" w:semiHidden="0" w:name="heading 4"/>
    <w:lsdException w:qFormat="1" w:unhideWhenUsed="0" w:uiPriority="0" w:semiHidden="0"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semiHidden="0" w:name="toc 2"/>
    <w:lsdException w:qFormat="1"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uiPriority="99"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99"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宋体" w:cs="Times New Roman"/>
      <w:kern w:val="2"/>
      <w:sz w:val="21"/>
      <w:lang w:val="en-US" w:eastAsia="zh-CN" w:bidi="ar-SA"/>
    </w:rPr>
  </w:style>
  <w:style w:type="paragraph" w:styleId="6">
    <w:name w:val="heading 1"/>
    <w:basedOn w:val="1"/>
    <w:next w:val="1"/>
    <w:link w:val="43"/>
    <w:unhideWhenUsed/>
    <w:qFormat/>
    <w:uiPriority w:val="99"/>
    <w:pPr>
      <w:keepNext/>
      <w:keepLines/>
      <w:spacing w:line="576" w:lineRule="auto"/>
      <w:outlineLvl w:val="0"/>
    </w:pPr>
    <w:rPr>
      <w:b/>
      <w:kern w:val="44"/>
      <w:sz w:val="44"/>
    </w:rPr>
  </w:style>
  <w:style w:type="paragraph" w:styleId="7">
    <w:name w:val="heading 2"/>
    <w:basedOn w:val="1"/>
    <w:next w:val="1"/>
    <w:link w:val="42"/>
    <w:unhideWhenUsed/>
    <w:qFormat/>
    <w:uiPriority w:val="9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8">
    <w:name w:val="heading 3"/>
    <w:basedOn w:val="1"/>
    <w:next w:val="1"/>
    <w:link w:val="41"/>
    <w:unhideWhenUsed/>
    <w:qFormat/>
    <w:uiPriority w:val="99"/>
    <w:pPr>
      <w:keepNext/>
      <w:keepLines/>
      <w:spacing w:before="260" w:after="260" w:line="416" w:lineRule="auto"/>
      <w:outlineLvl w:val="2"/>
    </w:pPr>
    <w:rPr>
      <w:b/>
      <w:bCs/>
      <w:sz w:val="32"/>
      <w:szCs w:val="32"/>
    </w:rPr>
  </w:style>
  <w:style w:type="paragraph" w:styleId="9">
    <w:name w:val="heading 4"/>
    <w:basedOn w:val="1"/>
    <w:next w:val="1"/>
    <w:qFormat/>
    <w:uiPriority w:val="0"/>
    <w:pPr>
      <w:keepNext/>
      <w:keepLines/>
      <w:spacing w:before="280" w:after="290" w:line="372" w:lineRule="auto"/>
      <w:outlineLvl w:val="3"/>
    </w:pPr>
    <w:rPr>
      <w:rFonts w:ascii="Arial" w:hAnsi="Arial" w:eastAsia="黑体"/>
      <w:b/>
    </w:rPr>
  </w:style>
  <w:style w:type="paragraph" w:styleId="10">
    <w:name w:val="heading 5"/>
    <w:basedOn w:val="1"/>
    <w:next w:val="1"/>
    <w:qFormat/>
    <w:uiPriority w:val="0"/>
    <w:pPr>
      <w:spacing w:line="300" w:lineRule="auto"/>
      <w:jc w:val="left"/>
      <w:outlineLvl w:val="4"/>
    </w:pPr>
    <w:rPr>
      <w:rFonts w:ascii="宋体" w:hAnsi="宋体" w:cs="宋体"/>
      <w:sz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spacing w:after="120" w:line="240" w:lineRule="auto"/>
      <w:ind w:left="420" w:leftChars="200" w:firstLine="420" w:firstLineChars="200"/>
    </w:pPr>
    <w:rPr>
      <w:sz w:val="21"/>
    </w:rPr>
  </w:style>
  <w:style w:type="paragraph" w:styleId="3">
    <w:name w:val="Body Text Indent"/>
    <w:basedOn w:val="1"/>
    <w:next w:val="2"/>
    <w:qFormat/>
    <w:uiPriority w:val="0"/>
    <w:pPr>
      <w:widowControl w:val="0"/>
      <w:spacing w:line="400" w:lineRule="atLeast"/>
      <w:ind w:left="571" w:leftChars="272"/>
    </w:pPr>
    <w:rPr>
      <w:rFonts w:hint="eastAsia" w:ascii="宋体"/>
      <w:sz w:val="24"/>
      <w:szCs w:val="24"/>
    </w:rPr>
  </w:style>
  <w:style w:type="paragraph" w:styleId="4">
    <w:name w:val="Body Text"/>
    <w:basedOn w:val="1"/>
    <w:next w:val="5"/>
    <w:qFormat/>
    <w:uiPriority w:val="0"/>
    <w:pPr>
      <w:spacing w:after="120"/>
    </w:pPr>
  </w:style>
  <w:style w:type="paragraph" w:styleId="5">
    <w:name w:val="Body Text 2"/>
    <w:basedOn w:val="1"/>
    <w:qFormat/>
    <w:uiPriority w:val="0"/>
    <w:pPr>
      <w:spacing w:line="480" w:lineRule="auto"/>
    </w:pPr>
  </w:style>
  <w:style w:type="paragraph" w:styleId="11">
    <w:name w:val="Normal Indent"/>
    <w:basedOn w:val="1"/>
    <w:qFormat/>
    <w:uiPriority w:val="0"/>
    <w:pPr>
      <w:ind w:firstLine="420"/>
      <w:jc w:val="center"/>
    </w:pPr>
    <w:rPr>
      <w:b/>
      <w:kern w:val="0"/>
      <w:sz w:val="44"/>
    </w:rPr>
  </w:style>
  <w:style w:type="paragraph" w:styleId="12">
    <w:name w:val="annotation text"/>
    <w:basedOn w:val="1"/>
    <w:link w:val="38"/>
    <w:semiHidden/>
    <w:unhideWhenUsed/>
    <w:qFormat/>
    <w:uiPriority w:val="99"/>
    <w:pPr>
      <w:jc w:val="left"/>
    </w:pPr>
  </w:style>
  <w:style w:type="paragraph" w:styleId="13">
    <w:name w:val="Body Text 3"/>
    <w:basedOn w:val="1"/>
    <w:qFormat/>
    <w:uiPriority w:val="0"/>
    <w:pPr>
      <w:spacing w:line="80" w:lineRule="atLeast"/>
    </w:pPr>
    <w:rPr>
      <w:rFonts w:ascii="楷体_GB2312" w:eastAsia="楷体_GB2312"/>
      <w:sz w:val="28"/>
    </w:rPr>
  </w:style>
  <w:style w:type="paragraph" w:styleId="14">
    <w:name w:val="toc 3"/>
    <w:basedOn w:val="1"/>
    <w:next w:val="1"/>
    <w:semiHidden/>
    <w:unhideWhenUsed/>
    <w:qFormat/>
    <w:uiPriority w:val="99"/>
    <w:pPr>
      <w:ind w:left="840" w:leftChars="400"/>
    </w:pPr>
  </w:style>
  <w:style w:type="paragraph" w:styleId="15">
    <w:name w:val="Plain Text"/>
    <w:basedOn w:val="1"/>
    <w:qFormat/>
    <w:uiPriority w:val="0"/>
    <w:rPr>
      <w:rFonts w:ascii="宋体" w:hAnsi="Courier New"/>
    </w:rPr>
  </w:style>
  <w:style w:type="paragraph" w:styleId="16">
    <w:name w:val="Date"/>
    <w:basedOn w:val="1"/>
    <w:next w:val="1"/>
    <w:link w:val="37"/>
    <w:semiHidden/>
    <w:unhideWhenUsed/>
    <w:qFormat/>
    <w:uiPriority w:val="99"/>
    <w:pPr>
      <w:ind w:left="100" w:leftChars="2500"/>
    </w:pPr>
  </w:style>
  <w:style w:type="paragraph" w:styleId="17">
    <w:name w:val="Balloon Text"/>
    <w:basedOn w:val="1"/>
    <w:link w:val="40"/>
    <w:semiHidden/>
    <w:unhideWhenUsed/>
    <w:qFormat/>
    <w:uiPriority w:val="99"/>
    <w:rPr>
      <w:sz w:val="18"/>
      <w:szCs w:val="18"/>
    </w:rPr>
  </w:style>
  <w:style w:type="paragraph" w:styleId="18">
    <w:name w:val="footer"/>
    <w:basedOn w:val="1"/>
    <w:unhideWhenUsed/>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cs="Arial"/>
      <w:szCs w:val="21"/>
    </w:rPr>
  </w:style>
  <w:style w:type="paragraph" w:styleId="20">
    <w:name w:val="header"/>
    <w:basedOn w:val="1"/>
    <w:link w:val="50"/>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99"/>
  </w:style>
  <w:style w:type="paragraph" w:styleId="22">
    <w:name w:val="toc 2"/>
    <w:basedOn w:val="1"/>
    <w:next w:val="1"/>
    <w:unhideWhenUsed/>
    <w:qFormat/>
    <w:uiPriority w:val="39"/>
    <w:pPr>
      <w:ind w:left="420" w:leftChars="200"/>
    </w:pPr>
  </w:style>
  <w:style w:type="paragraph" w:styleId="2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4">
    <w:name w:val="Normal (Web)"/>
    <w:basedOn w:val="1"/>
    <w:semiHidden/>
    <w:unhideWhenUsed/>
    <w:qFormat/>
    <w:uiPriority w:val="99"/>
    <w:pPr>
      <w:spacing w:beforeAutospacing="1" w:afterAutospacing="1"/>
      <w:jc w:val="left"/>
    </w:pPr>
    <w:rPr>
      <w:kern w:val="0"/>
      <w:sz w:val="24"/>
    </w:rPr>
  </w:style>
  <w:style w:type="paragraph" w:styleId="25">
    <w:name w:val="Title"/>
    <w:basedOn w:val="1"/>
    <w:qFormat/>
    <w:uiPriority w:val="0"/>
    <w:pPr>
      <w:jc w:val="center"/>
    </w:pPr>
    <w:rPr>
      <w:sz w:val="30"/>
    </w:rPr>
  </w:style>
  <w:style w:type="paragraph" w:styleId="26">
    <w:name w:val="annotation subject"/>
    <w:basedOn w:val="12"/>
    <w:next w:val="12"/>
    <w:link w:val="39"/>
    <w:semiHidden/>
    <w:unhideWhenUsed/>
    <w:qFormat/>
    <w:uiPriority w:val="99"/>
    <w:rPr>
      <w:b/>
      <w:bCs/>
    </w:rPr>
  </w:style>
  <w:style w:type="paragraph" w:styleId="27">
    <w:name w:val="Body Text First Indent"/>
    <w:basedOn w:val="4"/>
    <w:qFormat/>
    <w:uiPriority w:val="0"/>
    <w:pPr>
      <w:ind w:firstLine="420" w:firstLineChars="100"/>
    </w:pPr>
  </w:style>
  <w:style w:type="table" w:styleId="29">
    <w:name w:val="Table Grid"/>
    <w:basedOn w:val="2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rPr>
  </w:style>
  <w:style w:type="character" w:styleId="32">
    <w:name w:val="page number"/>
    <w:basedOn w:val="30"/>
    <w:qFormat/>
    <w:uiPriority w:val="0"/>
  </w:style>
  <w:style w:type="character" w:styleId="33">
    <w:name w:val="FollowedHyperlink"/>
    <w:basedOn w:val="30"/>
    <w:semiHidden/>
    <w:unhideWhenUsed/>
    <w:qFormat/>
    <w:uiPriority w:val="99"/>
    <w:rPr>
      <w:color w:val="0C64C9"/>
      <w:u w:val="none"/>
    </w:rPr>
  </w:style>
  <w:style w:type="character" w:styleId="34">
    <w:name w:val="Hyperlink"/>
    <w:basedOn w:val="30"/>
    <w:qFormat/>
    <w:uiPriority w:val="0"/>
    <w:rPr>
      <w:rFonts w:hint="eastAsia" w:ascii="微软雅黑" w:hAnsi="微软雅黑" w:eastAsia="微软雅黑" w:cs="微软雅黑"/>
      <w:color w:val="02396F"/>
      <w:u w:val="single"/>
    </w:rPr>
  </w:style>
  <w:style w:type="character" w:styleId="35">
    <w:name w:val="annotation reference"/>
    <w:basedOn w:val="30"/>
    <w:semiHidden/>
    <w:unhideWhenUsed/>
    <w:qFormat/>
    <w:uiPriority w:val="99"/>
    <w:rPr>
      <w:sz w:val="21"/>
      <w:szCs w:val="21"/>
    </w:rPr>
  </w:style>
  <w:style w:type="paragraph" w:customStyle="1" w:styleId="36">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37">
    <w:name w:val="日期 字符"/>
    <w:basedOn w:val="30"/>
    <w:link w:val="16"/>
    <w:semiHidden/>
    <w:qFormat/>
    <w:uiPriority w:val="99"/>
    <w:rPr>
      <w:kern w:val="2"/>
      <w:sz w:val="21"/>
    </w:rPr>
  </w:style>
  <w:style w:type="character" w:customStyle="1" w:styleId="38">
    <w:name w:val="批注文字 字符"/>
    <w:basedOn w:val="30"/>
    <w:link w:val="12"/>
    <w:semiHidden/>
    <w:qFormat/>
    <w:uiPriority w:val="99"/>
    <w:rPr>
      <w:kern w:val="2"/>
      <w:sz w:val="21"/>
    </w:rPr>
  </w:style>
  <w:style w:type="character" w:customStyle="1" w:styleId="39">
    <w:name w:val="批注主题 字符"/>
    <w:basedOn w:val="38"/>
    <w:link w:val="26"/>
    <w:semiHidden/>
    <w:qFormat/>
    <w:uiPriority w:val="99"/>
    <w:rPr>
      <w:b/>
      <w:bCs/>
      <w:kern w:val="2"/>
      <w:sz w:val="21"/>
    </w:rPr>
  </w:style>
  <w:style w:type="character" w:customStyle="1" w:styleId="40">
    <w:name w:val="批注框文本 字符"/>
    <w:basedOn w:val="30"/>
    <w:link w:val="17"/>
    <w:semiHidden/>
    <w:qFormat/>
    <w:uiPriority w:val="99"/>
    <w:rPr>
      <w:kern w:val="2"/>
      <w:sz w:val="18"/>
      <w:szCs w:val="18"/>
    </w:rPr>
  </w:style>
  <w:style w:type="character" w:customStyle="1" w:styleId="41">
    <w:name w:val="标题 3 字符"/>
    <w:basedOn w:val="30"/>
    <w:link w:val="8"/>
    <w:qFormat/>
    <w:uiPriority w:val="99"/>
    <w:rPr>
      <w:b/>
      <w:bCs/>
      <w:kern w:val="2"/>
      <w:sz w:val="32"/>
      <w:szCs w:val="32"/>
    </w:rPr>
  </w:style>
  <w:style w:type="character" w:customStyle="1" w:styleId="42">
    <w:name w:val="标题 2 字符"/>
    <w:basedOn w:val="30"/>
    <w:link w:val="7"/>
    <w:qFormat/>
    <w:uiPriority w:val="99"/>
    <w:rPr>
      <w:rFonts w:asciiTheme="majorHAnsi" w:hAnsiTheme="majorHAnsi" w:eastAsiaTheme="majorEastAsia" w:cstheme="majorBidi"/>
      <w:b/>
      <w:bCs/>
      <w:kern w:val="2"/>
      <w:sz w:val="32"/>
      <w:szCs w:val="32"/>
    </w:rPr>
  </w:style>
  <w:style w:type="character" w:customStyle="1" w:styleId="43">
    <w:name w:val="标题 1 字符"/>
    <w:basedOn w:val="30"/>
    <w:link w:val="6"/>
    <w:qFormat/>
    <w:uiPriority w:val="99"/>
    <w:rPr>
      <w:b/>
      <w:kern w:val="44"/>
      <w:sz w:val="44"/>
    </w:rPr>
  </w:style>
  <w:style w:type="paragraph" w:customStyle="1" w:styleId="4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5">
    <w:name w:val="apple-style-span"/>
    <w:qFormat/>
    <w:uiPriority w:val="0"/>
  </w:style>
  <w:style w:type="paragraph" w:customStyle="1" w:styleId="46">
    <w:name w:val="_Style 5"/>
    <w:basedOn w:val="1"/>
    <w:next w:val="47"/>
    <w:qFormat/>
    <w:uiPriority w:val="34"/>
    <w:pPr>
      <w:ind w:firstLine="420" w:firstLineChars="200"/>
    </w:pPr>
    <w:rPr>
      <w:rFonts w:ascii="Calibri" w:hAnsi="Calibri"/>
      <w:szCs w:val="22"/>
    </w:rPr>
  </w:style>
  <w:style w:type="paragraph" w:styleId="47">
    <w:name w:val="List Paragraph"/>
    <w:basedOn w:val="1"/>
    <w:qFormat/>
    <w:uiPriority w:val="99"/>
    <w:pPr>
      <w:ind w:firstLine="420" w:firstLineChars="200"/>
    </w:pPr>
  </w:style>
  <w:style w:type="paragraph" w:customStyle="1" w:styleId="48">
    <w:name w:val="_Style 35"/>
    <w:basedOn w:val="1"/>
    <w:next w:val="1"/>
    <w:qFormat/>
    <w:uiPriority w:val="0"/>
    <w:pPr>
      <w:pBdr>
        <w:bottom w:val="single" w:color="auto" w:sz="6" w:space="1"/>
      </w:pBdr>
      <w:jc w:val="center"/>
    </w:pPr>
    <w:rPr>
      <w:rFonts w:ascii="Arial"/>
      <w:vanish/>
      <w:sz w:val="16"/>
    </w:rPr>
  </w:style>
  <w:style w:type="paragraph" w:customStyle="1" w:styleId="49">
    <w:name w:val="_Style 36"/>
    <w:basedOn w:val="1"/>
    <w:next w:val="1"/>
    <w:qFormat/>
    <w:uiPriority w:val="0"/>
    <w:pPr>
      <w:pBdr>
        <w:top w:val="single" w:color="auto" w:sz="6" w:space="1"/>
      </w:pBdr>
      <w:jc w:val="center"/>
    </w:pPr>
    <w:rPr>
      <w:rFonts w:ascii="Arial"/>
      <w:vanish/>
      <w:sz w:val="16"/>
    </w:rPr>
  </w:style>
  <w:style w:type="character" w:customStyle="1" w:styleId="50">
    <w:name w:val="页眉 字符"/>
    <w:link w:val="20"/>
    <w:qFormat/>
    <w:locked/>
    <w:uiPriority w:val="0"/>
    <w:rPr>
      <w:kern w:val="2"/>
      <w:sz w:val="18"/>
      <w:szCs w:val="18"/>
    </w:rPr>
  </w:style>
  <w:style w:type="paragraph" w:customStyle="1" w:styleId="51">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52">
    <w:name w:val="_Style 7"/>
    <w:basedOn w:val="1"/>
    <w:next w:val="1"/>
    <w:qFormat/>
    <w:uiPriority w:val="0"/>
    <w:pPr>
      <w:pBdr>
        <w:bottom w:val="single" w:color="auto" w:sz="6" w:space="1"/>
      </w:pBdr>
      <w:jc w:val="center"/>
    </w:pPr>
    <w:rPr>
      <w:rFonts w:ascii="Arial"/>
      <w:vanish/>
      <w:sz w:val="16"/>
    </w:rPr>
  </w:style>
  <w:style w:type="paragraph" w:customStyle="1" w:styleId="53">
    <w:name w:val="_Style 8"/>
    <w:basedOn w:val="1"/>
    <w:next w:val="1"/>
    <w:qFormat/>
    <w:uiPriority w:val="0"/>
    <w:pPr>
      <w:pBdr>
        <w:top w:val="single" w:color="auto" w:sz="6" w:space="1"/>
      </w:pBdr>
      <w:jc w:val="center"/>
    </w:pPr>
    <w:rPr>
      <w:rFonts w:ascii="Arial"/>
      <w:vanish/>
      <w:sz w:val="16"/>
    </w:rPr>
  </w:style>
  <w:style w:type="paragraph" w:customStyle="1" w:styleId="54">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55">
    <w:name w:val="列出段落1"/>
    <w:basedOn w:val="1"/>
    <w:qFormat/>
    <w:uiPriority w:val="0"/>
    <w:pPr>
      <w:ind w:firstLine="420" w:firstLineChars="200"/>
    </w:pPr>
  </w:style>
  <w:style w:type="paragraph" w:customStyle="1" w:styleId="56">
    <w:name w:val="目录"/>
    <w:basedOn w:val="1"/>
    <w:qFormat/>
    <w:uiPriority w:val="0"/>
    <w:pPr>
      <w:jc w:val="center"/>
    </w:pPr>
    <w:rPr>
      <w:rFonts w:ascii="宋体"/>
      <w:b/>
      <w:kern w:val="0"/>
      <w:sz w:val="36"/>
    </w:rPr>
  </w:style>
  <w:style w:type="character" w:customStyle="1" w:styleId="57">
    <w:name w:val="redfilefwwh"/>
    <w:basedOn w:val="30"/>
    <w:qFormat/>
    <w:uiPriority w:val="0"/>
    <w:rPr>
      <w:color w:val="BA2636"/>
      <w:sz w:val="18"/>
      <w:szCs w:val="18"/>
    </w:rPr>
  </w:style>
  <w:style w:type="character" w:customStyle="1" w:styleId="58">
    <w:name w:val="displayarti"/>
    <w:basedOn w:val="30"/>
    <w:qFormat/>
    <w:uiPriority w:val="0"/>
    <w:rPr>
      <w:color w:val="FFFFFF"/>
      <w:shd w:val="clear" w:color="auto" w:fill="A00000"/>
    </w:rPr>
  </w:style>
  <w:style w:type="character" w:customStyle="1" w:styleId="59">
    <w:name w:val="cfdate"/>
    <w:basedOn w:val="30"/>
    <w:qFormat/>
    <w:uiPriority w:val="0"/>
    <w:rPr>
      <w:color w:val="333333"/>
      <w:sz w:val="18"/>
      <w:szCs w:val="18"/>
    </w:rPr>
  </w:style>
  <w:style w:type="character" w:customStyle="1" w:styleId="60">
    <w:name w:val="qxdate"/>
    <w:basedOn w:val="30"/>
    <w:qFormat/>
    <w:uiPriority w:val="0"/>
    <w:rPr>
      <w:color w:val="333333"/>
      <w:sz w:val="18"/>
      <w:szCs w:val="18"/>
    </w:rPr>
  </w:style>
  <w:style w:type="character" w:customStyle="1" w:styleId="61">
    <w:name w:val="redfilenumber"/>
    <w:basedOn w:val="30"/>
    <w:qFormat/>
    <w:uiPriority w:val="0"/>
    <w:rPr>
      <w:color w:val="BA2636"/>
      <w:sz w:val="18"/>
      <w:szCs w:val="18"/>
    </w:rPr>
  </w:style>
  <w:style w:type="character" w:customStyle="1" w:styleId="62">
    <w:name w:val="gjfg"/>
    <w:basedOn w:val="30"/>
    <w:qFormat/>
    <w:uiPriority w:val="0"/>
  </w:style>
  <w:style w:type="character" w:customStyle="1" w:styleId="63">
    <w:name w:val="next2"/>
    <w:basedOn w:val="30"/>
    <w:qFormat/>
    <w:uiPriority w:val="0"/>
    <w:rPr>
      <w:rFonts w:ascii="微软雅黑" w:hAnsi="微软雅黑" w:eastAsia="微软雅黑" w:cs="微软雅黑"/>
      <w:sz w:val="21"/>
      <w:szCs w:val="21"/>
    </w:rPr>
  </w:style>
  <w:style w:type="character" w:customStyle="1" w:styleId="64">
    <w:name w:val="next3"/>
    <w:basedOn w:val="30"/>
    <w:qFormat/>
    <w:uiPriority w:val="0"/>
    <w:rPr>
      <w:color w:val="888888"/>
    </w:rPr>
  </w:style>
  <w:style w:type="character" w:customStyle="1" w:styleId="65">
    <w:name w:val="prev"/>
    <w:basedOn w:val="30"/>
    <w:qFormat/>
    <w:uiPriority w:val="0"/>
    <w:rPr>
      <w:rFonts w:hint="eastAsia" w:ascii="微软雅黑" w:hAnsi="微软雅黑" w:eastAsia="微软雅黑" w:cs="微软雅黑"/>
      <w:sz w:val="21"/>
      <w:szCs w:val="21"/>
    </w:rPr>
  </w:style>
  <w:style w:type="character" w:customStyle="1" w:styleId="66">
    <w:name w:val="prev1"/>
    <w:basedOn w:val="30"/>
    <w:qFormat/>
    <w:uiPriority w:val="0"/>
    <w:rPr>
      <w:color w:val="888888"/>
    </w:rPr>
  </w:style>
  <w:style w:type="character" w:customStyle="1" w:styleId="67">
    <w:name w:val="next"/>
    <w:basedOn w:val="30"/>
    <w:qFormat/>
    <w:uiPriority w:val="0"/>
    <w:rPr>
      <w:rFonts w:ascii="微软雅黑" w:hAnsi="微软雅黑" w:eastAsia="微软雅黑" w:cs="微软雅黑"/>
      <w:sz w:val="21"/>
      <w:szCs w:val="21"/>
    </w:rPr>
  </w:style>
  <w:style w:type="paragraph" w:customStyle="1" w:styleId="68">
    <w:name w:val="Other|1"/>
    <w:basedOn w:val="1"/>
    <w:qFormat/>
    <w:uiPriority w:val="0"/>
    <w:pPr>
      <w:spacing w:after="40" w:line="480" w:lineRule="auto"/>
    </w:pPr>
    <w:rPr>
      <w:rFonts w:ascii="宋体" w:hAnsi="宋体" w:cs="宋体"/>
      <w:sz w:val="26"/>
      <w:szCs w:val="26"/>
      <w:lang w:val="zh-TW" w:eastAsia="zh-TW" w:bidi="zh-TW"/>
    </w:rPr>
  </w:style>
  <w:style w:type="table" w:customStyle="1" w:styleId="69">
    <w:name w:val="网格型1"/>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0">
    <w:name w:val="font31"/>
    <w:basedOn w:val="30"/>
    <w:qFormat/>
    <w:uiPriority w:val="0"/>
    <w:rPr>
      <w:rFonts w:ascii="Segoe UI Symbol" w:hAnsi="Segoe UI Symbol" w:eastAsia="Segoe UI Symbol" w:cs="Segoe UI Symbol"/>
      <w:color w:val="000000"/>
      <w:sz w:val="20"/>
      <w:szCs w:val="20"/>
      <w:u w:val="none"/>
    </w:rPr>
  </w:style>
  <w:style w:type="character" w:customStyle="1" w:styleId="71">
    <w:name w:val="font81"/>
    <w:basedOn w:val="30"/>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73</Pages>
  <Words>34339</Words>
  <Characters>36481</Characters>
  <Lines>325</Lines>
  <Paragraphs>91</Paragraphs>
  <TotalTime>19</TotalTime>
  <ScaleCrop>false</ScaleCrop>
  <LinksUpToDate>false</LinksUpToDate>
  <CharactersWithSpaces>40031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2022-09-22T08:46:00Z</dcterms:created>
  <dc:creator>Administrator</dc:creator>
  <cp:lastModifiedBy>清</cp:lastModifiedBy>
  <cp:lastPrinted>2025-05-23T00:37:00Z</cp:lastPrinted>
  <dcterms:modified xsi:type="dcterms:W3CDTF">2025-06-03T01:54:08Z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4F7DB5D5233F4029B9650B3E4A257C3E_13</vt:lpwstr>
  </property>
  <property fmtid="{D5CDD505-2E9C-101B-9397-08002B2CF9AE}" pid="4" name="KSOTemplateDocerSaveRecord">
    <vt:lpwstr>eyJoZGlkIjoiMDgzYjlmOTg2MDcwN2I5MWJmNTc0ODA1MTY2YmQ5MTIiLCJ1c2VySWQiOiI0NzExNDk1NDMifQ==</vt:lpwstr>
  </property>
</Properties>
</file>