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7CEEC">
      <w:pPr>
        <w:pStyle w:val="20"/>
        <w:spacing w:afterLines="0"/>
        <w:jc w:val="center"/>
        <w:rPr>
          <w:iCs/>
          <w:highlight w:val="none"/>
          <w:u w:val="none"/>
        </w:rPr>
      </w:pPr>
      <w:bookmarkStart w:id="28" w:name="_GoBack"/>
      <w:bookmarkEnd w:id="28"/>
      <w:r>
        <w:rPr>
          <w:rFonts w:hint="eastAsia"/>
          <w:highlight w:val="none"/>
          <w:u w:val="none"/>
          <w:lang w:eastAsia="zh-CN"/>
        </w:rPr>
        <w:t>中国地质调查局长沙自然资源综合调查中心X射线荧光光谱仪采购项目</w:t>
      </w:r>
      <w:r>
        <w:rPr>
          <w:rFonts w:hint="eastAsia"/>
          <w:highlight w:val="none"/>
          <w:u w:val="none"/>
          <w:lang w:val="en-US" w:eastAsia="zh-CN"/>
        </w:rPr>
        <w:t>公开</w:t>
      </w:r>
      <w:r>
        <w:rPr>
          <w:rFonts w:hint="eastAsia"/>
          <w:highlight w:val="none"/>
          <w:u w:val="none"/>
        </w:rPr>
        <w:t>招标公告</w:t>
      </w:r>
    </w:p>
    <w:p w14:paraId="6FBFAE72">
      <w:pPr>
        <w:spacing w:line="360" w:lineRule="auto"/>
        <w:rPr>
          <w:b/>
          <w:highlight w:val="none"/>
        </w:rPr>
      </w:pPr>
      <w:bookmarkStart w:id="0" w:name="_Toc9295"/>
      <w:bookmarkStart w:id="1" w:name="_Toc28359079"/>
      <w:bookmarkStart w:id="2" w:name="_Toc35393790"/>
      <w:bookmarkStart w:id="3" w:name="_Toc28359002"/>
      <w:bookmarkStart w:id="4" w:name="_Toc35393621"/>
      <w:bookmarkStart w:id="5" w:name="_Toc26901"/>
      <w:bookmarkStart w:id="6" w:name="_Hlk24379207"/>
      <w:r>
        <w:rPr>
          <w:rFonts w:hint="eastAsia"/>
          <w:b/>
          <w:highlight w:val="none"/>
        </w:rPr>
        <w:t>一、项目基本情况</w:t>
      </w:r>
      <w:bookmarkEnd w:id="0"/>
      <w:bookmarkEnd w:id="1"/>
      <w:bookmarkEnd w:id="2"/>
      <w:bookmarkEnd w:id="3"/>
      <w:bookmarkEnd w:id="4"/>
      <w:bookmarkEnd w:id="5"/>
    </w:p>
    <w:p w14:paraId="417FBE0F">
      <w:pPr>
        <w:spacing w:line="360" w:lineRule="auto"/>
        <w:ind w:firstLine="420" w:firstLineChars="200"/>
        <w:jc w:val="left"/>
        <w:rPr>
          <w:rFonts w:hint="eastAsia" w:ascii="宋体" w:hAnsi="宋体" w:eastAsia="宋体" w:cstheme="minorEastAsia"/>
          <w:szCs w:val="21"/>
          <w:highlight w:val="none"/>
          <w:u w:val="single"/>
          <w:lang w:eastAsia="zh-CN"/>
        </w:rPr>
      </w:pPr>
      <w:r>
        <w:rPr>
          <w:rFonts w:hint="eastAsia" w:ascii="宋体" w:hAnsi="宋体" w:cstheme="minorEastAsia"/>
          <w:szCs w:val="21"/>
          <w:highlight w:val="none"/>
        </w:rPr>
        <w:t>1、采购代理编号：</w:t>
      </w:r>
      <w:r>
        <w:rPr>
          <w:rFonts w:hint="eastAsia" w:ascii="宋体" w:hAnsi="宋体" w:cstheme="minorEastAsia"/>
          <w:szCs w:val="21"/>
          <w:highlight w:val="none"/>
          <w:u w:val="single"/>
          <w:lang w:eastAsia="zh-CN"/>
        </w:rPr>
        <w:t>湘智招字[2025]第0150号</w:t>
      </w:r>
    </w:p>
    <w:p w14:paraId="57B8B27D">
      <w:pPr>
        <w:spacing w:line="360" w:lineRule="auto"/>
        <w:ind w:firstLine="420" w:firstLineChars="200"/>
        <w:jc w:val="left"/>
        <w:rPr>
          <w:rFonts w:hint="eastAsia" w:ascii="宋体" w:hAnsi="宋体" w:eastAsia="宋体" w:cstheme="minorEastAsia"/>
          <w:szCs w:val="21"/>
          <w:highlight w:val="none"/>
          <w:lang w:eastAsia="zh-CN"/>
        </w:rPr>
      </w:pPr>
      <w:r>
        <w:rPr>
          <w:rFonts w:hint="eastAsia" w:ascii="宋体" w:hAnsi="宋体" w:cstheme="minorEastAsia"/>
          <w:szCs w:val="21"/>
          <w:highlight w:val="none"/>
        </w:rPr>
        <w:t>2、项目名称：</w:t>
      </w:r>
      <w:r>
        <w:rPr>
          <w:rFonts w:hint="eastAsia" w:ascii="宋体" w:hAnsi="宋体" w:cstheme="minorEastAsia"/>
          <w:szCs w:val="21"/>
          <w:highlight w:val="none"/>
          <w:u w:val="single"/>
          <w:lang w:eastAsia="zh-CN"/>
        </w:rPr>
        <w:t>中国地质调查局长沙自然资源综合调查中心X射线荧光光谱仪采购项目</w:t>
      </w:r>
    </w:p>
    <w:bookmarkEnd w:id="6"/>
    <w:p w14:paraId="21B3D0A9">
      <w:pPr>
        <w:spacing w:line="360" w:lineRule="auto"/>
        <w:ind w:firstLine="420" w:firstLineChars="200"/>
        <w:jc w:val="left"/>
        <w:rPr>
          <w:rFonts w:ascii="宋体" w:hAnsi="宋体" w:cstheme="minorEastAsia"/>
          <w:szCs w:val="21"/>
          <w:highlight w:val="none"/>
          <w:u w:val="single"/>
        </w:rPr>
      </w:pPr>
      <w:r>
        <w:rPr>
          <w:rFonts w:hint="eastAsia" w:ascii="宋体" w:hAnsi="宋体" w:cstheme="minorEastAsia"/>
          <w:szCs w:val="21"/>
          <w:highlight w:val="none"/>
        </w:rPr>
        <w:t>3、预算金额：</w:t>
      </w:r>
      <w:r>
        <w:rPr>
          <w:rFonts w:hint="eastAsia" w:ascii="宋体" w:hAnsi="宋体" w:cstheme="minorEastAsia"/>
          <w:szCs w:val="21"/>
          <w:highlight w:val="none"/>
          <w:u w:val="single"/>
        </w:rPr>
        <w:t>人民币</w:t>
      </w:r>
      <w:r>
        <w:rPr>
          <w:rFonts w:hint="eastAsia" w:ascii="宋体" w:hAnsi="宋体" w:cstheme="minorEastAsia"/>
          <w:szCs w:val="21"/>
          <w:highlight w:val="none"/>
          <w:u w:val="single"/>
          <w:lang w:eastAsia="zh-CN"/>
        </w:rPr>
        <w:t>1700000.00元</w:t>
      </w:r>
    </w:p>
    <w:p w14:paraId="090C6128">
      <w:pPr>
        <w:spacing w:line="360" w:lineRule="auto"/>
        <w:ind w:firstLine="420" w:firstLineChars="200"/>
        <w:jc w:val="left"/>
        <w:rPr>
          <w:rFonts w:ascii="宋体" w:hAnsi="宋体" w:cstheme="minorEastAsia"/>
          <w:szCs w:val="21"/>
          <w:highlight w:val="none"/>
        </w:rPr>
      </w:pPr>
      <w:r>
        <w:rPr>
          <w:rFonts w:hint="eastAsia" w:ascii="宋体" w:hAnsi="宋体" w:cstheme="minorEastAsia"/>
          <w:szCs w:val="21"/>
          <w:highlight w:val="none"/>
        </w:rPr>
        <w:t>4、采购需求：</w:t>
      </w:r>
    </w:p>
    <w:tbl>
      <w:tblPr>
        <w:tblStyle w:val="9"/>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81"/>
        <w:gridCol w:w="798"/>
        <w:gridCol w:w="1295"/>
        <w:gridCol w:w="774"/>
        <w:gridCol w:w="607"/>
        <w:gridCol w:w="687"/>
        <w:gridCol w:w="1052"/>
        <w:gridCol w:w="770"/>
        <w:gridCol w:w="1336"/>
        <w:gridCol w:w="617"/>
      </w:tblGrid>
      <w:tr w14:paraId="52A93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0" w:hRule="atLeast"/>
        </w:trPr>
        <w:tc>
          <w:tcPr>
            <w:tcW w:w="341" w:type="pct"/>
            <w:vMerge w:val="restart"/>
            <w:vAlign w:val="center"/>
          </w:tcPr>
          <w:p w14:paraId="2D781411">
            <w:pPr>
              <w:pStyle w:val="16"/>
              <w:jc w:val="center"/>
              <w:rPr>
                <w:rFonts w:ascii="宋体" w:hAnsi="宋体" w:cs="宋体"/>
                <w:sz w:val="21"/>
                <w:szCs w:val="21"/>
                <w:highlight w:val="none"/>
              </w:rPr>
            </w:pPr>
            <w:r>
              <w:rPr>
                <w:rFonts w:hint="eastAsia" w:ascii="宋体" w:hAnsi="宋体" w:cs="宋体"/>
                <w:sz w:val="21"/>
                <w:szCs w:val="21"/>
                <w:highlight w:val="none"/>
              </w:rPr>
              <w:t>包号</w:t>
            </w:r>
          </w:p>
        </w:tc>
        <w:tc>
          <w:tcPr>
            <w:tcW w:w="468" w:type="pct"/>
            <w:vMerge w:val="restart"/>
            <w:vAlign w:val="center"/>
          </w:tcPr>
          <w:p w14:paraId="74A0F088">
            <w:pPr>
              <w:pStyle w:val="16"/>
              <w:jc w:val="center"/>
              <w:rPr>
                <w:rFonts w:ascii="宋体" w:hAnsi="宋体" w:cs="宋体"/>
                <w:sz w:val="21"/>
                <w:szCs w:val="21"/>
                <w:highlight w:val="none"/>
              </w:rPr>
            </w:pPr>
            <w:r>
              <w:rPr>
                <w:rFonts w:hint="eastAsia" w:ascii="宋体" w:hAnsi="宋体" w:cs="宋体"/>
                <w:sz w:val="21"/>
                <w:szCs w:val="21"/>
                <w:highlight w:val="none"/>
              </w:rPr>
              <w:t>包名称</w:t>
            </w:r>
          </w:p>
        </w:tc>
        <w:tc>
          <w:tcPr>
            <w:tcW w:w="760" w:type="pct"/>
            <w:vMerge w:val="restart"/>
            <w:vAlign w:val="center"/>
          </w:tcPr>
          <w:p w14:paraId="55192801">
            <w:pPr>
              <w:adjustRightInd w:val="0"/>
              <w:snapToGrid w:val="0"/>
              <w:spacing w:line="240" w:lineRule="atLeast"/>
              <w:jc w:val="center"/>
              <w:rPr>
                <w:rFonts w:ascii="宋体" w:hAnsi="宋体" w:cs="宋体"/>
                <w:szCs w:val="21"/>
                <w:highlight w:val="none"/>
              </w:rPr>
            </w:pPr>
            <w:r>
              <w:rPr>
                <w:rFonts w:hint="eastAsia" w:ascii="宋体" w:hAnsi="宋体" w:cs="宋体"/>
                <w:szCs w:val="21"/>
                <w:highlight w:val="none"/>
              </w:rPr>
              <w:t>分项项目名称</w:t>
            </w:r>
          </w:p>
          <w:p w14:paraId="29BAABB2">
            <w:pPr>
              <w:pStyle w:val="16"/>
              <w:jc w:val="center"/>
              <w:rPr>
                <w:rFonts w:ascii="宋体" w:hAnsi="宋体" w:cs="宋体"/>
                <w:sz w:val="21"/>
                <w:szCs w:val="21"/>
                <w:highlight w:val="none"/>
              </w:rPr>
            </w:pPr>
            <w:r>
              <w:rPr>
                <w:rFonts w:hint="eastAsia" w:ascii="宋体" w:hAnsi="宋体" w:cs="宋体"/>
                <w:sz w:val="21"/>
                <w:szCs w:val="21"/>
                <w:highlight w:val="none"/>
              </w:rPr>
              <w:t>（标的名称）</w:t>
            </w:r>
          </w:p>
        </w:tc>
        <w:tc>
          <w:tcPr>
            <w:tcW w:w="454" w:type="pct"/>
            <w:vMerge w:val="restart"/>
            <w:vAlign w:val="center"/>
          </w:tcPr>
          <w:p w14:paraId="237429AB">
            <w:pPr>
              <w:pStyle w:val="16"/>
              <w:jc w:val="center"/>
              <w:rPr>
                <w:rFonts w:ascii="宋体" w:hAnsi="宋体" w:cs="宋体"/>
                <w:sz w:val="21"/>
                <w:szCs w:val="21"/>
                <w:highlight w:val="none"/>
              </w:rPr>
            </w:pPr>
            <w:r>
              <w:rPr>
                <w:rFonts w:hint="eastAsia" w:ascii="宋体" w:hAnsi="宋体" w:cs="宋体"/>
                <w:sz w:val="21"/>
                <w:szCs w:val="21"/>
                <w:highlight w:val="none"/>
              </w:rPr>
              <w:t>是否接受进口产品</w:t>
            </w:r>
          </w:p>
        </w:tc>
        <w:tc>
          <w:tcPr>
            <w:tcW w:w="356" w:type="pct"/>
            <w:vMerge w:val="restart"/>
            <w:vAlign w:val="center"/>
          </w:tcPr>
          <w:p w14:paraId="75983FA9">
            <w:pPr>
              <w:pStyle w:val="16"/>
              <w:jc w:val="center"/>
              <w:rPr>
                <w:rFonts w:ascii="宋体" w:hAnsi="宋体" w:cs="宋体"/>
                <w:sz w:val="21"/>
                <w:szCs w:val="21"/>
                <w:highlight w:val="none"/>
              </w:rPr>
            </w:pPr>
            <w:r>
              <w:rPr>
                <w:rFonts w:hint="eastAsia" w:ascii="宋体" w:hAnsi="宋体" w:cs="宋体"/>
                <w:sz w:val="21"/>
                <w:szCs w:val="21"/>
                <w:highlight w:val="none"/>
              </w:rPr>
              <w:t>核心产品</w:t>
            </w:r>
          </w:p>
        </w:tc>
        <w:tc>
          <w:tcPr>
            <w:tcW w:w="403" w:type="pct"/>
            <w:vMerge w:val="restart"/>
            <w:vAlign w:val="center"/>
          </w:tcPr>
          <w:p w14:paraId="711FBBD4">
            <w:pPr>
              <w:pStyle w:val="16"/>
              <w:jc w:val="center"/>
              <w:rPr>
                <w:rFonts w:ascii="宋体" w:hAnsi="宋体" w:cs="宋体"/>
                <w:sz w:val="21"/>
                <w:szCs w:val="21"/>
                <w:highlight w:val="none"/>
              </w:rPr>
            </w:pPr>
            <w:r>
              <w:rPr>
                <w:rFonts w:hint="eastAsia" w:ascii="宋体" w:hAnsi="宋体" w:cs="宋体"/>
                <w:sz w:val="21"/>
                <w:szCs w:val="21"/>
                <w:highlight w:val="none"/>
              </w:rPr>
              <w:t>数量</w:t>
            </w:r>
          </w:p>
        </w:tc>
        <w:tc>
          <w:tcPr>
            <w:tcW w:w="1069" w:type="pct"/>
            <w:gridSpan w:val="2"/>
            <w:vAlign w:val="center"/>
          </w:tcPr>
          <w:p w14:paraId="23192385">
            <w:pPr>
              <w:pStyle w:val="16"/>
              <w:jc w:val="center"/>
              <w:rPr>
                <w:rFonts w:ascii="宋体" w:hAnsi="宋体" w:cs="宋体"/>
                <w:sz w:val="21"/>
                <w:szCs w:val="21"/>
                <w:highlight w:val="none"/>
              </w:rPr>
            </w:pPr>
            <w:r>
              <w:rPr>
                <w:rFonts w:hint="eastAsia" w:ascii="宋体" w:hAnsi="宋体" w:cs="宋体"/>
                <w:sz w:val="21"/>
                <w:szCs w:val="21"/>
                <w:highlight w:val="none"/>
              </w:rPr>
              <w:t>交货要求</w:t>
            </w:r>
          </w:p>
        </w:tc>
        <w:tc>
          <w:tcPr>
            <w:tcW w:w="784" w:type="pct"/>
            <w:vMerge w:val="restart"/>
            <w:vAlign w:val="center"/>
          </w:tcPr>
          <w:p w14:paraId="007AC29C">
            <w:pPr>
              <w:pStyle w:val="16"/>
              <w:jc w:val="center"/>
              <w:rPr>
                <w:rFonts w:ascii="宋体" w:hAnsi="宋体" w:cs="宋体"/>
                <w:sz w:val="21"/>
                <w:szCs w:val="21"/>
                <w:highlight w:val="none"/>
              </w:rPr>
            </w:pPr>
            <w:r>
              <w:rPr>
                <w:rFonts w:hint="eastAsia" w:ascii="宋体" w:hAnsi="宋体" w:cs="宋体"/>
                <w:sz w:val="21"/>
                <w:szCs w:val="21"/>
                <w:highlight w:val="none"/>
              </w:rPr>
              <w:t>代理服务收费标准</w:t>
            </w:r>
          </w:p>
        </w:tc>
        <w:tc>
          <w:tcPr>
            <w:tcW w:w="362" w:type="pct"/>
            <w:vMerge w:val="restart"/>
            <w:vAlign w:val="center"/>
          </w:tcPr>
          <w:p w14:paraId="660A6977">
            <w:pPr>
              <w:pStyle w:val="16"/>
              <w:jc w:val="center"/>
              <w:rPr>
                <w:rFonts w:ascii="宋体" w:hAnsi="宋体" w:cs="宋体"/>
                <w:sz w:val="21"/>
                <w:szCs w:val="21"/>
                <w:highlight w:val="none"/>
              </w:rPr>
            </w:pPr>
            <w:r>
              <w:rPr>
                <w:rFonts w:hint="eastAsia" w:ascii="宋体" w:hAnsi="宋体" w:cs="宋体"/>
                <w:sz w:val="21"/>
                <w:szCs w:val="21"/>
                <w:highlight w:val="none"/>
              </w:rPr>
              <w:t>备注</w:t>
            </w:r>
          </w:p>
        </w:tc>
      </w:tr>
      <w:tr w14:paraId="652BEA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341" w:type="pct"/>
            <w:vMerge w:val="continue"/>
            <w:vAlign w:val="center"/>
          </w:tcPr>
          <w:p w14:paraId="1D83D672">
            <w:pPr>
              <w:pStyle w:val="16"/>
              <w:jc w:val="center"/>
              <w:rPr>
                <w:rFonts w:ascii="宋体" w:hAnsi="宋体" w:cs="宋体"/>
                <w:sz w:val="21"/>
                <w:szCs w:val="21"/>
                <w:highlight w:val="none"/>
              </w:rPr>
            </w:pPr>
          </w:p>
        </w:tc>
        <w:tc>
          <w:tcPr>
            <w:tcW w:w="468" w:type="pct"/>
            <w:vMerge w:val="continue"/>
            <w:vAlign w:val="center"/>
          </w:tcPr>
          <w:p w14:paraId="44A1C652">
            <w:pPr>
              <w:pStyle w:val="16"/>
              <w:jc w:val="center"/>
              <w:rPr>
                <w:rFonts w:ascii="宋体" w:hAnsi="宋体" w:cs="宋体"/>
                <w:sz w:val="21"/>
                <w:szCs w:val="21"/>
                <w:highlight w:val="none"/>
              </w:rPr>
            </w:pPr>
          </w:p>
        </w:tc>
        <w:tc>
          <w:tcPr>
            <w:tcW w:w="760" w:type="pct"/>
            <w:vMerge w:val="continue"/>
            <w:vAlign w:val="center"/>
          </w:tcPr>
          <w:p w14:paraId="7AFAF62E">
            <w:pPr>
              <w:pStyle w:val="16"/>
              <w:jc w:val="center"/>
              <w:rPr>
                <w:rFonts w:ascii="宋体" w:hAnsi="宋体" w:cs="宋体"/>
                <w:sz w:val="21"/>
                <w:szCs w:val="21"/>
                <w:highlight w:val="none"/>
              </w:rPr>
            </w:pPr>
          </w:p>
        </w:tc>
        <w:tc>
          <w:tcPr>
            <w:tcW w:w="454" w:type="pct"/>
            <w:vMerge w:val="continue"/>
            <w:vAlign w:val="center"/>
          </w:tcPr>
          <w:p w14:paraId="2EFB7190">
            <w:pPr>
              <w:pStyle w:val="16"/>
              <w:jc w:val="center"/>
              <w:rPr>
                <w:rFonts w:ascii="宋体" w:hAnsi="宋体" w:cs="宋体"/>
                <w:sz w:val="21"/>
                <w:szCs w:val="21"/>
                <w:highlight w:val="none"/>
              </w:rPr>
            </w:pPr>
          </w:p>
        </w:tc>
        <w:tc>
          <w:tcPr>
            <w:tcW w:w="356" w:type="pct"/>
            <w:vMerge w:val="continue"/>
            <w:vAlign w:val="center"/>
          </w:tcPr>
          <w:p w14:paraId="6B248110">
            <w:pPr>
              <w:pStyle w:val="16"/>
              <w:jc w:val="center"/>
              <w:rPr>
                <w:rFonts w:ascii="宋体" w:hAnsi="宋体" w:cs="宋体"/>
                <w:sz w:val="21"/>
                <w:szCs w:val="21"/>
                <w:highlight w:val="none"/>
              </w:rPr>
            </w:pPr>
          </w:p>
        </w:tc>
        <w:tc>
          <w:tcPr>
            <w:tcW w:w="403" w:type="pct"/>
            <w:vMerge w:val="continue"/>
            <w:vAlign w:val="center"/>
          </w:tcPr>
          <w:p w14:paraId="7EE9BCBB">
            <w:pPr>
              <w:pStyle w:val="16"/>
              <w:jc w:val="center"/>
              <w:rPr>
                <w:rFonts w:ascii="宋体" w:hAnsi="宋体" w:cs="宋体"/>
                <w:sz w:val="21"/>
                <w:szCs w:val="21"/>
                <w:highlight w:val="none"/>
              </w:rPr>
            </w:pPr>
          </w:p>
        </w:tc>
        <w:tc>
          <w:tcPr>
            <w:tcW w:w="617" w:type="pct"/>
            <w:vAlign w:val="center"/>
          </w:tcPr>
          <w:p w14:paraId="4341CA34">
            <w:pPr>
              <w:adjustRightInd w:val="0"/>
              <w:snapToGrid w:val="0"/>
              <w:spacing w:line="240" w:lineRule="atLeast"/>
              <w:jc w:val="center"/>
              <w:rPr>
                <w:rFonts w:ascii="宋体" w:hAnsi="宋体" w:cs="宋体"/>
                <w:kern w:val="0"/>
                <w:szCs w:val="21"/>
                <w:highlight w:val="none"/>
              </w:rPr>
            </w:pPr>
            <w:r>
              <w:rPr>
                <w:rFonts w:hint="eastAsia" w:ascii="宋体" w:hAnsi="宋体" w:cs="宋体"/>
                <w:kern w:val="0"/>
                <w:szCs w:val="21"/>
                <w:highlight w:val="none"/>
              </w:rPr>
              <w:t>时间</w:t>
            </w:r>
          </w:p>
        </w:tc>
        <w:tc>
          <w:tcPr>
            <w:tcW w:w="451" w:type="pct"/>
            <w:vAlign w:val="center"/>
          </w:tcPr>
          <w:p w14:paraId="3096D45A">
            <w:pPr>
              <w:adjustRightInd w:val="0"/>
              <w:snapToGrid w:val="0"/>
              <w:spacing w:line="240" w:lineRule="atLeast"/>
              <w:jc w:val="center"/>
              <w:rPr>
                <w:rFonts w:ascii="宋体" w:hAnsi="宋体" w:cs="宋体"/>
                <w:kern w:val="0"/>
                <w:szCs w:val="21"/>
                <w:highlight w:val="none"/>
              </w:rPr>
            </w:pPr>
            <w:r>
              <w:rPr>
                <w:rFonts w:hint="eastAsia" w:ascii="宋体" w:hAnsi="宋体" w:cs="宋体"/>
                <w:kern w:val="0"/>
                <w:szCs w:val="21"/>
                <w:highlight w:val="none"/>
              </w:rPr>
              <w:t>地点</w:t>
            </w:r>
          </w:p>
        </w:tc>
        <w:tc>
          <w:tcPr>
            <w:tcW w:w="784" w:type="pct"/>
            <w:vMerge w:val="continue"/>
            <w:vAlign w:val="center"/>
          </w:tcPr>
          <w:p w14:paraId="68A3051C">
            <w:pPr>
              <w:pStyle w:val="16"/>
              <w:jc w:val="center"/>
              <w:rPr>
                <w:rFonts w:ascii="宋体" w:hAnsi="宋体" w:cs="宋体"/>
                <w:sz w:val="21"/>
                <w:szCs w:val="21"/>
                <w:highlight w:val="none"/>
              </w:rPr>
            </w:pPr>
          </w:p>
        </w:tc>
        <w:tc>
          <w:tcPr>
            <w:tcW w:w="362" w:type="pct"/>
            <w:vMerge w:val="continue"/>
            <w:vAlign w:val="center"/>
          </w:tcPr>
          <w:p w14:paraId="29D043A1">
            <w:pPr>
              <w:pStyle w:val="16"/>
              <w:jc w:val="center"/>
              <w:rPr>
                <w:rFonts w:ascii="宋体" w:hAnsi="宋体" w:cs="宋体"/>
                <w:sz w:val="21"/>
                <w:szCs w:val="21"/>
                <w:highlight w:val="none"/>
              </w:rPr>
            </w:pPr>
          </w:p>
        </w:tc>
      </w:tr>
      <w:tr w14:paraId="71EDC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341" w:type="pct"/>
            <w:vAlign w:val="center"/>
          </w:tcPr>
          <w:p w14:paraId="614DC7D9">
            <w:pPr>
              <w:pStyle w:val="16"/>
              <w:jc w:val="center"/>
              <w:rPr>
                <w:rFonts w:ascii="宋体" w:hAnsi="宋体" w:cs="宋体"/>
                <w:sz w:val="21"/>
                <w:szCs w:val="21"/>
                <w:highlight w:val="none"/>
              </w:rPr>
            </w:pPr>
            <w:r>
              <w:rPr>
                <w:rFonts w:hint="eastAsia" w:ascii="宋体" w:hAnsi="宋体" w:cs="宋体"/>
                <w:sz w:val="21"/>
                <w:szCs w:val="21"/>
                <w:highlight w:val="none"/>
              </w:rPr>
              <w:t>1</w:t>
            </w:r>
          </w:p>
        </w:tc>
        <w:tc>
          <w:tcPr>
            <w:tcW w:w="468" w:type="pct"/>
            <w:vAlign w:val="center"/>
          </w:tcPr>
          <w:p w14:paraId="67E79B1A">
            <w:pPr>
              <w:pStyle w:val="16"/>
              <w:jc w:val="center"/>
              <w:rPr>
                <w:rFonts w:ascii="宋体" w:hAnsi="宋体" w:cs="宋体"/>
                <w:sz w:val="21"/>
                <w:szCs w:val="21"/>
                <w:highlight w:val="none"/>
              </w:rPr>
            </w:pPr>
            <w:r>
              <w:rPr>
                <w:rFonts w:hint="eastAsia" w:ascii="宋体" w:hAnsi="宋体" w:cs="宋体"/>
                <w:sz w:val="21"/>
                <w:szCs w:val="21"/>
                <w:highlight w:val="none"/>
              </w:rPr>
              <w:t>/</w:t>
            </w:r>
          </w:p>
        </w:tc>
        <w:tc>
          <w:tcPr>
            <w:tcW w:w="760" w:type="pct"/>
            <w:vAlign w:val="center"/>
          </w:tcPr>
          <w:p w14:paraId="43282406">
            <w:pPr>
              <w:pStyle w:val="16"/>
              <w:jc w:val="center"/>
              <w:rPr>
                <w:rFonts w:hint="eastAsia" w:ascii="宋体" w:hAnsi="宋体" w:eastAsia="宋体" w:cs="宋体"/>
                <w:sz w:val="21"/>
                <w:szCs w:val="21"/>
                <w:highlight w:val="none"/>
                <w:lang w:eastAsia="zh-CN"/>
              </w:rPr>
            </w:pPr>
            <w:r>
              <w:rPr>
                <w:rFonts w:hint="eastAsia" w:ascii="宋体" w:hAnsi="宋体" w:cs="宋体"/>
                <w:color w:val="auto"/>
                <w:sz w:val="21"/>
                <w:szCs w:val="21"/>
                <w:highlight w:val="none"/>
                <w:lang w:eastAsia="zh-CN"/>
              </w:rPr>
              <w:t>X射线荧光光谱仪采购</w:t>
            </w:r>
          </w:p>
        </w:tc>
        <w:tc>
          <w:tcPr>
            <w:tcW w:w="454" w:type="pct"/>
            <w:vAlign w:val="center"/>
          </w:tcPr>
          <w:p w14:paraId="5A03CD54">
            <w:pPr>
              <w:pStyle w:val="16"/>
              <w:jc w:val="center"/>
              <w:rPr>
                <w:rFonts w:ascii="宋体" w:hAnsi="宋体" w:cs="宋体"/>
                <w:sz w:val="21"/>
                <w:szCs w:val="21"/>
                <w:highlight w:val="none"/>
              </w:rPr>
            </w:pPr>
            <w:r>
              <w:rPr>
                <w:rFonts w:hint="eastAsia" w:ascii="宋体" w:hAnsi="宋体" w:cs="宋体"/>
                <w:sz w:val="21"/>
                <w:szCs w:val="21"/>
                <w:highlight w:val="none"/>
              </w:rPr>
              <w:t>否</w:t>
            </w:r>
          </w:p>
        </w:tc>
        <w:tc>
          <w:tcPr>
            <w:tcW w:w="356" w:type="pct"/>
            <w:vAlign w:val="center"/>
          </w:tcPr>
          <w:p w14:paraId="20A18565">
            <w:pPr>
              <w:pStyle w:val="16"/>
              <w:jc w:val="center"/>
              <w:rPr>
                <w:rFonts w:ascii="宋体" w:hAnsi="宋体" w:cs="宋体"/>
                <w:sz w:val="21"/>
                <w:szCs w:val="21"/>
                <w:highlight w:val="none"/>
              </w:rPr>
            </w:pPr>
            <w:r>
              <w:rPr>
                <w:rFonts w:hint="eastAsia" w:ascii="宋体" w:hAnsi="宋体" w:cs="宋体"/>
                <w:color w:val="auto"/>
                <w:sz w:val="21"/>
                <w:szCs w:val="21"/>
                <w:highlight w:val="none"/>
                <w:lang w:val="en-US" w:eastAsia="zh-CN"/>
              </w:rPr>
              <w:t>X射线荧光光谱仪</w:t>
            </w:r>
          </w:p>
        </w:tc>
        <w:tc>
          <w:tcPr>
            <w:tcW w:w="403" w:type="pct"/>
            <w:vAlign w:val="center"/>
          </w:tcPr>
          <w:p w14:paraId="0C96F186">
            <w:pPr>
              <w:pStyle w:val="16"/>
              <w:jc w:val="center"/>
              <w:rPr>
                <w:rFonts w:ascii="宋体" w:hAnsi="宋体" w:cs="宋体"/>
                <w:sz w:val="21"/>
                <w:szCs w:val="21"/>
                <w:highlight w:val="none"/>
              </w:rPr>
            </w:pPr>
            <w:r>
              <w:rPr>
                <w:rFonts w:hint="eastAsia" w:ascii="宋体" w:hAnsi="宋体" w:cs="宋体"/>
                <w:sz w:val="21"/>
                <w:szCs w:val="21"/>
                <w:highlight w:val="none"/>
              </w:rPr>
              <w:t>1批</w:t>
            </w:r>
          </w:p>
        </w:tc>
        <w:tc>
          <w:tcPr>
            <w:tcW w:w="617" w:type="pct"/>
            <w:vAlign w:val="center"/>
          </w:tcPr>
          <w:p w14:paraId="2667D53A">
            <w:pPr>
              <w:pStyle w:val="16"/>
              <w:jc w:val="center"/>
              <w:rPr>
                <w:rFonts w:hint="eastAsia" w:ascii="宋体" w:hAnsi="宋体" w:eastAsia="宋体" w:cs="宋体"/>
                <w:sz w:val="21"/>
                <w:szCs w:val="21"/>
                <w:highlight w:val="none"/>
                <w:lang w:eastAsia="zh-CN"/>
              </w:rPr>
            </w:pPr>
            <w:r>
              <w:rPr>
                <w:rFonts w:hint="eastAsia" w:ascii="宋体" w:hAnsi="宋体" w:cs="宋体"/>
                <w:snapToGrid/>
                <w:color w:val="auto"/>
                <w:spacing w:val="0"/>
                <w:kern w:val="2"/>
                <w:sz w:val="21"/>
                <w:szCs w:val="21"/>
                <w:highlight w:val="none"/>
                <w:lang w:eastAsia="zh-CN"/>
              </w:rPr>
              <w:t>合同签订后</w:t>
            </w:r>
            <w:r>
              <w:rPr>
                <w:rFonts w:hint="eastAsia" w:ascii="宋体" w:hAnsi="宋体" w:cs="宋体"/>
                <w:snapToGrid/>
                <w:color w:val="auto"/>
                <w:spacing w:val="0"/>
                <w:kern w:val="2"/>
                <w:sz w:val="21"/>
                <w:szCs w:val="21"/>
                <w:highlight w:val="none"/>
                <w:lang w:val="en-US" w:eastAsia="zh-CN"/>
              </w:rPr>
              <w:t>80</w:t>
            </w:r>
            <w:r>
              <w:rPr>
                <w:rFonts w:hint="eastAsia" w:ascii="宋体" w:hAnsi="宋体" w:cs="宋体"/>
                <w:snapToGrid/>
                <w:color w:val="auto"/>
                <w:spacing w:val="0"/>
                <w:kern w:val="2"/>
                <w:sz w:val="21"/>
                <w:szCs w:val="21"/>
                <w:highlight w:val="none"/>
                <w:lang w:eastAsia="zh-CN"/>
              </w:rPr>
              <w:t>个工作日内完成交货</w:t>
            </w:r>
          </w:p>
        </w:tc>
        <w:tc>
          <w:tcPr>
            <w:tcW w:w="451" w:type="pct"/>
            <w:vAlign w:val="center"/>
          </w:tcPr>
          <w:p w14:paraId="0A0A1F52">
            <w:pPr>
              <w:pStyle w:val="16"/>
              <w:jc w:val="center"/>
              <w:rPr>
                <w:rFonts w:ascii="宋体" w:hAnsi="宋体" w:cs="宋体"/>
                <w:sz w:val="21"/>
                <w:szCs w:val="21"/>
                <w:highlight w:val="none"/>
              </w:rPr>
            </w:pPr>
            <w:r>
              <w:rPr>
                <w:rFonts w:hint="eastAsia" w:ascii="宋体" w:hAnsi="宋体"/>
                <w:sz w:val="21"/>
                <w:szCs w:val="21"/>
                <w:highlight w:val="none"/>
              </w:rPr>
              <w:t>采购人指定地点</w:t>
            </w:r>
          </w:p>
        </w:tc>
        <w:tc>
          <w:tcPr>
            <w:tcW w:w="784" w:type="pct"/>
            <w:vAlign w:val="center"/>
          </w:tcPr>
          <w:p w14:paraId="1FED785E">
            <w:pPr>
              <w:pStyle w:val="16"/>
              <w:jc w:val="center"/>
              <w:rPr>
                <w:rFonts w:ascii="宋体" w:hAnsi="宋体" w:cs="宋体"/>
                <w:sz w:val="21"/>
                <w:szCs w:val="21"/>
                <w:highlight w:val="none"/>
              </w:rPr>
            </w:pPr>
            <w:r>
              <w:rPr>
                <w:rFonts w:hint="eastAsia" w:ascii="宋体" w:hAnsi="宋体" w:cs="宋体"/>
                <w:sz w:val="21"/>
                <w:szCs w:val="21"/>
                <w:highlight w:val="none"/>
              </w:rPr>
              <w:t>按国家计委计价格【2002】1980号文规定标准，按中标金额计算。</w:t>
            </w:r>
          </w:p>
        </w:tc>
        <w:tc>
          <w:tcPr>
            <w:tcW w:w="362" w:type="pct"/>
            <w:vAlign w:val="center"/>
          </w:tcPr>
          <w:p w14:paraId="450EFE2F">
            <w:pPr>
              <w:pStyle w:val="16"/>
              <w:jc w:val="center"/>
              <w:rPr>
                <w:rFonts w:ascii="宋体" w:hAnsi="宋体" w:cs="宋体"/>
                <w:sz w:val="21"/>
                <w:szCs w:val="21"/>
                <w:highlight w:val="none"/>
              </w:rPr>
            </w:pPr>
          </w:p>
        </w:tc>
      </w:tr>
    </w:tbl>
    <w:p w14:paraId="1929099A">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5、采购项目需要落实的政府采购政策：</w:t>
      </w:r>
    </w:p>
    <w:p w14:paraId="5E0BDD8E">
      <w:pPr>
        <w:widowControl/>
        <w:adjustRightInd w:val="0"/>
        <w:snapToGrid w:val="0"/>
        <w:spacing w:line="500" w:lineRule="exact"/>
        <w:ind w:firstLine="420" w:firstLineChars="200"/>
        <w:jc w:val="left"/>
        <w:rPr>
          <w:rFonts w:ascii="宋体" w:hAnsi="宋体" w:cs="宋体"/>
          <w:szCs w:val="21"/>
          <w:highlight w:val="none"/>
        </w:rPr>
      </w:pPr>
      <w:r>
        <w:rPr>
          <w:rFonts w:hint="eastAsia" w:ascii="宋体" w:hAnsi="宋体" w:cs="宋体"/>
          <w:szCs w:val="21"/>
          <w:highlight w:val="none"/>
        </w:rPr>
        <w:t>（1）强制采购：采购需求中属于《财政部发展改革委关于印发节能产品政府采购品目清单的通知》（财库〔2019〕19号）中标注★的节能产品，实行强制采购。本项目采购的</w:t>
      </w:r>
      <w:r>
        <w:rPr>
          <w:rFonts w:hint="eastAsia" w:ascii="宋体" w:hAnsi="宋体" w:cs="宋体"/>
          <w:b/>
          <w:bCs/>
          <w:szCs w:val="21"/>
          <w:highlight w:val="none"/>
          <w:u w:val="single"/>
        </w:rPr>
        <w:t>/</w:t>
      </w:r>
      <w:r>
        <w:rPr>
          <w:rFonts w:hint="eastAsia" w:ascii="宋体" w:hAnsi="宋体" w:cs="宋体"/>
          <w:szCs w:val="21"/>
          <w:highlight w:val="none"/>
        </w:rPr>
        <w:t>为政府采购实行强制采购的节能产品，投标人应在投标文件中提供投标产品取得国家确定的认证机构出具的、处于有效期之内的节能产品认证证书复印件。</w:t>
      </w:r>
    </w:p>
    <w:p w14:paraId="16866C91">
      <w:pPr>
        <w:spacing w:line="360" w:lineRule="auto"/>
        <w:ind w:firstLine="420" w:firstLineChars="200"/>
        <w:jc w:val="left"/>
        <w:rPr>
          <w:highlight w:val="none"/>
        </w:rPr>
      </w:pPr>
      <w:r>
        <w:rPr>
          <w:rFonts w:hint="eastAsia" w:asciiTheme="minorEastAsia" w:hAnsiTheme="minorEastAsia" w:eastAsiaTheme="minorEastAsia" w:cstheme="minorEastAsia"/>
          <w:szCs w:val="21"/>
          <w:highlight w:val="none"/>
        </w:rPr>
        <w:t>（2）优先采购：采购需求中属于《财政部 发展改革委关于印发节能产品政府采购品目清单的通知》（财库〔2019〕19号）中未标注★的节能产品，以及《财政部 生态环境部关于印发环境标志产品政府采购品目清单的通知》（财库〔2019〕18号）中的环境标志产品，实行优先采购。</w:t>
      </w:r>
    </w:p>
    <w:p w14:paraId="3709D3DC">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（3）价格评审优惠：政府采购促进中小企业发展（包括政府采购支持监狱企业发展、政府采购促进残疾人就业）</w:t>
      </w:r>
    </w:p>
    <w:p w14:paraId="2D79CC47">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6、本采购项目</w:t>
      </w:r>
      <w:r>
        <w:rPr>
          <w:rFonts w:hint="eastAsia" w:asciiTheme="minorEastAsia" w:hAnsiTheme="minorEastAsia" w:eastAsiaTheme="minorEastAsia" w:cstheme="minorEastAsia"/>
          <w:szCs w:val="21"/>
          <w:highlight w:val="none"/>
          <w:u w:val="single"/>
        </w:rPr>
        <w:t xml:space="preserve"> 拒绝 </w:t>
      </w:r>
      <w:r>
        <w:rPr>
          <w:rFonts w:hint="eastAsia" w:asciiTheme="minorEastAsia" w:hAnsiTheme="minorEastAsia" w:eastAsiaTheme="minorEastAsia" w:cstheme="minorEastAsia"/>
          <w:szCs w:val="21"/>
          <w:highlight w:val="none"/>
        </w:rPr>
        <w:t>进口产品投标。</w:t>
      </w:r>
    </w:p>
    <w:p w14:paraId="4C3EBCA4">
      <w:pPr>
        <w:spacing w:line="360" w:lineRule="auto"/>
        <w:ind w:firstLine="420" w:firstLineChars="200"/>
        <w:jc w:val="left"/>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7、采购方式：</w:t>
      </w:r>
      <w:r>
        <w:rPr>
          <w:rFonts w:hint="eastAsia" w:asciiTheme="minorEastAsia" w:hAnsiTheme="minorEastAsia" w:eastAsiaTheme="minorEastAsia" w:cstheme="minorEastAsia"/>
          <w:szCs w:val="21"/>
          <w:highlight w:val="none"/>
          <w:u w:val="single"/>
        </w:rPr>
        <w:t>公开招标</w:t>
      </w:r>
      <w:r>
        <w:rPr>
          <w:rFonts w:hint="eastAsia" w:asciiTheme="minorEastAsia" w:hAnsiTheme="minorEastAsia" w:eastAsiaTheme="minorEastAsia" w:cstheme="minorEastAsia"/>
          <w:szCs w:val="21"/>
          <w:highlight w:val="none"/>
        </w:rPr>
        <w:t>。</w:t>
      </w:r>
    </w:p>
    <w:p w14:paraId="42FB0B78">
      <w:pPr>
        <w:spacing w:line="360" w:lineRule="auto"/>
        <w:ind w:firstLine="420" w:firstLineChars="200"/>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8、合同履行期限：</w:t>
      </w:r>
      <w:r>
        <w:rPr>
          <w:rFonts w:hint="eastAsia" w:asciiTheme="minorEastAsia" w:hAnsiTheme="minorEastAsia" w:eastAsiaTheme="minorEastAsia" w:cstheme="minorEastAsia"/>
          <w:szCs w:val="21"/>
          <w:highlight w:val="none"/>
          <w:u w:val="single"/>
        </w:rPr>
        <w:t>具体内容详见本项目招标文件第五章“采购需求”。</w:t>
      </w:r>
    </w:p>
    <w:p w14:paraId="612F2F77">
      <w:pPr>
        <w:spacing w:line="360" w:lineRule="auto"/>
        <w:rPr>
          <w:b/>
          <w:highlight w:val="none"/>
        </w:rPr>
      </w:pPr>
      <w:bookmarkStart w:id="7" w:name="_Toc17616"/>
      <w:bookmarkStart w:id="8" w:name="_Toc11493"/>
      <w:r>
        <w:rPr>
          <w:rFonts w:hint="eastAsia"/>
          <w:b/>
          <w:highlight w:val="none"/>
        </w:rPr>
        <w:t>二、投标人的资格要求</w:t>
      </w:r>
      <w:bookmarkEnd w:id="7"/>
      <w:bookmarkEnd w:id="8"/>
    </w:p>
    <w:p w14:paraId="70D86F6C">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1、投标人的基本资格条件：投标人必须是在中华人民共和国境内注册登记的法人、其他组织或者自然人，且应当符合《政府采购法》第二十二条第一款的规定，即： </w:t>
      </w:r>
    </w:p>
    <w:p w14:paraId="3FCC292B">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（1）具有独立承担民事责任的能力；</w:t>
      </w:r>
    </w:p>
    <w:p w14:paraId="4AB255F8">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（2）具有良好的商业信誉和健全的财务会计制度；</w:t>
      </w:r>
    </w:p>
    <w:p w14:paraId="26AD52A6">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（3）具有履行合同所必需的设备和专业技术能力；</w:t>
      </w:r>
    </w:p>
    <w:p w14:paraId="6E9FF954">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（4）有依法缴纳税收和社会保障资金的良好记录；</w:t>
      </w:r>
    </w:p>
    <w:p w14:paraId="49FB8C53">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（5）参加政府采购活动前三年内，在经营活动中没有重大违法记录；</w:t>
      </w:r>
    </w:p>
    <w:p w14:paraId="5ED0C41E">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（6）法律、行政法规规定的其他条件。</w:t>
      </w:r>
    </w:p>
    <w:p w14:paraId="7B49B12E">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2、单位负责人为同一人或者存在直接控股、管理关系的不同投标人，不得参加同一合同项下的政府采购活动。</w:t>
      </w:r>
    </w:p>
    <w:p w14:paraId="458DB1B6">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3、为本采购项目提供整体设计、规范编制或者项目管理、监理、检测等服务的，不得再参加此项目的其他招标采购活动。</w:t>
      </w:r>
    </w:p>
    <w:p w14:paraId="1F6940E8">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4、列入失信被执行人、重大税收违法案件当事人名单，列入政府采购严重违法失信行为记录名单的，拒绝其参与政府采购活动。</w:t>
      </w:r>
    </w:p>
    <w:p w14:paraId="7509E04F">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5、联合体投标。本次招标</w:t>
      </w:r>
      <w:r>
        <w:rPr>
          <w:rFonts w:hint="eastAsia" w:asciiTheme="minorEastAsia" w:hAnsiTheme="minorEastAsia" w:eastAsiaTheme="minorEastAsia" w:cstheme="minorEastAsia"/>
          <w:szCs w:val="21"/>
          <w:highlight w:val="none"/>
          <w:u w:val="single"/>
        </w:rPr>
        <w:t>不接受</w:t>
      </w:r>
      <w:r>
        <w:rPr>
          <w:rFonts w:hint="eastAsia" w:asciiTheme="minorEastAsia" w:hAnsiTheme="minorEastAsia" w:eastAsiaTheme="minorEastAsia" w:cstheme="minorEastAsia"/>
          <w:szCs w:val="21"/>
          <w:highlight w:val="none"/>
        </w:rPr>
        <w:t>联合体投标。</w:t>
      </w:r>
    </w:p>
    <w:p w14:paraId="46FB4C25">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6、本项目的特定资格要求：</w:t>
      </w:r>
      <w:r>
        <w:rPr>
          <w:rFonts w:hint="eastAsia" w:ascii="宋体" w:hAnsi="宋体" w:cs="宋体" w:eastAsiaTheme="minorEastAsia"/>
          <w:b/>
          <w:bCs/>
          <w:szCs w:val="21"/>
          <w:highlight w:val="none"/>
          <w:u w:val="single"/>
        </w:rPr>
        <w:t>无</w:t>
      </w:r>
      <w:r>
        <w:rPr>
          <w:rFonts w:hint="eastAsia" w:ascii="宋体" w:hAnsi="宋体" w:cs="宋体"/>
          <w:b/>
          <w:bCs/>
          <w:szCs w:val="21"/>
          <w:highlight w:val="none"/>
        </w:rPr>
        <w:t>。</w:t>
      </w:r>
    </w:p>
    <w:p w14:paraId="0E99F919">
      <w:pPr>
        <w:spacing w:line="360" w:lineRule="auto"/>
        <w:rPr>
          <w:b/>
          <w:highlight w:val="none"/>
        </w:rPr>
      </w:pPr>
      <w:bookmarkStart w:id="9" w:name="_Toc31733"/>
      <w:bookmarkStart w:id="10" w:name="_Toc9151"/>
      <w:r>
        <w:rPr>
          <w:rFonts w:hint="eastAsia"/>
          <w:b/>
          <w:highlight w:val="none"/>
        </w:rPr>
        <w:t>三、获取招标文件的时间、期限、地点、方式及招标文件售价</w:t>
      </w:r>
      <w:bookmarkEnd w:id="9"/>
      <w:bookmarkEnd w:id="10"/>
    </w:p>
    <w:p w14:paraId="048CF590">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1、时间：</w:t>
      </w:r>
      <w:r>
        <w:rPr>
          <w:rFonts w:hint="eastAsia" w:ascii="宋体" w:hAnsi="宋体" w:cs="宋体" w:eastAsiaTheme="minorEastAsia"/>
          <w:b/>
          <w:bCs/>
          <w:szCs w:val="21"/>
          <w:highlight w:val="none"/>
          <w:u w:val="single"/>
          <w:lang w:eastAsia="zh-CN"/>
        </w:rPr>
        <w:t>2025年</w:t>
      </w:r>
      <w:r>
        <w:rPr>
          <w:rFonts w:hint="eastAsia" w:ascii="宋体" w:hAnsi="宋体" w:cs="宋体"/>
          <w:b/>
          <w:bCs/>
          <w:szCs w:val="21"/>
          <w:highlight w:val="none"/>
          <w:u w:val="single"/>
          <w:lang w:val="en-US" w:eastAsia="zh-CN"/>
        </w:rPr>
        <w:t>05</w:t>
      </w:r>
      <w:r>
        <w:rPr>
          <w:rFonts w:hint="eastAsia" w:ascii="宋体" w:hAnsi="宋体" w:cs="宋体"/>
          <w:b/>
          <w:bCs/>
          <w:szCs w:val="21"/>
          <w:highlight w:val="none"/>
          <w:u w:val="none"/>
        </w:rPr>
        <w:t>月</w:t>
      </w:r>
      <w:r>
        <w:rPr>
          <w:rFonts w:hint="eastAsia" w:ascii="宋体" w:hAnsi="宋体" w:cs="宋体"/>
          <w:b/>
          <w:bCs/>
          <w:szCs w:val="21"/>
          <w:highlight w:val="none"/>
          <w:u w:val="single"/>
          <w:lang w:val="en-US" w:eastAsia="zh-CN"/>
        </w:rPr>
        <w:t>19</w:t>
      </w:r>
      <w:r>
        <w:rPr>
          <w:rFonts w:hint="eastAsia" w:ascii="宋体" w:hAnsi="宋体" w:cs="宋体"/>
          <w:b/>
          <w:bCs/>
          <w:szCs w:val="21"/>
          <w:highlight w:val="none"/>
          <w:u w:val="none"/>
        </w:rPr>
        <w:t>日</w:t>
      </w:r>
      <w:r>
        <w:rPr>
          <w:rFonts w:hint="eastAsia" w:asciiTheme="minorEastAsia" w:hAnsiTheme="minorEastAsia" w:eastAsiaTheme="minorEastAsia" w:cstheme="minorEastAsia"/>
          <w:b/>
          <w:bCs/>
          <w:szCs w:val="21"/>
          <w:highlight w:val="none"/>
        </w:rPr>
        <w:t>至</w:t>
      </w:r>
      <w:r>
        <w:rPr>
          <w:rFonts w:hint="eastAsia" w:ascii="宋体" w:hAnsi="宋体" w:cs="宋体" w:eastAsiaTheme="minorEastAsia"/>
          <w:b/>
          <w:bCs/>
          <w:szCs w:val="21"/>
          <w:highlight w:val="none"/>
          <w:u w:val="single"/>
          <w:lang w:eastAsia="zh-CN"/>
        </w:rPr>
        <w:t>2025年</w:t>
      </w:r>
      <w:r>
        <w:rPr>
          <w:rFonts w:hint="eastAsia" w:ascii="宋体" w:hAnsi="宋体" w:cs="宋体"/>
          <w:b/>
          <w:bCs/>
          <w:szCs w:val="21"/>
          <w:highlight w:val="none"/>
          <w:u w:val="single"/>
          <w:lang w:val="en-US" w:eastAsia="zh-CN"/>
        </w:rPr>
        <w:t>05</w:t>
      </w:r>
      <w:r>
        <w:rPr>
          <w:rFonts w:hint="eastAsia" w:ascii="宋体" w:hAnsi="宋体" w:cs="宋体"/>
          <w:b/>
          <w:bCs/>
          <w:szCs w:val="21"/>
          <w:highlight w:val="none"/>
          <w:u w:val="none"/>
        </w:rPr>
        <w:t>月</w:t>
      </w:r>
      <w:r>
        <w:rPr>
          <w:rFonts w:hint="eastAsia" w:ascii="宋体" w:hAnsi="宋体" w:cs="宋体"/>
          <w:b/>
          <w:bCs/>
          <w:szCs w:val="21"/>
          <w:highlight w:val="none"/>
          <w:u w:val="single"/>
          <w:lang w:val="en-US" w:eastAsia="zh-CN"/>
        </w:rPr>
        <w:t>26</w:t>
      </w:r>
      <w:r>
        <w:rPr>
          <w:rFonts w:hint="eastAsia" w:ascii="宋体" w:hAnsi="宋体" w:cs="宋体"/>
          <w:b/>
          <w:bCs/>
          <w:szCs w:val="21"/>
          <w:highlight w:val="none"/>
          <w:u w:val="none"/>
        </w:rPr>
        <w:t>日</w:t>
      </w:r>
      <w:r>
        <w:rPr>
          <w:rFonts w:hint="eastAsia" w:asciiTheme="minorEastAsia" w:hAnsiTheme="minorEastAsia" w:eastAsiaTheme="minorEastAsia" w:cstheme="minorEastAsia"/>
          <w:szCs w:val="21"/>
          <w:highlight w:val="none"/>
        </w:rPr>
        <w:t>，</w:t>
      </w:r>
      <w:r>
        <w:rPr>
          <w:rFonts w:hint="eastAsia" w:ascii="宋体" w:hAnsi="宋体" w:cs="宋体"/>
          <w:szCs w:val="21"/>
          <w:highlight w:val="none"/>
        </w:rPr>
        <w:t>每天上午</w:t>
      </w:r>
      <w:r>
        <w:rPr>
          <w:rFonts w:ascii="宋体" w:hAnsi="宋体" w:cs="宋体"/>
          <w:szCs w:val="21"/>
          <w:highlight w:val="none"/>
          <w:u w:val="single"/>
        </w:rPr>
        <w:t>9:00</w:t>
      </w:r>
      <w:r>
        <w:rPr>
          <w:rFonts w:hint="eastAsia" w:ascii="宋体" w:hAnsi="宋体" w:cs="宋体"/>
          <w:szCs w:val="21"/>
          <w:highlight w:val="none"/>
        </w:rPr>
        <w:t>至</w:t>
      </w:r>
      <w:r>
        <w:rPr>
          <w:rFonts w:hint="eastAsia" w:ascii="宋体" w:hAnsi="宋体" w:cs="宋体"/>
          <w:szCs w:val="21"/>
          <w:highlight w:val="none"/>
          <w:u w:val="single"/>
          <w:lang w:val="en-US" w:eastAsia="zh-CN"/>
        </w:rPr>
        <w:t>12</w:t>
      </w:r>
      <w:r>
        <w:rPr>
          <w:rFonts w:ascii="宋体" w:hAnsi="宋体" w:cs="宋体"/>
          <w:szCs w:val="21"/>
          <w:highlight w:val="none"/>
          <w:u w:val="single"/>
        </w:rPr>
        <w:t>:</w:t>
      </w:r>
      <w:r>
        <w:rPr>
          <w:rFonts w:hint="eastAsia" w:ascii="宋体" w:hAnsi="宋体" w:cs="宋体"/>
          <w:szCs w:val="21"/>
          <w:highlight w:val="none"/>
          <w:u w:val="single"/>
          <w:lang w:val="en-US" w:eastAsia="zh-CN"/>
        </w:rPr>
        <w:t>00</w:t>
      </w:r>
      <w:r>
        <w:rPr>
          <w:rFonts w:hint="eastAsia" w:ascii="宋体" w:hAnsi="宋体" w:cs="宋体"/>
          <w:szCs w:val="21"/>
          <w:highlight w:val="none"/>
        </w:rPr>
        <w:t>，下午</w:t>
      </w:r>
      <w:r>
        <w:rPr>
          <w:rFonts w:ascii="宋体" w:hAnsi="宋体" w:cs="宋体"/>
          <w:szCs w:val="21"/>
          <w:highlight w:val="none"/>
          <w:u w:val="single"/>
        </w:rPr>
        <w:t>14:</w:t>
      </w:r>
      <w:r>
        <w:rPr>
          <w:rFonts w:hint="eastAsia" w:ascii="宋体" w:hAnsi="宋体" w:cs="宋体"/>
          <w:szCs w:val="21"/>
          <w:highlight w:val="none"/>
          <w:u w:val="single"/>
          <w:lang w:val="en-US" w:eastAsia="zh-CN"/>
        </w:rPr>
        <w:t>0</w:t>
      </w:r>
      <w:r>
        <w:rPr>
          <w:rFonts w:ascii="宋体" w:hAnsi="宋体" w:cs="宋体"/>
          <w:szCs w:val="21"/>
          <w:highlight w:val="none"/>
          <w:u w:val="single"/>
        </w:rPr>
        <w:t>0</w:t>
      </w:r>
      <w:r>
        <w:rPr>
          <w:rFonts w:hint="eastAsia" w:ascii="宋体" w:hAnsi="宋体" w:cs="宋体"/>
          <w:szCs w:val="21"/>
          <w:highlight w:val="none"/>
        </w:rPr>
        <w:t>至</w:t>
      </w:r>
      <w:r>
        <w:rPr>
          <w:rFonts w:ascii="宋体" w:hAnsi="宋体" w:cs="宋体"/>
          <w:szCs w:val="21"/>
          <w:highlight w:val="none"/>
          <w:u w:val="single"/>
        </w:rPr>
        <w:t>17:00</w:t>
      </w:r>
      <w:r>
        <w:rPr>
          <w:rFonts w:hint="eastAsia" w:asciiTheme="minorEastAsia" w:hAnsiTheme="minorEastAsia" w:eastAsiaTheme="minorEastAsia" w:cstheme="minorEastAsia"/>
          <w:szCs w:val="21"/>
          <w:highlight w:val="none"/>
        </w:rPr>
        <w:t>（北京时间，法定节假日除外）。</w:t>
      </w:r>
    </w:p>
    <w:p w14:paraId="00341DC9">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2、地点：</w:t>
      </w:r>
      <w:r>
        <w:rPr>
          <w:rFonts w:hint="eastAsia" w:asciiTheme="minorEastAsia" w:hAnsiTheme="minorEastAsia" w:eastAsiaTheme="minorEastAsia" w:cstheme="minorEastAsia"/>
          <w:szCs w:val="21"/>
          <w:u w:val="single"/>
        </w:rPr>
        <w:t>智埔国际建设集团有限公司（长沙市高新区文轩路27号麓谷企业广场B5栋5楼）</w:t>
      </w:r>
      <w:r>
        <w:rPr>
          <w:rFonts w:hint="eastAsia" w:asciiTheme="minorEastAsia" w:hAnsiTheme="minorEastAsia" w:eastAsiaTheme="minorEastAsia" w:cstheme="minorEastAsia"/>
          <w:szCs w:val="21"/>
          <w:highlight w:val="none"/>
        </w:rPr>
        <w:t>。</w:t>
      </w:r>
    </w:p>
    <w:p w14:paraId="3A588906">
      <w:pPr>
        <w:pStyle w:val="8"/>
        <w:spacing w:before="0" w:beforeAutospacing="0" w:after="0" w:afterAutospacing="0" w:line="560" w:lineRule="exact"/>
        <w:ind w:firstLine="420" w:firstLineChars="200"/>
        <w:rPr>
          <w:rFonts w:hint="eastAsia" w:asciiTheme="minorEastAsia" w:hAnsiTheme="minorEastAsia" w:eastAsiaTheme="minorEastAsia" w:cstheme="minorEastAsia"/>
          <w:kern w:val="2"/>
          <w:sz w:val="21"/>
          <w:szCs w:val="21"/>
          <w:highlight w:val="none"/>
          <w:u w:val="singl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3、方式：</w:t>
      </w:r>
      <w:r>
        <w:rPr>
          <w:rFonts w:hint="eastAsia" w:asciiTheme="minorEastAsia" w:hAnsiTheme="minorEastAsia" w:eastAsiaTheme="minorEastAsia" w:cstheme="minorEastAsia"/>
          <w:kern w:val="2"/>
          <w:sz w:val="21"/>
          <w:szCs w:val="21"/>
          <w:highlight w:val="none"/>
          <w:u w:val="single"/>
          <w:lang w:val="en-US" w:eastAsia="zh-CN" w:bidi="ar-SA"/>
        </w:rPr>
        <w:t>网上发送。投标人采取发送电子邮件方式提交报名材料，邮件主题：项目名称+项目编号+公司名称；邮件内容：列明公司名称、法定代表人或授权代表人姓名及联系方式；邮件附件：需采用A4纸幅面，将报名材料:法定代表人身份证明原件或授权委托书原件、个人身份证原件、投标人营业执照副本复印件加盖企业鲜章，按顺序制作成1个PDF格式文件。采购代理机构邮箱：</w:t>
      </w:r>
      <w:r>
        <w:rPr>
          <w:rFonts w:hint="eastAsia" w:asciiTheme="minorEastAsia" w:hAnsiTheme="minorEastAsia" w:eastAsiaTheme="minorEastAsia" w:cstheme="minorEastAsia"/>
          <w:kern w:val="2"/>
          <w:sz w:val="21"/>
          <w:szCs w:val="21"/>
          <w:highlight w:val="none"/>
          <w:u w:val="single"/>
          <w:lang w:val="en-US" w:eastAsia="zh-CN" w:bidi="ar-SA"/>
        </w:rPr>
        <w:fldChar w:fldCharType="begin"/>
      </w:r>
      <w:r>
        <w:rPr>
          <w:rFonts w:hint="eastAsia" w:asciiTheme="minorEastAsia" w:hAnsiTheme="minorEastAsia" w:eastAsiaTheme="minorEastAsia" w:cstheme="minorEastAsia"/>
          <w:kern w:val="2"/>
          <w:sz w:val="21"/>
          <w:szCs w:val="21"/>
          <w:highlight w:val="none"/>
          <w:u w:val="single"/>
          <w:lang w:val="en-US" w:eastAsia="zh-CN" w:bidi="ar-SA"/>
        </w:rPr>
        <w:instrText xml:space="preserve"> HYPERLINK "mailto:526767593@qq.com。" </w:instrText>
      </w:r>
      <w:r>
        <w:rPr>
          <w:rFonts w:hint="eastAsia" w:asciiTheme="minorEastAsia" w:hAnsiTheme="minorEastAsia" w:eastAsiaTheme="minorEastAsia" w:cstheme="minorEastAsia"/>
          <w:kern w:val="2"/>
          <w:sz w:val="21"/>
          <w:szCs w:val="21"/>
          <w:highlight w:val="none"/>
          <w:u w:val="single"/>
          <w:lang w:val="en-US" w:eastAsia="zh-CN" w:bidi="ar-SA"/>
        </w:rPr>
        <w:fldChar w:fldCharType="separate"/>
      </w:r>
      <w:r>
        <w:rPr>
          <w:rStyle w:val="12"/>
          <w:rFonts w:hint="eastAsia" w:asciiTheme="minorEastAsia" w:hAnsiTheme="minorEastAsia" w:eastAsiaTheme="minorEastAsia" w:cstheme="minorEastAsia"/>
          <w:kern w:val="2"/>
          <w:sz w:val="21"/>
          <w:szCs w:val="21"/>
          <w:highlight w:val="none"/>
          <w:lang w:val="en-US" w:eastAsia="zh-CN" w:bidi="ar-SA"/>
        </w:rPr>
        <w:t>526767593@qq.com。</w:t>
      </w:r>
      <w:r>
        <w:rPr>
          <w:rFonts w:hint="eastAsia" w:asciiTheme="minorEastAsia" w:hAnsiTheme="minorEastAsia" w:eastAsiaTheme="minorEastAsia" w:cstheme="minorEastAsia"/>
          <w:kern w:val="2"/>
          <w:sz w:val="21"/>
          <w:szCs w:val="21"/>
          <w:highlight w:val="none"/>
          <w:u w:val="single"/>
          <w:lang w:val="en-US" w:eastAsia="zh-CN" w:bidi="ar-SA"/>
        </w:rPr>
        <w:fldChar w:fldCharType="end"/>
      </w:r>
    </w:p>
    <w:p w14:paraId="3CDBCF85">
      <w:pPr>
        <w:pStyle w:val="8"/>
        <w:spacing w:before="0" w:beforeAutospacing="0" w:after="0" w:afterAutospacing="0" w:line="560" w:lineRule="exact"/>
        <w:ind w:firstLine="420" w:firstLineChars="200"/>
        <w:rPr>
          <w:rFonts w:hint="eastAsia" w:asciiTheme="minorEastAsia" w:hAnsiTheme="minorEastAsia" w:eastAsiaTheme="minorEastAsia" w:cstheme="minorEastAsia"/>
          <w:kern w:val="2"/>
          <w:sz w:val="21"/>
          <w:szCs w:val="21"/>
          <w:u w:val="single"/>
          <w:lang w:val="en-US" w:eastAsia="zh-CN" w:bidi="ar-SA"/>
        </w:rPr>
      </w:pPr>
      <w:r>
        <w:rPr>
          <w:rFonts w:hint="eastAsia" w:asciiTheme="minorEastAsia" w:hAnsiTheme="minorEastAsia" w:eastAsiaTheme="minorEastAsia" w:cstheme="minorEastAsia"/>
          <w:kern w:val="2"/>
          <w:sz w:val="21"/>
          <w:szCs w:val="21"/>
          <w:u w:val="single"/>
          <w:lang w:val="en-US" w:eastAsia="zh-CN" w:bidi="ar-SA"/>
        </w:rPr>
        <w:t>线下发送。持法定代表人身份证明原件或授权委托书原件、个人身份证原件、投标人营业执照副本复印件购买招标文件。</w:t>
      </w:r>
    </w:p>
    <w:p w14:paraId="0A3C84E4">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4、售价：</w:t>
      </w:r>
      <w:r>
        <w:rPr>
          <w:rFonts w:hint="eastAsia" w:ascii="宋体" w:hAnsi="宋体" w:cs="宋体"/>
          <w:szCs w:val="21"/>
          <w:highlight w:val="none"/>
        </w:rPr>
        <w:t>人民币</w:t>
      </w:r>
      <w:r>
        <w:rPr>
          <w:rFonts w:ascii="宋体" w:hAnsi="宋体" w:cs="宋体"/>
          <w:b/>
          <w:bCs/>
          <w:szCs w:val="21"/>
          <w:highlight w:val="none"/>
          <w:u w:val="single"/>
        </w:rPr>
        <w:t>400.00</w:t>
      </w:r>
      <w:r>
        <w:rPr>
          <w:rFonts w:ascii="宋体" w:hAnsi="宋体" w:cs="宋体"/>
          <w:szCs w:val="21"/>
          <w:highlight w:val="none"/>
        </w:rPr>
        <w:t>元，售后不退。</w:t>
      </w:r>
    </w:p>
    <w:p w14:paraId="17613529">
      <w:pPr>
        <w:spacing w:line="360" w:lineRule="auto"/>
        <w:rPr>
          <w:b/>
          <w:highlight w:val="none"/>
        </w:rPr>
      </w:pPr>
      <w:bookmarkStart w:id="11" w:name="_Toc13433"/>
      <w:bookmarkStart w:id="12" w:name="_Toc4929"/>
      <w:r>
        <w:rPr>
          <w:rFonts w:hint="eastAsia"/>
          <w:b/>
          <w:highlight w:val="none"/>
        </w:rPr>
        <w:t>四、投标截止时间、开标时间及地点</w:t>
      </w:r>
      <w:bookmarkEnd w:id="11"/>
      <w:bookmarkEnd w:id="12"/>
    </w:p>
    <w:p w14:paraId="05512E10">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1、提交投标文件的截止时间：</w:t>
      </w:r>
      <w:r>
        <w:rPr>
          <w:rFonts w:hint="eastAsia" w:ascii="宋体" w:hAnsi="宋体" w:cs="宋体" w:eastAsiaTheme="minorEastAsia"/>
          <w:b/>
          <w:szCs w:val="21"/>
          <w:highlight w:val="none"/>
          <w:u w:val="single"/>
          <w:lang w:eastAsia="zh-CN"/>
        </w:rPr>
        <w:t>2025年</w:t>
      </w:r>
      <w:r>
        <w:rPr>
          <w:rFonts w:hint="eastAsia" w:ascii="宋体" w:hAnsi="宋体" w:cs="宋体" w:eastAsiaTheme="minorEastAsia"/>
          <w:b/>
          <w:szCs w:val="21"/>
          <w:highlight w:val="none"/>
          <w:u w:val="single"/>
          <w:lang w:val="en-US" w:eastAsia="zh-CN"/>
        </w:rPr>
        <w:t>6</w:t>
      </w:r>
      <w:r>
        <w:rPr>
          <w:rFonts w:hint="eastAsia" w:ascii="宋体" w:hAnsi="宋体" w:cs="宋体"/>
          <w:b/>
          <w:szCs w:val="21"/>
          <w:highlight w:val="none"/>
          <w:u w:val="single"/>
        </w:rPr>
        <w:t>月</w:t>
      </w:r>
      <w:r>
        <w:rPr>
          <w:rFonts w:hint="eastAsia" w:ascii="宋体" w:hAnsi="宋体" w:cs="宋体"/>
          <w:b/>
          <w:szCs w:val="21"/>
          <w:highlight w:val="none"/>
          <w:u w:val="single"/>
          <w:lang w:val="en-US" w:eastAsia="zh-CN"/>
        </w:rPr>
        <w:t>10</w:t>
      </w:r>
      <w:r>
        <w:rPr>
          <w:rFonts w:hint="eastAsia" w:ascii="宋体" w:hAnsi="宋体" w:cs="宋体"/>
          <w:b/>
          <w:szCs w:val="21"/>
          <w:highlight w:val="none"/>
          <w:u w:val="single"/>
        </w:rPr>
        <w:t>日</w:t>
      </w:r>
      <w:r>
        <w:rPr>
          <w:rFonts w:hint="eastAsia" w:ascii="宋体" w:hAnsi="宋体" w:cs="宋体"/>
          <w:b/>
          <w:szCs w:val="21"/>
          <w:highlight w:val="none"/>
          <w:u w:val="single"/>
          <w:lang w:val="en-US" w:eastAsia="zh-CN"/>
        </w:rPr>
        <w:t>9</w:t>
      </w:r>
      <w:r>
        <w:rPr>
          <w:rFonts w:hint="eastAsia" w:ascii="宋体" w:hAnsi="宋体" w:cs="宋体"/>
          <w:b/>
          <w:szCs w:val="21"/>
          <w:highlight w:val="none"/>
          <w:u w:val="single"/>
        </w:rPr>
        <w:t>点</w:t>
      </w:r>
      <w:r>
        <w:rPr>
          <w:rFonts w:hint="eastAsia" w:ascii="宋体" w:hAnsi="宋体" w:cs="宋体"/>
          <w:b/>
          <w:szCs w:val="21"/>
          <w:highlight w:val="none"/>
          <w:u w:val="single"/>
          <w:lang w:val="en-US" w:eastAsia="zh-CN"/>
        </w:rPr>
        <w:t>30</w:t>
      </w:r>
      <w:r>
        <w:rPr>
          <w:rFonts w:hint="eastAsia" w:ascii="宋体" w:hAnsi="宋体" w:cs="宋体"/>
          <w:b/>
          <w:szCs w:val="21"/>
          <w:highlight w:val="none"/>
          <w:u w:val="single"/>
        </w:rPr>
        <w:t>分</w:t>
      </w:r>
      <w:r>
        <w:rPr>
          <w:rFonts w:hint="eastAsia" w:asciiTheme="minorEastAsia" w:hAnsiTheme="minorEastAsia" w:eastAsiaTheme="minorEastAsia" w:cstheme="minorEastAsia"/>
          <w:szCs w:val="21"/>
          <w:highlight w:val="none"/>
        </w:rPr>
        <w:t>（北京时间）</w:t>
      </w:r>
    </w:p>
    <w:p w14:paraId="4F816CE8">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2、投标地点：</w:t>
      </w:r>
      <w:r>
        <w:rPr>
          <w:rFonts w:hint="eastAsia" w:asciiTheme="minorEastAsia" w:hAnsiTheme="minorEastAsia" w:eastAsiaTheme="minorEastAsia" w:cstheme="minorEastAsia"/>
          <w:szCs w:val="21"/>
          <w:u w:val="single"/>
        </w:rPr>
        <w:t>智埔国际建设集团有限公司（长沙市高新区文轩路27号麓谷企业广场B5栋5楼）</w:t>
      </w:r>
      <w:r>
        <w:rPr>
          <w:rFonts w:hint="eastAsia" w:ascii="宋体" w:hAnsi="宋体" w:cs="宋体" w:eastAsiaTheme="minorEastAsia"/>
          <w:szCs w:val="21"/>
          <w:highlight w:val="none"/>
          <w:u w:val="single"/>
        </w:rPr>
        <w:t>。</w:t>
      </w:r>
    </w:p>
    <w:p w14:paraId="6B357392">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3、开标时间：</w:t>
      </w:r>
      <w:r>
        <w:rPr>
          <w:rFonts w:hint="eastAsia" w:ascii="宋体" w:hAnsi="宋体" w:cs="宋体" w:eastAsiaTheme="minorEastAsia"/>
          <w:b/>
          <w:szCs w:val="21"/>
          <w:highlight w:val="none"/>
          <w:u w:val="single"/>
          <w:lang w:eastAsia="zh-CN"/>
        </w:rPr>
        <w:t>2025年</w:t>
      </w:r>
      <w:r>
        <w:rPr>
          <w:rFonts w:hint="eastAsia" w:ascii="宋体" w:hAnsi="宋体" w:cs="宋体" w:eastAsiaTheme="minorEastAsia"/>
          <w:b/>
          <w:szCs w:val="21"/>
          <w:highlight w:val="none"/>
          <w:u w:val="single"/>
          <w:lang w:val="en-US" w:eastAsia="zh-CN"/>
        </w:rPr>
        <w:t>6</w:t>
      </w:r>
      <w:r>
        <w:rPr>
          <w:rFonts w:hint="eastAsia" w:ascii="宋体" w:hAnsi="宋体" w:cs="宋体"/>
          <w:b/>
          <w:szCs w:val="21"/>
          <w:highlight w:val="none"/>
          <w:u w:val="single"/>
        </w:rPr>
        <w:t>月</w:t>
      </w:r>
      <w:r>
        <w:rPr>
          <w:rFonts w:hint="eastAsia" w:ascii="宋体" w:hAnsi="宋体" w:cs="宋体"/>
          <w:b/>
          <w:szCs w:val="21"/>
          <w:highlight w:val="none"/>
          <w:u w:val="single"/>
          <w:lang w:val="en-US" w:eastAsia="zh-CN"/>
        </w:rPr>
        <w:t>10</w:t>
      </w:r>
      <w:r>
        <w:rPr>
          <w:rFonts w:hint="eastAsia" w:ascii="宋体" w:hAnsi="宋体" w:cs="宋体"/>
          <w:b/>
          <w:szCs w:val="21"/>
          <w:highlight w:val="none"/>
          <w:u w:val="single"/>
        </w:rPr>
        <w:t>日</w:t>
      </w:r>
      <w:r>
        <w:rPr>
          <w:rFonts w:hint="eastAsia" w:ascii="宋体" w:hAnsi="宋体" w:cs="宋体"/>
          <w:b/>
          <w:szCs w:val="21"/>
          <w:highlight w:val="none"/>
          <w:u w:val="single"/>
          <w:lang w:val="en-US" w:eastAsia="zh-CN"/>
        </w:rPr>
        <w:t>9</w:t>
      </w:r>
      <w:r>
        <w:rPr>
          <w:rFonts w:hint="eastAsia" w:ascii="宋体" w:hAnsi="宋体" w:cs="宋体"/>
          <w:b/>
          <w:szCs w:val="21"/>
          <w:highlight w:val="none"/>
          <w:u w:val="single"/>
        </w:rPr>
        <w:t>点</w:t>
      </w:r>
      <w:r>
        <w:rPr>
          <w:rFonts w:hint="eastAsia" w:ascii="宋体" w:hAnsi="宋体" w:cs="宋体"/>
          <w:b/>
          <w:szCs w:val="21"/>
          <w:highlight w:val="none"/>
          <w:u w:val="single"/>
          <w:lang w:val="en-US" w:eastAsia="zh-CN"/>
        </w:rPr>
        <w:t>30</w:t>
      </w:r>
      <w:r>
        <w:rPr>
          <w:rFonts w:hint="eastAsia" w:ascii="宋体" w:hAnsi="宋体" w:cs="宋体"/>
          <w:b/>
          <w:szCs w:val="21"/>
          <w:highlight w:val="none"/>
          <w:u w:val="single"/>
        </w:rPr>
        <w:t>分</w:t>
      </w:r>
      <w:r>
        <w:rPr>
          <w:rFonts w:hint="eastAsia" w:asciiTheme="minorEastAsia" w:hAnsiTheme="minorEastAsia" w:eastAsiaTheme="minorEastAsia" w:cstheme="minorEastAsia"/>
          <w:szCs w:val="21"/>
          <w:highlight w:val="none"/>
        </w:rPr>
        <w:t xml:space="preserve">（北京时间） </w:t>
      </w:r>
    </w:p>
    <w:p w14:paraId="4BAB4C2E">
      <w:pPr>
        <w:spacing w:line="360" w:lineRule="auto"/>
        <w:ind w:firstLine="420" w:firstLineChars="200"/>
        <w:jc w:val="left"/>
        <w:rPr>
          <w:rFonts w:ascii="宋体" w:hAnsi="宋体" w:cs="宋体" w:eastAsiaTheme="minorEastAsia"/>
          <w:szCs w:val="21"/>
          <w:highlight w:val="none"/>
          <w:u w:val="single"/>
        </w:rPr>
      </w:pPr>
      <w:r>
        <w:rPr>
          <w:rFonts w:hint="eastAsia" w:asciiTheme="minorEastAsia" w:hAnsiTheme="minorEastAsia" w:eastAsiaTheme="minorEastAsia" w:cstheme="minorEastAsia"/>
          <w:szCs w:val="21"/>
          <w:highlight w:val="none"/>
        </w:rPr>
        <w:t>4、开标地点：</w:t>
      </w:r>
      <w:r>
        <w:rPr>
          <w:rFonts w:hint="eastAsia" w:asciiTheme="minorEastAsia" w:hAnsiTheme="minorEastAsia" w:eastAsiaTheme="minorEastAsia" w:cstheme="minorEastAsia"/>
          <w:szCs w:val="21"/>
          <w:u w:val="single"/>
        </w:rPr>
        <w:t>智埔国际建设集团有限公司（长沙市高新区文轩路27号麓谷企业广场B5栋5楼）</w:t>
      </w:r>
      <w:r>
        <w:rPr>
          <w:rFonts w:hint="eastAsia" w:ascii="宋体" w:hAnsi="宋体" w:cs="宋体" w:eastAsiaTheme="minorEastAsia"/>
          <w:szCs w:val="21"/>
          <w:highlight w:val="none"/>
          <w:u w:val="single"/>
        </w:rPr>
        <w:t>。</w:t>
      </w:r>
    </w:p>
    <w:p w14:paraId="3AB02F10">
      <w:pPr>
        <w:spacing w:line="360" w:lineRule="auto"/>
        <w:ind w:firstLine="420" w:firstLineChars="200"/>
        <w:jc w:val="left"/>
        <w:rPr>
          <w:highlight w:val="none"/>
        </w:rPr>
      </w:pPr>
      <w:r>
        <w:rPr>
          <w:rFonts w:hint="eastAsia" w:eastAsiaTheme="minorEastAsia"/>
          <w:highlight w:val="none"/>
        </w:rPr>
        <w:t>5、其他要求：</w:t>
      </w:r>
      <w:r>
        <w:rPr>
          <w:rFonts w:hint="eastAsia" w:eastAsiaTheme="minorEastAsia"/>
          <w:highlight w:val="none"/>
          <w:u w:val="single"/>
        </w:rPr>
        <w:t>逾期送达的或者未送达指定地点的投标文件将拒绝接收。届时请投标人的法定代表人或其委托代理人出席开标仪式，未购买招标文件的单位不得参加投标</w:t>
      </w:r>
      <w:r>
        <w:rPr>
          <w:rFonts w:hint="eastAsia" w:eastAsiaTheme="minorEastAsia"/>
          <w:highlight w:val="none"/>
        </w:rPr>
        <w:t>。</w:t>
      </w:r>
    </w:p>
    <w:p w14:paraId="04DEE128">
      <w:pPr>
        <w:spacing w:line="360" w:lineRule="auto"/>
        <w:rPr>
          <w:b/>
          <w:highlight w:val="none"/>
        </w:rPr>
      </w:pPr>
      <w:bookmarkStart w:id="13" w:name="_Toc14657"/>
      <w:bookmarkStart w:id="14" w:name="_Toc14263"/>
      <w:r>
        <w:rPr>
          <w:rFonts w:hint="eastAsia"/>
          <w:b/>
          <w:highlight w:val="none"/>
        </w:rPr>
        <w:t>五、公告期限</w:t>
      </w:r>
      <w:bookmarkEnd w:id="13"/>
      <w:bookmarkEnd w:id="14"/>
    </w:p>
    <w:p w14:paraId="5F3A5E1D">
      <w:pPr>
        <w:wordWrap w:val="0"/>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1、本招标公告在中国政府采购网（http://www.ccgp.gov.cn/）发布。</w:t>
      </w:r>
    </w:p>
    <w:p w14:paraId="7263E9F3">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公告期限从本招标公告发布之日起5个工作日。</w:t>
      </w:r>
    </w:p>
    <w:p w14:paraId="01F0E39F">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2、在其他媒体发布的招标公告，公告内容以本招标公告指定媒体发布的公告为准；公告期限自本招标公告指定媒体最先发布公告之日起算。</w:t>
      </w:r>
    </w:p>
    <w:p w14:paraId="27D679A2">
      <w:pPr>
        <w:spacing w:line="360" w:lineRule="auto"/>
        <w:rPr>
          <w:b/>
          <w:highlight w:val="none"/>
        </w:rPr>
      </w:pPr>
      <w:bookmarkStart w:id="15" w:name="_Toc1889"/>
      <w:bookmarkStart w:id="16" w:name="_Toc25560"/>
      <w:r>
        <w:rPr>
          <w:rFonts w:hint="eastAsia"/>
          <w:b/>
          <w:highlight w:val="none"/>
        </w:rPr>
        <w:t>六、疑问及质疑</w:t>
      </w:r>
      <w:bookmarkEnd w:id="15"/>
      <w:bookmarkEnd w:id="16"/>
    </w:p>
    <w:p w14:paraId="421EB45A">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1、投标人对政府采购活动事项如有疑问的，可以向采购人、采购代理机构提出询问。采购人、采购代理机构将在3个工作日内作出答复。</w:t>
      </w:r>
    </w:p>
    <w:p w14:paraId="576ED415">
      <w:pPr>
        <w:spacing w:line="360" w:lineRule="auto"/>
        <w:ind w:firstLine="420" w:firstLineChars="20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书面形式一次性向采购人、采购代理机构提出质疑。</w:t>
      </w:r>
    </w:p>
    <w:p w14:paraId="74B87E64">
      <w:pPr>
        <w:spacing w:line="360" w:lineRule="auto"/>
        <w:rPr>
          <w:b/>
          <w:highlight w:val="none"/>
        </w:rPr>
      </w:pPr>
      <w:bookmarkStart w:id="17" w:name="_Toc35393626"/>
      <w:bookmarkStart w:id="18" w:name="_Toc35393795"/>
      <w:bookmarkStart w:id="19" w:name="_Toc4428"/>
      <w:bookmarkStart w:id="20" w:name="_Toc31645"/>
      <w:r>
        <w:rPr>
          <w:rFonts w:hint="eastAsia"/>
          <w:b/>
          <w:highlight w:val="none"/>
        </w:rPr>
        <w:t>七、其他补充事宜</w:t>
      </w:r>
      <w:bookmarkEnd w:id="17"/>
      <w:bookmarkEnd w:id="18"/>
      <w:r>
        <w:rPr>
          <w:rFonts w:hint="eastAsia"/>
          <w:b/>
          <w:highlight w:val="none"/>
        </w:rPr>
        <w:t>：</w:t>
      </w:r>
    </w:p>
    <w:bookmarkEnd w:id="19"/>
    <w:bookmarkEnd w:id="20"/>
    <w:p w14:paraId="2EB5E542">
      <w:pPr>
        <w:spacing w:line="360" w:lineRule="auto"/>
        <w:ind w:firstLine="422" w:firstLineChars="200"/>
        <w:rPr>
          <w:rFonts w:hint="eastAsia" w:eastAsia="宋体"/>
          <w:b/>
          <w:highlight w:val="none"/>
          <w:lang w:eastAsia="zh-CN"/>
        </w:rPr>
      </w:pPr>
      <w:r>
        <w:rPr>
          <w:rFonts w:hint="eastAsia"/>
          <w:b/>
          <w:highlight w:val="none"/>
          <w:u w:val="single"/>
          <w:lang w:eastAsia="zh-CN"/>
        </w:rPr>
        <w:t>无</w:t>
      </w:r>
    </w:p>
    <w:p w14:paraId="2AAF80C2">
      <w:pPr>
        <w:spacing w:line="360" w:lineRule="auto"/>
        <w:rPr>
          <w:b/>
          <w:highlight w:val="none"/>
        </w:rPr>
      </w:pPr>
      <w:bookmarkStart w:id="21" w:name="_Toc14743"/>
      <w:bookmarkStart w:id="22" w:name="_Toc28359085"/>
      <w:bookmarkStart w:id="23" w:name="_Toc28359008"/>
      <w:bookmarkStart w:id="24" w:name="_Toc35393796"/>
      <w:bookmarkStart w:id="25" w:name="_Toc26051"/>
      <w:bookmarkStart w:id="26" w:name="_Toc35393627"/>
      <w:r>
        <w:rPr>
          <w:rFonts w:hint="eastAsia"/>
          <w:b/>
          <w:highlight w:val="none"/>
        </w:rPr>
        <w:t>八、对本次招标提出询问，请按以下方式联系</w:t>
      </w:r>
      <w:bookmarkEnd w:id="21"/>
      <w:bookmarkEnd w:id="22"/>
      <w:bookmarkEnd w:id="23"/>
      <w:bookmarkEnd w:id="24"/>
      <w:bookmarkEnd w:id="25"/>
      <w:bookmarkEnd w:id="26"/>
    </w:p>
    <w:p w14:paraId="53F7B26D">
      <w:pPr>
        <w:widowControl/>
        <w:spacing w:line="360" w:lineRule="auto"/>
        <w:ind w:firstLine="420" w:firstLineChars="200"/>
        <w:jc w:val="left"/>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、采购人信息</w:t>
      </w:r>
    </w:p>
    <w:p w14:paraId="56B3F04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名称：</w:t>
      </w:r>
      <w:r>
        <w:rPr>
          <w:rFonts w:hint="eastAsia" w:ascii="宋体" w:hAnsi="宋体" w:cs="宋体"/>
          <w:szCs w:val="21"/>
          <w:highlight w:val="none"/>
          <w:u w:val="single"/>
        </w:rPr>
        <w:t>中国地质调查局长沙自然资源综合调查中心</w:t>
      </w:r>
    </w:p>
    <w:p w14:paraId="6FB14BF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地址：</w:t>
      </w:r>
      <w:r>
        <w:rPr>
          <w:rFonts w:hint="eastAsia" w:ascii="宋体" w:hAnsi="宋体" w:cs="宋体"/>
          <w:szCs w:val="21"/>
          <w:highlight w:val="none"/>
          <w:u w:val="single"/>
        </w:rPr>
        <w:t>宁乡市城郊街道学府路258号</w:t>
      </w:r>
    </w:p>
    <w:p w14:paraId="04F1B2A0">
      <w:pPr>
        <w:spacing w:line="360" w:lineRule="auto"/>
        <w:ind w:firstLine="420" w:firstLineChars="200"/>
        <w:jc w:val="left"/>
        <w:rPr>
          <w:rFonts w:hint="eastAsia" w:ascii="宋体" w:hAnsi="宋体" w:eastAsia="宋体" w:cs="宋体"/>
          <w:szCs w:val="21"/>
          <w:highlight w:val="none"/>
          <w:lang w:eastAsia="zh-CN"/>
        </w:rPr>
      </w:pPr>
      <w:bookmarkStart w:id="27" w:name="_Toc28359009"/>
      <w:r>
        <w:rPr>
          <w:rFonts w:hint="eastAsia" w:ascii="宋体" w:hAnsi="宋体" w:cs="宋体"/>
          <w:szCs w:val="21"/>
          <w:highlight w:val="none"/>
        </w:rPr>
        <w:t>联 系 人：</w:t>
      </w:r>
      <w:r>
        <w:rPr>
          <w:rFonts w:hint="eastAsia" w:ascii="宋体" w:hAnsi="宋体" w:cs="宋体"/>
          <w:szCs w:val="21"/>
          <w:highlight w:val="none"/>
          <w:u w:val="single"/>
          <w:lang w:val="en-US" w:eastAsia="zh-CN"/>
        </w:rPr>
        <w:t>陈先生</w:t>
      </w:r>
    </w:p>
    <w:p w14:paraId="13A09C26">
      <w:pPr>
        <w:spacing w:line="360" w:lineRule="auto"/>
        <w:ind w:firstLine="420" w:firstLineChars="200"/>
        <w:jc w:val="left"/>
        <w:rPr>
          <w:rFonts w:hint="default" w:ascii="宋体" w:hAnsi="宋体" w:eastAsia="宋体" w:cs="宋体"/>
          <w:szCs w:val="21"/>
          <w:highlight w:val="none"/>
          <w:lang w:val="en-US" w:eastAsia="zh-CN"/>
        </w:rPr>
      </w:pPr>
      <w:r>
        <w:rPr>
          <w:rFonts w:hint="eastAsia" w:ascii="宋体" w:hAnsi="宋体" w:cs="宋体"/>
          <w:szCs w:val="21"/>
          <w:highlight w:val="none"/>
        </w:rPr>
        <w:t>联系电话：</w:t>
      </w:r>
      <w:r>
        <w:rPr>
          <w:rFonts w:hint="eastAsia" w:ascii="宋体" w:hAnsi="宋体" w:cs="宋体"/>
          <w:szCs w:val="21"/>
          <w:highlight w:val="none"/>
          <w:u w:val="single"/>
          <w:lang w:val="en-US" w:eastAsia="zh-CN"/>
        </w:rPr>
        <w:t>19911300571</w:t>
      </w:r>
    </w:p>
    <w:p w14:paraId="2CA6612F">
      <w:pPr>
        <w:spacing w:line="360" w:lineRule="auto"/>
        <w:ind w:firstLine="420" w:firstLineChars="20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、采购代理机构信息</w:t>
      </w:r>
      <w:bookmarkEnd w:id="27"/>
    </w:p>
    <w:p w14:paraId="7DF83C6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名称：</w:t>
      </w:r>
      <w:r>
        <w:rPr>
          <w:rFonts w:hint="eastAsia" w:ascii="宋体" w:hAnsi="宋体" w:cs="宋体"/>
          <w:szCs w:val="21"/>
          <w:highlight w:val="none"/>
          <w:u w:val="single"/>
        </w:rPr>
        <w:t>智埔国际建设集团有限公司</w:t>
      </w:r>
    </w:p>
    <w:p w14:paraId="5388DEE1">
      <w:pPr>
        <w:spacing w:line="360" w:lineRule="auto"/>
        <w:ind w:firstLine="420" w:firstLineChars="200"/>
        <w:jc w:val="left"/>
        <w:rPr>
          <w:rStyle w:val="13"/>
          <w:rFonts w:ascii="宋体" w:hAnsi="宋体" w:cs="宋体"/>
          <w:highlight w:val="none"/>
        </w:rPr>
      </w:pPr>
      <w:r>
        <w:rPr>
          <w:rFonts w:hint="eastAsia" w:ascii="宋体" w:hAnsi="宋体" w:cs="宋体"/>
          <w:szCs w:val="21"/>
          <w:highlight w:val="none"/>
        </w:rPr>
        <w:t>地址：</w:t>
      </w:r>
      <w:r>
        <w:rPr>
          <w:rFonts w:hint="eastAsia" w:ascii="宋体" w:hAnsi="宋体" w:cs="宋体"/>
          <w:szCs w:val="21"/>
          <w:highlight w:val="none"/>
          <w:u w:val="single"/>
        </w:rPr>
        <w:t>长沙市高新区文轩路27号麓谷企业广场B5栋5楼</w:t>
      </w:r>
    </w:p>
    <w:p w14:paraId="7F35F6DD">
      <w:pPr>
        <w:spacing w:line="360" w:lineRule="auto"/>
        <w:ind w:firstLine="420" w:firstLineChars="200"/>
        <w:jc w:val="left"/>
        <w:rPr>
          <w:rStyle w:val="13"/>
          <w:rFonts w:ascii="宋体" w:hAnsi="宋体" w:cs="宋体"/>
          <w:highlight w:val="none"/>
        </w:rPr>
      </w:pPr>
      <w:r>
        <w:rPr>
          <w:rFonts w:hint="eastAsia" w:ascii="宋体" w:hAnsi="宋体" w:cs="宋体"/>
          <w:szCs w:val="21"/>
          <w:highlight w:val="none"/>
        </w:rPr>
        <w:t>联系人：</w:t>
      </w:r>
      <w:r>
        <w:rPr>
          <w:rFonts w:hint="eastAsia" w:ascii="宋体" w:hAnsi="宋体" w:cs="宋体"/>
          <w:szCs w:val="21"/>
          <w:highlight w:val="none"/>
          <w:u w:val="single"/>
          <w:lang w:eastAsia="zh-CN"/>
        </w:rPr>
        <w:t>尹业江、段黎黎、邱细平、魏玉珍</w:t>
      </w:r>
      <w:r>
        <w:rPr>
          <w:rFonts w:hint="eastAsia" w:ascii="宋体" w:hAnsi="宋体" w:cs="宋体"/>
          <w:szCs w:val="21"/>
          <w:highlight w:val="none"/>
        </w:rPr>
        <w:t>　</w:t>
      </w:r>
    </w:p>
    <w:p w14:paraId="0EC5EAD0">
      <w:pPr>
        <w:ind w:firstLine="420" w:firstLineChars="200"/>
      </w:pPr>
      <w:r>
        <w:rPr>
          <w:rFonts w:hint="eastAsia" w:ascii="宋体" w:hAnsi="宋体" w:cs="宋体"/>
          <w:szCs w:val="21"/>
          <w:highlight w:val="none"/>
        </w:rPr>
        <w:t>联系方式：</w:t>
      </w:r>
      <w:r>
        <w:rPr>
          <w:rFonts w:hint="eastAsia" w:ascii="宋体" w:hAnsi="宋体" w:cs="宋体"/>
          <w:szCs w:val="21"/>
          <w:highlight w:val="none"/>
          <w:u w:val="single"/>
          <w:lang w:eastAsia="zh-CN"/>
        </w:rPr>
        <w:t>13667372866、15084878049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hZjNjNzRhOTBkNDFkOGRkODRkYzdmYjllMjhjY2UifQ=="/>
    <w:docVar w:name="KSO_WPS_MARK_KEY" w:val="3b44cfcd-451f-468a-9d30-1a80dd65739e"/>
  </w:docVars>
  <w:rsids>
    <w:rsidRoot w:val="52BA620A"/>
    <w:rsid w:val="00977F79"/>
    <w:rsid w:val="00A20BCA"/>
    <w:rsid w:val="00C4098B"/>
    <w:rsid w:val="00D34416"/>
    <w:rsid w:val="00E477AE"/>
    <w:rsid w:val="00F906CC"/>
    <w:rsid w:val="0E0516F1"/>
    <w:rsid w:val="2361779A"/>
    <w:rsid w:val="27304943"/>
    <w:rsid w:val="276C5321"/>
    <w:rsid w:val="27CE5C62"/>
    <w:rsid w:val="2E342663"/>
    <w:rsid w:val="31EE12FA"/>
    <w:rsid w:val="330A6248"/>
    <w:rsid w:val="3BF215FF"/>
    <w:rsid w:val="41267268"/>
    <w:rsid w:val="4387343D"/>
    <w:rsid w:val="44F03B39"/>
    <w:rsid w:val="48225138"/>
    <w:rsid w:val="4C52605A"/>
    <w:rsid w:val="4DAF6E3E"/>
    <w:rsid w:val="52BA620A"/>
    <w:rsid w:val="632D0874"/>
    <w:rsid w:val="72517DCA"/>
    <w:rsid w:val="74CD20AE"/>
    <w:rsid w:val="75952EE8"/>
    <w:rsid w:val="770664D6"/>
    <w:rsid w:val="793440E8"/>
    <w:rsid w:val="7E244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jc w:val="center"/>
      <w:outlineLvl w:val="0"/>
    </w:pPr>
    <w:rPr>
      <w:b/>
      <w:bCs/>
      <w:sz w:val="24"/>
      <w:szCs w:val="20"/>
    </w:rPr>
  </w:style>
  <w:style w:type="paragraph" w:styleId="4">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1">
    <w:name w:val="page number"/>
    <w:basedOn w:val="10"/>
    <w:qFormat/>
    <w:uiPriority w:val="0"/>
  </w:style>
  <w:style w:type="character" w:styleId="12">
    <w:name w:val="Hyperlink"/>
    <w:basedOn w:val="10"/>
    <w:uiPriority w:val="0"/>
    <w:rPr>
      <w:color w:val="0000FF"/>
      <w:u w:val="single"/>
    </w:rPr>
  </w:style>
  <w:style w:type="character" w:styleId="13">
    <w:name w:val="annotation reference"/>
    <w:basedOn w:val="10"/>
    <w:qFormat/>
    <w:uiPriority w:val="0"/>
    <w:rPr>
      <w:sz w:val="21"/>
      <w:szCs w:val="21"/>
    </w:rPr>
  </w:style>
  <w:style w:type="paragraph" w:customStyle="1" w:styleId="14">
    <w:name w:val="列出段落1"/>
    <w:basedOn w:val="1"/>
    <w:qFormat/>
    <w:uiPriority w:val="0"/>
    <w:pPr>
      <w:widowControl/>
      <w:ind w:firstLine="420" w:firstLineChars="200"/>
      <w:jc w:val="left"/>
    </w:pPr>
    <w:rPr>
      <w:rFonts w:ascii="Cambria" w:hAnsi="Cambria" w:eastAsia="微软雅黑"/>
      <w:color w:val="595959"/>
      <w:kern w:val="20"/>
      <w:szCs w:val="20"/>
      <w:lang w:val="zh-CN"/>
    </w:rPr>
  </w:style>
  <w:style w:type="character" w:customStyle="1" w:styleId="15">
    <w:name w:val="页眉 字符"/>
    <w:basedOn w:val="10"/>
    <w:link w:val="7"/>
    <w:qFormat/>
    <w:uiPriority w:val="0"/>
    <w:rPr>
      <w:rFonts w:ascii="Calibri" w:hAnsi="Calibri" w:eastAsia="宋体" w:cs="Times New Roman"/>
      <w:kern w:val="2"/>
      <w:sz w:val="18"/>
      <w:szCs w:val="18"/>
    </w:rPr>
  </w:style>
  <w:style w:type="paragraph" w:customStyle="1" w:styleId="16">
    <w:name w:val="BodyText"/>
    <w:basedOn w:val="1"/>
    <w:qFormat/>
    <w:uiPriority w:val="0"/>
    <w:pPr>
      <w:spacing w:after="120"/>
    </w:pPr>
    <w:rPr>
      <w:kern w:val="0"/>
      <w:sz w:val="20"/>
    </w:rPr>
  </w:style>
  <w:style w:type="paragraph" w:customStyle="1" w:styleId="17">
    <w:name w:val="标题 #2"/>
    <w:basedOn w:val="1"/>
    <w:qFormat/>
    <w:uiPriority w:val="0"/>
    <w:pPr>
      <w:shd w:val="clear" w:color="auto" w:fill="FFFFFF"/>
      <w:spacing w:after="1280"/>
      <w:jc w:val="center"/>
      <w:outlineLvl w:val="1"/>
    </w:pPr>
    <w:rPr>
      <w:rFonts w:ascii="MingLiU" w:hAnsi="MingLiU" w:eastAsia="MingLiU" w:cs="MingLiU"/>
      <w:sz w:val="28"/>
      <w:szCs w:val="28"/>
      <w:lang w:val="zh-CN" w:bidi="zh-CN"/>
    </w:rPr>
  </w:style>
  <w:style w:type="paragraph" w:customStyle="1" w:styleId="18">
    <w:name w:val="正文文本1"/>
    <w:basedOn w:val="1"/>
    <w:qFormat/>
    <w:uiPriority w:val="0"/>
    <w:pPr>
      <w:shd w:val="clear" w:color="auto" w:fill="FFFFFF"/>
      <w:spacing w:line="470" w:lineRule="auto"/>
      <w:ind w:firstLine="400"/>
    </w:pPr>
    <w:rPr>
      <w:rFonts w:ascii="MingLiU" w:hAnsi="MingLiU" w:eastAsia="MingLiU" w:cs="MingLiU"/>
      <w:sz w:val="20"/>
      <w:szCs w:val="20"/>
      <w:lang w:val="zh-CN" w:bidi="zh-CN"/>
    </w:rPr>
  </w:style>
  <w:style w:type="paragraph" w:customStyle="1" w:styleId="19">
    <w:name w:val="标题 #3"/>
    <w:basedOn w:val="1"/>
    <w:qFormat/>
    <w:uiPriority w:val="0"/>
    <w:pPr>
      <w:shd w:val="clear" w:color="auto" w:fill="FFFFFF"/>
      <w:outlineLvl w:val="2"/>
    </w:pPr>
    <w:rPr>
      <w:rFonts w:ascii="MingLiU" w:hAnsi="MingLiU" w:eastAsia="MingLiU" w:cs="MingLiU"/>
      <w:sz w:val="28"/>
      <w:szCs w:val="28"/>
      <w:lang w:val="zh-CN" w:bidi="zh-CN"/>
    </w:rPr>
  </w:style>
  <w:style w:type="paragraph" w:customStyle="1" w:styleId="20">
    <w:name w:val="1"/>
    <w:basedOn w:val="1"/>
    <w:qFormat/>
    <w:uiPriority w:val="0"/>
    <w:pPr>
      <w:spacing w:afterLines="50" w:line="360" w:lineRule="auto"/>
    </w:pPr>
    <w:rPr>
      <w:rFonts w:ascii="宋体" w:hAnsi="宋体"/>
      <w:b/>
      <w:sz w:val="3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2110</Words>
  <Characters>2270</Characters>
  <Lines>2</Lines>
  <Paragraphs>1</Paragraphs>
  <TotalTime>18</TotalTime>
  <ScaleCrop>false</ScaleCrop>
  <LinksUpToDate>false</LinksUpToDate>
  <CharactersWithSpaces>2279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2022-06-01T08:59:00Z</dcterms:created>
  <dc:creator>Administrator</dc:creator>
  <cp:lastModifiedBy>清</cp:lastModifiedBy>
  <dcterms:modified xsi:type="dcterms:W3CDTF">2025-05-20T01:15:38Z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C89D365118DB4F23B9EA5549A9C5D5B1_13</vt:lpwstr>
  </property>
  <property fmtid="{D5CDD505-2E9C-101B-9397-08002B2CF9AE}" pid="4" name="KSOTemplateDocerSaveRecord">
    <vt:lpwstr>eyJoZGlkIjoiNjFlMDM5ZTNkNTE2ZjQ5NzdiNDg4NWRkYzVmZTNjNGIiLCJ1c2VySWQiOiIzNzAwNjI2NjkifQ==</vt:lpwstr>
  </property>
</Properties>
</file>