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0ECC4C">
      <w:pPr>
        <w:spacing w:line="360" w:lineRule="auto"/>
        <w:jc w:val="center"/>
        <w:outlineLvl w:val="0"/>
        <w:rPr>
          <w:rFonts w:hint="default" w:ascii="Times New Roman" w:hAnsi="Times New Roman" w:eastAsia="宋体" w:cs="Times New Roman"/>
          <w:bCs/>
          <w:sz w:val="24"/>
        </w:rPr>
      </w:pPr>
      <w:bookmarkStart w:id="2" w:name="_GoBack"/>
      <w:bookmarkEnd w:id="2"/>
      <w:r>
        <w:rPr>
          <w:rFonts w:hint="default" w:ascii="Times New Roman" w:hAnsi="Times New Roman" w:eastAsia="宋体" w:cs="Times New Roman"/>
          <w:b/>
          <w:sz w:val="32"/>
          <w:szCs w:val="32"/>
        </w:rPr>
        <w:t>第五章   采购需求</w:t>
      </w:r>
    </w:p>
    <w:p w14:paraId="7F5C1BE1">
      <w:pPr>
        <w:snapToGrid w:val="0"/>
        <w:spacing w:line="360" w:lineRule="auto"/>
        <w:jc w:val="left"/>
        <w:rPr>
          <w:rFonts w:hint="default" w:ascii="Times New Roman" w:hAnsi="Times New Roman" w:eastAsia="宋体" w:cs="Times New Roman"/>
          <w:sz w:val="24"/>
          <w14:ligatures w14:val="standardContextual"/>
        </w:rPr>
      </w:pPr>
      <w:r>
        <w:rPr>
          <w:rFonts w:hint="default" w:ascii="Times New Roman" w:hAnsi="Times New Roman" w:eastAsia="宋体" w:cs="Times New Roman"/>
          <w:b/>
          <w:bCs/>
          <w:color w:val="000000"/>
          <w:sz w:val="24"/>
        </w:rPr>
        <w:t>一、设备参数具体要求</w:t>
      </w:r>
    </w:p>
    <w:p w14:paraId="49498491">
      <w:pPr>
        <w:keepNext/>
        <w:keepLines/>
        <w:spacing w:before="260" w:after="260" w:line="360" w:lineRule="auto"/>
        <w:rPr>
          <w:rFonts w:hint="default" w:ascii="Times New Roman" w:hAnsi="Times New Roman" w:eastAsia="宋体" w:cs="Times New Roman"/>
          <w:b/>
          <w:bCs/>
          <w:sz w:val="24"/>
          <w14:ligatures w14:val="standardContextual"/>
        </w:rPr>
      </w:pPr>
      <w:r>
        <w:rPr>
          <w:rFonts w:hint="default" w:ascii="Times New Roman" w:hAnsi="Times New Roman" w:eastAsia="宋体" w:cs="Times New Roman"/>
          <w:b/>
          <w:bCs/>
          <w:sz w:val="24"/>
          <w14:ligatures w14:val="standardContextual"/>
        </w:rPr>
        <w:t>（一）整机参数</w:t>
      </w:r>
    </w:p>
    <w:p w14:paraId="3897A397">
      <w:pPr>
        <w:numPr>
          <w:ilvl w:val="0"/>
          <w:numId w:val="1"/>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#X 波段连续波电子顺磁共振谱仪，连续波模式下探测信噪比：≥ 2500:1</w:t>
      </w:r>
    </w:p>
    <w:p w14:paraId="38D0B2D3">
      <w:pPr>
        <w:numPr>
          <w:ilvl w:val="0"/>
          <w:numId w:val="1"/>
        </w:numPr>
        <w:spacing w:before="120" w:beforeLines="50" w:after="120" w:afterLines="50"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#绝对自旋数目灵敏度：≤ 1.2×10</w:t>
      </w:r>
      <w:r>
        <w:rPr>
          <w:rFonts w:hint="default" w:ascii="Times New Roman" w:hAnsi="Times New Roman" w:eastAsia="宋体" w:cs="Times New Roman"/>
          <w:sz w:val="24"/>
          <w:vertAlign w:val="superscript"/>
          <w14:ligatures w14:val="standardContextual"/>
        </w:rPr>
        <w:t>9</w:t>
      </w:r>
      <w:r>
        <w:rPr>
          <w:rFonts w:hint="default" w:ascii="Times New Roman" w:hAnsi="Times New Roman" w:eastAsia="宋体" w:cs="Times New Roman"/>
          <w:sz w:val="24"/>
          <w14:ligatures w14:val="standardContextual"/>
        </w:rPr>
        <w:t xml:space="preserve"> spins/(G ∙</w:t>
      </w:r>
      <m:oMath>
        <m:r>
          <m:rPr/>
          <w:rPr>
            <w:rFonts w:hint="default" w:ascii="Cambria Math" w:hAnsi="Cambria Math" w:eastAsia="宋体" w:cs="Times New Roman"/>
            <w:sz w:val="24"/>
            <w14:ligatures w14:val="standardContextual"/>
          </w:rPr>
          <m:t>√Hz</m:t>
        </m:r>
      </m:oMath>
      <w:r>
        <w:rPr>
          <w:rFonts w:hint="default" w:ascii="Times New Roman" w:hAnsi="Times New Roman" w:eastAsia="宋体" w:cs="Times New Roman"/>
          <w:sz w:val="24"/>
          <w14:ligatures w14:val="standardContextual"/>
        </w:rPr>
        <w:t>)</w:t>
      </w:r>
    </w:p>
    <w:p w14:paraId="3B17D448">
      <w:pPr>
        <w:keepNext/>
        <w:keepLines/>
        <w:spacing w:before="260" w:after="260" w:line="360" w:lineRule="auto"/>
        <w:rPr>
          <w:rFonts w:hint="default" w:ascii="Times New Roman" w:hAnsi="Times New Roman" w:eastAsia="宋体" w:cs="Times New Roman"/>
          <w:b/>
          <w:bCs/>
          <w:sz w:val="24"/>
          <w14:ligatures w14:val="standardContextual"/>
        </w:rPr>
      </w:pPr>
      <w:r>
        <w:rPr>
          <w:rFonts w:hint="default" w:ascii="Times New Roman" w:hAnsi="Times New Roman" w:eastAsia="宋体" w:cs="Times New Roman"/>
          <w:b/>
          <w:bCs/>
          <w:sz w:val="24"/>
          <w14:ligatures w14:val="standardContextual"/>
        </w:rPr>
        <w:t>（二）微波桥</w:t>
      </w:r>
    </w:p>
    <w:p w14:paraId="711A37D8">
      <w:pPr>
        <w:keepNext/>
        <w:keepLines/>
        <w:numPr>
          <w:ilvl w:val="0"/>
          <w:numId w:val="2"/>
        </w:numPr>
        <w:spacing w:before="160" w:after="170" w:line="360" w:lineRule="auto"/>
        <w:rPr>
          <w:rFonts w:hint="default" w:ascii="Times New Roman" w:hAnsi="Times New Roman" w:eastAsia="宋体" w:cs="Times New Roman"/>
          <w:b/>
          <w:bCs/>
          <w:sz w:val="24"/>
          <w14:ligatures w14:val="standardContextual"/>
        </w:rPr>
      </w:pPr>
      <w:r>
        <w:rPr>
          <w:rFonts w:hint="default" w:ascii="Times New Roman" w:hAnsi="Times New Roman" w:eastAsia="宋体" w:cs="Times New Roman"/>
          <w:b/>
          <w:bCs/>
          <w:sz w:val="24"/>
          <w14:ligatures w14:val="standardContextual"/>
        </w:rPr>
        <w:t>波源</w:t>
      </w:r>
    </w:p>
    <w:p w14:paraId="28A02A80">
      <w:pPr>
        <w:numPr>
          <w:ilvl w:val="1"/>
          <w:numId w:val="2"/>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波源类型：低噪声固态微波源</w:t>
      </w:r>
    </w:p>
    <w:p w14:paraId="46DD5C7A">
      <w:pPr>
        <w:numPr>
          <w:ilvl w:val="1"/>
          <w:numId w:val="2"/>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微波频率范围：</w:t>
      </w:r>
      <w:r>
        <w:rPr>
          <w:rFonts w:hint="default" w:ascii="Times New Roman" w:hAnsi="Times New Roman" w:eastAsia="宋体" w:cs="Times New Roman"/>
          <w:sz w:val="24"/>
          <w:lang w:val="en-US" w:eastAsia="zh-CN"/>
          <w14:ligatures w14:val="standardContextual"/>
        </w:rPr>
        <w:t>可满足</w:t>
      </w:r>
      <w:r>
        <w:rPr>
          <w:rFonts w:hint="default" w:ascii="Times New Roman" w:hAnsi="Times New Roman" w:eastAsia="宋体" w:cs="Times New Roman"/>
          <w:sz w:val="24"/>
          <w14:ligatures w14:val="standardContextual"/>
        </w:rPr>
        <w:t>9.2 - 9.9 GHz</w:t>
      </w:r>
    </w:p>
    <w:p w14:paraId="448898BD">
      <w:pPr>
        <w:numPr>
          <w:ilvl w:val="1"/>
          <w:numId w:val="2"/>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微波频率、功率衰减值、相位和偏置功率等可调节参数全部数字化控制</w:t>
      </w:r>
    </w:p>
    <w:p w14:paraId="16D2C4F4">
      <w:pPr>
        <w:keepNext/>
        <w:keepLines/>
        <w:numPr>
          <w:ilvl w:val="0"/>
          <w:numId w:val="2"/>
        </w:numPr>
        <w:spacing w:before="160" w:after="170" w:line="360" w:lineRule="auto"/>
        <w:rPr>
          <w:rFonts w:hint="default" w:ascii="Times New Roman" w:hAnsi="Times New Roman" w:eastAsia="宋体" w:cs="Times New Roman"/>
          <w:b/>
          <w:bCs/>
          <w:sz w:val="24"/>
          <w14:ligatures w14:val="standardContextual"/>
        </w:rPr>
      </w:pPr>
      <w:r>
        <w:rPr>
          <w:rFonts w:hint="default" w:ascii="Times New Roman" w:hAnsi="Times New Roman" w:eastAsia="宋体" w:cs="Times New Roman"/>
          <w:b/>
          <w:bCs/>
          <w:sz w:val="24"/>
          <w14:ligatures w14:val="standardContextual"/>
        </w:rPr>
        <w:t>微波功率</w:t>
      </w:r>
    </w:p>
    <w:p w14:paraId="3DF48848">
      <w:pPr>
        <w:numPr>
          <w:ilvl w:val="1"/>
          <w:numId w:val="2"/>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#微波桥校平输出微波功率：≥ 200 mW</w:t>
      </w:r>
    </w:p>
    <w:p w14:paraId="7E378103">
      <w:pPr>
        <w:numPr>
          <w:ilvl w:val="1"/>
          <w:numId w:val="2"/>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微波功率衰减范围：0 - 60 dB，步进1 dB</w:t>
      </w:r>
    </w:p>
    <w:p w14:paraId="19E3016B">
      <w:pPr>
        <w:keepNext/>
        <w:keepLines/>
        <w:numPr>
          <w:ilvl w:val="0"/>
          <w:numId w:val="2"/>
        </w:numPr>
        <w:spacing w:before="160" w:after="170" w:line="360" w:lineRule="auto"/>
        <w:rPr>
          <w:rFonts w:hint="default" w:ascii="Times New Roman" w:hAnsi="Times New Roman" w:eastAsia="宋体" w:cs="Times New Roman"/>
          <w:b/>
          <w:bCs/>
          <w:sz w:val="24"/>
          <w14:ligatures w14:val="standardContextual"/>
        </w:rPr>
      </w:pPr>
      <w:r>
        <w:rPr>
          <w:rFonts w:hint="default" w:ascii="Times New Roman" w:hAnsi="Times New Roman" w:eastAsia="宋体" w:cs="Times New Roman"/>
          <w:b/>
          <w:bCs/>
          <w:sz w:val="24"/>
          <w14:ligatures w14:val="standardContextual"/>
        </w:rPr>
        <w:t>自动频率控制</w:t>
      </w:r>
    </w:p>
    <w:p w14:paraId="23FDF041">
      <w:pPr>
        <w:numPr>
          <w:ilvl w:val="1"/>
          <w:numId w:val="2"/>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根据不同入腔功率自动调节</w:t>
      </w:r>
      <w:bookmarkStart w:id="0" w:name="OLE_LINK1"/>
      <w:r>
        <w:rPr>
          <w:rFonts w:hint="default" w:ascii="Times New Roman" w:hAnsi="Times New Roman" w:eastAsia="宋体" w:cs="Times New Roman"/>
          <w:sz w:val="24"/>
          <w14:ligatures w14:val="standardContextual"/>
        </w:rPr>
        <w:t xml:space="preserve"> AFC参数</w:t>
      </w:r>
    </w:p>
    <w:bookmarkEnd w:id="0"/>
    <w:p w14:paraId="2EE3DB6E">
      <w:pPr>
        <w:keepNext/>
        <w:keepLines/>
        <w:numPr>
          <w:ilvl w:val="0"/>
          <w:numId w:val="2"/>
        </w:numPr>
        <w:spacing w:before="160" w:after="170" w:line="360" w:lineRule="auto"/>
        <w:rPr>
          <w:rFonts w:hint="default" w:ascii="Times New Roman" w:hAnsi="Times New Roman" w:eastAsia="宋体" w:cs="Times New Roman"/>
          <w:b/>
          <w:bCs/>
          <w:sz w:val="24"/>
          <w14:ligatures w14:val="standardContextual"/>
        </w:rPr>
      </w:pPr>
      <w:r>
        <w:rPr>
          <w:rFonts w:hint="default" w:ascii="Times New Roman" w:hAnsi="Times New Roman" w:eastAsia="宋体" w:cs="Times New Roman"/>
          <w:b/>
          <w:bCs/>
          <w:sz w:val="24"/>
          <w14:ligatures w14:val="standardContextual"/>
        </w:rPr>
        <w:t>检测系统</w:t>
      </w:r>
    </w:p>
    <w:p w14:paraId="7A4D51B9">
      <w:pPr>
        <w:numPr>
          <w:ilvl w:val="1"/>
          <w:numId w:val="2"/>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超低噪声信号探测</w:t>
      </w:r>
    </w:p>
    <w:p w14:paraId="38451257">
      <w:pPr>
        <w:numPr>
          <w:ilvl w:val="1"/>
          <w:numId w:val="2"/>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具有偏置和相位可调的参考臂</w:t>
      </w:r>
    </w:p>
    <w:p w14:paraId="5D72E36B">
      <w:pPr>
        <w:keepNext/>
        <w:keepLines/>
        <w:numPr>
          <w:ilvl w:val="0"/>
          <w:numId w:val="2"/>
        </w:numPr>
        <w:spacing w:before="160" w:after="170" w:line="360" w:lineRule="auto"/>
        <w:rPr>
          <w:rFonts w:hint="default" w:ascii="Times New Roman" w:hAnsi="Times New Roman" w:eastAsia="宋体" w:cs="Times New Roman"/>
          <w:b/>
          <w:bCs/>
          <w:sz w:val="24"/>
          <w14:ligatures w14:val="standardContextual"/>
        </w:rPr>
      </w:pPr>
      <w:r>
        <w:rPr>
          <w:rFonts w:hint="default" w:ascii="Times New Roman" w:hAnsi="Times New Roman" w:eastAsia="宋体" w:cs="Times New Roman"/>
          <w:b/>
          <w:bCs/>
          <w:sz w:val="24"/>
          <w14:ligatures w14:val="standardContextual"/>
        </w:rPr>
        <w:t>调谐和匹配</w:t>
      </w:r>
    </w:p>
    <w:p w14:paraId="35154EEC">
      <w:pPr>
        <w:numPr>
          <w:ilvl w:val="1"/>
          <w:numId w:val="2"/>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支持自动化调谐和匹配，电机驱动</w:t>
      </w:r>
    </w:p>
    <w:p w14:paraId="68B95D8B">
      <w:pPr>
        <w:numPr>
          <w:ilvl w:val="1"/>
          <w:numId w:val="2"/>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支持手动调谐和匹配</w:t>
      </w:r>
    </w:p>
    <w:p w14:paraId="5F0EF0EB">
      <w:pPr>
        <w:numPr>
          <w:ilvl w:val="1"/>
          <w:numId w:val="2"/>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最大 100 MHz 扫描范围，可缩放以满足不同带宽的谐振腔</w:t>
      </w:r>
    </w:p>
    <w:p w14:paraId="7E42D4F8">
      <w:pPr>
        <w:keepNext/>
        <w:keepLines/>
        <w:numPr>
          <w:ilvl w:val="0"/>
          <w:numId w:val="2"/>
        </w:numPr>
        <w:spacing w:before="160" w:after="170" w:line="360" w:lineRule="auto"/>
        <w:rPr>
          <w:rFonts w:hint="default" w:ascii="Times New Roman" w:hAnsi="Times New Roman" w:eastAsia="宋体" w:cs="Times New Roman"/>
          <w:b/>
          <w:bCs/>
          <w:sz w:val="24"/>
          <w14:ligatures w14:val="standardContextual"/>
        </w:rPr>
      </w:pPr>
      <w:r>
        <w:rPr>
          <w:rFonts w:hint="default" w:ascii="Times New Roman" w:hAnsi="Times New Roman" w:eastAsia="宋体" w:cs="Times New Roman"/>
          <w:b/>
          <w:bCs/>
          <w:sz w:val="24"/>
          <w14:ligatures w14:val="standardContextual"/>
        </w:rPr>
        <w:t>Q值显示</w:t>
      </w:r>
    </w:p>
    <w:p w14:paraId="4B490F5A">
      <w:pPr>
        <w:numPr>
          <w:ilvl w:val="1"/>
          <w:numId w:val="2"/>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可显示Q值，并将Q值与其他参数同样存储在测试数据中</w:t>
      </w:r>
    </w:p>
    <w:p w14:paraId="3AEE8680">
      <w:pPr>
        <w:keepNext/>
        <w:keepLines/>
        <w:spacing w:before="260" w:after="260" w:line="360" w:lineRule="auto"/>
        <w:rPr>
          <w:rFonts w:hint="default" w:ascii="Times New Roman" w:hAnsi="Times New Roman" w:eastAsia="宋体" w:cs="Times New Roman"/>
          <w:b/>
          <w:bCs/>
          <w:sz w:val="24"/>
          <w14:ligatures w14:val="standardContextual"/>
        </w:rPr>
      </w:pPr>
      <w:r>
        <w:rPr>
          <w:rFonts w:hint="default" w:ascii="Times New Roman" w:hAnsi="Times New Roman" w:eastAsia="宋体" w:cs="Times New Roman"/>
          <w:b/>
          <w:bCs/>
          <w:sz w:val="24"/>
          <w14:ligatures w14:val="standardContextual"/>
        </w:rPr>
        <w:t>（三）谱仪控制系统</w:t>
      </w:r>
    </w:p>
    <w:p w14:paraId="428AC0A3">
      <w:pPr>
        <w:keepNext/>
        <w:keepLines/>
        <w:numPr>
          <w:ilvl w:val="0"/>
          <w:numId w:val="3"/>
        </w:numPr>
        <w:spacing w:before="160" w:after="170" w:line="360" w:lineRule="auto"/>
        <w:rPr>
          <w:rFonts w:hint="default" w:ascii="Times New Roman" w:hAnsi="Times New Roman" w:eastAsia="宋体" w:cs="Times New Roman"/>
          <w:b/>
          <w:bCs/>
          <w:sz w:val="24"/>
          <w14:ligatures w14:val="standardContextual"/>
        </w:rPr>
      </w:pPr>
      <w:r>
        <w:rPr>
          <w:rFonts w:hint="default" w:ascii="Times New Roman" w:hAnsi="Times New Roman" w:eastAsia="宋体" w:cs="Times New Roman"/>
          <w:b/>
          <w:bCs/>
          <w:sz w:val="24"/>
          <w14:ligatures w14:val="standardContextual"/>
        </w:rPr>
        <w:t>磁场控制器</w:t>
      </w:r>
    </w:p>
    <w:p w14:paraId="1BA18A65">
      <w:pPr>
        <w:numPr>
          <w:ilvl w:val="1"/>
          <w:numId w:val="4"/>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测磁方式：Hall 测磁</w:t>
      </w:r>
    </w:p>
    <w:p w14:paraId="5992B799">
      <w:pPr>
        <w:numPr>
          <w:ilvl w:val="1"/>
          <w:numId w:val="4"/>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#磁场长时间稳定性：≤ 10 mG/小时（环境温度变化小于± 1 ℃）</w:t>
      </w:r>
    </w:p>
    <w:p w14:paraId="10B304BD">
      <w:pPr>
        <w:numPr>
          <w:ilvl w:val="1"/>
          <w:numId w:val="4"/>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bCs/>
          <w:sz w:val="24"/>
          <w14:ligatures w14:val="standardContextual"/>
        </w:rPr>
        <w:t>磁场控制范围：-0.1 - 1.8 T</w:t>
      </w:r>
    </w:p>
    <w:p w14:paraId="747159C9">
      <w:pPr>
        <w:numPr>
          <w:ilvl w:val="1"/>
          <w:numId w:val="4"/>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bCs/>
          <w:sz w:val="24"/>
          <w14:ligatures w14:val="standardContextual"/>
        </w:rPr>
        <w:t>最大扫描点数：</w:t>
      </w:r>
      <w:r>
        <w:rPr>
          <w:rFonts w:hint="default" w:ascii="Times New Roman" w:hAnsi="Times New Roman" w:eastAsia="宋体" w:cs="Times New Roman"/>
          <w:bCs/>
          <w:sz w:val="24"/>
          <w:lang w:val="en-US" w:eastAsia="zh-CN"/>
          <w14:ligatures w14:val="standardContextual"/>
        </w:rPr>
        <w:t>可满足</w:t>
      </w:r>
      <w:r>
        <w:rPr>
          <w:rFonts w:hint="default" w:ascii="Times New Roman" w:hAnsi="Times New Roman" w:eastAsia="宋体" w:cs="Times New Roman"/>
          <w:bCs/>
          <w:sz w:val="24"/>
          <w14:ligatures w14:val="standardContextual"/>
        </w:rPr>
        <w:t>256000</w:t>
      </w:r>
    </w:p>
    <w:p w14:paraId="05A77424">
      <w:pPr>
        <w:numPr>
          <w:ilvl w:val="1"/>
          <w:numId w:val="4"/>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bCs/>
          <w:sz w:val="24"/>
          <w14:ligatures w14:val="standardContextual"/>
        </w:rPr>
        <w:t>场扫描时间：320 μs/点 - 5 s/点</w:t>
      </w:r>
    </w:p>
    <w:p w14:paraId="42449468">
      <w:pPr>
        <w:keepNext/>
        <w:keepLines/>
        <w:numPr>
          <w:ilvl w:val="0"/>
          <w:numId w:val="3"/>
        </w:numPr>
        <w:spacing w:before="160" w:after="170" w:line="360" w:lineRule="auto"/>
        <w:rPr>
          <w:rFonts w:hint="default" w:ascii="Times New Roman" w:hAnsi="Times New Roman" w:eastAsia="宋体" w:cs="Times New Roman"/>
          <w:b/>
          <w:bCs/>
          <w:sz w:val="24"/>
          <w14:ligatures w14:val="standardContextual"/>
        </w:rPr>
      </w:pPr>
      <w:r>
        <w:rPr>
          <w:rFonts w:hint="default" w:ascii="Times New Roman" w:hAnsi="Times New Roman" w:eastAsia="宋体" w:cs="Times New Roman"/>
          <w:b/>
          <w:bCs/>
          <w:sz w:val="24"/>
          <w14:ligatures w14:val="standardContextual"/>
        </w:rPr>
        <w:t>数字锁相采集器</w:t>
      </w:r>
    </w:p>
    <w:p w14:paraId="1BC180F2">
      <w:pPr>
        <w:numPr>
          <w:ilvl w:val="1"/>
          <w:numId w:val="3"/>
        </w:numPr>
        <w:spacing w:line="360" w:lineRule="auto"/>
        <w:contextualSpacing/>
        <w:rPr>
          <w:rFonts w:hint="default" w:ascii="Times New Roman" w:hAnsi="Times New Roman" w:eastAsia="宋体" w:cs="Times New Roman"/>
          <w:bCs/>
          <w:sz w:val="24"/>
          <w14:ligatures w14:val="standardContextual"/>
        </w:rPr>
      </w:pPr>
      <w:r>
        <w:rPr>
          <w:rFonts w:hint="default" w:ascii="Times New Roman" w:hAnsi="Times New Roman" w:eastAsia="宋体" w:cs="Times New Roman"/>
          <w:bCs/>
          <w:sz w:val="24"/>
          <w14:ligatures w14:val="standardContextual"/>
        </w:rPr>
        <w:t>相位精度：0.1 °</w:t>
      </w:r>
    </w:p>
    <w:p w14:paraId="4DC52957">
      <w:pPr>
        <w:numPr>
          <w:ilvl w:val="1"/>
          <w:numId w:val="3"/>
        </w:numPr>
        <w:spacing w:line="360" w:lineRule="auto"/>
        <w:contextualSpacing/>
        <w:rPr>
          <w:rFonts w:hint="default" w:ascii="Times New Roman" w:hAnsi="Times New Roman" w:eastAsia="宋体" w:cs="Times New Roman"/>
          <w:bCs/>
          <w:sz w:val="24"/>
          <w14:ligatures w14:val="standardContextual"/>
        </w:rPr>
      </w:pPr>
      <w:r>
        <w:rPr>
          <w:rFonts w:hint="default" w:ascii="Times New Roman" w:hAnsi="Times New Roman" w:eastAsia="宋体" w:cs="Times New Roman"/>
          <w:bCs/>
          <w:sz w:val="24"/>
          <w14:ligatures w14:val="standardContextual"/>
        </w:rPr>
        <w:t>可检测 0 °和 90 °相位信号</w:t>
      </w:r>
    </w:p>
    <w:p w14:paraId="27DCEDCA">
      <w:pPr>
        <w:keepNext/>
        <w:keepLines/>
        <w:numPr>
          <w:ilvl w:val="0"/>
          <w:numId w:val="3"/>
        </w:numPr>
        <w:spacing w:before="160" w:after="170" w:line="360" w:lineRule="auto"/>
        <w:rPr>
          <w:rFonts w:hint="default" w:ascii="Times New Roman" w:hAnsi="Times New Roman" w:eastAsia="宋体" w:cs="Times New Roman"/>
          <w:b/>
          <w:bCs/>
          <w:sz w:val="24"/>
          <w14:ligatures w14:val="standardContextual"/>
        </w:rPr>
      </w:pPr>
      <w:r>
        <w:rPr>
          <w:rFonts w:hint="default" w:ascii="Times New Roman" w:hAnsi="Times New Roman" w:eastAsia="宋体" w:cs="Times New Roman"/>
          <w:b/>
          <w:bCs/>
          <w:sz w:val="24"/>
          <w14:ligatures w14:val="standardContextual"/>
        </w:rPr>
        <w:t>调制场放大器</w:t>
      </w:r>
    </w:p>
    <w:p w14:paraId="3CC78888">
      <w:pPr>
        <w:numPr>
          <w:ilvl w:val="1"/>
          <w:numId w:val="3"/>
        </w:numPr>
        <w:spacing w:line="360" w:lineRule="auto"/>
        <w:contextualSpacing/>
        <w:rPr>
          <w:rFonts w:hint="default" w:ascii="Times New Roman" w:hAnsi="Times New Roman" w:eastAsia="宋体" w:cs="Times New Roman"/>
          <w:bCs/>
          <w:sz w:val="24"/>
          <w14:ligatures w14:val="standardContextual"/>
        </w:rPr>
      </w:pPr>
      <w:r>
        <w:rPr>
          <w:rFonts w:hint="default" w:ascii="Times New Roman" w:hAnsi="Times New Roman" w:eastAsia="宋体" w:cs="Times New Roman"/>
          <w:bCs/>
          <w:sz w:val="24"/>
          <w14:ligatures w14:val="standardContextual"/>
        </w:rPr>
        <w:t>#调制场频率范围：0.5 - 120 kHz</w:t>
      </w:r>
    </w:p>
    <w:p w14:paraId="67F1CB9B">
      <w:pPr>
        <w:keepNext/>
        <w:keepLines/>
        <w:spacing w:before="260" w:after="260" w:line="360" w:lineRule="auto"/>
        <w:rPr>
          <w:rFonts w:hint="default" w:ascii="Times New Roman" w:hAnsi="Times New Roman" w:eastAsia="宋体" w:cs="Times New Roman"/>
          <w:b/>
          <w:bCs/>
          <w:sz w:val="24"/>
          <w14:ligatures w14:val="standardContextual"/>
        </w:rPr>
      </w:pPr>
      <w:r>
        <w:rPr>
          <w:rFonts w:hint="default" w:ascii="Times New Roman" w:hAnsi="Times New Roman" w:eastAsia="宋体" w:cs="Times New Roman"/>
          <w:b/>
          <w:bCs/>
          <w:sz w:val="24"/>
          <w14:ligatures w14:val="standardContextual"/>
        </w:rPr>
        <w:t>（四）1.5 T磁体系统</w:t>
      </w:r>
    </w:p>
    <w:p w14:paraId="54C20CAF">
      <w:pPr>
        <w:keepNext/>
        <w:keepLines/>
        <w:numPr>
          <w:ilvl w:val="0"/>
          <w:numId w:val="5"/>
        </w:numPr>
        <w:spacing w:before="160" w:after="170" w:line="360" w:lineRule="auto"/>
        <w:rPr>
          <w:rFonts w:hint="default" w:ascii="Times New Roman" w:hAnsi="Times New Roman" w:eastAsia="宋体" w:cs="Times New Roman"/>
          <w:b/>
          <w:bCs/>
          <w:sz w:val="24"/>
          <w14:ligatures w14:val="standardContextual"/>
        </w:rPr>
      </w:pPr>
      <w:r>
        <w:rPr>
          <w:rFonts w:hint="default" w:ascii="Times New Roman" w:hAnsi="Times New Roman" w:eastAsia="宋体" w:cs="Times New Roman"/>
          <w:b/>
          <w:bCs/>
          <w:sz w:val="24"/>
          <w14:ligatures w14:val="standardContextual"/>
        </w:rPr>
        <w:t>1.5 T磁体</w:t>
      </w:r>
    </w:p>
    <w:p w14:paraId="0CB44388">
      <w:pPr>
        <w:numPr>
          <w:ilvl w:val="1"/>
          <w:numId w:val="6"/>
        </w:numPr>
        <w:spacing w:line="360" w:lineRule="auto"/>
        <w:contextualSpacing/>
        <w:rPr>
          <w:rFonts w:hint="default" w:ascii="Times New Roman" w:hAnsi="Times New Roman" w:eastAsia="宋体" w:cs="Times New Roman"/>
          <w:bCs/>
          <w:sz w:val="24"/>
          <w14:ligatures w14:val="standardContextual"/>
        </w:rPr>
      </w:pPr>
      <w:r>
        <w:rPr>
          <w:rFonts w:hint="default" w:ascii="Times New Roman" w:hAnsi="Times New Roman" w:eastAsia="宋体" w:cs="Times New Roman"/>
          <w:bCs/>
          <w:sz w:val="24"/>
          <w14:ligatures w14:val="standardContextual"/>
        </w:rPr>
        <w:t>类型：双极头亥姆霍兹电磁体</w:t>
      </w:r>
    </w:p>
    <w:p w14:paraId="3E62D220">
      <w:pPr>
        <w:numPr>
          <w:ilvl w:val="1"/>
          <w:numId w:val="6"/>
        </w:numPr>
        <w:spacing w:line="360" w:lineRule="auto"/>
        <w:contextualSpacing/>
        <w:rPr>
          <w:rFonts w:hint="default" w:ascii="Times New Roman" w:hAnsi="Times New Roman" w:eastAsia="宋体" w:cs="Times New Roman"/>
          <w:bCs/>
          <w:sz w:val="24"/>
          <w14:ligatures w14:val="standardContextual"/>
        </w:rPr>
      </w:pPr>
      <w:r>
        <w:rPr>
          <w:rFonts w:hint="default" w:ascii="Times New Roman" w:hAnsi="Times New Roman" w:eastAsia="宋体" w:cs="Times New Roman"/>
          <w:sz w:val="24"/>
          <w14:ligatures w14:val="standardContextual"/>
        </w:rPr>
        <w:t>#</w:t>
      </w:r>
      <w:r>
        <w:rPr>
          <w:rFonts w:hint="default" w:ascii="Times New Roman" w:hAnsi="Times New Roman" w:eastAsia="宋体" w:cs="Times New Roman"/>
          <w:bCs/>
          <w:sz w:val="24"/>
          <w14:ligatures w14:val="standardContextual"/>
        </w:rPr>
        <w:t>最大磁场强度：≥1.5 T</w:t>
      </w:r>
    </w:p>
    <w:p w14:paraId="6B9E8A59">
      <w:pPr>
        <w:numPr>
          <w:ilvl w:val="1"/>
          <w:numId w:val="6"/>
        </w:numPr>
        <w:spacing w:line="360" w:lineRule="auto"/>
        <w:contextualSpacing/>
        <w:rPr>
          <w:rFonts w:hint="default" w:ascii="Times New Roman" w:hAnsi="Times New Roman" w:eastAsia="宋体" w:cs="Times New Roman"/>
          <w:bCs/>
          <w:sz w:val="24"/>
          <w14:ligatures w14:val="standardContextual"/>
        </w:rPr>
      </w:pPr>
      <w:r>
        <w:rPr>
          <w:rFonts w:hint="default" w:ascii="Times New Roman" w:hAnsi="Times New Roman" w:eastAsia="宋体" w:cs="Times New Roman"/>
          <w:bCs/>
          <w:sz w:val="24"/>
          <w14:ligatures w14:val="standardContextual"/>
        </w:rPr>
        <w:t>扫场范围：-0.1 - 1.5 T</w:t>
      </w:r>
    </w:p>
    <w:p w14:paraId="7BEF30DE">
      <w:pPr>
        <w:numPr>
          <w:ilvl w:val="1"/>
          <w:numId w:val="6"/>
        </w:numPr>
        <w:spacing w:line="360" w:lineRule="auto"/>
        <w:contextualSpacing/>
        <w:rPr>
          <w:rFonts w:hint="default" w:ascii="Times New Roman" w:hAnsi="Times New Roman" w:eastAsia="宋体" w:cs="Times New Roman"/>
          <w:bCs/>
          <w:sz w:val="24"/>
          <w14:ligatures w14:val="standardContextual"/>
        </w:rPr>
      </w:pPr>
      <w:r>
        <w:rPr>
          <w:rFonts w:hint="default" w:ascii="Times New Roman" w:hAnsi="Times New Roman" w:eastAsia="宋体" w:cs="Times New Roman"/>
          <w:bCs/>
          <w:sz w:val="24"/>
          <w14:ligatures w14:val="standardContextual"/>
        </w:rPr>
        <w:t>重量：≤1.9吨</w:t>
      </w:r>
    </w:p>
    <w:p w14:paraId="660E6740">
      <w:pPr>
        <w:numPr>
          <w:ilvl w:val="1"/>
          <w:numId w:val="6"/>
        </w:numPr>
        <w:spacing w:line="360" w:lineRule="auto"/>
        <w:contextualSpacing/>
        <w:rPr>
          <w:rFonts w:hint="default" w:ascii="Times New Roman" w:hAnsi="Times New Roman" w:eastAsia="宋体" w:cs="Times New Roman"/>
          <w:bCs/>
          <w:sz w:val="24"/>
          <w14:ligatures w14:val="standardContextual"/>
        </w:rPr>
      </w:pPr>
      <w:r>
        <w:rPr>
          <w:rFonts w:hint="default" w:ascii="Times New Roman" w:hAnsi="Times New Roman" w:eastAsia="宋体" w:cs="Times New Roman"/>
          <w:bCs/>
          <w:sz w:val="24"/>
          <w14:ligatures w14:val="standardContextual"/>
        </w:rPr>
        <w:t>冷却方式：水冷</w:t>
      </w:r>
    </w:p>
    <w:p w14:paraId="08AB6A40">
      <w:pPr>
        <w:numPr>
          <w:ilvl w:val="1"/>
          <w:numId w:val="6"/>
        </w:numPr>
        <w:spacing w:line="360" w:lineRule="auto"/>
        <w:contextualSpacing/>
        <w:rPr>
          <w:rFonts w:hint="default" w:ascii="Times New Roman" w:hAnsi="Times New Roman" w:eastAsia="宋体" w:cs="Times New Roman"/>
          <w:bCs/>
          <w:sz w:val="24"/>
          <w14:ligatures w14:val="standardContextual"/>
        </w:rPr>
      </w:pPr>
      <w:r>
        <w:rPr>
          <w:rFonts w:hint="default" w:ascii="Times New Roman" w:hAnsi="Times New Roman" w:eastAsia="宋体" w:cs="Times New Roman"/>
          <w:bCs/>
          <w:sz w:val="24"/>
          <w14:ligatures w14:val="standardContextual"/>
        </w:rPr>
        <w:t>磁极间距：≥72 mm</w:t>
      </w:r>
    </w:p>
    <w:p w14:paraId="6C661031">
      <w:pPr>
        <w:keepNext/>
        <w:keepLines/>
        <w:numPr>
          <w:ilvl w:val="0"/>
          <w:numId w:val="5"/>
        </w:numPr>
        <w:spacing w:before="160" w:after="170" w:line="360" w:lineRule="auto"/>
        <w:rPr>
          <w:rFonts w:hint="default" w:ascii="Times New Roman" w:hAnsi="Times New Roman" w:eastAsia="宋体" w:cs="Times New Roman"/>
          <w:b/>
          <w:bCs/>
          <w:sz w:val="24"/>
          <w14:ligatures w14:val="standardContextual"/>
        </w:rPr>
      </w:pPr>
      <w:r>
        <w:rPr>
          <w:rFonts w:hint="default" w:ascii="Times New Roman" w:hAnsi="Times New Roman" w:eastAsia="宋体" w:cs="Times New Roman"/>
          <w:b/>
          <w:bCs/>
          <w:sz w:val="24"/>
          <w14:ligatures w14:val="standardContextual"/>
        </w:rPr>
        <w:t>1.5 T磁体电源</w:t>
      </w:r>
    </w:p>
    <w:p w14:paraId="40765AE6">
      <w:pPr>
        <w:numPr>
          <w:ilvl w:val="1"/>
          <w:numId w:val="5"/>
        </w:numPr>
        <w:spacing w:line="360" w:lineRule="auto"/>
        <w:contextualSpacing/>
        <w:rPr>
          <w:rFonts w:hint="default" w:ascii="Times New Roman" w:hAnsi="Times New Roman" w:eastAsia="宋体" w:cs="Times New Roman"/>
          <w:bCs/>
          <w:sz w:val="24"/>
          <w14:ligatures w14:val="standardContextual"/>
        </w:rPr>
      </w:pPr>
      <w:r>
        <w:rPr>
          <w:rFonts w:hint="default" w:ascii="Times New Roman" w:hAnsi="Times New Roman" w:eastAsia="宋体" w:cs="Times New Roman"/>
          <w:bCs/>
          <w:sz w:val="24"/>
          <w14:ligatures w14:val="standardContextual"/>
        </w:rPr>
        <w:t>供电：380 VAC ± 10%</w:t>
      </w:r>
    </w:p>
    <w:p w14:paraId="00B7A37E">
      <w:pPr>
        <w:numPr>
          <w:ilvl w:val="1"/>
          <w:numId w:val="5"/>
        </w:numPr>
        <w:spacing w:line="360" w:lineRule="auto"/>
        <w:contextualSpacing/>
        <w:rPr>
          <w:rFonts w:hint="default" w:ascii="Times New Roman" w:hAnsi="Times New Roman" w:eastAsia="宋体" w:cs="Times New Roman"/>
          <w:bCs/>
          <w:sz w:val="24"/>
          <w14:ligatures w14:val="standardContextual"/>
        </w:rPr>
      </w:pPr>
      <w:r>
        <w:rPr>
          <w:rFonts w:hint="default" w:ascii="Times New Roman" w:hAnsi="Times New Roman" w:eastAsia="宋体" w:cs="Times New Roman"/>
          <w:bCs/>
          <w:sz w:val="24"/>
          <w14:ligatures w14:val="standardContextual"/>
        </w:rPr>
        <w:t>输出电流：-5 A - 80 A</w:t>
      </w:r>
    </w:p>
    <w:p w14:paraId="7C131D6D">
      <w:pPr>
        <w:numPr>
          <w:ilvl w:val="1"/>
          <w:numId w:val="5"/>
        </w:numPr>
        <w:spacing w:line="360" w:lineRule="auto"/>
        <w:contextualSpacing/>
        <w:rPr>
          <w:rFonts w:hint="default" w:ascii="Times New Roman" w:hAnsi="Times New Roman" w:eastAsia="宋体" w:cs="Times New Roman"/>
          <w:bCs/>
          <w:sz w:val="24"/>
          <w14:ligatures w14:val="standardContextual"/>
        </w:rPr>
      </w:pPr>
      <w:r>
        <w:rPr>
          <w:rFonts w:hint="default" w:ascii="Times New Roman" w:hAnsi="Times New Roman" w:eastAsia="宋体" w:cs="Times New Roman"/>
          <w:bCs/>
          <w:sz w:val="24"/>
          <w14:ligatures w14:val="standardContextual"/>
        </w:rPr>
        <w:t>冷却方式：水冷</w:t>
      </w:r>
    </w:p>
    <w:p w14:paraId="02419FFB">
      <w:pPr>
        <w:numPr>
          <w:ilvl w:val="1"/>
          <w:numId w:val="5"/>
        </w:numPr>
        <w:spacing w:line="360" w:lineRule="auto"/>
        <w:contextualSpacing/>
        <w:rPr>
          <w:rFonts w:hint="default" w:ascii="Times New Roman" w:hAnsi="Times New Roman" w:eastAsia="宋体" w:cs="Times New Roman"/>
          <w:bCs/>
          <w:sz w:val="24"/>
          <w14:ligatures w14:val="standardContextual"/>
        </w:rPr>
      </w:pPr>
      <w:r>
        <w:rPr>
          <w:rFonts w:hint="default" w:ascii="Times New Roman" w:hAnsi="Times New Roman" w:eastAsia="宋体" w:cs="Times New Roman"/>
          <w:bCs/>
          <w:sz w:val="24"/>
          <w14:ligatures w14:val="standardContextual"/>
        </w:rPr>
        <w:t>最大功耗：≤20 W</w:t>
      </w:r>
    </w:p>
    <w:p w14:paraId="52FD17EC">
      <w:pPr>
        <w:numPr>
          <w:ilvl w:val="1"/>
          <w:numId w:val="5"/>
        </w:numPr>
        <w:spacing w:line="360" w:lineRule="auto"/>
        <w:contextualSpacing/>
        <w:rPr>
          <w:rFonts w:hint="default" w:ascii="Times New Roman" w:hAnsi="Times New Roman" w:eastAsia="宋体" w:cs="Times New Roman"/>
          <w:bCs/>
          <w:sz w:val="24"/>
          <w14:ligatures w14:val="standardContextual"/>
        </w:rPr>
      </w:pPr>
      <w:r>
        <w:rPr>
          <w:rFonts w:hint="default" w:ascii="Times New Roman" w:hAnsi="Times New Roman" w:eastAsia="宋体" w:cs="Times New Roman"/>
          <w:bCs/>
          <w:sz w:val="24"/>
          <w14:ligatures w14:val="standardContextual"/>
        </w:rPr>
        <w:t>具有过零扫描功能</w:t>
      </w:r>
    </w:p>
    <w:p w14:paraId="2DB14ACB">
      <w:pPr>
        <w:keepNext/>
        <w:keepLines/>
        <w:spacing w:before="260" w:after="260" w:line="360" w:lineRule="auto"/>
        <w:rPr>
          <w:rFonts w:hint="default" w:ascii="Times New Roman" w:hAnsi="Times New Roman" w:eastAsia="宋体" w:cs="Times New Roman"/>
          <w:b/>
          <w:bCs/>
          <w:sz w:val="24"/>
          <w14:ligatures w14:val="standardContextual"/>
        </w:rPr>
      </w:pPr>
      <w:r>
        <w:rPr>
          <w:rFonts w:hint="default" w:ascii="Times New Roman" w:hAnsi="Times New Roman" w:eastAsia="宋体" w:cs="Times New Roman"/>
          <w:b/>
          <w:bCs/>
          <w:sz w:val="24"/>
          <w14:ligatures w14:val="standardContextual"/>
        </w:rPr>
        <w:t>（五）水冷机</w:t>
      </w:r>
    </w:p>
    <w:p w14:paraId="039B4084">
      <w:pPr>
        <w:numPr>
          <w:ilvl w:val="0"/>
          <w:numId w:val="7"/>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分体式：包含室内机和室外机</w:t>
      </w:r>
    </w:p>
    <w:p w14:paraId="3DEF7306">
      <w:pPr>
        <w:numPr>
          <w:ilvl w:val="0"/>
          <w:numId w:val="7"/>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制冷功率：不低于8 kW @ 25 ℃</w:t>
      </w:r>
    </w:p>
    <w:p w14:paraId="7A5C0884">
      <w:pPr>
        <w:numPr>
          <w:ilvl w:val="0"/>
          <w:numId w:val="7"/>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功耗：≤12 kW</w:t>
      </w:r>
    </w:p>
    <w:p w14:paraId="24AEA6C1">
      <w:pPr>
        <w:numPr>
          <w:ilvl w:val="0"/>
          <w:numId w:val="7"/>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控温范围：10 - 30 ℃可调</w:t>
      </w:r>
    </w:p>
    <w:p w14:paraId="624BE072">
      <w:pPr>
        <w:numPr>
          <w:ilvl w:val="0"/>
          <w:numId w:val="7"/>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控温精度：±1 ℃</w:t>
      </w:r>
    </w:p>
    <w:p w14:paraId="6BC45E91">
      <w:pPr>
        <w:keepNext/>
        <w:keepLines/>
        <w:spacing w:before="260" w:after="260" w:line="360" w:lineRule="auto"/>
        <w:rPr>
          <w:rFonts w:hint="default" w:ascii="Times New Roman" w:hAnsi="Times New Roman" w:eastAsia="宋体" w:cs="Times New Roman"/>
          <w:b/>
          <w:bCs/>
          <w:sz w:val="24"/>
          <w14:ligatures w14:val="standardContextual"/>
        </w:rPr>
      </w:pPr>
      <w:r>
        <w:rPr>
          <w:rFonts w:hint="default" w:ascii="Times New Roman" w:hAnsi="Times New Roman" w:eastAsia="宋体" w:cs="Times New Roman"/>
          <w:b/>
          <w:bCs/>
          <w:sz w:val="24"/>
          <w14:ligatures w14:val="standardContextual"/>
        </w:rPr>
        <w:t>（六）X波段高Q探头</w:t>
      </w:r>
    </w:p>
    <w:p w14:paraId="39D93F43">
      <w:pPr>
        <w:numPr>
          <w:ilvl w:val="0"/>
          <w:numId w:val="8"/>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类型：高Q圆柱腔</w:t>
      </w:r>
    </w:p>
    <w:p w14:paraId="4B44FF51">
      <w:pPr>
        <w:numPr>
          <w:ilvl w:val="0"/>
          <w:numId w:val="8"/>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空腔谐振频率：9.5 - 9.9 GHz</w:t>
      </w:r>
    </w:p>
    <w:p w14:paraId="1BB4C646">
      <w:pPr>
        <w:numPr>
          <w:ilvl w:val="0"/>
          <w:numId w:val="8"/>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最大样品管入口直径：≥10 mm</w:t>
      </w:r>
    </w:p>
    <w:p w14:paraId="55F77F2B">
      <w:pPr>
        <w:numPr>
          <w:ilvl w:val="0"/>
          <w:numId w:val="8"/>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最大调制场幅度：20 Gauss</w:t>
      </w:r>
    </w:p>
    <w:p w14:paraId="3767B74C">
      <w:pPr>
        <w:numPr>
          <w:ilvl w:val="0"/>
          <w:numId w:val="8"/>
        </w:numPr>
        <w:spacing w:line="360" w:lineRule="auto"/>
        <w:contextualSpacing/>
        <w:rPr>
          <w:rFonts w:hint="default" w:ascii="Times New Roman" w:hAnsi="Times New Roman" w:eastAsia="宋体" w:cs="Times New Roman"/>
          <w:sz w:val="24"/>
          <w14:ligatures w14:val="standardContextual"/>
        </w:rPr>
      </w:pPr>
      <w:bookmarkStart w:id="1" w:name="OLE_LINK2"/>
      <w:r>
        <w:rPr>
          <w:rFonts w:hint="default" w:ascii="Times New Roman" w:hAnsi="Times New Roman" w:eastAsia="宋体" w:cs="Times New Roman"/>
          <w:sz w:val="24"/>
          <w14:ligatures w14:val="standardContextual"/>
        </w:rPr>
        <w:t>无载Q值</w:t>
      </w:r>
      <w:bookmarkEnd w:id="1"/>
      <w:r>
        <w:rPr>
          <w:rFonts w:hint="default" w:ascii="Times New Roman" w:hAnsi="Times New Roman" w:eastAsia="宋体" w:cs="Times New Roman"/>
          <w:sz w:val="24"/>
          <w14:ligatures w14:val="standardContextual"/>
        </w:rPr>
        <w:t>：≥ 18000</w:t>
      </w:r>
    </w:p>
    <w:p w14:paraId="7623C130">
      <w:pPr>
        <w:numPr>
          <w:ilvl w:val="0"/>
          <w:numId w:val="8"/>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光照窗口：≥5 mm直径，可接光纤</w:t>
      </w:r>
    </w:p>
    <w:p w14:paraId="3B83B624">
      <w:pPr>
        <w:numPr>
          <w:ilvl w:val="0"/>
          <w:numId w:val="8"/>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Q值可在软件端实时显示并被存储</w:t>
      </w:r>
    </w:p>
    <w:p w14:paraId="1340D64E">
      <w:pPr>
        <w:numPr>
          <w:ilvl w:val="0"/>
          <w:numId w:val="8"/>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支持手动和自动调谐</w:t>
      </w:r>
    </w:p>
    <w:p w14:paraId="4B7FDD3A">
      <w:pPr>
        <w:numPr>
          <w:ilvl w:val="0"/>
          <w:numId w:val="8"/>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支持液氮变温系统和液氦低温系统</w:t>
      </w:r>
    </w:p>
    <w:p w14:paraId="3C92EAD0">
      <w:pPr>
        <w:keepNext/>
        <w:keepLines/>
        <w:spacing w:before="260" w:after="260" w:line="360" w:lineRule="auto"/>
        <w:rPr>
          <w:rFonts w:hint="default" w:ascii="Times New Roman" w:hAnsi="Times New Roman" w:eastAsia="宋体" w:cs="Times New Roman"/>
          <w:b/>
          <w:bCs/>
          <w:sz w:val="24"/>
          <w14:ligatures w14:val="standardContextual"/>
        </w:rPr>
      </w:pPr>
      <w:r>
        <w:rPr>
          <w:rFonts w:hint="default" w:ascii="Times New Roman" w:hAnsi="Times New Roman" w:eastAsia="宋体" w:cs="Times New Roman"/>
          <w:b/>
          <w:bCs/>
          <w:sz w:val="24"/>
          <w14:ligatures w14:val="standardContextual"/>
        </w:rPr>
        <w:t>（</w:t>
      </w:r>
      <w:r>
        <w:rPr>
          <w:rFonts w:hint="eastAsia" w:cs="Times New Roman"/>
          <w:b/>
          <w:bCs/>
          <w:sz w:val="24"/>
          <w:lang w:val="en-US" w:eastAsia="zh-CN"/>
          <w14:ligatures w14:val="standardContextual"/>
        </w:rPr>
        <w:t>七</w:t>
      </w:r>
      <w:r>
        <w:rPr>
          <w:rFonts w:hint="default" w:ascii="Times New Roman" w:hAnsi="Times New Roman" w:eastAsia="宋体" w:cs="Times New Roman"/>
          <w:b/>
          <w:bCs/>
          <w:sz w:val="24"/>
          <w14:ligatures w14:val="standardContextual"/>
        </w:rPr>
        <w:t xml:space="preserve">）软件和谱仪控制器 </w:t>
      </w:r>
    </w:p>
    <w:p w14:paraId="364A6B5C">
      <w:pPr>
        <w:keepNext/>
        <w:keepLines/>
        <w:numPr>
          <w:ilvl w:val="0"/>
          <w:numId w:val="9"/>
        </w:numPr>
        <w:spacing w:before="160" w:after="170" w:line="360" w:lineRule="auto"/>
        <w:rPr>
          <w:rFonts w:hint="default" w:ascii="Times New Roman" w:hAnsi="Times New Roman" w:eastAsia="宋体" w:cs="Times New Roman"/>
          <w:b/>
          <w:bCs/>
          <w:sz w:val="24"/>
          <w14:ligatures w14:val="standardContextual"/>
        </w:rPr>
      </w:pPr>
      <w:r>
        <w:rPr>
          <w:rFonts w:hint="default" w:ascii="Times New Roman" w:hAnsi="Times New Roman" w:eastAsia="宋体" w:cs="Times New Roman"/>
          <w:b/>
          <w:bCs/>
          <w:sz w:val="24"/>
          <w14:ligatures w14:val="standardContextual"/>
        </w:rPr>
        <w:t>配套终端</w:t>
      </w:r>
    </w:p>
    <w:p w14:paraId="17AF6F63">
      <w:pPr>
        <w:numPr>
          <w:ilvl w:val="1"/>
          <w:numId w:val="10"/>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bCs/>
          <w:sz w:val="24"/>
          <w14:ligatures w14:val="standardContextual"/>
        </w:rPr>
        <w:t>配置：CPU：</w:t>
      </w:r>
      <w:r>
        <w:rPr>
          <w:rFonts w:hint="default" w:ascii="Times New Roman" w:hAnsi="Times New Roman" w:eastAsia="宋体" w:cs="Times New Roman"/>
          <w:bCs/>
          <w:sz w:val="24"/>
          <w:lang w:val="en-US" w:eastAsia="zh-CN"/>
          <w14:ligatures w14:val="standardContextual"/>
        </w:rPr>
        <w:t>性能不低于</w:t>
      </w:r>
      <w:r>
        <w:rPr>
          <w:rFonts w:hint="default" w:ascii="Times New Roman" w:hAnsi="Times New Roman" w:eastAsia="宋体" w:cs="Times New Roman"/>
          <w:bCs/>
          <w:sz w:val="24"/>
          <w14:ligatures w14:val="standardContextual"/>
        </w:rPr>
        <w:t>十四核处理器；内存：≥32GB；硬盘：≥ 2 TB；显示器：≥24英寸宽屏液晶彩色显示器 ；具备网卡；</w:t>
      </w:r>
    </w:p>
    <w:p w14:paraId="78459EFD">
      <w:pPr>
        <w:keepNext/>
        <w:keepLines/>
        <w:numPr>
          <w:ilvl w:val="0"/>
          <w:numId w:val="9"/>
        </w:numPr>
        <w:spacing w:before="160" w:after="170" w:line="360" w:lineRule="auto"/>
        <w:rPr>
          <w:rFonts w:hint="default" w:ascii="Times New Roman" w:hAnsi="Times New Roman" w:eastAsia="宋体" w:cs="Times New Roman"/>
          <w:b/>
          <w:bCs/>
          <w:sz w:val="24"/>
          <w14:ligatures w14:val="standardContextual"/>
        </w:rPr>
      </w:pPr>
      <w:r>
        <w:rPr>
          <w:rFonts w:hint="default" w:ascii="Times New Roman" w:hAnsi="Times New Roman" w:eastAsia="宋体" w:cs="Times New Roman"/>
          <w:b/>
          <w:bCs/>
          <w:sz w:val="24"/>
          <w14:ligatures w14:val="standardContextual"/>
        </w:rPr>
        <w:t>软件包</w:t>
      </w:r>
    </w:p>
    <w:p w14:paraId="3D18E55E">
      <w:pPr>
        <w:numPr>
          <w:ilvl w:val="1"/>
          <w:numId w:val="9"/>
        </w:numPr>
        <w:spacing w:line="360" w:lineRule="auto"/>
        <w:contextualSpacing/>
        <w:rPr>
          <w:rFonts w:hint="default" w:ascii="Times New Roman" w:hAnsi="Times New Roman" w:eastAsia="宋体" w:cs="Times New Roman"/>
          <w:bCs/>
          <w:sz w:val="24"/>
          <w14:ligatures w14:val="standardContextual"/>
        </w:rPr>
      </w:pPr>
      <w:r>
        <w:rPr>
          <w:rFonts w:hint="default" w:ascii="Times New Roman" w:hAnsi="Times New Roman" w:eastAsia="宋体" w:cs="Times New Roman"/>
          <w:bCs/>
          <w:sz w:val="24"/>
          <w14:ligatures w14:val="standardContextual"/>
        </w:rPr>
        <w:t>#基于Windows操作系统的软件包，可实现谱仪控制、数据采集、谱图处理和拟合功能</w:t>
      </w:r>
    </w:p>
    <w:p w14:paraId="38F6B653">
      <w:pPr>
        <w:keepNext/>
        <w:keepLines/>
        <w:numPr>
          <w:ilvl w:val="0"/>
          <w:numId w:val="9"/>
        </w:numPr>
        <w:spacing w:before="160" w:after="170" w:line="360" w:lineRule="auto"/>
        <w:rPr>
          <w:rFonts w:hint="default" w:ascii="Times New Roman" w:hAnsi="Times New Roman" w:eastAsia="宋体" w:cs="Times New Roman"/>
          <w:b/>
          <w:bCs/>
          <w:sz w:val="24"/>
          <w14:ligatures w14:val="standardContextual"/>
        </w:rPr>
      </w:pPr>
      <w:r>
        <w:rPr>
          <w:rFonts w:hint="default" w:ascii="Times New Roman" w:hAnsi="Times New Roman" w:eastAsia="宋体" w:cs="Times New Roman"/>
          <w:b/>
          <w:bCs/>
          <w:sz w:val="24"/>
          <w14:ligatures w14:val="standardContextual"/>
        </w:rPr>
        <w:t xml:space="preserve">实验操作软件 </w:t>
      </w:r>
    </w:p>
    <w:p w14:paraId="167134D8">
      <w:pPr>
        <w:numPr>
          <w:ilvl w:val="1"/>
          <w:numId w:val="9"/>
        </w:numPr>
        <w:spacing w:line="360" w:lineRule="auto"/>
        <w:contextualSpacing/>
        <w:rPr>
          <w:rFonts w:hint="default" w:ascii="Times New Roman" w:hAnsi="Times New Roman" w:eastAsia="宋体" w:cs="Times New Roman"/>
          <w:bCs/>
          <w:sz w:val="24"/>
          <w14:ligatures w14:val="standardContextual"/>
        </w:rPr>
      </w:pPr>
      <w:r>
        <w:rPr>
          <w:rFonts w:hint="default" w:ascii="Times New Roman" w:hAnsi="Times New Roman" w:eastAsia="宋体" w:cs="Times New Roman"/>
          <w:bCs/>
          <w:sz w:val="24"/>
          <w14:ligatures w14:val="standardContextual"/>
        </w:rPr>
        <w:t>支持仪器进行状态切换、参数控制、实验流程控制、数据采集和分析</w:t>
      </w:r>
    </w:p>
    <w:p w14:paraId="1B024914">
      <w:pPr>
        <w:numPr>
          <w:ilvl w:val="1"/>
          <w:numId w:val="9"/>
        </w:numPr>
        <w:spacing w:line="360" w:lineRule="auto"/>
        <w:contextualSpacing/>
        <w:rPr>
          <w:rFonts w:hint="default" w:ascii="Times New Roman" w:hAnsi="Times New Roman" w:eastAsia="宋体" w:cs="Times New Roman"/>
          <w:bCs/>
          <w:sz w:val="24"/>
          <w14:ligatures w14:val="standardContextual"/>
        </w:rPr>
      </w:pPr>
      <w:r>
        <w:rPr>
          <w:rFonts w:hint="default" w:ascii="Times New Roman" w:hAnsi="Times New Roman" w:eastAsia="宋体" w:cs="Times New Roman"/>
          <w:sz w:val="24"/>
          <w14:ligatures w14:val="standardContextual"/>
        </w:rPr>
        <w:t>连续波EPR数据采集模式包括但不限于以下模式：一维磁场扫描、一维时间扫描、二维磁场-时间扫描、二维磁场-功率扫描、二维磁场-调制场幅度扫描</w:t>
      </w:r>
      <w:r>
        <w:rPr>
          <w:rFonts w:hint="default" w:ascii="Times New Roman" w:hAnsi="Times New Roman" w:eastAsia="宋体" w:cs="Times New Roman"/>
          <w:sz w:val="24"/>
          <w:lang w:eastAsia="zh-CN"/>
          <w14:ligatures w14:val="standardContextual"/>
        </w:rPr>
        <w:t>。</w:t>
      </w:r>
    </w:p>
    <w:p w14:paraId="1413A376">
      <w:pPr>
        <w:keepNext/>
        <w:keepLines/>
        <w:numPr>
          <w:ilvl w:val="0"/>
          <w:numId w:val="9"/>
        </w:numPr>
        <w:spacing w:before="160" w:after="170" w:line="360" w:lineRule="auto"/>
        <w:rPr>
          <w:rFonts w:hint="default" w:ascii="Times New Roman" w:hAnsi="Times New Roman" w:eastAsia="宋体" w:cs="Times New Roman"/>
          <w:b/>
          <w:bCs/>
          <w:sz w:val="24"/>
          <w14:ligatures w14:val="standardContextual"/>
        </w:rPr>
      </w:pPr>
      <w:r>
        <w:rPr>
          <w:rFonts w:hint="default" w:ascii="Times New Roman" w:hAnsi="Times New Roman" w:eastAsia="宋体" w:cs="Times New Roman"/>
          <w:b/>
          <w:bCs/>
          <w:sz w:val="24"/>
          <w14:ligatures w14:val="standardContextual"/>
        </w:rPr>
        <w:t>数据处理和分析软件</w:t>
      </w:r>
    </w:p>
    <w:p w14:paraId="67342233">
      <w:pPr>
        <w:numPr>
          <w:ilvl w:val="1"/>
          <w:numId w:val="9"/>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可以脱机离线使用，用于对EPR谱线进行多种数据处理操作，如去基线、积分、微分、滤波、傅里叶变换、数据拟合等操作。</w:t>
      </w:r>
    </w:p>
    <w:p w14:paraId="27C72265">
      <w:pPr>
        <w:keepNext/>
        <w:keepLines/>
        <w:numPr>
          <w:ilvl w:val="0"/>
          <w:numId w:val="9"/>
        </w:numPr>
        <w:spacing w:before="160" w:after="170" w:line="360" w:lineRule="auto"/>
        <w:rPr>
          <w:rFonts w:hint="default" w:ascii="Times New Roman" w:hAnsi="Times New Roman" w:eastAsia="宋体" w:cs="Times New Roman"/>
          <w:b/>
          <w:bCs/>
          <w:sz w:val="24"/>
          <w14:ligatures w14:val="standardContextual"/>
        </w:rPr>
      </w:pPr>
      <w:r>
        <w:rPr>
          <w:rFonts w:hint="default" w:ascii="Times New Roman" w:hAnsi="Times New Roman" w:eastAsia="宋体" w:cs="Times New Roman"/>
          <w:b/>
          <w:bCs/>
          <w:sz w:val="24"/>
          <w14:ligatures w14:val="standardContextual"/>
        </w:rPr>
        <w:t>定量EPR测试</w:t>
      </w:r>
    </w:p>
    <w:p w14:paraId="2CE29B0C">
      <w:pPr>
        <w:numPr>
          <w:ilvl w:val="1"/>
          <w:numId w:val="9"/>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b/>
          <w:bCs/>
          <w:sz w:val="24"/>
          <w14:ligatures w14:val="standardContextual"/>
        </w:rPr>
        <w:t>#</w:t>
      </w:r>
      <w:r>
        <w:rPr>
          <w:rFonts w:hint="default" w:ascii="Times New Roman" w:hAnsi="Times New Roman" w:eastAsia="宋体" w:cs="Times New Roman"/>
          <w:sz w:val="24"/>
          <w14:ligatures w14:val="standardContextual"/>
        </w:rPr>
        <w:t>可选内置Mn标，进行相对定量EPR计算</w:t>
      </w:r>
    </w:p>
    <w:p w14:paraId="2EB3ED9D">
      <w:pPr>
        <w:numPr>
          <w:ilvl w:val="1"/>
          <w:numId w:val="9"/>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b/>
          <w:bCs/>
          <w:sz w:val="24"/>
          <w14:ligatures w14:val="standardContextual"/>
        </w:rPr>
        <w:t>#</w:t>
      </w:r>
      <w:r>
        <w:rPr>
          <w:rFonts w:hint="default" w:ascii="Times New Roman" w:hAnsi="Times New Roman" w:eastAsia="宋体" w:cs="Times New Roman"/>
          <w:sz w:val="24"/>
          <w14:ligatures w14:val="standardContextual"/>
        </w:rPr>
        <w:t>支持无需标样的绝对自旋数定量EPR计算</w:t>
      </w:r>
    </w:p>
    <w:p w14:paraId="68214440">
      <w:pPr>
        <w:keepNext/>
        <w:keepLines/>
        <w:spacing w:before="260" w:after="260" w:line="360" w:lineRule="auto"/>
        <w:rPr>
          <w:rFonts w:hint="default" w:ascii="Times New Roman" w:hAnsi="Times New Roman" w:eastAsia="宋体" w:cs="Times New Roman"/>
          <w:b/>
          <w:bCs/>
          <w:sz w:val="24"/>
          <w14:ligatures w14:val="standardContextual"/>
        </w:rPr>
      </w:pPr>
      <w:r>
        <w:rPr>
          <w:rFonts w:hint="default" w:ascii="Times New Roman" w:hAnsi="Times New Roman" w:eastAsia="宋体" w:cs="Times New Roman"/>
          <w:b/>
          <w:bCs/>
          <w:sz w:val="24"/>
          <w14:ligatures w14:val="standardContextual"/>
        </w:rPr>
        <w:t>（</w:t>
      </w:r>
      <w:r>
        <w:rPr>
          <w:rFonts w:hint="eastAsia" w:cs="Times New Roman"/>
          <w:b/>
          <w:bCs/>
          <w:sz w:val="24"/>
          <w:lang w:val="en-US" w:eastAsia="zh-CN"/>
          <w14:ligatures w14:val="standardContextual"/>
        </w:rPr>
        <w:t>八</w:t>
      </w:r>
      <w:r>
        <w:rPr>
          <w:rFonts w:hint="default" w:ascii="Times New Roman" w:hAnsi="Times New Roman" w:eastAsia="宋体" w:cs="Times New Roman"/>
          <w:b/>
          <w:bCs/>
          <w:sz w:val="24"/>
          <w14:ligatures w14:val="standardContextual"/>
        </w:rPr>
        <w:t>）样品定位器</w:t>
      </w:r>
    </w:p>
    <w:p w14:paraId="772B8778">
      <w:pPr>
        <w:numPr>
          <w:ilvl w:val="0"/>
          <w:numId w:val="11"/>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适用于主机的样品管位置标定</w:t>
      </w:r>
    </w:p>
    <w:p w14:paraId="3B619954">
      <w:pPr>
        <w:keepNext/>
        <w:keepLines/>
        <w:spacing w:before="260" w:after="260" w:line="360" w:lineRule="auto"/>
        <w:rPr>
          <w:rFonts w:hint="default" w:ascii="Times New Roman" w:hAnsi="Times New Roman" w:eastAsia="宋体" w:cs="Times New Roman"/>
          <w:b/>
          <w:bCs/>
          <w:sz w:val="24"/>
          <w14:ligatures w14:val="standardContextual"/>
        </w:rPr>
      </w:pPr>
      <w:r>
        <w:rPr>
          <w:rFonts w:hint="default" w:ascii="Times New Roman" w:hAnsi="Times New Roman" w:eastAsia="宋体" w:cs="Times New Roman"/>
          <w:b/>
          <w:bCs/>
          <w:sz w:val="24"/>
          <w14:ligatures w14:val="standardContextual"/>
        </w:rPr>
        <w:t>（</w:t>
      </w:r>
      <w:r>
        <w:rPr>
          <w:rFonts w:hint="eastAsia" w:cs="Times New Roman"/>
          <w:b/>
          <w:bCs/>
          <w:sz w:val="24"/>
          <w:lang w:val="en-US" w:eastAsia="zh-CN"/>
          <w14:ligatures w14:val="standardContextual"/>
        </w:rPr>
        <w:t>九</w:t>
      </w:r>
      <w:r>
        <w:rPr>
          <w:rFonts w:hint="default" w:ascii="Times New Roman" w:hAnsi="Times New Roman" w:eastAsia="宋体" w:cs="Times New Roman"/>
          <w:b/>
          <w:bCs/>
          <w:sz w:val="24"/>
          <w14:ligatures w14:val="standardContextual"/>
        </w:rPr>
        <w:t>）液氮变温系统</w:t>
      </w:r>
    </w:p>
    <w:p w14:paraId="4C381FD5">
      <w:pPr>
        <w:numPr>
          <w:ilvl w:val="0"/>
          <w:numId w:val="12"/>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功能：支持100 - 600 K变温连续波实验</w:t>
      </w:r>
    </w:p>
    <w:p w14:paraId="79E2C951">
      <w:pPr>
        <w:numPr>
          <w:ilvl w:val="0"/>
          <w:numId w:val="12"/>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系统包括：T型石英杜瓦、加热及温控模块、温控仪、可变温插入式蒸发器、输液管、30 L液氮杜瓦罐、可调电源、保护气路</w:t>
      </w:r>
    </w:p>
    <w:p w14:paraId="0747CB37">
      <w:pPr>
        <w:numPr>
          <w:ilvl w:val="0"/>
          <w:numId w:val="12"/>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#温度范围：100 K - 600 K</w:t>
      </w:r>
    </w:p>
    <w:p w14:paraId="64A7CA6F">
      <w:pPr>
        <w:numPr>
          <w:ilvl w:val="0"/>
          <w:numId w:val="12"/>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温度稳定性：± 0.2 K</w:t>
      </w:r>
    </w:p>
    <w:p w14:paraId="28415411">
      <w:pPr>
        <w:numPr>
          <w:ilvl w:val="0"/>
          <w:numId w:val="12"/>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制冷源：液氮</w:t>
      </w:r>
    </w:p>
    <w:p w14:paraId="7836BD03">
      <w:pPr>
        <w:numPr>
          <w:ilvl w:val="0"/>
          <w:numId w:val="12"/>
        </w:num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配有4 mm外径3 mm内径300 mm长的石英样品管20支</w:t>
      </w:r>
    </w:p>
    <w:p w14:paraId="31D577C4">
      <w:pPr>
        <w:keepNext/>
        <w:keepLines/>
        <w:spacing w:before="260" w:after="260" w:line="360" w:lineRule="auto"/>
        <w:rPr>
          <w:rFonts w:hint="default" w:ascii="Times New Roman" w:hAnsi="Times New Roman" w:eastAsia="宋体" w:cs="Times New Roman"/>
          <w:b/>
          <w:bCs/>
          <w:sz w:val="24"/>
          <w14:ligatures w14:val="standardContextual"/>
        </w:rPr>
      </w:pPr>
      <w:r>
        <w:rPr>
          <w:rFonts w:hint="default" w:ascii="Times New Roman" w:hAnsi="Times New Roman" w:eastAsia="宋体" w:cs="Times New Roman"/>
          <w:b/>
          <w:bCs/>
          <w:sz w:val="24"/>
          <w14:ligatures w14:val="standardContextual"/>
        </w:rPr>
        <w:t>（十）原位光照系统（氙灯）</w:t>
      </w:r>
    </w:p>
    <w:p w14:paraId="4ED7F76B">
      <w:p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1. 光谱范围：至少包含320 - 780 nm</w:t>
      </w:r>
    </w:p>
    <w:p w14:paraId="028C4F37">
      <w:p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2. 总辐射光功率：≥ 50 W</w:t>
      </w:r>
    </w:p>
    <w:p w14:paraId="4BE3C9AE">
      <w:pPr>
        <w:spacing w:line="360" w:lineRule="auto"/>
        <w:contextualSpacing/>
        <w:rPr>
          <w:rFonts w:hint="default" w:ascii="Times New Roman" w:hAnsi="Times New Roman" w:eastAsia="宋体" w:cs="Times New Roman"/>
          <w:sz w:val="24"/>
          <w14:ligatures w14:val="standardContextual"/>
        </w:rPr>
      </w:pPr>
      <w:r>
        <w:rPr>
          <w:rFonts w:hint="default" w:ascii="Times New Roman" w:hAnsi="Times New Roman" w:eastAsia="宋体" w:cs="Times New Roman"/>
          <w:sz w:val="24"/>
          <w14:ligatures w14:val="standardContextual"/>
        </w:rPr>
        <w:t>3. #支持6位电动滤光轮，软件控制切换</w:t>
      </w:r>
    </w:p>
    <w:p w14:paraId="4EDBFBE2">
      <w:pPr>
        <w:pStyle w:val="4"/>
        <w:ind w:left="0" w:leftChars="0" w:firstLine="0" w:firstLineChars="0"/>
        <w:rPr>
          <w:rFonts w:hint="default" w:ascii="Times New Roman" w:hAnsi="Times New Roman" w:eastAsia="宋体" w:cs="Times New Roman"/>
          <w:b/>
          <w:bCs/>
          <w:sz w:val="24"/>
          <w:lang w:val="en-US" w:eastAsia="zh-CN"/>
          <w14:ligatures w14:val="standardContextual"/>
        </w:rPr>
      </w:pPr>
      <w:r>
        <w:rPr>
          <w:rFonts w:hint="default" w:ascii="Times New Roman" w:hAnsi="Times New Roman" w:eastAsia="宋体" w:cs="Times New Roman"/>
          <w:b/>
          <w:bCs/>
          <w:sz w:val="24"/>
          <w:lang w:eastAsia="zh-CN"/>
          <w14:ligatures w14:val="standardContextual"/>
        </w:rPr>
        <w:t>（</w:t>
      </w:r>
      <w:r>
        <w:rPr>
          <w:rFonts w:hint="default" w:ascii="Times New Roman" w:hAnsi="Times New Roman" w:eastAsia="宋体" w:cs="Times New Roman"/>
          <w:b/>
          <w:bCs/>
          <w:sz w:val="24"/>
          <w:lang w:val="en-US" w:eastAsia="zh-CN"/>
          <w14:ligatures w14:val="standardContextual"/>
        </w:rPr>
        <w:t>十</w:t>
      </w:r>
      <w:r>
        <w:rPr>
          <w:rFonts w:hint="eastAsia" w:cs="Times New Roman"/>
          <w:b/>
          <w:bCs/>
          <w:sz w:val="24"/>
          <w:lang w:val="en-US" w:eastAsia="zh-CN"/>
          <w14:ligatures w14:val="standardContextual"/>
        </w:rPr>
        <w:t>一</w:t>
      </w:r>
      <w:r>
        <w:rPr>
          <w:rFonts w:hint="default" w:ascii="Times New Roman" w:hAnsi="Times New Roman" w:eastAsia="宋体" w:cs="Times New Roman"/>
          <w:b/>
          <w:bCs/>
          <w:sz w:val="24"/>
          <w:lang w:eastAsia="zh-CN"/>
          <w14:ligatures w14:val="standardContextual"/>
        </w:rPr>
        <w:t>）</w:t>
      </w:r>
      <w:r>
        <w:rPr>
          <w:rFonts w:hint="default" w:ascii="Times New Roman" w:hAnsi="Times New Roman" w:eastAsia="宋体" w:cs="Times New Roman"/>
          <w:b/>
          <w:bCs/>
          <w:sz w:val="24"/>
          <w:lang w:val="en-US" w:eastAsia="zh-CN"/>
          <w14:ligatures w14:val="standardContextual"/>
        </w:rPr>
        <w:t>断电保护装置</w:t>
      </w:r>
    </w:p>
    <w:p w14:paraId="6ED7DC35">
      <w:pPr>
        <w:pStyle w:val="4"/>
        <w:ind w:left="0" w:leftChars="0" w:firstLine="0" w:firstLineChars="0"/>
        <w:rPr>
          <w:rFonts w:hint="default" w:ascii="Times New Roman" w:hAnsi="Times New Roman" w:eastAsia="宋体" w:cs="Times New Roman"/>
          <w:sz w:val="24"/>
          <w:lang w:val="en-US" w:eastAsia="zh-CN"/>
          <w14:ligatures w14:val="standardContextual"/>
        </w:rPr>
      </w:pPr>
      <w:r>
        <w:rPr>
          <w:rFonts w:hint="default" w:ascii="Times New Roman" w:hAnsi="Times New Roman" w:eastAsia="宋体" w:cs="Times New Roman"/>
          <w:sz w:val="24"/>
          <w:lang w:val="en-US" w:eastAsia="zh-CN"/>
          <w14:ligatures w14:val="standardContextual"/>
        </w:rPr>
        <w:t>具备在突发状况下（如停电）可支撑仪器工作至少1个小时。</w:t>
      </w:r>
    </w:p>
    <w:p w14:paraId="3E0FF833">
      <w:pPr>
        <w:pStyle w:val="4"/>
        <w:spacing w:line="360" w:lineRule="auto"/>
        <w:ind w:left="0" w:leftChars="0" w:firstLine="0" w:firstLineChars="0"/>
        <w:rPr>
          <w:rFonts w:hint="default" w:ascii="Times New Roman" w:hAnsi="Times New Roman" w:eastAsia="宋体" w:cs="Times New Roman"/>
          <w:b/>
          <w:bCs/>
          <w:sz w:val="24"/>
          <w:szCs w:val="24"/>
        </w:rPr>
      </w:pPr>
      <w:r>
        <w:rPr>
          <w:rFonts w:hint="default" w:ascii="Times New Roman" w:hAnsi="Times New Roman" w:eastAsia="宋体" w:cs="Times New Roman"/>
          <w:sz w:val="24"/>
          <w:szCs w:val="24"/>
          <w:lang w:val="en-US" w:eastAsia="zh-CN"/>
          <w14:ligatures w14:val="standardContextual"/>
        </w:rPr>
        <w:t>（十</w:t>
      </w:r>
      <w:r>
        <w:rPr>
          <w:rFonts w:hint="eastAsia" w:cs="Times New Roman"/>
          <w:sz w:val="24"/>
          <w:szCs w:val="24"/>
          <w:lang w:val="en-US" w:eastAsia="zh-CN"/>
          <w14:ligatures w14:val="standardContextual"/>
        </w:rPr>
        <w:t>二</w:t>
      </w:r>
      <w:r>
        <w:rPr>
          <w:rFonts w:hint="default" w:ascii="Times New Roman" w:hAnsi="Times New Roman" w:eastAsia="宋体" w:cs="Times New Roman"/>
          <w:sz w:val="24"/>
          <w:szCs w:val="24"/>
          <w:lang w:val="en-US" w:eastAsia="zh-CN"/>
          <w14:ligatures w14:val="standardContextual"/>
        </w:rPr>
        <w:t>）</w:t>
      </w:r>
      <w:r>
        <w:rPr>
          <w:rFonts w:hint="default" w:ascii="Times New Roman" w:hAnsi="Times New Roman" w:eastAsia="宋体" w:cs="Times New Roman"/>
          <w:sz w:val="24"/>
          <w:szCs w:val="24"/>
        </w:rPr>
        <w:t>★</w:t>
      </w:r>
      <w:r>
        <w:rPr>
          <w:rFonts w:hint="default" w:ascii="Times New Roman" w:hAnsi="Times New Roman" w:eastAsia="宋体" w:cs="Times New Roman"/>
          <w:b/>
          <w:bCs/>
          <w:sz w:val="24"/>
          <w:szCs w:val="24"/>
        </w:rPr>
        <w:t>配置要求</w:t>
      </w:r>
    </w:p>
    <w:p w14:paraId="039A5602">
      <w:pPr>
        <w:adjustRightInd w:val="0"/>
        <w:snapToGrid w:val="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1</w:t>
      </w:r>
      <w:r>
        <w:rPr>
          <w:rFonts w:hint="default" w:ascii="Times New Roman" w:hAnsi="Times New Roman" w:eastAsia="宋体" w:cs="Times New Roman"/>
          <w:sz w:val="24"/>
          <w:lang w:eastAsia="zh-CN"/>
        </w:rPr>
        <w:t>.</w:t>
      </w:r>
      <w:r>
        <w:rPr>
          <w:rFonts w:hint="default" w:ascii="Times New Roman" w:hAnsi="Times New Roman" w:eastAsia="宋体" w:cs="Times New Roman"/>
          <w:sz w:val="24"/>
        </w:rPr>
        <w:t>主机 1套</w:t>
      </w:r>
    </w:p>
    <w:p w14:paraId="1BA8EF4B">
      <w:pPr>
        <w:adjustRightInd w:val="0"/>
        <w:snapToGrid w:val="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2</w:t>
      </w:r>
      <w:r>
        <w:rPr>
          <w:rFonts w:hint="default" w:ascii="Times New Roman" w:hAnsi="Times New Roman" w:eastAsia="宋体" w:cs="Times New Roman"/>
          <w:sz w:val="24"/>
          <w:lang w:eastAsia="zh-CN"/>
        </w:rPr>
        <w:t>.</w:t>
      </w:r>
      <w:r>
        <w:rPr>
          <w:rFonts w:hint="default" w:ascii="Times New Roman" w:hAnsi="Times New Roman" w:eastAsia="宋体" w:cs="Times New Roman"/>
          <w:sz w:val="24"/>
        </w:rPr>
        <w:t>液氮变温系统 1套</w:t>
      </w:r>
    </w:p>
    <w:p w14:paraId="4F8C7090">
      <w:pPr>
        <w:pStyle w:val="7"/>
        <w:numPr>
          <w:ilvl w:val="-1"/>
          <w:numId w:val="0"/>
        </w:numPr>
        <w:adjustRightInd w:val="0"/>
        <w:snapToGrid w:val="0"/>
        <w:spacing w:line="360" w:lineRule="auto"/>
        <w:ind w:left="0" w:firstLine="0" w:firstLineChars="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3.</w:t>
      </w:r>
      <w:r>
        <w:rPr>
          <w:rFonts w:hint="default" w:ascii="Times New Roman" w:hAnsi="Times New Roman" w:eastAsia="宋体" w:cs="Times New Roman"/>
          <w:sz w:val="24"/>
          <w:szCs w:val="24"/>
        </w:rPr>
        <w:t>原位光照系统（氙灯）1套</w:t>
      </w:r>
    </w:p>
    <w:p w14:paraId="2F1A61A7">
      <w:pPr>
        <w:pStyle w:val="7"/>
        <w:numPr>
          <w:ilvl w:val="-1"/>
          <w:numId w:val="0"/>
        </w:numPr>
        <w:adjustRightInd w:val="0"/>
        <w:snapToGrid w:val="0"/>
        <w:spacing w:line="360" w:lineRule="auto"/>
        <w:ind w:left="0" w:firstLine="0" w:firstLineChars="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4.</w:t>
      </w:r>
      <w:r>
        <w:rPr>
          <w:rFonts w:hint="default" w:ascii="Times New Roman" w:hAnsi="Times New Roman" w:eastAsia="宋体" w:cs="Times New Roman"/>
          <w:sz w:val="24"/>
          <w:szCs w:val="24"/>
        </w:rPr>
        <w:t>X波段高Q探头1个</w:t>
      </w:r>
    </w:p>
    <w:p w14:paraId="4232D9B6">
      <w:pPr>
        <w:pStyle w:val="7"/>
        <w:numPr>
          <w:ilvl w:val="-1"/>
          <w:numId w:val="0"/>
        </w:numPr>
        <w:adjustRightInd w:val="0"/>
        <w:snapToGrid w:val="0"/>
        <w:spacing w:line="360" w:lineRule="auto"/>
        <w:ind w:left="0" w:firstLine="0" w:firstLineChars="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5.</w:t>
      </w:r>
      <w:r>
        <w:rPr>
          <w:rFonts w:hint="default" w:ascii="Times New Roman" w:hAnsi="Times New Roman" w:eastAsia="宋体" w:cs="Times New Roman"/>
          <w:sz w:val="24"/>
          <w:szCs w:val="24"/>
        </w:rPr>
        <w:t>水冷机1台</w:t>
      </w:r>
    </w:p>
    <w:p w14:paraId="08B614CB">
      <w:pPr>
        <w:pStyle w:val="7"/>
        <w:numPr>
          <w:ilvl w:val="-1"/>
          <w:numId w:val="0"/>
        </w:numPr>
        <w:adjustRightInd w:val="0"/>
        <w:snapToGrid w:val="0"/>
        <w:spacing w:line="360" w:lineRule="auto"/>
        <w:ind w:left="0" w:firstLine="0" w:firstLineChars="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6.</w:t>
      </w:r>
      <w:r>
        <w:rPr>
          <w:rFonts w:hint="default" w:ascii="Times New Roman" w:hAnsi="Times New Roman" w:eastAsia="宋体" w:cs="Times New Roman"/>
          <w:sz w:val="24"/>
          <w:szCs w:val="24"/>
        </w:rPr>
        <w:t>标准样品2支，4 mm外径，3 mm内径石英样品管25支，20 μl毛细管250 支</w:t>
      </w:r>
    </w:p>
    <w:p w14:paraId="7D9E2AEA">
      <w:pPr>
        <w:pStyle w:val="7"/>
        <w:numPr>
          <w:ilvl w:val="-1"/>
          <w:numId w:val="0"/>
        </w:numPr>
        <w:adjustRightInd w:val="0"/>
        <w:snapToGrid w:val="0"/>
        <w:spacing w:line="360" w:lineRule="auto"/>
        <w:ind w:left="0" w:firstLine="0" w:firstLineChars="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7.配套终端</w:t>
      </w:r>
      <w:r>
        <w:rPr>
          <w:rFonts w:hint="default" w:ascii="Times New Roman" w:hAnsi="Times New Roman" w:eastAsia="宋体" w:cs="Times New Roman"/>
          <w:sz w:val="24"/>
          <w:szCs w:val="24"/>
        </w:rPr>
        <w:t>1个</w:t>
      </w:r>
    </w:p>
    <w:p w14:paraId="2DD8E8AD">
      <w:pPr>
        <w:pStyle w:val="7"/>
        <w:numPr>
          <w:ilvl w:val="-1"/>
          <w:numId w:val="0"/>
        </w:numPr>
        <w:spacing w:line="360" w:lineRule="auto"/>
        <w:ind w:left="0" w:firstLine="0" w:firstLineChars="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8.</w:t>
      </w:r>
      <w:r>
        <w:rPr>
          <w:rFonts w:hint="default" w:ascii="Times New Roman" w:hAnsi="Times New Roman" w:eastAsia="宋体" w:cs="Times New Roman"/>
          <w:sz w:val="24"/>
          <w:szCs w:val="24"/>
        </w:rPr>
        <w:t>软件包1个</w:t>
      </w:r>
    </w:p>
    <w:p w14:paraId="19ED2F07">
      <w:pPr>
        <w:pStyle w:val="7"/>
        <w:numPr>
          <w:ilvl w:val="-1"/>
          <w:numId w:val="0"/>
        </w:numPr>
        <w:spacing w:line="360" w:lineRule="auto"/>
        <w:ind w:left="0" w:firstLine="0" w:firstLineChars="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9.</w:t>
      </w:r>
      <w:r>
        <w:rPr>
          <w:rFonts w:hint="default" w:ascii="Times New Roman" w:hAnsi="Times New Roman" w:eastAsia="宋体" w:cs="Times New Roman"/>
          <w:sz w:val="24"/>
          <w:szCs w:val="24"/>
        </w:rPr>
        <w:t>实验操作软件1套</w:t>
      </w:r>
    </w:p>
    <w:p w14:paraId="53BDB675">
      <w:pPr>
        <w:pStyle w:val="7"/>
        <w:numPr>
          <w:ilvl w:val="-1"/>
          <w:numId w:val="0"/>
        </w:numPr>
        <w:spacing w:line="360" w:lineRule="auto"/>
        <w:ind w:left="0" w:firstLine="0" w:firstLineChars="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10.</w:t>
      </w:r>
      <w:r>
        <w:rPr>
          <w:rFonts w:hint="default" w:ascii="Times New Roman" w:hAnsi="Times New Roman" w:eastAsia="宋体" w:cs="Times New Roman"/>
          <w:sz w:val="24"/>
          <w:szCs w:val="24"/>
        </w:rPr>
        <w:t>数据处理和分析软件1套</w:t>
      </w:r>
    </w:p>
    <w:p w14:paraId="5BB4473B">
      <w:pPr>
        <w:pStyle w:val="7"/>
        <w:numPr>
          <w:ilvl w:val="-1"/>
          <w:numId w:val="0"/>
        </w:numPr>
        <w:adjustRightInd w:val="0"/>
        <w:snapToGrid w:val="0"/>
        <w:spacing w:line="360" w:lineRule="auto"/>
        <w:ind w:left="0" w:firstLine="0" w:firstLineChars="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11.</w:t>
      </w:r>
      <w:r>
        <w:rPr>
          <w:rFonts w:hint="default" w:ascii="Times New Roman" w:hAnsi="Times New Roman" w:eastAsia="宋体" w:cs="Times New Roman"/>
          <w:sz w:val="24"/>
          <w:szCs w:val="24"/>
        </w:rPr>
        <w:t>样品定位器1个</w:t>
      </w:r>
    </w:p>
    <w:p w14:paraId="61C3F11F">
      <w:pPr>
        <w:pStyle w:val="7"/>
        <w:numPr>
          <w:ilvl w:val="0"/>
          <w:numId w:val="0"/>
        </w:numPr>
        <w:adjustRightInd w:val="0"/>
        <w:snapToGrid w:val="0"/>
        <w:spacing w:line="360" w:lineRule="auto"/>
        <w:ind w:left="0" w:leftChars="0" w:firstLineChars="0"/>
        <w:rPr>
          <w:rFonts w:hint="default" w:ascii="Times New Roman" w:hAnsi="Times New Roman" w:eastAsia="宋体" w:cs="Times New Roman"/>
          <w:b/>
          <w:bCs/>
          <w:sz w:val="24"/>
          <w:lang w:val="en-US" w:eastAsia="zh-CN"/>
        </w:rPr>
      </w:pPr>
      <w:r>
        <w:rPr>
          <w:rFonts w:hint="default" w:ascii="Times New Roman" w:hAnsi="Times New Roman" w:eastAsia="宋体" w:cs="Times New Roman"/>
          <w:sz w:val="24"/>
          <w:szCs w:val="24"/>
          <w:lang w:val="en-US" w:eastAsia="zh-CN"/>
        </w:rPr>
        <w:t>12.</w:t>
      </w:r>
      <w:r>
        <w:rPr>
          <w:rFonts w:hint="default" w:ascii="Times New Roman" w:hAnsi="Times New Roman" w:eastAsia="宋体" w:cs="Times New Roman"/>
          <w:sz w:val="24"/>
          <w:szCs w:val="24"/>
        </w:rPr>
        <w:t>UPS电源1套</w:t>
      </w:r>
    </w:p>
    <w:p w14:paraId="04570D4D">
      <w:pPr>
        <w:spacing w:line="360" w:lineRule="auto"/>
        <w:jc w:val="left"/>
        <w:rPr>
          <w:rFonts w:hint="default" w:ascii="Times New Roman" w:hAnsi="Times New Roman" w:eastAsia="宋体" w:cs="Times New Roman"/>
          <w:b/>
          <w:sz w:val="24"/>
        </w:rPr>
      </w:pPr>
      <w:r>
        <w:rPr>
          <w:rFonts w:hint="default" w:ascii="Times New Roman" w:hAnsi="Times New Roman" w:eastAsia="宋体" w:cs="Times New Roman"/>
          <w:b/>
          <w:sz w:val="24"/>
        </w:rPr>
        <w:t>二、交付时间和交付地点</w:t>
      </w:r>
    </w:p>
    <w:p w14:paraId="49D3DEB8">
      <w:pPr>
        <w:spacing w:line="360" w:lineRule="auto"/>
        <w:jc w:val="left"/>
        <w:rPr>
          <w:rFonts w:hint="default" w:ascii="Times New Roman" w:hAnsi="Times New Roman" w:eastAsia="宋体" w:cs="Times New Roman"/>
          <w:bCs/>
          <w:sz w:val="24"/>
        </w:rPr>
      </w:pPr>
      <w:r>
        <w:rPr>
          <w:rFonts w:hint="default" w:ascii="Times New Roman" w:hAnsi="Times New Roman" w:eastAsia="宋体" w:cs="Times New Roman"/>
          <w:b/>
          <w:sz w:val="24"/>
        </w:rPr>
        <w:t>1.交付时间</w:t>
      </w:r>
      <w:r>
        <w:rPr>
          <w:rFonts w:hint="default" w:ascii="Times New Roman" w:hAnsi="Times New Roman" w:eastAsia="宋体" w:cs="Times New Roman"/>
          <w:bCs/>
          <w:sz w:val="24"/>
        </w:rPr>
        <w:t>：自合同签订之日起90</w:t>
      </w:r>
      <w:r>
        <w:rPr>
          <w:rFonts w:hint="default" w:ascii="Times New Roman" w:hAnsi="Times New Roman" w:eastAsia="宋体" w:cs="Times New Roman"/>
          <w:bCs/>
          <w:sz w:val="24"/>
          <w:lang w:val="en-US" w:eastAsia="zh-CN"/>
        </w:rPr>
        <w:t>日历日</w:t>
      </w:r>
      <w:r>
        <w:rPr>
          <w:rFonts w:hint="default" w:ascii="Times New Roman" w:hAnsi="Times New Roman" w:eastAsia="宋体" w:cs="Times New Roman"/>
          <w:bCs/>
          <w:sz w:val="24"/>
        </w:rPr>
        <w:t>内</w:t>
      </w:r>
    </w:p>
    <w:p w14:paraId="2C522B66">
      <w:pPr>
        <w:spacing w:line="360" w:lineRule="auto"/>
        <w:jc w:val="left"/>
        <w:rPr>
          <w:rFonts w:hint="default" w:ascii="Times New Roman" w:hAnsi="Times New Roman" w:eastAsia="宋体" w:cs="Times New Roman"/>
          <w:b/>
          <w:sz w:val="24"/>
        </w:rPr>
      </w:pPr>
      <w:r>
        <w:rPr>
          <w:rFonts w:hint="default" w:ascii="Times New Roman" w:hAnsi="Times New Roman" w:eastAsia="宋体" w:cs="Times New Roman"/>
          <w:b/>
          <w:sz w:val="24"/>
        </w:rPr>
        <w:t>2.交付地点：</w:t>
      </w:r>
      <w:r>
        <w:rPr>
          <w:rFonts w:hint="default" w:ascii="Times New Roman" w:hAnsi="Times New Roman" w:eastAsia="宋体" w:cs="Times New Roman"/>
          <w:bCs/>
          <w:sz w:val="24"/>
        </w:rPr>
        <w:t>北京师范大学化学楼</w:t>
      </w:r>
    </w:p>
    <w:p w14:paraId="23A6158A">
      <w:pPr>
        <w:spacing w:line="360" w:lineRule="auto"/>
        <w:jc w:val="left"/>
        <w:rPr>
          <w:rFonts w:hint="default" w:ascii="Times New Roman" w:hAnsi="Times New Roman" w:eastAsia="宋体" w:cs="Times New Roman"/>
          <w:b/>
          <w:sz w:val="24"/>
        </w:rPr>
      </w:pPr>
      <w:r>
        <w:rPr>
          <w:rFonts w:hint="default" w:ascii="Times New Roman" w:hAnsi="Times New Roman" w:eastAsia="宋体" w:cs="Times New Roman"/>
          <w:b/>
          <w:sz w:val="24"/>
        </w:rPr>
        <w:t>三、质保期</w:t>
      </w:r>
    </w:p>
    <w:p w14:paraId="03D3C468">
      <w:pPr>
        <w:spacing w:line="360" w:lineRule="auto"/>
        <w:ind w:firstLine="480" w:firstLineChars="200"/>
        <w:jc w:val="left"/>
        <w:rPr>
          <w:rFonts w:hint="default" w:ascii="Times New Roman" w:hAnsi="Times New Roman" w:eastAsia="宋体" w:cs="Times New Roman"/>
          <w:sz w:val="24"/>
        </w:rPr>
      </w:pPr>
      <w:r>
        <w:rPr>
          <w:rFonts w:hint="default" w:ascii="Times New Roman" w:hAnsi="Times New Roman" w:eastAsia="宋体" w:cs="Times New Roman"/>
          <w:sz w:val="24"/>
          <w:lang w:val="en-US" w:eastAsia="zh-CN"/>
        </w:rPr>
        <w:t>原厂质保，</w:t>
      </w:r>
      <w:r>
        <w:rPr>
          <w:rFonts w:hint="default" w:ascii="Times New Roman" w:hAnsi="Times New Roman" w:eastAsia="宋体" w:cs="Times New Roman"/>
          <w:sz w:val="24"/>
        </w:rPr>
        <w:t>自项目验收合格之日起12个月</w:t>
      </w:r>
    </w:p>
    <w:p w14:paraId="06CC23E4">
      <w:pPr>
        <w:numPr>
          <w:ilvl w:val="255"/>
          <w:numId w:val="0"/>
        </w:numPr>
        <w:spacing w:line="360" w:lineRule="auto"/>
        <w:jc w:val="left"/>
        <w:rPr>
          <w:rFonts w:hint="default" w:ascii="Times New Roman" w:hAnsi="Times New Roman" w:eastAsia="宋体" w:cs="Times New Roman"/>
          <w:b/>
          <w:bCs/>
          <w:sz w:val="24"/>
        </w:rPr>
      </w:pPr>
      <w:r>
        <w:rPr>
          <w:rFonts w:hint="default" w:ascii="Times New Roman" w:hAnsi="Times New Roman" w:eastAsia="宋体" w:cs="Times New Roman"/>
          <w:b/>
          <w:bCs/>
          <w:sz w:val="24"/>
        </w:rPr>
        <w:t>四、售后服务要求</w:t>
      </w:r>
    </w:p>
    <w:p w14:paraId="38008C44">
      <w:pPr>
        <w:numPr>
          <w:ilvl w:val="255"/>
          <w:numId w:val="0"/>
        </w:numPr>
        <w:spacing w:line="360" w:lineRule="auto"/>
        <w:ind w:firstLine="480" w:firstLineChars="200"/>
        <w:jc w:val="left"/>
        <w:rPr>
          <w:rFonts w:hint="default" w:ascii="Times New Roman" w:hAnsi="Times New Roman" w:eastAsia="宋体" w:cs="Times New Roman"/>
          <w:sz w:val="24"/>
        </w:rPr>
      </w:pPr>
      <w:r>
        <w:rPr>
          <w:rFonts w:hint="default" w:ascii="Times New Roman" w:hAnsi="Times New Roman" w:eastAsia="宋体" w:cs="Times New Roman"/>
          <w:iCs/>
          <w:sz w:val="24"/>
        </w:rPr>
        <w:t>保修及售后服务执行国家标准，另做到60分钟电话响应，48小时上门，7×24小时服务，如10个工作日无法解决问题，需提供备用设备，确保不影响设备正常使用。保修期内所有维修服务均由投标人免费上门取、送、修。交货后12个月内，如有质量问题，设备整机无条件退货。保修期过后需换件时，应提供原装器件，并按成本价收费。</w:t>
      </w:r>
    </w:p>
    <w:p w14:paraId="4714A1EC">
      <w:pPr>
        <w:tabs>
          <w:tab w:val="left" w:pos="274"/>
        </w:tabs>
        <w:spacing w:line="360" w:lineRule="auto"/>
        <w:jc w:val="left"/>
        <w:rPr>
          <w:rFonts w:hint="default" w:ascii="Times New Roman" w:hAnsi="Times New Roman" w:eastAsia="宋体" w:cs="Times New Roman"/>
          <w:b/>
          <w:bCs/>
          <w:sz w:val="24"/>
        </w:rPr>
      </w:pPr>
      <w:r>
        <w:rPr>
          <w:rFonts w:hint="default" w:ascii="Times New Roman" w:hAnsi="Times New Roman" w:eastAsia="宋体" w:cs="Times New Roman"/>
          <w:b/>
          <w:bCs/>
          <w:sz w:val="24"/>
        </w:rPr>
        <w:t>五、培训要求</w:t>
      </w:r>
    </w:p>
    <w:p w14:paraId="0E2C05D5">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1</w:t>
      </w:r>
      <w:r>
        <w:rPr>
          <w:rFonts w:hint="default" w:ascii="Times New Roman" w:hAnsi="Times New Roman" w:eastAsia="宋体" w:cs="Times New Roman"/>
          <w:b/>
          <w:sz w:val="24"/>
        </w:rPr>
        <w:t>.</w:t>
      </w:r>
      <w:r>
        <w:rPr>
          <w:rFonts w:hint="default" w:ascii="Times New Roman" w:hAnsi="Times New Roman" w:eastAsia="宋体" w:cs="Times New Roman"/>
          <w:sz w:val="24"/>
        </w:rPr>
        <w:t>提供现场技术培训。</w:t>
      </w:r>
    </w:p>
    <w:p w14:paraId="60E5D2E2">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2</w:t>
      </w:r>
      <w:r>
        <w:rPr>
          <w:rFonts w:hint="default" w:ascii="Times New Roman" w:hAnsi="Times New Roman" w:eastAsia="宋体" w:cs="Times New Roman"/>
          <w:b/>
          <w:sz w:val="24"/>
        </w:rPr>
        <w:t>.</w:t>
      </w:r>
      <w:r>
        <w:rPr>
          <w:rFonts w:hint="default" w:ascii="Times New Roman" w:hAnsi="Times New Roman" w:eastAsia="宋体" w:cs="Times New Roman"/>
          <w:sz w:val="24"/>
        </w:rPr>
        <w:t>培训内容：详细介绍设备的基本原理、功能、安装、调试、操作使用及保养、维护和检修等方面的内容。</w:t>
      </w:r>
    </w:p>
    <w:p w14:paraId="0181A994">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3.培训目的：保证参加培训的人员能够掌握设备的基本工作原理，能独立进行操作，并通过实践逐步掌握简单的维护和检修技能。</w:t>
      </w:r>
    </w:p>
    <w:p w14:paraId="3B163C3F">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4.投标人应提供顺磁图谱解析的理论培训。</w:t>
      </w:r>
    </w:p>
    <w:p w14:paraId="48D27B2F">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5.培训时间：由双方商量确定。</w:t>
      </w:r>
    </w:p>
    <w:p w14:paraId="0D6AC853">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6.投标人需要提供详细的人员培训方案。</w:t>
      </w:r>
    </w:p>
    <w:p w14:paraId="1AD3551D">
      <w:pPr>
        <w:pStyle w:val="2"/>
        <w:spacing w:line="360" w:lineRule="auto"/>
        <w:ind w:firstLine="0"/>
        <w:rPr>
          <w:rFonts w:hint="default" w:ascii="Times New Roman" w:hAnsi="Times New Roman" w:eastAsia="宋体" w:cs="Times New Roman"/>
          <w:b/>
          <w:bCs/>
          <w:color w:val="0D0D0D"/>
        </w:rPr>
      </w:pPr>
      <w:r>
        <w:rPr>
          <w:rFonts w:hint="default" w:ascii="Times New Roman" w:hAnsi="Times New Roman" w:eastAsia="宋体" w:cs="Times New Roman"/>
          <w:b/>
          <w:bCs/>
          <w:color w:val="0D0D0D"/>
        </w:rPr>
        <w:t>六、人员要求</w:t>
      </w:r>
    </w:p>
    <w:p w14:paraId="6A896862">
      <w:pPr>
        <w:pStyle w:val="2"/>
        <w:spacing w:line="360" w:lineRule="auto"/>
        <w:ind w:firstLine="480"/>
        <w:rPr>
          <w:rFonts w:hint="default" w:ascii="Times New Roman" w:hAnsi="Times New Roman" w:eastAsia="宋体" w:cs="Times New Roman"/>
        </w:rPr>
      </w:pPr>
      <w:r>
        <w:rPr>
          <w:rFonts w:hint="default" w:ascii="Times New Roman" w:hAnsi="Times New Roman" w:eastAsia="宋体" w:cs="Times New Roman"/>
          <w:color w:val="0D0D0D"/>
        </w:rPr>
        <w:t>投标人拟投入本项目的团队成员应具备类似的项目工作经验，团队成员结构合理。</w:t>
      </w:r>
    </w:p>
    <w:p w14:paraId="53BAC360">
      <w:pPr>
        <w:spacing w:line="360" w:lineRule="auto"/>
        <w:jc w:val="left"/>
        <w:rPr>
          <w:rFonts w:hint="default" w:ascii="Times New Roman" w:hAnsi="Times New Roman" w:eastAsia="宋体" w:cs="Times New Roman"/>
          <w:b/>
          <w:bCs/>
          <w:sz w:val="24"/>
        </w:rPr>
      </w:pPr>
      <w:r>
        <w:rPr>
          <w:rFonts w:hint="default" w:ascii="Times New Roman" w:hAnsi="Times New Roman" w:eastAsia="宋体" w:cs="Times New Roman"/>
          <w:b/>
          <w:bCs/>
          <w:sz w:val="24"/>
        </w:rPr>
        <w:t>七、包装运输要求</w:t>
      </w:r>
    </w:p>
    <w:p w14:paraId="5AEA68FD">
      <w:pPr>
        <w:spacing w:line="360" w:lineRule="auto"/>
        <w:ind w:firstLine="480" w:firstLineChars="200"/>
        <w:jc w:val="left"/>
        <w:rPr>
          <w:rFonts w:hint="default" w:ascii="Times New Roman" w:hAnsi="Times New Roman" w:eastAsia="宋体" w:cs="Times New Roman"/>
          <w:sz w:val="24"/>
        </w:rPr>
      </w:pPr>
      <w:r>
        <w:rPr>
          <w:rFonts w:hint="default" w:ascii="Times New Roman" w:hAnsi="Times New Roman" w:eastAsia="宋体" w:cs="Times New Roman"/>
          <w:color w:val="0D0D0D"/>
          <w:sz w:val="24"/>
        </w:rPr>
        <w:t>投标人</w:t>
      </w:r>
      <w:r>
        <w:rPr>
          <w:rFonts w:hint="default" w:ascii="Times New Roman" w:hAnsi="Times New Roman" w:eastAsia="宋体" w:cs="Times New Roman"/>
          <w:sz w:val="24"/>
        </w:rPr>
        <w:t>应对货物进行妥善包装，以满足合同货物运至采购人指定地点及在采购人指定地点保管的需要。包装应采取防潮、防晒、防锈、防腐蚀、防震动及防止其它损坏的必要保护措施，从而保护合同货物能够经受多次搬运、装卸、长途运输并适宜保管。</w:t>
      </w:r>
    </w:p>
    <w:p w14:paraId="03DA91D7">
      <w:pPr>
        <w:spacing w:line="360" w:lineRule="auto"/>
        <w:jc w:val="left"/>
        <w:rPr>
          <w:rFonts w:hint="default" w:ascii="Times New Roman" w:hAnsi="Times New Roman" w:eastAsia="宋体" w:cs="Times New Roman"/>
          <w:sz w:val="24"/>
        </w:rPr>
      </w:pPr>
      <w:r>
        <w:rPr>
          <w:rFonts w:hint="default" w:ascii="Times New Roman" w:hAnsi="Times New Roman" w:eastAsia="宋体" w:cs="Times New Roman"/>
          <w:b/>
          <w:bCs/>
          <w:sz w:val="24"/>
        </w:rPr>
        <w:t>八、验收标准</w:t>
      </w:r>
    </w:p>
    <w:p w14:paraId="24198814">
      <w:pPr>
        <w:tabs>
          <w:tab w:val="left" w:pos="678"/>
        </w:tabs>
        <w:spacing w:line="360" w:lineRule="auto"/>
        <w:ind w:firstLine="480" w:firstLineChars="200"/>
        <w:jc w:val="left"/>
        <w:rPr>
          <w:rFonts w:hint="default" w:ascii="Times New Roman" w:hAnsi="Times New Roman" w:eastAsia="宋体" w:cs="Times New Roman"/>
          <w:sz w:val="24"/>
        </w:rPr>
      </w:pPr>
      <w:r>
        <w:rPr>
          <w:rFonts w:hint="default" w:ascii="Times New Roman" w:hAnsi="Times New Roman" w:eastAsia="宋体" w:cs="Times New Roman"/>
          <w:sz w:val="24"/>
        </w:rPr>
        <w:t>货物运抵现场后安装并平稳运行10天后，由采购人组织按照技术参数逐条进行验收，双方签署验收报告。如果货物不能达到投标人投标文件中的响应规格，采购人可以拒绝接受该货物。</w:t>
      </w:r>
    </w:p>
    <w:p w14:paraId="393CD5A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Math">
    <w:panose1 w:val="02040503050406030204"/>
    <w:charset w:val="00"/>
    <w:family w:val="roman"/>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587332"/>
    <w:multiLevelType w:val="multilevel"/>
    <w:tmpl w:val="0A587332"/>
    <w:lvl w:ilvl="0" w:tentative="0">
      <w:start w:val="1"/>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1">
    <w:nsid w:val="28F21897"/>
    <w:multiLevelType w:val="multilevel"/>
    <w:tmpl w:val="28F21897"/>
    <w:lvl w:ilvl="0" w:tentative="0">
      <w:start w:val="1"/>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2">
    <w:nsid w:val="3FD4573D"/>
    <w:multiLevelType w:val="multilevel"/>
    <w:tmpl w:val="3FD4573D"/>
    <w:lvl w:ilvl="0" w:tentative="0">
      <w:start w:val="1"/>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3">
    <w:nsid w:val="4A817B36"/>
    <w:multiLevelType w:val="multilevel"/>
    <w:tmpl w:val="4A817B36"/>
    <w:lvl w:ilvl="0" w:tentative="0">
      <w:start w:val="1"/>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4">
    <w:nsid w:val="536F16BC"/>
    <w:multiLevelType w:val="multilevel"/>
    <w:tmpl w:val="536F16BC"/>
    <w:lvl w:ilvl="0" w:tentative="0">
      <w:start w:val="1"/>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5">
    <w:nsid w:val="544B11B9"/>
    <w:multiLevelType w:val="multilevel"/>
    <w:tmpl w:val="544B11B9"/>
    <w:lvl w:ilvl="0" w:tentative="0">
      <w:start w:val="1"/>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6">
    <w:nsid w:val="62C914BE"/>
    <w:multiLevelType w:val="multilevel"/>
    <w:tmpl w:val="62C914BE"/>
    <w:lvl w:ilvl="0" w:tentative="0">
      <w:start w:val="1"/>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7">
    <w:nsid w:val="6F3E5E4E"/>
    <w:multiLevelType w:val="multilevel"/>
    <w:tmpl w:val="6F3E5E4E"/>
    <w:lvl w:ilvl="0" w:tentative="0">
      <w:start w:val="1"/>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8">
    <w:nsid w:val="733629D1"/>
    <w:multiLevelType w:val="multilevel"/>
    <w:tmpl w:val="733629D1"/>
    <w:lvl w:ilvl="0" w:tentative="0">
      <w:start w:val="1"/>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9">
    <w:nsid w:val="776832DB"/>
    <w:multiLevelType w:val="multilevel"/>
    <w:tmpl w:val="776832DB"/>
    <w:lvl w:ilvl="0" w:tentative="0">
      <w:start w:val="1"/>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10">
    <w:nsid w:val="781216F9"/>
    <w:multiLevelType w:val="multilevel"/>
    <w:tmpl w:val="781216F9"/>
    <w:lvl w:ilvl="0" w:tentative="0">
      <w:start w:val="1"/>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11">
    <w:nsid w:val="78412699"/>
    <w:multiLevelType w:val="multilevel"/>
    <w:tmpl w:val="78412699"/>
    <w:lvl w:ilvl="0" w:tentative="0">
      <w:start w:val="1"/>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num w:numId="1">
    <w:abstractNumId w:val="4"/>
  </w:num>
  <w:num w:numId="2">
    <w:abstractNumId w:val="6"/>
  </w:num>
  <w:num w:numId="3">
    <w:abstractNumId w:val="11"/>
  </w:num>
  <w:num w:numId="4">
    <w:abstractNumId w:val="5"/>
  </w:num>
  <w:num w:numId="5">
    <w:abstractNumId w:val="3"/>
  </w:num>
  <w:num w:numId="6">
    <w:abstractNumId w:val="9"/>
  </w:num>
  <w:num w:numId="7">
    <w:abstractNumId w:val="8"/>
  </w:num>
  <w:num w:numId="8">
    <w:abstractNumId w:val="10"/>
  </w:num>
  <w:num w:numId="9">
    <w:abstractNumId w:val="2"/>
  </w:num>
  <w:num w:numId="10">
    <w:abstractNumId w:val="1"/>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EAC084D"/>
    <w:rsid w:val="3EAC084D"/>
    <w:rsid w:val="70681C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autoSpaceDE w:val="0"/>
      <w:autoSpaceDN w:val="0"/>
      <w:adjustRightInd w:val="0"/>
      <w:ind w:firstLine="420"/>
      <w:jc w:val="left"/>
    </w:pPr>
    <w:rPr>
      <w:rFonts w:ascii="宋体"/>
      <w:sz w:val="24"/>
    </w:rPr>
  </w:style>
  <w:style w:type="paragraph" w:styleId="3">
    <w:name w:val="Body Text Indent"/>
    <w:basedOn w:val="1"/>
    <w:qFormat/>
    <w:uiPriority w:val="0"/>
    <w:pPr>
      <w:spacing w:line="360" w:lineRule="auto"/>
      <w:ind w:firstLine="570"/>
    </w:pPr>
    <w:rPr>
      <w:sz w:val="24"/>
    </w:rPr>
  </w:style>
  <w:style w:type="paragraph" w:styleId="4">
    <w:name w:val="Body Text First Indent 2"/>
    <w:basedOn w:val="3"/>
    <w:qFormat/>
    <w:uiPriority w:val="0"/>
    <w:pPr>
      <w:spacing w:after="120" w:line="480" w:lineRule="exact"/>
      <w:ind w:left="420" w:leftChars="200" w:firstLine="420" w:firstLineChars="200"/>
    </w:pPr>
    <w:rPr>
      <w:szCs w:val="20"/>
    </w:rPr>
  </w:style>
  <w:style w:type="paragraph" w:styleId="7">
    <w:name w:val="List Paragraph"/>
    <w:basedOn w:val="1"/>
    <w:qFormat/>
    <w:uiPriority w:val="34"/>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1611</Words>
  <Characters>1826</Characters>
  <Lines>0</Lines>
  <Paragraphs>0</Paragraphs>
  <TotalTime>0</TotalTime>
  <ScaleCrop>false</ScaleCrop>
  <LinksUpToDate>false</LinksUpToDate>
  <CharactersWithSpaces>1931</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2025-04-30T10:09:00Z</dcterms:created>
  <dc:creator>彭彭</dc:creator>
  <cp:lastModifiedBy>清</cp:lastModifiedBy>
  <dcterms:modified xsi:type="dcterms:W3CDTF">2025-05-06T03:41:07Z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85EA10BDF0EA446E87589DB2E7D251C5_13</vt:lpwstr>
  </property>
  <property fmtid="{D5CDD505-2E9C-101B-9397-08002B2CF9AE}" pid="4" name="KSOTemplateDocerSaveRecord">
    <vt:lpwstr>eyJoZGlkIjoiYTNlM2U5YmY1ZmZjZWExODRjMDNiYTVhZjgzZWY2YWEiLCJ1c2VySWQiOiIxMjE2MTU5MDA0In0=</vt:lpwstr>
  </property>
</Properties>
</file>