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2604F7">
      <w:pPr>
        <w:spacing w:before="624" w:beforeLines="200"/>
        <w:ind w:firstLine="0" w:firstLineChars="0"/>
        <w:jc w:val="center"/>
        <w:rPr>
          <w:rFonts w:hint="eastAsia" w:ascii="华文中宋" w:hAnsi="华文中宋" w:eastAsia="华文中宋" w:cs="华文中宋"/>
          <w:b/>
          <w:bCs/>
          <w:sz w:val="48"/>
          <w:szCs w:val="48"/>
        </w:rPr>
      </w:pPr>
      <w:bookmarkStart w:id="1010" w:name="_GoBack"/>
      <w:bookmarkEnd w:id="1010"/>
      <w:bookmarkStart w:id="0" w:name="OLE_LINK282"/>
      <w:bookmarkStart w:id="1" w:name="OLE_LINK283"/>
      <w:r>
        <w:rPr>
          <w:rFonts w:hint="eastAsia" w:ascii="华文中宋" w:hAnsi="华文中宋" w:eastAsia="华文中宋" w:cs="华文中宋"/>
          <w:b/>
          <w:bCs/>
          <w:sz w:val="48"/>
          <w:szCs w:val="48"/>
        </w:rPr>
        <w:t>云南大学材料与能源学院先进材料性能研究进口科研设备项目采购（2标段）</w:t>
      </w:r>
    </w:p>
    <w:p w14:paraId="6DCD0794">
      <w:pPr>
        <w:spacing w:before="624" w:beforeLines="200"/>
        <w:ind w:firstLine="0" w:firstLineChars="0"/>
        <w:jc w:val="center"/>
        <w:rPr>
          <w:rFonts w:hint="eastAsia" w:ascii="华文中宋" w:hAnsi="华文中宋" w:eastAsia="华文中宋" w:cs="华文中宋"/>
          <w:b/>
          <w:bCs/>
          <w:sz w:val="36"/>
          <w:szCs w:val="36"/>
          <w:lang w:eastAsia="zh-CN"/>
        </w:rPr>
      </w:pPr>
      <w:r>
        <w:rPr>
          <w:rFonts w:hint="eastAsia" w:ascii="华文中宋" w:hAnsi="华文中宋" w:eastAsia="华文中宋" w:cs="华文中宋"/>
          <w:b/>
          <w:bCs/>
          <w:sz w:val="36"/>
          <w:szCs w:val="36"/>
        </w:rPr>
        <w:t>项目编号：</w:t>
      </w:r>
      <w:bookmarkEnd w:id="0"/>
      <w:r>
        <w:rPr>
          <w:rFonts w:hint="eastAsia" w:ascii="华文中宋" w:hAnsi="华文中宋" w:eastAsia="华文中宋" w:cs="华文中宋"/>
          <w:b/>
          <w:bCs/>
          <w:sz w:val="36"/>
          <w:szCs w:val="36"/>
          <w:lang w:eastAsia="zh-CN"/>
        </w:rPr>
        <w:t>YNZC2025-G1-00123-YNZZ-0024</w:t>
      </w:r>
    </w:p>
    <w:bookmarkEnd w:id="1"/>
    <w:p w14:paraId="1A66921C">
      <w:pPr>
        <w:pStyle w:val="11"/>
        <w:rPr>
          <w:rFonts w:hint="eastAsia"/>
        </w:rPr>
      </w:pPr>
    </w:p>
    <w:p w14:paraId="5AF31DF5">
      <w:pPr>
        <w:spacing w:before="1560" w:beforeLines="500" w:after="1560" w:afterLines="500" w:line="240" w:lineRule="auto"/>
        <w:ind w:firstLine="0" w:firstLineChars="0"/>
        <w:jc w:val="center"/>
        <w:rPr>
          <w:rFonts w:hint="eastAsia" w:ascii="华文中宋" w:hAnsi="华文中宋" w:eastAsia="华文中宋" w:cs="华文中宋"/>
          <w:sz w:val="96"/>
          <w:szCs w:val="96"/>
        </w:rPr>
      </w:pPr>
      <w:r>
        <w:rPr>
          <w:rFonts w:hint="eastAsia" w:ascii="华文中宋" w:hAnsi="华文中宋" w:eastAsia="华文中宋" w:cs="华文中宋"/>
          <w:b/>
          <w:sz w:val="96"/>
          <w:szCs w:val="96"/>
        </w:rPr>
        <w:t>招</w:t>
      </w:r>
      <w:bookmarkStart w:id="2" w:name="OLE_LINK284"/>
      <w:r>
        <w:rPr>
          <w:rFonts w:hint="eastAsia" w:ascii="华文中宋" w:hAnsi="华文中宋" w:eastAsia="华文中宋" w:cs="华文中宋"/>
          <w:b/>
          <w:sz w:val="96"/>
          <w:szCs w:val="96"/>
        </w:rPr>
        <w:t xml:space="preserve"> 标 文 件</w:t>
      </w:r>
    </w:p>
    <w:bookmarkEnd w:id="2"/>
    <w:p w14:paraId="6C9ABD7E">
      <w:pPr>
        <w:spacing w:before="624" w:beforeLines="200"/>
        <w:ind w:firstLine="0" w:firstLineChars="0"/>
        <w:jc w:val="center"/>
        <w:rPr>
          <w:rFonts w:hint="eastAsia" w:ascii="华文中宋" w:hAnsi="华文中宋" w:eastAsia="华文中宋" w:cs="华文中宋"/>
          <w:b/>
          <w:bCs/>
          <w:sz w:val="36"/>
          <w:szCs w:val="36"/>
        </w:rPr>
      </w:pPr>
    </w:p>
    <w:p w14:paraId="1C21494D">
      <w:pPr>
        <w:spacing w:before="624" w:beforeLines="200"/>
        <w:ind w:firstLine="0" w:firstLineChars="0"/>
        <w:jc w:val="center"/>
        <w:rPr>
          <w:rFonts w:hint="eastAsia" w:ascii="华文中宋" w:hAnsi="华文中宋" w:eastAsia="华文中宋" w:cs="华文中宋"/>
          <w:b/>
          <w:bCs/>
          <w:sz w:val="36"/>
          <w:szCs w:val="36"/>
        </w:rPr>
      </w:pPr>
      <w:r>
        <w:rPr>
          <w:rFonts w:hint="eastAsia" w:ascii="华文中宋" w:hAnsi="华文中宋" w:eastAsia="华文中宋" w:cs="华文中宋"/>
          <w:b/>
          <w:bCs/>
          <w:sz w:val="36"/>
          <w:szCs w:val="36"/>
        </w:rPr>
        <w:t>采购人：云南大学</w:t>
      </w:r>
    </w:p>
    <w:p w14:paraId="51E568FA">
      <w:pPr>
        <w:spacing w:before="312" w:beforeLines="100"/>
        <w:ind w:firstLine="0" w:firstLineChars="0"/>
        <w:jc w:val="center"/>
        <w:rPr>
          <w:rFonts w:hint="eastAsia" w:ascii="华文中宋" w:hAnsi="华文中宋" w:eastAsia="华文中宋" w:cs="华文中宋"/>
          <w:b/>
          <w:bCs/>
          <w:sz w:val="36"/>
          <w:szCs w:val="36"/>
        </w:rPr>
      </w:pPr>
      <w:r>
        <w:rPr>
          <w:rFonts w:hint="eastAsia" w:ascii="华文中宋" w:hAnsi="华文中宋" w:eastAsia="华文中宋" w:cs="华文中宋"/>
          <w:b/>
          <w:sz w:val="36"/>
          <w:szCs w:val="36"/>
        </w:rPr>
        <w:t>采购代理机构：</w:t>
      </w:r>
      <w:r>
        <w:rPr>
          <w:rFonts w:hint="eastAsia" w:ascii="华文中宋" w:hAnsi="华文中宋" w:eastAsia="华文中宋" w:cs="华文中宋"/>
          <w:b/>
          <w:bCs/>
          <w:sz w:val="36"/>
          <w:szCs w:val="36"/>
        </w:rPr>
        <w:t>云南中咨海外咨询有限公司</w:t>
      </w:r>
    </w:p>
    <w:p w14:paraId="2FA71B9C">
      <w:pPr>
        <w:spacing w:before="312" w:beforeLines="100"/>
        <w:ind w:firstLine="0" w:firstLineChars="0"/>
        <w:jc w:val="center"/>
        <w:rPr>
          <w:rFonts w:ascii="Times New Roman" w:hAnsi="Times New Roman" w:cs="Times New Roman"/>
          <w:b/>
          <w:bCs/>
          <w:spacing w:val="20"/>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hint="eastAsia" w:ascii="华文中宋" w:hAnsi="华文中宋" w:eastAsia="华文中宋" w:cs="华文中宋"/>
          <w:b/>
          <w:bCs/>
          <w:spacing w:val="20"/>
          <w:sz w:val="36"/>
          <w:szCs w:val="36"/>
          <w:lang w:bidi="ar"/>
        </w:rPr>
        <w:t>日期：二○二五年二月</w:t>
      </w:r>
    </w:p>
    <w:p w14:paraId="6DDE8C91">
      <w:pPr>
        <w:spacing w:line="720" w:lineRule="auto"/>
        <w:ind w:firstLine="0" w:firstLineChars="0"/>
        <w:jc w:val="center"/>
        <w:rPr>
          <w:rFonts w:hint="eastAsia" w:ascii="黑体" w:hAnsi="黑体" w:eastAsia="黑体" w:cs="黑体"/>
          <w:b/>
          <w:bCs/>
          <w:sz w:val="36"/>
          <w:szCs w:val="36"/>
        </w:rPr>
      </w:pPr>
      <w:bookmarkStart w:id="3" w:name="OLE_LINK136"/>
      <w:r>
        <w:rPr>
          <w:rFonts w:hint="eastAsia" w:ascii="黑体" w:hAnsi="黑体" w:eastAsia="黑体" w:cs="黑体"/>
          <w:b/>
          <w:bCs/>
          <w:sz w:val="36"/>
          <w:szCs w:val="36"/>
        </w:rPr>
        <w:t>目  录</w:t>
      </w:r>
    </w:p>
    <w:p w14:paraId="5AB4F4E0">
      <w:pPr>
        <w:pStyle w:val="25"/>
        <w:tabs>
          <w:tab w:val="right" w:leader="dot" w:pos="8844"/>
        </w:tabs>
        <w:spacing w:line="720" w:lineRule="auto"/>
        <w:ind w:firstLine="0" w:firstLineChars="0"/>
        <w:rPr>
          <w:rFonts w:hint="eastAsia" w:ascii="黑体" w:hAnsi="黑体" w:eastAsia="黑体" w:cs="黑体"/>
          <w:b/>
          <w:bCs/>
          <w:sz w:val="28"/>
          <w:szCs w:val="28"/>
        </w:rPr>
      </w:pP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TOC \o "1-3" \h \z \u </w:instrText>
      </w:r>
      <w:r>
        <w:rPr>
          <w:rFonts w:hint="eastAsia" w:ascii="黑体" w:hAnsi="黑体" w:eastAsia="黑体" w:cs="黑体"/>
          <w:b/>
          <w:bCs/>
          <w:sz w:val="28"/>
          <w:szCs w:val="28"/>
        </w:rPr>
        <w:fldChar w:fldCharType="separate"/>
      </w:r>
      <w:r>
        <w:fldChar w:fldCharType="begin"/>
      </w:r>
      <w:r>
        <w:instrText xml:space="preserve"> HYPERLINK \l "_Toc207" </w:instrText>
      </w:r>
      <w:r>
        <w:fldChar w:fldCharType="separate"/>
      </w:r>
      <w:r>
        <w:rPr>
          <w:rFonts w:hint="eastAsia" w:ascii="黑体" w:hAnsi="黑体" w:eastAsia="黑体" w:cs="黑体"/>
          <w:b/>
          <w:bCs/>
          <w:sz w:val="28"/>
          <w:szCs w:val="28"/>
        </w:rPr>
        <w:t>第一章 招标公告</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_Toc207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1</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428B4136">
      <w:pPr>
        <w:pStyle w:val="25"/>
        <w:tabs>
          <w:tab w:val="right" w:leader="dot" w:pos="8844"/>
        </w:tabs>
        <w:spacing w:line="720" w:lineRule="auto"/>
        <w:ind w:firstLine="0" w:firstLineChars="0"/>
        <w:rPr>
          <w:rFonts w:hint="eastAsia" w:ascii="黑体" w:hAnsi="黑体" w:eastAsia="黑体" w:cs="黑体"/>
          <w:b/>
          <w:bCs/>
          <w:sz w:val="28"/>
          <w:szCs w:val="28"/>
        </w:rPr>
      </w:pPr>
      <w:bookmarkStart w:id="4" w:name="OLE_LINK161"/>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HYPERLINK \l _Toc10769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第二章 投标人须知</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_Toc10769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6</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42A597E2">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"_Toc12720" </w:instrText>
      </w:r>
      <w:r>
        <w:fldChar w:fldCharType="separate"/>
      </w:r>
      <w:r>
        <w:rPr>
          <w:rFonts w:hint="eastAsia" w:ascii="黑体" w:hAnsi="黑体" w:eastAsia="黑体" w:cs="黑体"/>
          <w:b/>
          <w:bCs/>
          <w:sz w:val="28"/>
          <w:szCs w:val="28"/>
        </w:rPr>
        <w:t>第三章 合同书样式及主要条款</w:t>
      </w:r>
      <w:r>
        <w:rPr>
          <w:rFonts w:hint="eastAsia" w:ascii="黑体" w:hAnsi="黑体" w:eastAsia="黑体" w:cs="黑体"/>
          <w:b/>
          <w:bCs/>
          <w:sz w:val="28"/>
          <w:szCs w:val="28"/>
        </w:rPr>
        <w:tab/>
      </w:r>
      <w:r>
        <w:rPr>
          <w:rFonts w:hint="eastAsia" w:ascii="黑体" w:hAnsi="黑体" w:eastAsia="黑体" w:cs="黑体"/>
          <w:b/>
          <w:bCs/>
          <w:sz w:val="28"/>
          <w:szCs w:val="28"/>
        </w:rPr>
        <w:t>22</w:t>
      </w:r>
      <w:r>
        <w:rPr>
          <w:rFonts w:hint="eastAsia" w:ascii="黑体" w:hAnsi="黑体" w:eastAsia="黑体" w:cs="黑体"/>
          <w:b/>
          <w:bCs/>
          <w:sz w:val="28"/>
          <w:szCs w:val="28"/>
        </w:rPr>
        <w:fldChar w:fldCharType="end"/>
      </w:r>
    </w:p>
    <w:p w14:paraId="135EBD1C">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"_Toc23671" </w:instrText>
      </w:r>
      <w:r>
        <w:fldChar w:fldCharType="separate"/>
      </w:r>
      <w:r>
        <w:rPr>
          <w:rFonts w:hint="eastAsia" w:ascii="黑体" w:hAnsi="黑体" w:eastAsia="黑体" w:cs="黑体"/>
          <w:b/>
          <w:bCs/>
          <w:sz w:val="28"/>
          <w:szCs w:val="28"/>
        </w:rPr>
        <w:t>第四章 投标文件格式</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_Toc23671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23</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bookmarkEnd w:id="4"/>
    </w:p>
    <w:p w14:paraId="28F69611">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"_Toc16410" </w:instrText>
      </w:r>
      <w:r>
        <w:fldChar w:fldCharType="separate"/>
      </w:r>
      <w:r>
        <w:rPr>
          <w:rFonts w:hint="eastAsia" w:ascii="黑体" w:hAnsi="黑体" w:eastAsia="黑体" w:cs="黑体"/>
          <w:b/>
          <w:bCs/>
          <w:sz w:val="28"/>
          <w:szCs w:val="28"/>
        </w:rPr>
        <w:t>第五章 采购需求</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_Toc16410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73</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270DC6EA">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"_Toc27718" </w:instrText>
      </w:r>
      <w:r>
        <w:fldChar w:fldCharType="separate"/>
      </w:r>
      <w:r>
        <w:rPr>
          <w:rFonts w:hint="eastAsia" w:ascii="黑体" w:hAnsi="黑体" w:eastAsia="黑体" w:cs="黑体"/>
          <w:b/>
          <w:bCs/>
          <w:sz w:val="28"/>
          <w:szCs w:val="28"/>
        </w:rPr>
        <w:t>第六章 资格审查</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_Toc27718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82</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115EA058">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"_Toc10932" </w:instrText>
      </w:r>
      <w:r>
        <w:fldChar w:fldCharType="separate"/>
      </w:r>
      <w:r>
        <w:rPr>
          <w:rFonts w:hint="eastAsia" w:ascii="黑体" w:hAnsi="黑体" w:eastAsia="黑体" w:cs="黑体"/>
          <w:b/>
          <w:bCs/>
          <w:sz w:val="28"/>
          <w:szCs w:val="28"/>
        </w:rPr>
        <w:t>第七章 评标方法</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_Toc10932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83</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705E05EA">
      <w:pPr>
        <w:spacing w:line="720" w:lineRule="auto"/>
        <w:ind w:firstLine="562"/>
        <w:rPr>
          <w:rFonts w:hint="eastAsia"/>
        </w:rPr>
      </w:pPr>
      <w:r>
        <w:rPr>
          <w:rFonts w:hint="eastAsia" w:ascii="黑体" w:hAnsi="黑体" w:eastAsia="黑体" w:cs="黑体"/>
          <w:b/>
          <w:bCs/>
          <w:sz w:val="28"/>
          <w:szCs w:val="28"/>
        </w:rPr>
        <w:fldChar w:fldCharType="end"/>
      </w:r>
      <w:bookmarkEnd w:id="3"/>
    </w:p>
    <w:p w14:paraId="097B884F">
      <w:pPr>
        <w:ind w:firstLine="0" w:firstLineChars="0"/>
        <w:jc w:val="center"/>
        <w:rPr>
          <w:rFonts w:ascii="Times New Roman" w:hAnsi="Times New Roman" w:cs="Times New Roman"/>
          <w:sz w:val="36"/>
          <w:szCs w:val="36"/>
        </w:rPr>
      </w:pPr>
    </w:p>
    <w:p w14:paraId="3A5BE9D3">
      <w:pPr>
        <w:ind w:firstLine="420"/>
        <w:rPr>
          <w:rFonts w:hint="eastAsia"/>
        </w:rPr>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2A5736C9">
      <w:pPr>
        <w:pStyle w:val="2"/>
        <w:spacing w:before="0" w:beforeLines="0"/>
        <w:rPr>
          <w:rFonts w:ascii="Times New Roman" w:hAnsi="Times New Roman" w:cs="Times New Roman"/>
          <w:szCs w:val="20"/>
        </w:rPr>
      </w:pPr>
      <w:bookmarkStart w:id="5" w:name="_Toc207"/>
      <w:bookmarkStart w:id="6" w:name="_Toc38338258"/>
      <w:r>
        <w:rPr>
          <w:rFonts w:ascii="Times New Roman" w:hAnsi="Times New Roman" w:cs="Times New Roman"/>
        </w:rPr>
        <w:t>第一章 招标公告</w:t>
      </w:r>
      <w:bookmarkEnd w:id="5"/>
      <w:bookmarkEnd w:id="6"/>
    </w:p>
    <w:p w14:paraId="7FA85BC8">
      <w:pPr>
        <w:pBdr>
          <w:top w:val="single" w:color="auto" w:sz="4" w:space="1"/>
          <w:left w:val="single" w:color="auto" w:sz="4" w:space="4"/>
          <w:bottom w:val="single" w:color="auto" w:sz="4" w:space="1"/>
          <w:right w:val="single" w:color="auto" w:sz="4" w:space="0"/>
        </w:pBdr>
        <w:spacing w:before="156"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56F62C3F">
      <w:pPr>
        <w:pBdr>
          <w:top w:val="single" w:color="auto" w:sz="4" w:space="1"/>
          <w:left w:val="single" w:color="auto" w:sz="4" w:space="4"/>
          <w:bottom w:val="single" w:color="auto" w:sz="4" w:space="1"/>
          <w:right w:val="single" w:color="auto" w:sz="4" w:space="0"/>
        </w:pBdr>
        <w:ind w:firstLine="420"/>
        <w:rPr>
          <w:rFonts w:hint="eastAsia" w:ascii="宋体" w:hAnsi="宋体" w:cs="宋体"/>
          <w:szCs w:val="21"/>
        </w:rPr>
      </w:pPr>
      <w:r>
        <w:rPr>
          <w:rFonts w:hint="eastAsia" w:ascii="宋体" w:hAnsi="宋体" w:cs="宋体"/>
          <w:szCs w:val="21"/>
          <w:u w:val="single"/>
        </w:rPr>
        <w:t>云南大学材料与能源学院先进材料性能研究进口科研设备项目采购</w:t>
      </w:r>
      <w:r>
        <w:rPr>
          <w:rFonts w:hint="eastAsia" w:ascii="宋体" w:hAnsi="宋体" w:cs="宋体"/>
          <w:szCs w:val="21"/>
        </w:rPr>
        <w:t>的潜在投标人应在</w:t>
      </w:r>
      <w:r>
        <w:rPr>
          <w:rFonts w:hint="eastAsia" w:ascii="宋体" w:hAnsi="宋体" w:cs="宋体"/>
          <w:szCs w:val="21"/>
          <w:u w:val="single"/>
        </w:rPr>
        <w:t>政府采购云平台（</w:t>
      </w:r>
      <w:bookmarkStart w:id="7" w:name="OLE_LINK385"/>
      <w:r>
        <w:rPr>
          <w:rFonts w:hint="eastAsia" w:ascii="宋体" w:hAnsi="宋体" w:cs="宋体"/>
          <w:szCs w:val="21"/>
          <w:u w:val="single"/>
        </w:rPr>
        <w:t>https://www.zcygov.cn/</w:t>
      </w:r>
      <w:bookmarkEnd w:id="7"/>
      <w:r>
        <w:rPr>
          <w:rFonts w:hint="eastAsia" w:ascii="宋体" w:hAnsi="宋体" w:cs="宋体"/>
          <w:szCs w:val="21"/>
          <w:u w:val="single"/>
        </w:rPr>
        <w:t>）</w:t>
      </w:r>
      <w:r>
        <w:rPr>
          <w:rFonts w:hint="eastAsia" w:ascii="宋体" w:hAnsi="宋体" w:cs="宋体"/>
          <w:szCs w:val="21"/>
        </w:rPr>
        <w:t>获取招标文件，并于</w:t>
      </w:r>
      <w:r>
        <w:rPr>
          <w:rFonts w:hint="eastAsia" w:ascii="宋体" w:hAnsi="宋体" w:cs="宋体"/>
          <w:szCs w:val="21"/>
          <w:u w:val="single"/>
          <w:lang w:eastAsia="zh-CN"/>
        </w:rPr>
        <w:t>2025年03月06日09点30分</w:t>
      </w:r>
      <w:r>
        <w:rPr>
          <w:rFonts w:hint="eastAsia" w:ascii="宋体" w:hAnsi="宋体" w:cs="宋体"/>
          <w:szCs w:val="21"/>
        </w:rPr>
        <w:t>（北京时间）前递交</w:t>
      </w:r>
      <w:r>
        <w:rPr>
          <w:rFonts w:hint="eastAsia" w:ascii="宋体" w:hAnsi="宋体" w:cs="宋体"/>
          <w:bCs/>
          <w:szCs w:val="21"/>
        </w:rPr>
        <w:t>投标文件</w:t>
      </w:r>
      <w:r>
        <w:rPr>
          <w:rFonts w:hint="eastAsia" w:ascii="宋体" w:hAnsi="宋体" w:cs="宋体"/>
          <w:szCs w:val="21"/>
        </w:rPr>
        <w:t>。</w:t>
      </w:r>
    </w:p>
    <w:p w14:paraId="48317EE8">
      <w:pPr>
        <w:pStyle w:val="3"/>
        <w:spacing w:before="0" w:beforeLines="0"/>
        <w:rPr>
          <w:rFonts w:ascii="Times New Roman" w:hAnsi="Times New Roman" w:cs="Times New Roman"/>
        </w:rPr>
      </w:pPr>
      <w:bookmarkStart w:id="8" w:name="_Toc28359002"/>
      <w:bookmarkStart w:id="9" w:name="_Toc4832"/>
      <w:bookmarkStart w:id="10" w:name="_Toc22449"/>
      <w:bookmarkStart w:id="11" w:name="_Toc35393621"/>
      <w:bookmarkStart w:id="12" w:name="_Toc9609"/>
      <w:bookmarkStart w:id="13" w:name="_Toc17725"/>
      <w:bookmarkStart w:id="14" w:name="_Toc12729"/>
      <w:bookmarkStart w:id="15" w:name="_Toc28359079"/>
      <w:bookmarkStart w:id="16" w:name="_Toc35393790"/>
      <w:bookmarkStart w:id="17" w:name="_Hlk24379207"/>
      <w:bookmarkStart w:id="18" w:name="OLE_LINK287"/>
      <w:r>
        <w:rPr>
          <w:rFonts w:ascii="Times New Roman" w:hAnsi="Times New Roman" w:cs="Times New Roman"/>
        </w:rPr>
        <w:t>一、项目基本情况</w:t>
      </w:r>
      <w:bookmarkEnd w:id="8"/>
      <w:bookmarkEnd w:id="9"/>
      <w:bookmarkEnd w:id="10"/>
      <w:bookmarkEnd w:id="11"/>
      <w:bookmarkEnd w:id="12"/>
      <w:bookmarkEnd w:id="13"/>
      <w:bookmarkEnd w:id="14"/>
      <w:bookmarkEnd w:id="15"/>
      <w:bookmarkEnd w:id="16"/>
    </w:p>
    <w:p w14:paraId="731987E6">
      <w:pPr>
        <w:ind w:firstLine="422"/>
        <w:rPr>
          <w:rFonts w:hint="eastAsia" w:ascii="宋体" w:hAnsi="宋体" w:eastAsia="宋体" w:cs="宋体"/>
          <w:szCs w:val="21"/>
          <w:lang w:eastAsia="zh-CN"/>
        </w:rPr>
      </w:pPr>
      <w:r>
        <w:rPr>
          <w:rFonts w:hint="eastAsia" w:ascii="宋体" w:hAnsi="宋体" w:cs="宋体"/>
          <w:b/>
          <w:bCs/>
          <w:szCs w:val="21"/>
        </w:rPr>
        <w:t>1</w:t>
      </w:r>
      <w:r>
        <w:rPr>
          <w:rFonts w:ascii="宋体" w:hAnsi="宋体" w:cs="宋体"/>
          <w:b/>
          <w:bCs/>
          <w:szCs w:val="21"/>
        </w:rPr>
        <w:t>.</w:t>
      </w:r>
      <w:r>
        <w:rPr>
          <w:rFonts w:hint="eastAsia" w:ascii="宋体" w:hAnsi="宋体" w:cs="宋体"/>
          <w:b/>
          <w:bCs/>
          <w:szCs w:val="21"/>
        </w:rPr>
        <w:t>项目编号：</w:t>
      </w:r>
      <w:r>
        <w:rPr>
          <w:rFonts w:hint="eastAsia" w:ascii="宋体" w:hAnsi="宋体" w:cs="宋体"/>
          <w:szCs w:val="21"/>
          <w:lang w:eastAsia="zh-CN"/>
        </w:rPr>
        <w:t>YNZC2025-G1-00123-YNZZ-0024</w:t>
      </w:r>
    </w:p>
    <w:p w14:paraId="2BA673C3">
      <w:pPr>
        <w:ind w:firstLine="422"/>
        <w:rPr>
          <w:rFonts w:hint="eastAsia" w:ascii="宋体" w:hAnsi="宋体" w:cs="宋体"/>
          <w:color w:val="FF0000"/>
          <w:szCs w:val="21"/>
        </w:rPr>
      </w:pPr>
      <w:r>
        <w:rPr>
          <w:rFonts w:hint="eastAsia" w:ascii="宋体" w:hAnsi="宋体" w:cs="宋体"/>
          <w:b/>
          <w:bCs/>
          <w:szCs w:val="21"/>
        </w:rPr>
        <w:t>2.项目名称：</w:t>
      </w:r>
      <w:bookmarkEnd w:id="17"/>
      <w:r>
        <w:rPr>
          <w:rFonts w:hint="eastAsia" w:ascii="宋体" w:hAnsi="宋体" w:cs="宋体"/>
          <w:szCs w:val="21"/>
        </w:rPr>
        <w:t>云南大学材料与能源学院先进材料性能研究进口科研设备项目采购</w:t>
      </w:r>
    </w:p>
    <w:p w14:paraId="6E730D85">
      <w:pPr>
        <w:ind w:firstLine="422"/>
        <w:rPr>
          <w:rFonts w:hint="eastAsia" w:ascii="宋体" w:hAnsi="宋体" w:cs="宋体"/>
          <w:szCs w:val="21"/>
        </w:rPr>
      </w:pPr>
      <w:r>
        <w:rPr>
          <w:rFonts w:hint="eastAsia" w:ascii="宋体" w:hAnsi="宋体" w:cs="宋体"/>
          <w:b/>
          <w:bCs/>
          <w:szCs w:val="21"/>
        </w:rPr>
        <w:t>3</w:t>
      </w:r>
      <w:r>
        <w:rPr>
          <w:rFonts w:ascii="宋体" w:hAnsi="宋体" w:cs="宋体"/>
          <w:b/>
          <w:bCs/>
          <w:szCs w:val="21"/>
        </w:rPr>
        <w:t>.</w:t>
      </w:r>
      <w:r>
        <w:rPr>
          <w:rFonts w:hint="eastAsia" w:ascii="宋体" w:hAnsi="宋体" w:cs="宋体"/>
          <w:b/>
          <w:bCs/>
          <w:szCs w:val="21"/>
        </w:rPr>
        <w:t>预算金额：</w:t>
      </w:r>
      <w:r>
        <w:rPr>
          <w:rFonts w:hint="eastAsia" w:ascii="宋体" w:hAnsi="宋体" w:cs="宋体"/>
          <w:szCs w:val="21"/>
        </w:rPr>
        <w:t>1616.00万元，其中1标段：701.00万元；2标段：119.00万元；其中3标段：312.00万元；其中4标段：432.00万元；其中5标段：52.00万元。</w:t>
      </w:r>
    </w:p>
    <w:p w14:paraId="02B783E4">
      <w:pPr>
        <w:ind w:firstLine="422"/>
        <w:rPr>
          <w:rFonts w:hint="eastAsia" w:ascii="宋体" w:hAnsi="宋体" w:cs="宋体"/>
          <w:szCs w:val="21"/>
        </w:rPr>
      </w:pPr>
      <w:r>
        <w:rPr>
          <w:rFonts w:hint="eastAsia" w:ascii="宋体" w:hAnsi="宋体" w:cs="宋体"/>
          <w:b/>
          <w:bCs/>
          <w:szCs w:val="21"/>
        </w:rPr>
        <w:t>4</w:t>
      </w:r>
      <w:r>
        <w:rPr>
          <w:rFonts w:ascii="宋体" w:hAnsi="宋体" w:cs="宋体"/>
          <w:b/>
          <w:bCs/>
          <w:szCs w:val="21"/>
        </w:rPr>
        <w:t>.</w:t>
      </w:r>
      <w:r>
        <w:rPr>
          <w:rFonts w:hint="eastAsia" w:ascii="宋体" w:hAnsi="宋体" w:cs="宋体"/>
          <w:b/>
          <w:bCs/>
          <w:szCs w:val="21"/>
        </w:rPr>
        <w:t>最高限价：</w:t>
      </w:r>
      <w:r>
        <w:rPr>
          <w:rFonts w:hint="eastAsia" w:ascii="宋体" w:hAnsi="宋体" w:cs="宋体"/>
          <w:szCs w:val="21"/>
        </w:rPr>
        <w:t>1616.00万元，其中1标段：701.00万元；2标段：119.00万元；其中3标段：312.00万元；其中4标段：432.00万元；其中5标段：52.00万元。</w:t>
      </w:r>
    </w:p>
    <w:p w14:paraId="6E45DACC">
      <w:pPr>
        <w:ind w:firstLine="422"/>
        <w:rPr>
          <w:rFonts w:hint="eastAsia" w:ascii="宋体" w:hAnsi="宋体" w:cs="宋体"/>
          <w:b/>
          <w:bCs/>
          <w:szCs w:val="21"/>
        </w:rPr>
      </w:pPr>
      <w:r>
        <w:rPr>
          <w:rFonts w:hint="eastAsia" w:ascii="宋体" w:hAnsi="宋体" w:cs="宋体"/>
          <w:b/>
          <w:bCs/>
          <w:szCs w:val="21"/>
        </w:rPr>
        <w:t>5</w:t>
      </w:r>
      <w:r>
        <w:rPr>
          <w:rFonts w:ascii="宋体" w:hAnsi="宋体" w:cs="宋体"/>
          <w:b/>
          <w:bCs/>
          <w:szCs w:val="21"/>
        </w:rPr>
        <w:t>.</w:t>
      </w:r>
      <w:r>
        <w:rPr>
          <w:rFonts w:hint="eastAsia" w:ascii="宋体" w:hAnsi="宋体" w:cs="宋体"/>
          <w:b/>
          <w:bCs/>
          <w:szCs w:val="21"/>
        </w:rPr>
        <w:t>采购需求：</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71"/>
        <w:gridCol w:w="955"/>
        <w:gridCol w:w="955"/>
        <w:gridCol w:w="1730"/>
        <w:gridCol w:w="918"/>
        <w:gridCol w:w="870"/>
        <w:gridCol w:w="1691"/>
        <w:gridCol w:w="1691"/>
      </w:tblGrid>
      <w:tr w14:paraId="45438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254" w:type="pct"/>
            <w:tcMar>
              <w:top w:w="0" w:type="dxa"/>
              <w:left w:w="108" w:type="dxa"/>
              <w:bottom w:w="0" w:type="dxa"/>
              <w:right w:w="108" w:type="dxa"/>
            </w:tcMar>
            <w:vAlign w:val="center"/>
          </w:tcPr>
          <w:p w14:paraId="302B6C6A">
            <w:pPr>
              <w:widowControl/>
              <w:ind w:firstLine="0" w:firstLineChars="0"/>
              <w:jc w:val="center"/>
              <w:rPr>
                <w:rFonts w:hint="eastAsia" w:ascii="宋体" w:hAnsi="宋体" w:cs="宋体"/>
                <w:b/>
                <w:bCs/>
                <w:kern w:val="0"/>
                <w:szCs w:val="21"/>
              </w:rPr>
            </w:pPr>
            <w:bookmarkStart w:id="19" w:name="OLE_LINK137" w:colFirst="6" w:colLast="6"/>
            <w:r>
              <w:rPr>
                <w:rFonts w:hint="eastAsia" w:ascii="宋体" w:hAnsi="宋体" w:cs="宋体"/>
                <w:b/>
                <w:bCs/>
                <w:kern w:val="0"/>
                <w:szCs w:val="21"/>
              </w:rPr>
              <w:t>序号</w:t>
            </w:r>
          </w:p>
        </w:tc>
        <w:tc>
          <w:tcPr>
            <w:tcW w:w="514" w:type="pct"/>
            <w:tcMar>
              <w:top w:w="0" w:type="dxa"/>
              <w:left w:w="108" w:type="dxa"/>
              <w:bottom w:w="0" w:type="dxa"/>
              <w:right w:w="108" w:type="dxa"/>
            </w:tcMar>
            <w:vAlign w:val="center"/>
          </w:tcPr>
          <w:p w14:paraId="6918E453">
            <w:pPr>
              <w:widowControl/>
              <w:ind w:firstLine="0" w:firstLineChars="0"/>
              <w:jc w:val="center"/>
              <w:rPr>
                <w:rFonts w:hint="eastAsia" w:ascii="宋体" w:hAnsi="宋体" w:cs="宋体"/>
                <w:b/>
                <w:bCs/>
                <w:kern w:val="0"/>
                <w:szCs w:val="21"/>
              </w:rPr>
            </w:pPr>
            <w:r>
              <w:rPr>
                <w:rFonts w:hint="eastAsia" w:ascii="宋体" w:hAnsi="宋体" w:cs="宋体"/>
                <w:b/>
                <w:bCs/>
                <w:kern w:val="0"/>
                <w:szCs w:val="21"/>
              </w:rPr>
              <w:t>标段代码</w:t>
            </w:r>
          </w:p>
        </w:tc>
        <w:tc>
          <w:tcPr>
            <w:tcW w:w="514" w:type="pct"/>
            <w:tcMar>
              <w:top w:w="0" w:type="dxa"/>
              <w:left w:w="108" w:type="dxa"/>
              <w:bottom w:w="0" w:type="dxa"/>
              <w:right w:w="108" w:type="dxa"/>
            </w:tcMar>
            <w:vAlign w:val="center"/>
          </w:tcPr>
          <w:p w14:paraId="45740C66">
            <w:pPr>
              <w:widowControl/>
              <w:ind w:firstLine="0" w:firstLineChars="0"/>
              <w:jc w:val="center"/>
              <w:rPr>
                <w:rFonts w:hint="eastAsia" w:ascii="宋体" w:hAnsi="宋体" w:cs="宋体"/>
                <w:b/>
                <w:bCs/>
                <w:kern w:val="0"/>
                <w:szCs w:val="21"/>
              </w:rPr>
            </w:pPr>
            <w:r>
              <w:rPr>
                <w:rStyle w:val="35"/>
                <w:rFonts w:hint="eastAsia" w:ascii="Times New Roman" w:hAnsi="Times New Roman" w:cs="宋体"/>
                <w:color w:val="000000"/>
                <w:szCs w:val="21"/>
              </w:rPr>
              <w:t>是否接受进口产品</w:t>
            </w:r>
          </w:p>
        </w:tc>
        <w:tc>
          <w:tcPr>
            <w:tcW w:w="931" w:type="pct"/>
            <w:tcMar>
              <w:top w:w="0" w:type="dxa"/>
              <w:left w:w="108" w:type="dxa"/>
              <w:bottom w:w="0" w:type="dxa"/>
              <w:right w:w="108" w:type="dxa"/>
            </w:tcMar>
            <w:vAlign w:val="center"/>
          </w:tcPr>
          <w:p w14:paraId="58C0230F">
            <w:pPr>
              <w:widowControl/>
              <w:ind w:firstLine="0" w:firstLineChars="0"/>
              <w:jc w:val="center"/>
              <w:rPr>
                <w:rFonts w:hint="eastAsia" w:ascii="宋体" w:hAnsi="宋体" w:cs="宋体"/>
                <w:kern w:val="0"/>
                <w:szCs w:val="21"/>
              </w:rPr>
            </w:pPr>
            <w:r>
              <w:rPr>
                <w:rFonts w:hint="eastAsia" w:ascii="宋体" w:hAnsi="宋体" w:cs="宋体"/>
                <w:b/>
                <w:bCs/>
                <w:kern w:val="0"/>
                <w:szCs w:val="21"/>
              </w:rPr>
              <w:t>标的名称</w:t>
            </w:r>
          </w:p>
        </w:tc>
        <w:tc>
          <w:tcPr>
            <w:tcW w:w="494" w:type="pct"/>
            <w:tcMar>
              <w:top w:w="0" w:type="dxa"/>
              <w:left w:w="108" w:type="dxa"/>
              <w:bottom w:w="0" w:type="dxa"/>
              <w:right w:w="108" w:type="dxa"/>
            </w:tcMar>
            <w:vAlign w:val="center"/>
          </w:tcPr>
          <w:p w14:paraId="2541A7BC">
            <w:pPr>
              <w:widowControl/>
              <w:ind w:firstLine="0" w:firstLineChars="0"/>
              <w:jc w:val="center"/>
              <w:rPr>
                <w:rFonts w:hint="eastAsia" w:ascii="宋体" w:hAnsi="宋体" w:cs="宋体"/>
                <w:kern w:val="0"/>
                <w:szCs w:val="21"/>
              </w:rPr>
            </w:pPr>
            <w:r>
              <w:rPr>
                <w:rFonts w:hint="eastAsia" w:ascii="宋体" w:hAnsi="宋体" w:cs="宋体"/>
                <w:b/>
                <w:bCs/>
                <w:kern w:val="0"/>
                <w:szCs w:val="21"/>
              </w:rPr>
              <w:t>数量</w:t>
            </w:r>
          </w:p>
        </w:tc>
        <w:tc>
          <w:tcPr>
            <w:tcW w:w="468" w:type="pct"/>
            <w:tcMar>
              <w:top w:w="0" w:type="dxa"/>
              <w:left w:w="108" w:type="dxa"/>
              <w:bottom w:w="0" w:type="dxa"/>
              <w:right w:w="108" w:type="dxa"/>
            </w:tcMar>
            <w:vAlign w:val="center"/>
          </w:tcPr>
          <w:p w14:paraId="1837A2B2">
            <w:pPr>
              <w:widowControl/>
              <w:ind w:firstLine="0" w:firstLineChars="0"/>
              <w:jc w:val="center"/>
              <w:rPr>
                <w:rFonts w:hint="eastAsia" w:ascii="宋体" w:hAnsi="宋体" w:cs="宋体"/>
                <w:kern w:val="0"/>
                <w:szCs w:val="21"/>
              </w:rPr>
            </w:pPr>
            <w:r>
              <w:rPr>
                <w:rFonts w:hint="eastAsia" w:ascii="宋体" w:hAnsi="宋体" w:cs="宋体"/>
                <w:b/>
                <w:bCs/>
                <w:kern w:val="0"/>
                <w:szCs w:val="21"/>
              </w:rPr>
              <w:t>计量单位</w:t>
            </w:r>
          </w:p>
        </w:tc>
        <w:tc>
          <w:tcPr>
            <w:tcW w:w="910" w:type="pct"/>
            <w:tcMar>
              <w:top w:w="0" w:type="dxa"/>
              <w:left w:w="108" w:type="dxa"/>
              <w:bottom w:w="0" w:type="dxa"/>
              <w:right w:w="108" w:type="dxa"/>
            </w:tcMar>
            <w:vAlign w:val="center"/>
          </w:tcPr>
          <w:p w14:paraId="6B5C1BA7">
            <w:pPr>
              <w:widowControl/>
              <w:ind w:firstLine="0" w:firstLineChars="0"/>
              <w:jc w:val="center"/>
              <w:rPr>
                <w:rFonts w:hint="eastAsia" w:ascii="宋体" w:hAnsi="宋体" w:eastAsia="宋体" w:cs="宋体"/>
                <w:b/>
                <w:bCs/>
                <w:kern w:val="0"/>
                <w:szCs w:val="21"/>
                <w:lang w:eastAsia="zh-CN"/>
              </w:rPr>
            </w:pPr>
            <w:r>
              <w:rPr>
                <w:rFonts w:hint="eastAsia" w:ascii="宋体" w:hAnsi="宋体" w:cs="宋体"/>
                <w:b/>
                <w:szCs w:val="21"/>
                <w:lang w:eastAsia="zh-CN"/>
              </w:rPr>
              <w:t>▲单价最高限价（元）</w:t>
            </w:r>
          </w:p>
        </w:tc>
        <w:tc>
          <w:tcPr>
            <w:tcW w:w="910" w:type="pct"/>
            <w:tcMar>
              <w:top w:w="0" w:type="dxa"/>
              <w:left w:w="108" w:type="dxa"/>
              <w:bottom w:w="0" w:type="dxa"/>
              <w:right w:w="108" w:type="dxa"/>
            </w:tcMar>
            <w:vAlign w:val="center"/>
          </w:tcPr>
          <w:p w14:paraId="21B38165">
            <w:pPr>
              <w:widowControl/>
              <w:ind w:firstLine="0" w:firstLineChars="0"/>
              <w:jc w:val="center"/>
              <w:rPr>
                <w:rFonts w:hint="eastAsia" w:ascii="宋体" w:hAnsi="宋体" w:cs="宋体"/>
                <w:b/>
                <w:bCs/>
                <w:kern w:val="0"/>
                <w:szCs w:val="21"/>
              </w:rPr>
            </w:pPr>
            <w:r>
              <w:rPr>
                <w:rFonts w:hint="eastAsia" w:ascii="宋体" w:hAnsi="宋体" w:cs="宋体"/>
                <w:b/>
                <w:bCs/>
                <w:kern w:val="0"/>
                <w:szCs w:val="21"/>
              </w:rPr>
              <w:t>简要技术（服务）需求</w:t>
            </w:r>
          </w:p>
        </w:tc>
      </w:tr>
      <w:tr w14:paraId="6850D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127C47E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5808A4B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14C46A0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403691B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高分辨薄膜转靶X射线多晶衍射仪</w:t>
            </w:r>
          </w:p>
        </w:tc>
        <w:tc>
          <w:tcPr>
            <w:tcW w:w="918" w:type="dxa"/>
            <w:tcMar>
              <w:top w:w="0" w:type="dxa"/>
              <w:left w:w="108" w:type="dxa"/>
              <w:bottom w:w="0" w:type="dxa"/>
              <w:right w:w="108" w:type="dxa"/>
            </w:tcMar>
            <w:vAlign w:val="center"/>
          </w:tcPr>
          <w:p w14:paraId="0544786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13D0B4E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66F0F0A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2,800,000.00</w:t>
            </w:r>
          </w:p>
        </w:tc>
        <w:tc>
          <w:tcPr>
            <w:tcW w:w="910" w:type="pct"/>
            <w:vMerge w:val="restart"/>
            <w:tcMar>
              <w:top w:w="0" w:type="dxa"/>
              <w:left w:w="108" w:type="dxa"/>
              <w:bottom w:w="0" w:type="dxa"/>
              <w:right w:w="108" w:type="dxa"/>
            </w:tcMar>
            <w:vAlign w:val="center"/>
          </w:tcPr>
          <w:p w14:paraId="564DA271">
            <w:pPr>
              <w:widowControl/>
              <w:ind w:firstLine="0" w:firstLineChars="0"/>
              <w:jc w:val="center"/>
              <w:textAlignment w:val="center"/>
              <w:rPr>
                <w:rFonts w:hint="eastAsia" w:ascii="宋体" w:hAnsi="宋体" w:cs="宋体"/>
                <w:kern w:val="0"/>
                <w:szCs w:val="21"/>
              </w:rPr>
            </w:pPr>
            <w:r>
              <w:rPr>
                <w:rFonts w:hint="eastAsia" w:ascii="宋体" w:hAnsi="宋体" w:cs="宋体"/>
                <w:kern w:val="0"/>
                <w:szCs w:val="21"/>
              </w:rPr>
              <w:t>用于新型功能材料以及绿色能源关键材料的性能测试表征，及时发现并改进材料制备工艺，避免因制备成器件后再反向测试而浪费资源，提高材料研发效率。同时，设备将用于本科生和研究生的基础教学与创新实验，提升教学效果和质量。</w:t>
            </w:r>
            <w:r>
              <w:rPr>
                <w:rFonts w:hint="eastAsia" w:ascii="宋体" w:hAnsi="宋体" w:cs="宋体"/>
                <w:szCs w:val="21"/>
              </w:rPr>
              <w:t>具</w:t>
            </w:r>
            <w:r>
              <w:rPr>
                <w:rFonts w:hint="eastAsia"/>
              </w:rPr>
              <w:t>体要求等详见本招标文件第五章《采购需求》。</w:t>
            </w:r>
          </w:p>
        </w:tc>
      </w:tr>
      <w:tr w14:paraId="654CD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2E5CD2A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638E7B6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50F2307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111C13C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胶体颗粒及Zeta电位分析仪</w:t>
            </w:r>
          </w:p>
        </w:tc>
        <w:tc>
          <w:tcPr>
            <w:tcW w:w="918" w:type="dxa"/>
            <w:tcMar>
              <w:top w:w="0" w:type="dxa"/>
              <w:left w:w="108" w:type="dxa"/>
              <w:bottom w:w="0" w:type="dxa"/>
              <w:right w:w="108" w:type="dxa"/>
            </w:tcMar>
            <w:vAlign w:val="center"/>
          </w:tcPr>
          <w:p w14:paraId="371B2A0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5A97ACB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77AAE94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1,400,000.00</w:t>
            </w:r>
          </w:p>
        </w:tc>
        <w:tc>
          <w:tcPr>
            <w:tcW w:w="910" w:type="pct"/>
            <w:vMerge w:val="continue"/>
            <w:tcMar>
              <w:top w:w="0" w:type="dxa"/>
              <w:left w:w="108" w:type="dxa"/>
              <w:bottom w:w="0" w:type="dxa"/>
              <w:right w:w="108" w:type="dxa"/>
            </w:tcMar>
            <w:vAlign w:val="center"/>
          </w:tcPr>
          <w:p w14:paraId="417BB228">
            <w:pPr>
              <w:widowControl/>
              <w:ind w:firstLine="0" w:firstLineChars="0"/>
              <w:jc w:val="center"/>
              <w:textAlignment w:val="center"/>
              <w:rPr>
                <w:rFonts w:hint="eastAsia" w:ascii="宋体" w:hAnsi="宋体" w:cs="宋体"/>
                <w:kern w:val="0"/>
                <w:szCs w:val="21"/>
              </w:rPr>
            </w:pPr>
          </w:p>
        </w:tc>
      </w:tr>
      <w:tr w14:paraId="72C99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40F6DE9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56FD3D1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3834630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4E94E1F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探针式台阶仪</w:t>
            </w:r>
          </w:p>
        </w:tc>
        <w:tc>
          <w:tcPr>
            <w:tcW w:w="918" w:type="dxa"/>
            <w:tcMar>
              <w:top w:w="0" w:type="dxa"/>
              <w:left w:w="108" w:type="dxa"/>
              <w:bottom w:w="0" w:type="dxa"/>
              <w:right w:w="108" w:type="dxa"/>
            </w:tcMar>
            <w:vAlign w:val="center"/>
          </w:tcPr>
          <w:p w14:paraId="1101D7B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674310E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3DAEB81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510,000.00</w:t>
            </w:r>
          </w:p>
        </w:tc>
        <w:tc>
          <w:tcPr>
            <w:tcW w:w="910" w:type="pct"/>
            <w:vMerge w:val="continue"/>
            <w:tcMar>
              <w:top w:w="0" w:type="dxa"/>
              <w:left w:w="108" w:type="dxa"/>
              <w:bottom w:w="0" w:type="dxa"/>
              <w:right w:w="108" w:type="dxa"/>
            </w:tcMar>
            <w:vAlign w:val="center"/>
          </w:tcPr>
          <w:p w14:paraId="5765A2FA">
            <w:pPr>
              <w:widowControl/>
              <w:ind w:firstLine="0" w:firstLineChars="0"/>
              <w:jc w:val="center"/>
              <w:textAlignment w:val="center"/>
              <w:rPr>
                <w:rFonts w:hint="eastAsia" w:ascii="宋体" w:hAnsi="宋体" w:cs="宋体"/>
                <w:kern w:val="0"/>
                <w:szCs w:val="21"/>
              </w:rPr>
            </w:pPr>
          </w:p>
        </w:tc>
      </w:tr>
      <w:tr w14:paraId="1038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7AB9820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58C888D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4513848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375800F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扫描隧道和原子力联动测试仪</w:t>
            </w:r>
          </w:p>
        </w:tc>
        <w:tc>
          <w:tcPr>
            <w:tcW w:w="918" w:type="dxa"/>
            <w:tcMar>
              <w:top w:w="0" w:type="dxa"/>
              <w:left w:w="108" w:type="dxa"/>
              <w:bottom w:w="0" w:type="dxa"/>
              <w:right w:w="108" w:type="dxa"/>
            </w:tcMar>
            <w:vAlign w:val="center"/>
          </w:tcPr>
          <w:p w14:paraId="125BD11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2ECF53D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74CF0A3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2,300,000.00</w:t>
            </w:r>
          </w:p>
        </w:tc>
        <w:tc>
          <w:tcPr>
            <w:tcW w:w="910" w:type="pct"/>
            <w:vMerge w:val="continue"/>
            <w:tcMar>
              <w:top w:w="0" w:type="dxa"/>
              <w:left w:w="108" w:type="dxa"/>
              <w:bottom w:w="0" w:type="dxa"/>
              <w:right w:w="108" w:type="dxa"/>
            </w:tcMar>
            <w:vAlign w:val="center"/>
          </w:tcPr>
          <w:p w14:paraId="1F68EC48">
            <w:pPr>
              <w:widowControl/>
              <w:ind w:firstLine="0" w:firstLineChars="0"/>
              <w:jc w:val="center"/>
              <w:textAlignment w:val="center"/>
              <w:rPr>
                <w:rFonts w:hint="eastAsia" w:ascii="宋体" w:hAnsi="宋体" w:cs="宋体"/>
                <w:kern w:val="0"/>
                <w:szCs w:val="21"/>
              </w:rPr>
            </w:pPr>
          </w:p>
        </w:tc>
      </w:tr>
      <w:tr w14:paraId="0AF29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7367DDB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w:t>
            </w:r>
          </w:p>
        </w:tc>
        <w:tc>
          <w:tcPr>
            <w:tcW w:w="955" w:type="dxa"/>
            <w:tcMar>
              <w:top w:w="0" w:type="dxa"/>
              <w:left w:w="108" w:type="dxa"/>
              <w:bottom w:w="0" w:type="dxa"/>
              <w:right w:w="108" w:type="dxa"/>
            </w:tcMar>
            <w:vAlign w:val="center"/>
          </w:tcPr>
          <w:p w14:paraId="06558E7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41337E1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1D9D99A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高效液相色谱仪</w:t>
            </w:r>
          </w:p>
        </w:tc>
        <w:tc>
          <w:tcPr>
            <w:tcW w:w="918" w:type="dxa"/>
            <w:tcMar>
              <w:top w:w="0" w:type="dxa"/>
              <w:left w:w="108" w:type="dxa"/>
              <w:bottom w:w="0" w:type="dxa"/>
              <w:right w:w="108" w:type="dxa"/>
            </w:tcMar>
            <w:vAlign w:val="center"/>
          </w:tcPr>
          <w:p w14:paraId="2D2198C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36B079F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789A235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500,000.00</w:t>
            </w:r>
          </w:p>
        </w:tc>
        <w:tc>
          <w:tcPr>
            <w:tcW w:w="910" w:type="pct"/>
            <w:vMerge w:val="continue"/>
            <w:tcMar>
              <w:top w:w="0" w:type="dxa"/>
              <w:left w:w="108" w:type="dxa"/>
              <w:bottom w:w="0" w:type="dxa"/>
              <w:right w:w="108" w:type="dxa"/>
            </w:tcMar>
            <w:vAlign w:val="center"/>
          </w:tcPr>
          <w:p w14:paraId="33D31686">
            <w:pPr>
              <w:widowControl/>
              <w:ind w:firstLine="0" w:firstLineChars="0"/>
              <w:jc w:val="center"/>
              <w:textAlignment w:val="center"/>
              <w:rPr>
                <w:rFonts w:hint="eastAsia" w:ascii="宋体" w:hAnsi="宋体" w:cs="宋体"/>
                <w:kern w:val="0"/>
                <w:szCs w:val="21"/>
              </w:rPr>
            </w:pPr>
          </w:p>
        </w:tc>
      </w:tr>
      <w:tr w14:paraId="05E7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52D5BBD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6</w:t>
            </w:r>
          </w:p>
        </w:tc>
        <w:tc>
          <w:tcPr>
            <w:tcW w:w="955" w:type="dxa"/>
            <w:tcMar>
              <w:top w:w="0" w:type="dxa"/>
              <w:left w:w="108" w:type="dxa"/>
              <w:bottom w:w="0" w:type="dxa"/>
              <w:right w:w="108" w:type="dxa"/>
            </w:tcMar>
            <w:vAlign w:val="center"/>
          </w:tcPr>
          <w:p w14:paraId="3C0A6C1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2E7823D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5E6AFB0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气体吸附分析仪</w:t>
            </w:r>
          </w:p>
        </w:tc>
        <w:tc>
          <w:tcPr>
            <w:tcW w:w="918" w:type="dxa"/>
            <w:tcMar>
              <w:top w:w="0" w:type="dxa"/>
              <w:left w:w="108" w:type="dxa"/>
              <w:bottom w:w="0" w:type="dxa"/>
              <w:right w:w="108" w:type="dxa"/>
            </w:tcMar>
            <w:vAlign w:val="center"/>
          </w:tcPr>
          <w:p w14:paraId="169DD1E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39176A1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18F3CFC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690,000.00</w:t>
            </w:r>
          </w:p>
        </w:tc>
        <w:tc>
          <w:tcPr>
            <w:tcW w:w="910" w:type="pct"/>
            <w:vMerge w:val="continue"/>
            <w:tcMar>
              <w:top w:w="0" w:type="dxa"/>
              <w:left w:w="108" w:type="dxa"/>
              <w:bottom w:w="0" w:type="dxa"/>
              <w:right w:w="108" w:type="dxa"/>
            </w:tcMar>
            <w:vAlign w:val="center"/>
          </w:tcPr>
          <w:p w14:paraId="54643D2B">
            <w:pPr>
              <w:widowControl/>
              <w:ind w:firstLine="0" w:firstLineChars="0"/>
              <w:jc w:val="center"/>
              <w:textAlignment w:val="center"/>
              <w:rPr>
                <w:rFonts w:hint="eastAsia" w:ascii="宋体" w:hAnsi="宋体" w:cs="宋体"/>
                <w:kern w:val="0"/>
                <w:szCs w:val="21"/>
              </w:rPr>
            </w:pPr>
          </w:p>
        </w:tc>
      </w:tr>
      <w:tr w14:paraId="18713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66F6E49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7</w:t>
            </w:r>
          </w:p>
        </w:tc>
        <w:tc>
          <w:tcPr>
            <w:tcW w:w="955" w:type="dxa"/>
            <w:tcMar>
              <w:top w:w="0" w:type="dxa"/>
              <w:left w:w="108" w:type="dxa"/>
              <w:bottom w:w="0" w:type="dxa"/>
              <w:right w:w="108" w:type="dxa"/>
            </w:tcMar>
            <w:vAlign w:val="center"/>
          </w:tcPr>
          <w:p w14:paraId="1A07FE9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3BEBBC8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67B0008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紫外可见近红外吸收光谱仪</w:t>
            </w:r>
          </w:p>
        </w:tc>
        <w:tc>
          <w:tcPr>
            <w:tcW w:w="918" w:type="dxa"/>
            <w:tcMar>
              <w:top w:w="0" w:type="dxa"/>
              <w:left w:w="108" w:type="dxa"/>
              <w:bottom w:w="0" w:type="dxa"/>
              <w:right w:w="108" w:type="dxa"/>
            </w:tcMar>
            <w:vAlign w:val="center"/>
          </w:tcPr>
          <w:p w14:paraId="769BD5B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47E5E0F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62B2C08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850,000.00</w:t>
            </w:r>
          </w:p>
        </w:tc>
        <w:tc>
          <w:tcPr>
            <w:tcW w:w="910" w:type="pct"/>
            <w:vMerge w:val="continue"/>
            <w:tcMar>
              <w:top w:w="0" w:type="dxa"/>
              <w:left w:w="108" w:type="dxa"/>
              <w:bottom w:w="0" w:type="dxa"/>
              <w:right w:w="108" w:type="dxa"/>
            </w:tcMar>
            <w:vAlign w:val="center"/>
          </w:tcPr>
          <w:p w14:paraId="00B62301">
            <w:pPr>
              <w:widowControl/>
              <w:ind w:firstLine="0" w:firstLineChars="0"/>
              <w:jc w:val="center"/>
              <w:textAlignment w:val="center"/>
              <w:rPr>
                <w:rFonts w:hint="eastAsia" w:ascii="宋体" w:hAnsi="宋体" w:cs="宋体"/>
                <w:kern w:val="0"/>
                <w:szCs w:val="21"/>
              </w:rPr>
            </w:pPr>
          </w:p>
        </w:tc>
      </w:tr>
      <w:tr w14:paraId="38D4E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265C994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8</w:t>
            </w:r>
          </w:p>
        </w:tc>
        <w:tc>
          <w:tcPr>
            <w:tcW w:w="955" w:type="dxa"/>
            <w:tcMar>
              <w:top w:w="0" w:type="dxa"/>
              <w:left w:w="108" w:type="dxa"/>
              <w:bottom w:w="0" w:type="dxa"/>
              <w:right w:w="108" w:type="dxa"/>
            </w:tcMar>
            <w:vAlign w:val="center"/>
          </w:tcPr>
          <w:p w14:paraId="0EF4657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2426E91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5EF8B1D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激光共焦荧光寿命显微镜</w:t>
            </w:r>
          </w:p>
        </w:tc>
        <w:tc>
          <w:tcPr>
            <w:tcW w:w="918" w:type="dxa"/>
            <w:tcMar>
              <w:top w:w="0" w:type="dxa"/>
              <w:left w:w="108" w:type="dxa"/>
              <w:bottom w:w="0" w:type="dxa"/>
              <w:right w:w="108" w:type="dxa"/>
            </w:tcMar>
            <w:vAlign w:val="center"/>
          </w:tcPr>
          <w:p w14:paraId="48673E4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33A9947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6A96E72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2,270,000.00</w:t>
            </w:r>
          </w:p>
        </w:tc>
        <w:tc>
          <w:tcPr>
            <w:tcW w:w="910" w:type="pct"/>
            <w:vMerge w:val="continue"/>
            <w:tcMar>
              <w:top w:w="0" w:type="dxa"/>
              <w:left w:w="108" w:type="dxa"/>
              <w:bottom w:w="0" w:type="dxa"/>
              <w:right w:w="108" w:type="dxa"/>
            </w:tcMar>
            <w:vAlign w:val="center"/>
          </w:tcPr>
          <w:p w14:paraId="2FA303FC">
            <w:pPr>
              <w:widowControl/>
              <w:ind w:firstLine="0" w:firstLineChars="0"/>
              <w:jc w:val="center"/>
              <w:textAlignment w:val="center"/>
              <w:rPr>
                <w:rFonts w:hint="eastAsia" w:ascii="宋体" w:hAnsi="宋体" w:cs="宋体"/>
                <w:kern w:val="0"/>
                <w:szCs w:val="21"/>
              </w:rPr>
            </w:pPr>
          </w:p>
        </w:tc>
      </w:tr>
      <w:tr w14:paraId="46147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2D37CC8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9</w:t>
            </w:r>
          </w:p>
        </w:tc>
        <w:tc>
          <w:tcPr>
            <w:tcW w:w="955" w:type="dxa"/>
            <w:tcMar>
              <w:top w:w="0" w:type="dxa"/>
              <w:left w:w="108" w:type="dxa"/>
              <w:bottom w:w="0" w:type="dxa"/>
              <w:right w:w="108" w:type="dxa"/>
            </w:tcMar>
            <w:vAlign w:val="center"/>
          </w:tcPr>
          <w:p w14:paraId="62B68E0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5E9D5C5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447A33A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高分辨液质联用仪</w:t>
            </w:r>
          </w:p>
        </w:tc>
        <w:tc>
          <w:tcPr>
            <w:tcW w:w="918" w:type="dxa"/>
            <w:tcMar>
              <w:top w:w="0" w:type="dxa"/>
              <w:left w:w="108" w:type="dxa"/>
              <w:bottom w:w="0" w:type="dxa"/>
              <w:right w:w="108" w:type="dxa"/>
            </w:tcMar>
            <w:vAlign w:val="center"/>
          </w:tcPr>
          <w:p w14:paraId="057A218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5700EF4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套</w:t>
            </w:r>
          </w:p>
        </w:tc>
        <w:tc>
          <w:tcPr>
            <w:tcW w:w="1691" w:type="dxa"/>
            <w:tcMar>
              <w:top w:w="0" w:type="dxa"/>
              <w:left w:w="108" w:type="dxa"/>
              <w:bottom w:w="0" w:type="dxa"/>
              <w:right w:w="108" w:type="dxa"/>
            </w:tcMar>
            <w:vAlign w:val="center"/>
          </w:tcPr>
          <w:p w14:paraId="7D0D27F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3,800,000.00</w:t>
            </w:r>
          </w:p>
        </w:tc>
        <w:tc>
          <w:tcPr>
            <w:tcW w:w="910" w:type="pct"/>
            <w:vMerge w:val="continue"/>
            <w:tcMar>
              <w:top w:w="0" w:type="dxa"/>
              <w:left w:w="108" w:type="dxa"/>
              <w:bottom w:w="0" w:type="dxa"/>
              <w:right w:w="108" w:type="dxa"/>
            </w:tcMar>
            <w:vAlign w:val="center"/>
          </w:tcPr>
          <w:p w14:paraId="1CCD60C4">
            <w:pPr>
              <w:widowControl/>
              <w:ind w:firstLine="0" w:firstLineChars="0"/>
              <w:jc w:val="center"/>
              <w:textAlignment w:val="center"/>
              <w:rPr>
                <w:rFonts w:hint="eastAsia" w:ascii="宋体" w:hAnsi="宋体" w:cs="宋体"/>
                <w:kern w:val="0"/>
                <w:szCs w:val="21"/>
              </w:rPr>
            </w:pPr>
          </w:p>
        </w:tc>
      </w:tr>
      <w:tr w14:paraId="4FD0C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5B47228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10</w:t>
            </w:r>
          </w:p>
        </w:tc>
        <w:tc>
          <w:tcPr>
            <w:tcW w:w="955" w:type="dxa"/>
            <w:tcMar>
              <w:top w:w="0" w:type="dxa"/>
              <w:left w:w="108" w:type="dxa"/>
              <w:bottom w:w="0" w:type="dxa"/>
              <w:right w:w="108" w:type="dxa"/>
            </w:tcMar>
            <w:vAlign w:val="center"/>
          </w:tcPr>
          <w:p w14:paraId="7F1B73C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74E1E83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57BA2D5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热常数分析仪</w:t>
            </w:r>
          </w:p>
        </w:tc>
        <w:tc>
          <w:tcPr>
            <w:tcW w:w="918" w:type="dxa"/>
            <w:tcMar>
              <w:top w:w="0" w:type="dxa"/>
              <w:left w:w="108" w:type="dxa"/>
              <w:bottom w:w="0" w:type="dxa"/>
              <w:right w:w="108" w:type="dxa"/>
            </w:tcMar>
            <w:vAlign w:val="center"/>
          </w:tcPr>
          <w:p w14:paraId="7D97AA0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595F3F1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603B560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520,000.00</w:t>
            </w:r>
          </w:p>
        </w:tc>
        <w:tc>
          <w:tcPr>
            <w:tcW w:w="910" w:type="pct"/>
            <w:vMerge w:val="continue"/>
            <w:tcMar>
              <w:top w:w="0" w:type="dxa"/>
              <w:left w:w="108" w:type="dxa"/>
              <w:bottom w:w="0" w:type="dxa"/>
              <w:right w:w="108" w:type="dxa"/>
            </w:tcMar>
            <w:vAlign w:val="center"/>
          </w:tcPr>
          <w:p w14:paraId="709CB3DD">
            <w:pPr>
              <w:widowControl/>
              <w:ind w:firstLine="0" w:firstLineChars="0"/>
              <w:jc w:val="center"/>
              <w:textAlignment w:val="center"/>
              <w:rPr>
                <w:rFonts w:hint="eastAsia" w:ascii="宋体" w:hAnsi="宋体" w:cs="宋体"/>
                <w:kern w:val="0"/>
                <w:szCs w:val="21"/>
              </w:rPr>
            </w:pPr>
          </w:p>
        </w:tc>
      </w:tr>
      <w:tr w14:paraId="66D07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1863792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11</w:t>
            </w:r>
          </w:p>
        </w:tc>
        <w:tc>
          <w:tcPr>
            <w:tcW w:w="955" w:type="dxa"/>
            <w:tcMar>
              <w:top w:w="0" w:type="dxa"/>
              <w:left w:w="108" w:type="dxa"/>
              <w:bottom w:w="0" w:type="dxa"/>
              <w:right w:w="108" w:type="dxa"/>
            </w:tcMar>
            <w:vAlign w:val="center"/>
          </w:tcPr>
          <w:p w14:paraId="53CC2A9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w:t>
            </w:r>
          </w:p>
        </w:tc>
        <w:tc>
          <w:tcPr>
            <w:tcW w:w="955" w:type="dxa"/>
            <w:tcMar>
              <w:top w:w="0" w:type="dxa"/>
              <w:left w:w="108" w:type="dxa"/>
              <w:bottom w:w="0" w:type="dxa"/>
              <w:right w:w="108" w:type="dxa"/>
            </w:tcMar>
            <w:vAlign w:val="center"/>
          </w:tcPr>
          <w:p w14:paraId="6C0FD0D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2341451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研究级偏光显微镜</w:t>
            </w:r>
          </w:p>
        </w:tc>
        <w:tc>
          <w:tcPr>
            <w:tcW w:w="918" w:type="dxa"/>
            <w:tcMar>
              <w:top w:w="0" w:type="dxa"/>
              <w:left w:w="108" w:type="dxa"/>
              <w:bottom w:w="0" w:type="dxa"/>
              <w:right w:w="108" w:type="dxa"/>
            </w:tcMar>
            <w:vAlign w:val="center"/>
          </w:tcPr>
          <w:p w14:paraId="0CF930F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04C993C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248824A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520,000.00</w:t>
            </w:r>
          </w:p>
        </w:tc>
        <w:tc>
          <w:tcPr>
            <w:tcW w:w="910" w:type="pct"/>
            <w:vMerge w:val="continue"/>
            <w:tcMar>
              <w:top w:w="0" w:type="dxa"/>
              <w:left w:w="108" w:type="dxa"/>
              <w:bottom w:w="0" w:type="dxa"/>
              <w:right w:w="108" w:type="dxa"/>
            </w:tcMar>
            <w:vAlign w:val="center"/>
          </w:tcPr>
          <w:p w14:paraId="4A07E963">
            <w:pPr>
              <w:widowControl/>
              <w:ind w:firstLine="0" w:firstLineChars="0"/>
              <w:jc w:val="center"/>
              <w:textAlignment w:val="center"/>
              <w:rPr>
                <w:rFonts w:hint="eastAsia" w:ascii="宋体" w:hAnsi="宋体" w:cs="宋体"/>
                <w:kern w:val="0"/>
                <w:szCs w:val="21"/>
              </w:rPr>
            </w:pPr>
          </w:p>
        </w:tc>
      </w:tr>
      <w:bookmarkEnd w:id="19"/>
    </w:tbl>
    <w:p w14:paraId="2B1D01C1">
      <w:pPr>
        <w:ind w:firstLine="422"/>
        <w:rPr>
          <w:rFonts w:hint="eastAsia" w:ascii="宋体" w:hAnsi="宋体" w:cs="宋体"/>
          <w:b/>
          <w:bCs/>
          <w:szCs w:val="21"/>
        </w:rPr>
      </w:pPr>
      <w:r>
        <w:rPr>
          <w:rFonts w:hint="eastAsia" w:ascii="宋体" w:hAnsi="宋体" w:cs="宋体"/>
          <w:b/>
          <w:bCs/>
          <w:szCs w:val="21"/>
        </w:rPr>
        <w:t>注：</w:t>
      </w:r>
    </w:p>
    <w:p w14:paraId="59285303">
      <w:pPr>
        <w:ind w:firstLine="360"/>
        <w:rPr>
          <w:rFonts w:hint="eastAsia" w:ascii="宋体" w:hAnsi="宋体" w:cs="宋体"/>
          <w:bCs/>
          <w:sz w:val="18"/>
          <w:szCs w:val="18"/>
        </w:rPr>
      </w:pPr>
      <w:bookmarkStart w:id="20" w:name="OLE_LINK138"/>
      <w:r>
        <w:rPr>
          <w:rFonts w:hint="eastAsia" w:ascii="宋体" w:hAnsi="宋体" w:cs="宋体"/>
          <w:bCs/>
          <w:sz w:val="18"/>
          <w:szCs w:val="18"/>
        </w:rPr>
        <w:t>（1）</w:t>
      </w:r>
      <w:r>
        <w:rPr>
          <w:rFonts w:hint="eastAsia" w:ascii="宋体" w:hAnsi="宋体" w:cs="宋体"/>
          <w:bCs/>
          <w:szCs w:val="21"/>
        </w:rPr>
        <w:t>本项目共设</w:t>
      </w:r>
      <w:r>
        <w:rPr>
          <w:rFonts w:hint="eastAsia" w:ascii="宋体" w:hAnsi="宋体" w:cs="宋体"/>
          <w:b/>
          <w:szCs w:val="21"/>
          <w:u w:val="single"/>
        </w:rPr>
        <w:t>5</w:t>
      </w:r>
      <w:r>
        <w:rPr>
          <w:rFonts w:hint="eastAsia" w:ascii="宋体" w:hAnsi="宋体" w:cs="宋体"/>
          <w:bCs/>
          <w:szCs w:val="21"/>
        </w:rPr>
        <w:t>个标段。投标人可选择其中一个标段或同时选择多个标段进行投标，并可以同时中一个标段或同时中多个标段，投标人选择多个标段投标的</w:t>
      </w:r>
      <w:r>
        <w:rPr>
          <w:rFonts w:hint="eastAsia" w:ascii="宋体" w:hAnsi="宋体" w:cs="宋体"/>
          <w:b/>
          <w:bCs/>
          <w:szCs w:val="21"/>
        </w:rPr>
        <w:t>应分标段制作及投递投标文件</w:t>
      </w:r>
      <w:r>
        <w:rPr>
          <w:rFonts w:hint="eastAsia" w:ascii="宋体" w:hAnsi="宋体" w:cs="宋体"/>
          <w:bCs/>
          <w:szCs w:val="21"/>
        </w:rPr>
        <w:t>。</w:t>
      </w:r>
      <w:r>
        <w:rPr>
          <w:rFonts w:hint="eastAsia" w:hAnsi="宋体"/>
          <w:b/>
          <w:szCs w:val="21"/>
        </w:rPr>
        <w:t>投标人必须对所有内容作出完整唯一的报价，不得缺项、漏项，否则投标文件将按无效处理</w:t>
      </w:r>
      <w:r>
        <w:rPr>
          <w:rFonts w:hint="eastAsia" w:ascii="宋体" w:hAnsi="宋体" w:cs="宋体"/>
          <w:bCs/>
          <w:sz w:val="18"/>
          <w:szCs w:val="18"/>
        </w:rPr>
        <w:t>。</w:t>
      </w:r>
    </w:p>
    <w:p w14:paraId="2726D86C">
      <w:pPr>
        <w:ind w:firstLine="420"/>
        <w:rPr>
          <w:rFonts w:hint="eastAsia"/>
        </w:rPr>
      </w:pPr>
      <w:r>
        <w:rPr>
          <w:rFonts w:hint="eastAsia" w:ascii="宋体" w:hAnsi="宋体" w:cs="宋体"/>
          <w:szCs w:val="21"/>
        </w:rPr>
        <w:t>（2）具</w:t>
      </w:r>
      <w:r>
        <w:rPr>
          <w:rFonts w:hint="eastAsia"/>
        </w:rPr>
        <w:t>体要求等详见本招标文件第五章《采购需求》。</w:t>
      </w:r>
    </w:p>
    <w:p w14:paraId="516B852B">
      <w:pPr>
        <w:ind w:firstLine="422"/>
        <w:rPr>
          <w:rFonts w:hint="eastAsia" w:ascii="宋体" w:hAnsi="宋体" w:eastAsia="宋体" w:cs="宋体"/>
          <w:b/>
          <w:bCs/>
          <w:szCs w:val="21"/>
          <w:lang w:val="en-US" w:eastAsia="zh-CN"/>
        </w:rPr>
      </w:pPr>
      <w:r>
        <w:rPr>
          <w:rFonts w:hint="eastAsia" w:ascii="宋体" w:hAnsi="宋体" w:cs="宋体"/>
          <w:b/>
          <w:bCs/>
          <w:szCs w:val="21"/>
        </w:rPr>
        <w:t>6</w:t>
      </w:r>
      <w:r>
        <w:rPr>
          <w:rFonts w:ascii="宋体" w:hAnsi="宋体" w:cs="宋体"/>
          <w:b/>
          <w:bCs/>
          <w:szCs w:val="21"/>
        </w:rPr>
        <w:t>.</w:t>
      </w:r>
      <w:r>
        <w:rPr>
          <w:rFonts w:hint="eastAsia" w:ascii="宋体" w:hAnsi="宋体" w:cs="宋体"/>
          <w:b/>
          <w:bCs/>
          <w:szCs w:val="21"/>
        </w:rPr>
        <w:t>合同履行期限（交货期）：</w:t>
      </w:r>
      <w:r>
        <w:rPr>
          <w:rFonts w:hint="eastAsia" w:ascii="宋体" w:hAnsi="宋体" w:cs="宋体"/>
          <w:b/>
          <w:bCs/>
          <w:szCs w:val="21"/>
          <w:lang w:val="en-US" w:eastAsia="zh-CN"/>
        </w:rPr>
        <w:t>1、2、4、5标段：</w:t>
      </w:r>
      <w:r>
        <w:rPr>
          <w:rFonts w:hint="eastAsia" w:ascii="宋体" w:hAnsi="宋体" w:cs="宋体"/>
          <w:szCs w:val="21"/>
        </w:rPr>
        <w:t>国产设备为签订合同后30日历天完成交货、安装及调试，进口设备为签订合同后90日历天完成交货、安装及调试。投标人可自报最短合同履行期限（交货期）。</w:t>
      </w:r>
      <w:r>
        <w:rPr>
          <w:rFonts w:hint="eastAsia" w:ascii="宋体" w:hAnsi="宋体" w:cs="宋体"/>
          <w:b/>
          <w:bCs/>
          <w:szCs w:val="21"/>
          <w:lang w:val="en-US" w:eastAsia="zh-CN"/>
        </w:rPr>
        <w:t>3标段：</w:t>
      </w:r>
      <w:r>
        <w:rPr>
          <w:rFonts w:hint="eastAsia" w:ascii="宋体" w:hAnsi="宋体" w:cs="宋体"/>
          <w:szCs w:val="21"/>
          <w:lang w:eastAsia="zh-CN"/>
        </w:rPr>
        <w:t>签订合同后180日历天完成交货、安装及调试。</w:t>
      </w:r>
      <w:r>
        <w:rPr>
          <w:rFonts w:hint="eastAsia" w:ascii="宋体" w:hAnsi="宋体" w:cs="宋体"/>
          <w:szCs w:val="21"/>
        </w:rPr>
        <w:t>投标人可自报最短合同履行期限（交货期）</w:t>
      </w:r>
      <w:r>
        <w:rPr>
          <w:rFonts w:hint="eastAsia" w:ascii="宋体" w:hAnsi="宋体" w:cs="宋体"/>
          <w:szCs w:val="21"/>
          <w:lang w:eastAsia="zh-CN"/>
        </w:rPr>
        <w:t>。</w:t>
      </w:r>
    </w:p>
    <w:p w14:paraId="1FBC0949">
      <w:pPr>
        <w:ind w:firstLine="422"/>
        <w:rPr>
          <w:rFonts w:hint="eastAsia" w:ascii="宋体" w:hAnsi="宋体" w:eastAsia="宋体" w:cs="宋体"/>
          <w:b/>
          <w:bCs/>
          <w:szCs w:val="21"/>
          <w:lang w:val="en-US" w:eastAsia="zh-CN"/>
        </w:rPr>
      </w:pPr>
      <w:r>
        <w:rPr>
          <w:rFonts w:hint="eastAsia" w:ascii="宋体" w:hAnsi="宋体" w:cs="宋体"/>
          <w:b/>
          <w:bCs/>
          <w:szCs w:val="21"/>
        </w:rPr>
        <w:t>7</w:t>
      </w:r>
      <w:r>
        <w:rPr>
          <w:rFonts w:ascii="宋体" w:hAnsi="宋体" w:cs="宋体"/>
          <w:b/>
          <w:bCs/>
          <w:szCs w:val="21"/>
        </w:rPr>
        <w:t>.</w:t>
      </w:r>
      <w:bookmarkStart w:id="21" w:name="OLE_LINK1"/>
      <w:r>
        <w:rPr>
          <w:rFonts w:hint="eastAsia" w:ascii="宋体" w:hAnsi="宋体" w:cs="宋体"/>
          <w:b/>
          <w:bCs/>
          <w:szCs w:val="21"/>
        </w:rPr>
        <w:t>交付（或实施）地点</w:t>
      </w:r>
      <w:bookmarkEnd w:id="21"/>
      <w:r>
        <w:rPr>
          <w:rFonts w:hint="eastAsia" w:ascii="宋体" w:hAnsi="宋体" w:cs="宋体"/>
          <w:b/>
          <w:bCs/>
          <w:szCs w:val="21"/>
        </w:rPr>
        <w:t>：</w:t>
      </w:r>
      <w:r>
        <w:rPr>
          <w:rFonts w:hint="eastAsia" w:ascii="宋体" w:hAnsi="宋体" w:cs="宋体"/>
          <w:b/>
          <w:bCs/>
          <w:szCs w:val="21"/>
          <w:lang w:val="en-US" w:eastAsia="zh-CN"/>
        </w:rPr>
        <w:t>1、3、4标段：</w:t>
      </w:r>
      <w:r>
        <w:rPr>
          <w:rFonts w:hint="eastAsia" w:ascii="宋体" w:hAnsi="宋体" w:cs="宋体"/>
          <w:szCs w:val="21"/>
        </w:rPr>
        <w:t>云南大学指定地点。</w:t>
      </w:r>
      <w:r>
        <w:rPr>
          <w:rFonts w:hint="eastAsia" w:ascii="宋体" w:hAnsi="宋体" w:cs="宋体"/>
          <w:b/>
          <w:bCs/>
          <w:szCs w:val="21"/>
          <w:lang w:val="en-US" w:eastAsia="zh-CN"/>
        </w:rPr>
        <w:t>2标段：</w:t>
      </w:r>
      <w:r>
        <w:rPr>
          <w:rFonts w:hint="eastAsia"/>
        </w:rPr>
        <w:t>云南大学呈贡校区实训楼2108</w:t>
      </w:r>
      <w:r>
        <w:rPr>
          <w:rFonts w:hint="eastAsia"/>
          <w:lang w:eastAsia="zh-CN"/>
        </w:rPr>
        <w:t>。</w:t>
      </w:r>
      <w:r>
        <w:rPr>
          <w:rFonts w:hint="eastAsia"/>
          <w:b/>
          <w:bCs/>
          <w:lang w:val="en-US" w:eastAsia="zh-CN"/>
        </w:rPr>
        <w:t>5标段：</w:t>
      </w:r>
      <w:r>
        <w:rPr>
          <w:rFonts w:hint="eastAsia" w:ascii="宋体" w:hAnsi="宋体" w:cs="宋体"/>
          <w:szCs w:val="21"/>
        </w:rPr>
        <w:t>云南大学呈贡校区材料与能源学院1610</w:t>
      </w:r>
      <w:r>
        <w:rPr>
          <w:rFonts w:hint="eastAsia" w:ascii="宋体" w:hAnsi="宋体" w:cs="宋体"/>
          <w:szCs w:val="21"/>
          <w:lang w:eastAsia="zh-CN"/>
        </w:rPr>
        <w:t>。</w:t>
      </w:r>
    </w:p>
    <w:p w14:paraId="6A7C2949">
      <w:pPr>
        <w:pStyle w:val="11"/>
        <w:rPr>
          <w:rFonts w:hint="eastAsia"/>
        </w:rPr>
      </w:pPr>
      <w:r>
        <w:rPr>
          <w:rFonts w:hint="eastAsia"/>
        </w:rPr>
        <w:t>8.本次采购</w:t>
      </w:r>
      <w:r>
        <w:rPr>
          <w:rFonts w:hint="eastAsia"/>
          <w:b/>
          <w:bCs/>
        </w:rPr>
        <w:t>接受</w:t>
      </w:r>
      <w:r>
        <w:rPr>
          <w:rFonts w:hint="eastAsia"/>
        </w:rPr>
        <w:t>进口产品。进口产品是指通过中国海关报关验放进入中国境内且产自关境外的产品。</w:t>
      </w:r>
    </w:p>
    <w:p w14:paraId="298EA7B5">
      <w:pPr>
        <w:ind w:firstLine="420"/>
        <w:rPr>
          <w:rFonts w:ascii="Times New Roman" w:hAnsi="Times New Roman" w:cs="Times New Roman"/>
          <w:b/>
          <w:bCs/>
          <w:szCs w:val="21"/>
        </w:rPr>
      </w:pPr>
      <w:r>
        <w:rPr>
          <w:rFonts w:hint="eastAsia" w:ascii="宋体" w:hAnsi="宋体" w:cs="宋体"/>
          <w:szCs w:val="21"/>
        </w:rPr>
        <w:t>9.本项目</w:t>
      </w:r>
      <w:r>
        <w:rPr>
          <w:rFonts w:hint="eastAsia" w:ascii="宋体" w:hAnsi="宋体" w:cs="宋体"/>
          <w:b/>
          <w:bCs/>
          <w:szCs w:val="21"/>
          <w:u w:val="single"/>
        </w:rPr>
        <w:t>不接受</w:t>
      </w:r>
      <w:r>
        <w:rPr>
          <w:rFonts w:hint="eastAsia" w:ascii="宋体" w:hAnsi="宋体" w:cs="宋体"/>
          <w:szCs w:val="21"/>
        </w:rPr>
        <w:t>联合体。</w:t>
      </w:r>
    </w:p>
    <w:bookmarkEnd w:id="20"/>
    <w:p w14:paraId="25BDACE4">
      <w:pPr>
        <w:pStyle w:val="3"/>
        <w:spacing w:before="0" w:beforeLines="0"/>
        <w:rPr>
          <w:rFonts w:ascii="Times New Roman" w:hAnsi="Times New Roman" w:cs="Times New Roman"/>
        </w:rPr>
      </w:pPr>
      <w:bookmarkStart w:id="22" w:name="_Toc3808"/>
      <w:bookmarkStart w:id="23" w:name="_Toc28359003"/>
      <w:bookmarkStart w:id="24" w:name="_Toc28359080"/>
      <w:bookmarkStart w:id="25" w:name="_Toc10836"/>
      <w:bookmarkStart w:id="26" w:name="_Toc31401"/>
      <w:bookmarkStart w:id="27" w:name="_Toc35393622"/>
      <w:bookmarkStart w:id="28" w:name="_Toc25425"/>
      <w:bookmarkStart w:id="29" w:name="_Toc20415"/>
      <w:bookmarkStart w:id="30" w:name="_Toc35393791"/>
      <w:r>
        <w:rPr>
          <w:rFonts w:ascii="Times New Roman" w:hAnsi="Times New Roman" w:cs="Times New Roman"/>
        </w:rPr>
        <w:t>二</w:t>
      </w:r>
      <w:bookmarkStart w:id="31" w:name="OLE_LINK23"/>
      <w:r>
        <w:rPr>
          <w:rFonts w:ascii="Times New Roman" w:hAnsi="Times New Roman" w:cs="Times New Roman"/>
        </w:rPr>
        <w:t>、</w:t>
      </w:r>
      <w:bookmarkStart w:id="32" w:name="OLE_LINK140"/>
      <w:r>
        <w:rPr>
          <w:rFonts w:hint="eastAsia" w:ascii="Times New Roman" w:hAnsi="Times New Roman" w:cs="Times New Roman"/>
        </w:rPr>
        <w:t>申请</w:t>
      </w:r>
      <w:bookmarkStart w:id="33" w:name="OLE_LINK139"/>
      <w:r>
        <w:rPr>
          <w:rFonts w:hint="eastAsia" w:ascii="Times New Roman" w:hAnsi="Times New Roman" w:cs="Times New Roman"/>
        </w:rPr>
        <w:t>人</w:t>
      </w:r>
      <w:r>
        <w:rPr>
          <w:rFonts w:ascii="Times New Roman" w:hAnsi="Times New Roman" w:cs="Times New Roman"/>
        </w:rPr>
        <w:t>的资格要求</w:t>
      </w:r>
      <w:bookmarkEnd w:id="22"/>
      <w:bookmarkEnd w:id="23"/>
      <w:bookmarkEnd w:id="24"/>
      <w:bookmarkEnd w:id="25"/>
      <w:bookmarkEnd w:id="26"/>
      <w:bookmarkEnd w:id="27"/>
      <w:bookmarkEnd w:id="28"/>
      <w:bookmarkEnd w:id="29"/>
      <w:bookmarkEnd w:id="30"/>
      <w:bookmarkEnd w:id="31"/>
      <w:bookmarkEnd w:id="32"/>
      <w:bookmarkEnd w:id="33"/>
    </w:p>
    <w:p w14:paraId="17BE5872">
      <w:pPr>
        <w:ind w:firstLine="422"/>
        <w:outlineLvl w:val="1"/>
        <w:rPr>
          <w:rFonts w:hint="eastAsia" w:ascii="宋体" w:hAnsi="宋体" w:cs="宋体"/>
          <w:b/>
          <w:bCs/>
          <w:szCs w:val="21"/>
        </w:rPr>
      </w:pPr>
      <w:bookmarkStart w:id="34" w:name="_Toc35393623"/>
      <w:bookmarkStart w:id="35" w:name="_Toc20118"/>
      <w:bookmarkStart w:id="36" w:name="_Toc1560"/>
      <w:bookmarkStart w:id="37" w:name="_Toc17197"/>
      <w:bookmarkStart w:id="38" w:name="_Toc35393792"/>
      <w:bookmarkStart w:id="39" w:name="_Toc28359081"/>
      <w:bookmarkStart w:id="40" w:name="_Toc28359004"/>
      <w:bookmarkStart w:id="41" w:name="_Toc2689"/>
      <w:bookmarkStart w:id="42" w:name="_Toc23786"/>
      <w:r>
        <w:rPr>
          <w:rFonts w:hint="eastAsia" w:ascii="宋体" w:hAnsi="宋体" w:cs="宋体"/>
          <w:b/>
          <w:bCs/>
          <w:szCs w:val="21"/>
        </w:rPr>
        <w:t>1.满足《中华人民共和国政府采购法》第二十二条规定：</w:t>
      </w:r>
    </w:p>
    <w:p w14:paraId="25DF560C">
      <w:pPr>
        <w:ind w:firstLine="422"/>
        <w:rPr>
          <w:rFonts w:hint="eastAsia" w:ascii="宋体" w:hAnsi="宋体" w:cs="宋体"/>
          <w:b/>
          <w:bCs/>
          <w:kern w:val="0"/>
          <w:szCs w:val="21"/>
        </w:rPr>
      </w:pPr>
      <w:r>
        <w:rPr>
          <w:rFonts w:hint="eastAsia" w:ascii="宋体" w:hAnsi="宋体" w:cs="宋体"/>
          <w:b/>
          <w:bCs/>
          <w:szCs w:val="21"/>
        </w:rPr>
        <w:t>1.1</w:t>
      </w:r>
      <w:r>
        <w:rPr>
          <w:rFonts w:hint="eastAsia" w:ascii="宋体" w:hAnsi="宋体" w:cs="宋体"/>
          <w:b/>
          <w:bCs/>
          <w:kern w:val="0"/>
          <w:szCs w:val="21"/>
        </w:rPr>
        <w:t>具有独立承担民事责任的能力：</w:t>
      </w:r>
      <w:r>
        <w:rPr>
          <w:rFonts w:hint="eastAsia" w:ascii="宋体" w:hAnsi="宋体" w:cs="宋体"/>
          <w:kern w:val="0"/>
          <w:szCs w:val="21"/>
        </w:rPr>
        <w:t>投标人为法人、其他组织或者自然人，提供有效的营业执照或事业单位法人证书或民办非企业登记证书或执业许可证或社会团体登记证或自然人身份证明；</w:t>
      </w:r>
      <w:r>
        <w:rPr>
          <w:rFonts w:hint="eastAsia" w:ascii="宋体" w:hAnsi="宋体" w:cs="宋体"/>
          <w:szCs w:val="21"/>
        </w:rPr>
        <w:t>（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7EEF4C15">
      <w:pPr>
        <w:ind w:firstLine="422"/>
        <w:rPr>
          <w:rFonts w:hint="eastAsia" w:ascii="宋体" w:hAnsi="宋体" w:cs="宋体"/>
          <w:b/>
          <w:bCs/>
          <w:szCs w:val="21"/>
        </w:rPr>
      </w:pPr>
      <w:r>
        <w:rPr>
          <w:rFonts w:hint="eastAsia" w:ascii="宋体" w:hAnsi="宋体" w:cs="宋体"/>
          <w:b/>
          <w:bCs/>
          <w:szCs w:val="21"/>
        </w:rPr>
        <w:t>1.2具有良好的商业信誉和健全的财务会计制度：</w:t>
      </w:r>
    </w:p>
    <w:p w14:paraId="06A7CEE8">
      <w:pPr>
        <w:ind w:firstLine="422"/>
        <w:rPr>
          <w:rFonts w:hint="eastAsia" w:ascii="宋体" w:hAnsi="宋体" w:cs="宋体"/>
          <w:szCs w:val="21"/>
        </w:rPr>
      </w:pPr>
      <w:r>
        <w:rPr>
          <w:rFonts w:hint="eastAsia" w:ascii="宋体" w:hAnsi="宋体" w:cs="宋体"/>
          <w:b/>
          <w:bCs/>
          <w:szCs w:val="21"/>
        </w:rPr>
        <w:t>1.2.1具有良好的商业信誉：</w:t>
      </w:r>
      <w:r>
        <w:rPr>
          <w:rFonts w:hint="eastAsia" w:ascii="宋体" w:hAnsi="宋体" w:cs="宋体"/>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0B5691BF">
      <w:pPr>
        <w:ind w:firstLine="422"/>
        <w:rPr>
          <w:rFonts w:hint="eastAsia" w:ascii="宋体" w:hAnsi="宋体" w:cs="宋体"/>
          <w:b/>
          <w:bCs/>
          <w:kern w:val="0"/>
          <w:szCs w:val="21"/>
        </w:rPr>
      </w:pPr>
      <w:r>
        <w:rPr>
          <w:rFonts w:hint="eastAsia" w:ascii="宋体" w:hAnsi="宋体" w:cs="宋体"/>
          <w:b/>
          <w:bCs/>
          <w:szCs w:val="21"/>
        </w:rPr>
        <w:t>1.2.2</w:t>
      </w:r>
      <w:r>
        <w:rPr>
          <w:rFonts w:hint="eastAsia" w:ascii="宋体" w:hAnsi="宋体" w:cs="宋体"/>
          <w:b/>
          <w:bCs/>
          <w:kern w:val="0"/>
          <w:szCs w:val="21"/>
        </w:rPr>
        <w:t>具有健全的财务会计制度：</w:t>
      </w:r>
    </w:p>
    <w:p w14:paraId="12EA72F1">
      <w:pPr>
        <w:ind w:firstLine="420"/>
        <w:rPr>
          <w:rFonts w:hint="eastAsia"/>
        </w:rPr>
      </w:pPr>
      <w:r>
        <w:rPr>
          <w:rFonts w:hint="eastAsia" w:ascii="宋体" w:hAnsi="宋体" w:cs="宋体"/>
          <w:kern w:val="0"/>
          <w:szCs w:val="21"/>
        </w:rPr>
        <w:t>投标人须提供2022年或2023年或2024年经第三方审计的财务报告及报表（包括资产负债表、利润表、现金流量表、所有者权益变动表及其附注），或提供自本项目提交投标文件截止时间前三个月内基本开户银行出具的资信证明。新成立企业，成立时间不足一年的，提供自本项目提交投标文件截止时间前三个月内基本开户银行出具的资信证明或自成立至今经第三方审计的财务报告及报表（包括资产负债表、利润表、现金流量表、所有者权益变动表及其附注）；</w:t>
      </w:r>
    </w:p>
    <w:p w14:paraId="3984CBCA">
      <w:pPr>
        <w:ind w:firstLine="422"/>
        <w:rPr>
          <w:rFonts w:hint="eastAsia" w:ascii="宋体" w:hAnsi="宋体" w:cs="宋体"/>
          <w:b/>
          <w:bCs/>
          <w:szCs w:val="21"/>
        </w:rPr>
      </w:pPr>
      <w:r>
        <w:rPr>
          <w:rFonts w:hint="eastAsia" w:ascii="宋体" w:hAnsi="宋体" w:cs="宋体"/>
          <w:b/>
          <w:bCs/>
          <w:szCs w:val="21"/>
        </w:rPr>
        <w:t>1.</w:t>
      </w:r>
      <w:r>
        <w:rPr>
          <w:rFonts w:ascii="宋体" w:hAnsi="宋体" w:cs="宋体"/>
          <w:b/>
          <w:bCs/>
          <w:szCs w:val="21"/>
        </w:rPr>
        <w:t>3</w:t>
      </w:r>
      <w:r>
        <w:rPr>
          <w:rFonts w:hint="eastAsia" w:ascii="宋体" w:hAnsi="宋体" w:cs="宋体"/>
          <w:b/>
          <w:bCs/>
          <w:szCs w:val="21"/>
        </w:rPr>
        <w:t>投标人须具有履行合同所必需的设备和专业技术能力（提供说明承诺或其他证明材料）；</w:t>
      </w:r>
    </w:p>
    <w:p w14:paraId="39B5A435">
      <w:pPr>
        <w:ind w:firstLine="422"/>
        <w:rPr>
          <w:rFonts w:hint="eastAsia" w:ascii="宋体" w:hAnsi="宋体" w:cs="宋体"/>
          <w:b/>
          <w:bCs/>
          <w:szCs w:val="21"/>
        </w:rPr>
      </w:pPr>
      <w:r>
        <w:rPr>
          <w:rFonts w:hint="eastAsia" w:ascii="宋体" w:hAnsi="宋体" w:cs="宋体"/>
          <w:b/>
          <w:bCs/>
          <w:szCs w:val="21"/>
        </w:rPr>
        <w:t>1.</w:t>
      </w:r>
      <w:r>
        <w:rPr>
          <w:rFonts w:ascii="宋体" w:hAnsi="宋体" w:cs="宋体"/>
          <w:b/>
          <w:bCs/>
          <w:szCs w:val="21"/>
        </w:rPr>
        <w:t>4</w:t>
      </w:r>
      <w:r>
        <w:rPr>
          <w:rFonts w:hint="eastAsia" w:ascii="宋体" w:hAnsi="宋体" w:cs="宋体"/>
          <w:b/>
          <w:bCs/>
          <w:szCs w:val="21"/>
        </w:rPr>
        <w:t>投标人须具有依法缴纳税收和社会保障资金的良好记录：</w:t>
      </w:r>
    </w:p>
    <w:p w14:paraId="7ADB36F3">
      <w:pPr>
        <w:ind w:firstLine="420"/>
        <w:rPr>
          <w:rFonts w:hint="eastAsia" w:ascii="宋体" w:hAnsi="宋体" w:cs="宋体"/>
          <w:szCs w:val="21"/>
        </w:rPr>
      </w:pPr>
      <w:r>
        <w:rPr>
          <w:rFonts w:hint="eastAsia" w:ascii="宋体" w:hAnsi="宋体" w:cs="宋体"/>
          <w:szCs w:val="21"/>
        </w:rPr>
        <w:t>1.4.1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4B1489F2">
      <w:pPr>
        <w:ind w:firstLine="420"/>
        <w:rPr>
          <w:rFonts w:hint="eastAsia" w:ascii="宋体" w:hAnsi="宋体" w:cs="宋体"/>
          <w:b/>
          <w:bCs/>
          <w:szCs w:val="21"/>
        </w:rPr>
      </w:pPr>
      <w:r>
        <w:rPr>
          <w:rFonts w:hint="eastAsia" w:ascii="宋体" w:hAnsi="宋体" w:cs="宋体"/>
          <w:szCs w:val="21"/>
        </w:rPr>
        <w:t>1.4.2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p w14:paraId="0A2BF1AC">
      <w:pPr>
        <w:ind w:firstLine="422"/>
        <w:rPr>
          <w:rFonts w:hint="eastAsia" w:ascii="宋体" w:hAnsi="宋体" w:cs="宋体"/>
          <w:b/>
          <w:bCs/>
          <w:szCs w:val="21"/>
        </w:rPr>
      </w:pPr>
      <w:r>
        <w:rPr>
          <w:rFonts w:hint="eastAsia" w:ascii="宋体" w:hAnsi="宋体" w:cs="宋体"/>
          <w:b/>
          <w:bCs/>
          <w:szCs w:val="21"/>
        </w:rPr>
        <w:t>1.5参加政府采购活动前三年内，在经营活动中没有重大违法记录：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0231A38F">
      <w:pPr>
        <w:ind w:firstLine="422"/>
        <w:rPr>
          <w:rFonts w:hint="eastAsia" w:ascii="宋体" w:hAnsi="宋体" w:cs="宋体"/>
          <w:szCs w:val="21"/>
        </w:rPr>
      </w:pPr>
      <w:r>
        <w:rPr>
          <w:rFonts w:hint="eastAsia" w:ascii="宋体" w:hAnsi="宋体" w:cs="宋体"/>
          <w:b/>
          <w:bCs/>
          <w:szCs w:val="21"/>
        </w:rPr>
        <w:t>1.6法律、行政法规规定的其他条件：</w:t>
      </w:r>
      <w:r>
        <w:rPr>
          <w:rFonts w:hint="eastAsia" w:ascii="宋体" w:hAnsi="宋体" w:cs="宋体"/>
          <w:szCs w:val="21"/>
        </w:rPr>
        <w:t>单位负责人为同一人或者存在直接控股、管理关系的不同投标人，不得参加同一合同项下的政府采购活动（提供投标人关联企业情况声明）。</w:t>
      </w:r>
    </w:p>
    <w:p w14:paraId="3DF36749">
      <w:pPr>
        <w:ind w:firstLine="422"/>
        <w:rPr>
          <w:rFonts w:hint="eastAsia" w:ascii="宋体" w:hAnsi="宋体" w:cs="宋体"/>
          <w:szCs w:val="21"/>
        </w:rPr>
      </w:pPr>
      <w:r>
        <w:rPr>
          <w:rFonts w:ascii="宋体" w:hAnsi="宋体" w:cs="宋体"/>
          <w:b/>
          <w:bCs/>
          <w:szCs w:val="21"/>
        </w:rPr>
        <w:t>2</w:t>
      </w:r>
      <w:r>
        <w:rPr>
          <w:rFonts w:hint="eastAsia" w:ascii="宋体" w:hAnsi="宋体" w:cs="宋体"/>
          <w:b/>
          <w:bCs/>
          <w:szCs w:val="21"/>
        </w:rPr>
        <w:t>.落实政府采购政策需满足的资格要求：</w:t>
      </w:r>
      <w:r>
        <w:rPr>
          <w:rFonts w:hint="eastAsia" w:ascii="宋体" w:hAnsi="宋体" w:cs="宋体"/>
          <w:szCs w:val="21"/>
          <w:lang w:bidi="ar"/>
        </w:rPr>
        <w:t>无</w:t>
      </w:r>
      <w:r>
        <w:rPr>
          <w:rFonts w:hint="eastAsia" w:ascii="宋体" w:hAnsi="宋体" w:cs="宋体"/>
          <w:szCs w:val="21"/>
        </w:rPr>
        <w:t>。</w:t>
      </w:r>
    </w:p>
    <w:p w14:paraId="022485D7">
      <w:pPr>
        <w:ind w:firstLine="422"/>
        <w:rPr>
          <w:rFonts w:hint="eastAsia" w:ascii="宋体" w:hAnsi="宋体" w:cs="宋体"/>
          <w:szCs w:val="21"/>
        </w:rPr>
      </w:pPr>
      <w:r>
        <w:rPr>
          <w:rFonts w:ascii="宋体" w:hAnsi="宋体" w:cs="宋体"/>
          <w:b/>
          <w:bCs/>
          <w:szCs w:val="21"/>
        </w:rPr>
        <w:t>3</w:t>
      </w:r>
      <w:r>
        <w:rPr>
          <w:rFonts w:hint="eastAsia" w:ascii="宋体" w:hAnsi="宋体" w:cs="宋体"/>
          <w:b/>
          <w:bCs/>
          <w:szCs w:val="21"/>
        </w:rPr>
        <w:t>.本项目的特定资格要求：</w:t>
      </w:r>
      <w:r>
        <w:rPr>
          <w:rFonts w:hint="eastAsia" w:ascii="宋体" w:hAnsi="宋体" w:cs="宋体"/>
          <w:szCs w:val="21"/>
        </w:rPr>
        <w:t xml:space="preserve">若投标人不是投标产品制造商的，且所投产品为进口产品的，投标人必须具有下列授权文件之一： </w:t>
      </w:r>
    </w:p>
    <w:p w14:paraId="78A15D8D">
      <w:pPr>
        <w:ind w:firstLine="420"/>
        <w:rPr>
          <w:rFonts w:hint="eastAsia" w:ascii="宋体" w:hAnsi="宋体" w:cs="宋体"/>
          <w:szCs w:val="21"/>
        </w:rPr>
      </w:pPr>
      <w:r>
        <w:rPr>
          <w:rFonts w:hint="eastAsia" w:ascii="宋体" w:hAnsi="宋体" w:cs="宋体"/>
          <w:szCs w:val="21"/>
        </w:rPr>
        <w:t xml:space="preserve">a.制造商出具的授权函； </w:t>
      </w:r>
    </w:p>
    <w:p w14:paraId="02A6AED9">
      <w:pPr>
        <w:ind w:firstLine="420"/>
        <w:rPr>
          <w:rFonts w:hint="eastAsia" w:ascii="宋体" w:hAnsi="宋体" w:cs="宋体"/>
          <w:szCs w:val="21"/>
        </w:rPr>
      </w:pPr>
      <w:r>
        <w:rPr>
          <w:rFonts w:hint="eastAsia" w:ascii="宋体" w:hAnsi="宋体" w:cs="宋体"/>
          <w:szCs w:val="21"/>
        </w:rPr>
        <w:t xml:space="preserve">b.进口设备制造商的国内子公司出具的授权函； </w:t>
      </w:r>
    </w:p>
    <w:p w14:paraId="5612D68C">
      <w:pPr>
        <w:ind w:firstLine="420"/>
        <w:rPr>
          <w:rFonts w:hint="eastAsia" w:ascii="宋体" w:hAnsi="宋体" w:cs="宋体"/>
          <w:szCs w:val="21"/>
        </w:rPr>
      </w:pPr>
      <w:r>
        <w:rPr>
          <w:rFonts w:hint="eastAsia" w:ascii="宋体" w:hAnsi="宋体" w:cs="宋体"/>
          <w:szCs w:val="21"/>
        </w:rPr>
        <w:t xml:space="preserve">c.制造商（含进口设备制造商国内子公司）对授权的区域代理商出具的授权函及该区域代理商出具的授权函； </w:t>
      </w:r>
    </w:p>
    <w:p w14:paraId="4CA3D990">
      <w:pPr>
        <w:ind w:firstLine="420"/>
        <w:rPr>
          <w:rFonts w:hint="eastAsia" w:ascii="宋体" w:hAnsi="宋体" w:cs="宋体"/>
          <w:kern w:val="0"/>
          <w:szCs w:val="21"/>
        </w:rPr>
      </w:pPr>
      <w:r>
        <w:rPr>
          <w:rFonts w:hint="eastAsia" w:ascii="宋体" w:hAnsi="宋体" w:cs="宋体"/>
          <w:szCs w:val="21"/>
        </w:rPr>
        <w:t>d.投标人取得的产品代理证书 (代理属于二级的，必须提供上一级别的授权证明材料，本项目不接受二级及以下代理)</w:t>
      </w:r>
    </w:p>
    <w:p w14:paraId="5C93C3B6">
      <w:pPr>
        <w:pStyle w:val="3"/>
        <w:spacing w:before="0" w:beforeLines="0"/>
        <w:rPr>
          <w:rFonts w:ascii="Times New Roman" w:hAnsi="Times New Roman" w:cs="Times New Roman"/>
        </w:rPr>
      </w:pPr>
      <w:r>
        <w:rPr>
          <w:rFonts w:ascii="Times New Roman" w:hAnsi="Times New Roman" w:cs="Times New Roman"/>
        </w:rPr>
        <w:t>三、获取招标文件</w:t>
      </w:r>
      <w:bookmarkEnd w:id="34"/>
      <w:bookmarkEnd w:id="35"/>
      <w:bookmarkEnd w:id="36"/>
      <w:bookmarkEnd w:id="37"/>
      <w:bookmarkEnd w:id="38"/>
      <w:bookmarkEnd w:id="39"/>
      <w:bookmarkEnd w:id="40"/>
      <w:bookmarkEnd w:id="41"/>
      <w:bookmarkEnd w:id="42"/>
    </w:p>
    <w:p w14:paraId="135DF086">
      <w:pPr>
        <w:ind w:firstLine="422"/>
        <w:rPr>
          <w:rFonts w:hint="eastAsia" w:ascii="宋体" w:hAnsi="宋体" w:cs="宋体"/>
          <w:szCs w:val="21"/>
        </w:rPr>
      </w:pPr>
      <w:bookmarkStart w:id="43" w:name="_Toc28359082"/>
      <w:bookmarkStart w:id="44" w:name="_Toc28359005"/>
      <w:bookmarkStart w:id="45" w:name="_Toc20986"/>
      <w:bookmarkStart w:id="46" w:name="_Toc35393624"/>
      <w:bookmarkStart w:id="47" w:name="_Toc35393793"/>
      <w:bookmarkStart w:id="48" w:name="_Toc10554"/>
      <w:bookmarkStart w:id="49" w:name="_Toc6731"/>
      <w:r>
        <w:rPr>
          <w:rFonts w:hint="eastAsia" w:ascii="宋体" w:hAnsi="宋体" w:cs="宋体"/>
          <w:b/>
          <w:bCs/>
          <w:szCs w:val="21"/>
        </w:rPr>
        <w:t>时间：</w:t>
      </w:r>
      <w:r>
        <w:rPr>
          <w:rFonts w:hint="eastAsia" w:ascii="宋体" w:hAnsi="宋体" w:cs="宋体"/>
          <w:szCs w:val="21"/>
        </w:rPr>
        <w:t>2025年</w:t>
      </w:r>
      <w:r>
        <w:rPr>
          <w:rFonts w:hint="eastAsia" w:ascii="宋体" w:hAnsi="宋体" w:cs="宋体"/>
          <w:szCs w:val="21"/>
          <w:lang w:val="en-US" w:eastAsia="zh-CN"/>
        </w:rPr>
        <w:t>02</w:t>
      </w:r>
      <w:r>
        <w:rPr>
          <w:rFonts w:hint="eastAsia" w:ascii="宋体" w:hAnsi="宋体" w:cs="宋体"/>
          <w:szCs w:val="21"/>
        </w:rPr>
        <w:t>月</w:t>
      </w:r>
      <w:r>
        <w:rPr>
          <w:rFonts w:hint="eastAsia" w:ascii="宋体" w:hAnsi="宋体" w:cs="宋体"/>
          <w:szCs w:val="21"/>
          <w:lang w:val="en-US" w:eastAsia="zh-CN"/>
        </w:rPr>
        <w:t>13</w:t>
      </w:r>
      <w:r>
        <w:rPr>
          <w:rFonts w:hint="eastAsia" w:ascii="宋体" w:hAnsi="宋体" w:cs="宋体"/>
          <w:szCs w:val="21"/>
        </w:rPr>
        <w:t>日至2025年</w:t>
      </w:r>
      <w:r>
        <w:rPr>
          <w:rFonts w:hint="eastAsia" w:ascii="宋体" w:hAnsi="宋体" w:cs="宋体"/>
          <w:szCs w:val="21"/>
          <w:lang w:val="en-US" w:eastAsia="zh-CN"/>
        </w:rPr>
        <w:t>02</w:t>
      </w:r>
      <w:r>
        <w:rPr>
          <w:rFonts w:hint="eastAsia" w:ascii="宋体" w:hAnsi="宋体" w:cs="宋体"/>
          <w:szCs w:val="21"/>
        </w:rPr>
        <w:t>月</w:t>
      </w:r>
      <w:r>
        <w:rPr>
          <w:rFonts w:hint="eastAsia" w:ascii="宋体" w:hAnsi="宋体" w:cs="宋体"/>
          <w:szCs w:val="21"/>
          <w:lang w:val="en-US" w:eastAsia="zh-CN"/>
        </w:rPr>
        <w:t>24</w:t>
      </w:r>
      <w:r>
        <w:rPr>
          <w:rFonts w:hint="eastAsia" w:ascii="宋体" w:hAnsi="宋体" w:cs="宋体"/>
          <w:szCs w:val="21"/>
        </w:rPr>
        <w:t>日每天上午06:00至12:00，下午12:00至23:59（北京时间）。</w:t>
      </w:r>
    </w:p>
    <w:p w14:paraId="24831F21">
      <w:pPr>
        <w:ind w:firstLine="422"/>
        <w:rPr>
          <w:rFonts w:hint="eastAsia" w:ascii="宋体" w:hAnsi="宋体" w:cs="宋体"/>
          <w:szCs w:val="21"/>
          <w:u w:val="single"/>
        </w:rPr>
      </w:pPr>
      <w:r>
        <w:rPr>
          <w:rFonts w:hint="eastAsia" w:ascii="宋体" w:hAnsi="宋体" w:cs="宋体"/>
          <w:b/>
          <w:bCs/>
          <w:szCs w:val="21"/>
        </w:rPr>
        <w:t>地点：</w:t>
      </w:r>
      <w:r>
        <w:rPr>
          <w:rFonts w:hint="eastAsia" w:ascii="宋体" w:hAnsi="宋体" w:cs="宋体"/>
          <w:szCs w:val="21"/>
        </w:rPr>
        <w:t>政府采购云平台（</w:t>
      </w:r>
      <w:bookmarkStart w:id="50" w:name="OLE_LINK303"/>
      <w:r>
        <w:rPr>
          <w:rFonts w:ascii="宋体" w:hAnsi="宋体" w:cs="宋体"/>
          <w:szCs w:val="21"/>
        </w:rPr>
        <w:t>https://www.zcygov.cn/</w:t>
      </w:r>
      <w:bookmarkEnd w:id="50"/>
      <w:r>
        <w:rPr>
          <w:rFonts w:ascii="宋体" w:hAnsi="宋体" w:cs="宋体"/>
          <w:szCs w:val="21"/>
        </w:rPr>
        <w:t>）</w:t>
      </w:r>
      <w:r>
        <w:rPr>
          <w:rFonts w:hint="eastAsia" w:ascii="宋体" w:hAnsi="宋体" w:cs="宋体"/>
          <w:szCs w:val="21"/>
        </w:rPr>
        <w:t>（操作路径：登录政府采购云平台-项目采购-获取招标文件 -找到本项目-点击“申请获取招标文件”）。</w:t>
      </w:r>
    </w:p>
    <w:p w14:paraId="08B02943">
      <w:pPr>
        <w:ind w:firstLine="422"/>
        <w:rPr>
          <w:rFonts w:hint="eastAsia" w:ascii="宋体" w:hAnsi="宋体" w:cs="宋体"/>
          <w:color w:val="FF0000"/>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51" w:name="OLE_LINK304"/>
      <w:r>
        <w:rPr>
          <w:rFonts w:hint="eastAsia" w:ascii="宋体" w:hAnsi="宋体" w:cs="宋体"/>
          <w:szCs w:val="21"/>
        </w:rPr>
        <w:t>登录政府采购云平台完成数字证书（CA）绑定才可以使用，数字证书</w:t>
      </w:r>
      <w:bookmarkEnd w:id="51"/>
      <w:r>
        <w:rPr>
          <w:rFonts w:hint="eastAsia" w:ascii="宋体" w:hAnsi="宋体" w:cs="宋体"/>
          <w:szCs w:val="21"/>
        </w:rPr>
        <w:t>（CA）详见其办理流程。注：</w:t>
      </w:r>
      <w:bookmarkStart w:id="52" w:name="OLE_LINK305"/>
      <w:r>
        <w:rPr>
          <w:rFonts w:hint="eastAsia" w:ascii="宋体" w:hAnsi="宋体" w:cs="宋体"/>
          <w:szCs w:val="21"/>
        </w:rPr>
        <w:t>云南本地投标人如之前已在云南CA在线数字证书办理网进行过注册并办理过企业数字证书</w:t>
      </w:r>
      <w:bookmarkEnd w:id="52"/>
      <w:r>
        <w:rPr>
          <w:rFonts w:hint="eastAsia" w:ascii="宋体" w:hAnsi="宋体" w:cs="宋体"/>
          <w:szCs w:val="21"/>
        </w:rPr>
        <w:t>（CA），直接绑定即可，无需重复办理（2022年1月1日前办理的云南CA需到云南CA办理处进行升级）。外省投标人</w:t>
      </w:r>
      <w:r>
        <w:rPr>
          <w:rFonts w:hint="eastAsia" w:ascii="宋体" w:hAnsi="宋体" w:cs="宋体"/>
          <w:color w:val="000000" w:themeColor="text1"/>
          <w:szCs w:val="21"/>
          <w14:textFill>
            <w14:solidFill>
              <w14:schemeClr w14:val="tx1"/>
            </w14:solidFill>
          </w14:textFill>
        </w:rPr>
        <w:t>在政府采购云平台办理的其他CA可直接使用，无需重复办理</w:t>
      </w:r>
      <w:r>
        <w:rPr>
          <w:rFonts w:hint="eastAsia" w:ascii="宋体" w:hAnsi="宋体" w:cs="宋体"/>
          <w:szCs w:val="21"/>
        </w:rPr>
        <w:t>；2.</w:t>
      </w:r>
      <w:r>
        <w:rPr>
          <w:rFonts w:ascii="宋体" w:hAnsi="宋体" w:cs="宋体"/>
          <w:szCs w:val="21"/>
        </w:rPr>
        <w:t>按上述要求获取</w:t>
      </w:r>
      <w:r>
        <w:rPr>
          <w:rFonts w:hint="eastAsia" w:ascii="宋体" w:hAnsi="宋体" w:cs="宋体"/>
          <w:szCs w:val="21"/>
        </w:rPr>
        <w:t>招标</w:t>
      </w:r>
      <w:r>
        <w:rPr>
          <w:rFonts w:ascii="宋体" w:hAnsi="宋体" w:cs="宋体"/>
          <w:szCs w:val="21"/>
        </w:rPr>
        <w:t>文件的</w:t>
      </w:r>
      <w:r>
        <w:rPr>
          <w:rFonts w:hint="eastAsia" w:ascii="宋体" w:hAnsi="宋体" w:cs="宋体"/>
          <w:szCs w:val="21"/>
        </w:rPr>
        <w:t>潜在投标人</w:t>
      </w:r>
      <w:r>
        <w:rPr>
          <w:rFonts w:ascii="宋体" w:hAnsi="宋体" w:cs="宋体"/>
          <w:szCs w:val="21"/>
        </w:rPr>
        <w:t>视为合法获取了本项目</w:t>
      </w:r>
      <w:r>
        <w:rPr>
          <w:rFonts w:hint="eastAsia" w:ascii="宋体" w:hAnsi="宋体" w:cs="宋体"/>
          <w:szCs w:val="21"/>
        </w:rPr>
        <w:t>招标</w:t>
      </w:r>
      <w:r>
        <w:rPr>
          <w:rFonts w:ascii="宋体" w:hAnsi="宋体" w:cs="宋体"/>
          <w:szCs w:val="21"/>
        </w:rPr>
        <w:t>文件</w:t>
      </w:r>
      <w:r>
        <w:rPr>
          <w:rFonts w:hint="eastAsia" w:ascii="宋体" w:hAnsi="宋体" w:cs="宋体"/>
          <w:szCs w:val="21"/>
        </w:rPr>
        <w:t>，</w:t>
      </w:r>
      <w:r>
        <w:rPr>
          <w:rFonts w:hint="eastAsia"/>
        </w:rPr>
        <w:t>可以参与本项目投标</w:t>
      </w:r>
      <w:r>
        <w:rPr>
          <w:rFonts w:hint="eastAsia" w:ascii="宋体" w:hAnsi="宋体" w:cs="宋体"/>
          <w:szCs w:val="21"/>
        </w:rPr>
        <w:t>。</w:t>
      </w:r>
    </w:p>
    <w:p w14:paraId="156D525F">
      <w:pPr>
        <w:pStyle w:val="11"/>
        <w:ind w:firstLine="422"/>
        <w:rPr>
          <w:rFonts w:hint="eastAsia" w:ascii="宋体" w:hAnsi="宋体" w:cs="宋体"/>
          <w:b/>
          <w:bCs/>
          <w:szCs w:val="21"/>
        </w:rPr>
      </w:pPr>
      <w:r>
        <w:rPr>
          <w:rFonts w:hint="eastAsia" w:ascii="宋体" w:hAnsi="宋体" w:cs="宋体"/>
          <w:b/>
          <w:bCs/>
          <w:szCs w:val="21"/>
        </w:rPr>
        <w:t>售价：</w:t>
      </w:r>
      <w:r>
        <w:rPr>
          <w:rFonts w:hint="eastAsia" w:ascii="宋体" w:hAnsi="宋体" w:cs="宋体"/>
          <w:szCs w:val="21"/>
          <w:u w:val="single"/>
        </w:rPr>
        <w:t>0</w:t>
      </w:r>
      <w:r>
        <w:rPr>
          <w:rFonts w:hint="eastAsia" w:ascii="宋体" w:hAnsi="宋体" w:cs="宋体"/>
          <w:szCs w:val="21"/>
        </w:rPr>
        <w:t>元。</w:t>
      </w:r>
    </w:p>
    <w:p w14:paraId="3A6C0DB8">
      <w:pPr>
        <w:pStyle w:val="3"/>
        <w:spacing w:before="0" w:beforeLines="0"/>
        <w:rPr>
          <w:rFonts w:ascii="Times New Roman" w:hAnsi="Times New Roman" w:cs="Times New Roman"/>
        </w:rPr>
      </w:pPr>
      <w:bookmarkStart w:id="53" w:name="_Toc11045"/>
      <w:r>
        <w:rPr>
          <w:rFonts w:ascii="Times New Roman" w:hAnsi="Times New Roman" w:cs="Times New Roman"/>
        </w:rPr>
        <w:t>四、提交投标文件</w:t>
      </w:r>
      <w:bookmarkEnd w:id="43"/>
      <w:bookmarkEnd w:id="44"/>
      <w:r>
        <w:rPr>
          <w:rFonts w:ascii="Times New Roman" w:hAnsi="Times New Roman" w:cs="Times New Roman"/>
        </w:rPr>
        <w:t>截止时间、开标时间和地点</w:t>
      </w:r>
      <w:bookmarkEnd w:id="45"/>
      <w:bookmarkEnd w:id="46"/>
      <w:bookmarkEnd w:id="47"/>
      <w:bookmarkEnd w:id="48"/>
      <w:bookmarkEnd w:id="49"/>
      <w:bookmarkEnd w:id="53"/>
    </w:p>
    <w:p w14:paraId="2A4EE4EF">
      <w:pPr>
        <w:ind w:firstLine="422"/>
        <w:rPr>
          <w:rFonts w:hint="eastAsia" w:ascii="宋体" w:hAnsi="宋体" w:cs="宋体"/>
          <w:bCs/>
          <w:szCs w:val="21"/>
          <w:u w:val="single"/>
        </w:rPr>
      </w:pPr>
      <w:r>
        <w:rPr>
          <w:rFonts w:hint="eastAsia" w:ascii="宋体" w:hAnsi="宋体" w:cs="宋体"/>
          <w:b/>
          <w:bCs/>
          <w:szCs w:val="21"/>
        </w:rPr>
        <w:t>截止时间、开标时间：</w:t>
      </w:r>
      <w:r>
        <w:rPr>
          <w:rFonts w:hint="eastAsia" w:ascii="宋体" w:hAnsi="宋体" w:cs="宋体"/>
          <w:szCs w:val="21"/>
          <w:lang w:eastAsia="zh-CN"/>
        </w:rPr>
        <w:t>2025年03月06日09点30分</w:t>
      </w:r>
      <w:r>
        <w:rPr>
          <w:rFonts w:hint="eastAsia" w:ascii="宋体" w:hAnsi="宋体" w:cs="宋体"/>
          <w:bCs/>
          <w:szCs w:val="21"/>
        </w:rPr>
        <w:t>（北京时间）。</w:t>
      </w:r>
    </w:p>
    <w:p w14:paraId="1327F657">
      <w:pPr>
        <w:ind w:firstLine="422"/>
        <w:rPr>
          <w:rFonts w:hint="eastAsia" w:ascii="宋体" w:hAnsi="宋体" w:cs="宋体"/>
          <w:szCs w:val="21"/>
        </w:rPr>
      </w:pPr>
      <w:r>
        <w:rPr>
          <w:rFonts w:hint="eastAsia" w:ascii="宋体" w:hAnsi="宋体" w:cs="宋体"/>
          <w:b/>
          <w:bCs/>
          <w:szCs w:val="21"/>
        </w:rPr>
        <w:t>地点：</w:t>
      </w:r>
      <w:r>
        <w:rPr>
          <w:rFonts w:hint="eastAsia"/>
        </w:rPr>
        <w:t>云南中咨海外咨询有限公司三楼评标四厅（云南省昆明市滇池度假区中天融域小区17幢1单元），投标人无需到达开标地点，须在</w:t>
      </w:r>
      <w:r>
        <w:rPr>
          <w:rFonts w:hint="eastAsia" w:ascii="宋体" w:hAnsi="宋体" w:cs="宋体"/>
          <w:szCs w:val="21"/>
        </w:rPr>
        <w:t>政府采购云平台</w:t>
      </w:r>
      <w:r>
        <w:rPr>
          <w:rFonts w:hint="eastAsia"/>
        </w:rPr>
        <w:t>进行</w:t>
      </w:r>
      <w:r>
        <w:rPr>
          <w:rFonts w:hint="eastAsia"/>
          <w:b/>
          <w:bCs/>
        </w:rPr>
        <w:t>远程解密</w:t>
      </w:r>
      <w:r>
        <w:rPr>
          <w:rFonts w:hint="eastAsia"/>
        </w:rPr>
        <w:t>电子版投标文件。</w:t>
      </w:r>
    </w:p>
    <w:p w14:paraId="0DE5E779">
      <w:pPr>
        <w:pStyle w:val="3"/>
        <w:spacing w:before="0" w:beforeLines="0"/>
        <w:rPr>
          <w:rFonts w:ascii="Times New Roman" w:hAnsi="Times New Roman" w:cs="Times New Roman"/>
        </w:rPr>
      </w:pPr>
      <w:bookmarkStart w:id="54" w:name="_Toc29729"/>
      <w:bookmarkStart w:id="55" w:name="_Toc35393794"/>
      <w:bookmarkStart w:id="56" w:name="_Toc28359007"/>
      <w:bookmarkStart w:id="57" w:name="_Toc22439"/>
      <w:bookmarkStart w:id="58" w:name="_Toc11901"/>
      <w:bookmarkStart w:id="59" w:name="_Toc28359084"/>
      <w:bookmarkStart w:id="60" w:name="_Toc35393625"/>
      <w:bookmarkStart w:id="61" w:name="_Toc18082"/>
      <w:bookmarkStart w:id="62" w:name="_Toc26157"/>
      <w:r>
        <w:rPr>
          <w:rFonts w:ascii="Times New Roman" w:hAnsi="Times New Roman" w:cs="Times New Roman"/>
        </w:rPr>
        <w:t>五、公告期限</w:t>
      </w:r>
      <w:bookmarkEnd w:id="54"/>
      <w:bookmarkEnd w:id="55"/>
      <w:bookmarkEnd w:id="56"/>
      <w:bookmarkEnd w:id="57"/>
      <w:bookmarkEnd w:id="58"/>
      <w:bookmarkEnd w:id="59"/>
      <w:bookmarkEnd w:id="60"/>
      <w:bookmarkEnd w:id="61"/>
      <w:bookmarkEnd w:id="62"/>
    </w:p>
    <w:p w14:paraId="7CF18028">
      <w:pPr>
        <w:ind w:firstLine="420"/>
        <w:rPr>
          <w:rFonts w:hint="eastAsia" w:ascii="宋体" w:hAnsi="宋体" w:cs="宋体"/>
          <w:kern w:val="0"/>
          <w:szCs w:val="21"/>
        </w:rPr>
      </w:pPr>
      <w:r>
        <w:rPr>
          <w:rFonts w:hint="eastAsia" w:ascii="宋体" w:hAnsi="宋体" w:cs="宋体"/>
          <w:kern w:val="0"/>
          <w:szCs w:val="21"/>
        </w:rPr>
        <w:t>自本公告发布之日起5个工作日。</w:t>
      </w:r>
    </w:p>
    <w:p w14:paraId="25025E47">
      <w:pPr>
        <w:pStyle w:val="3"/>
        <w:spacing w:before="0" w:beforeLines="0"/>
        <w:rPr>
          <w:rFonts w:ascii="Times New Roman" w:hAnsi="Times New Roman" w:cs="Times New Roman"/>
        </w:rPr>
      </w:pPr>
      <w:bookmarkStart w:id="63" w:name="_Toc31021"/>
      <w:bookmarkStart w:id="64" w:name="_Toc13693"/>
      <w:bookmarkStart w:id="65" w:name="_Toc35393795"/>
      <w:bookmarkStart w:id="66" w:name="_Toc26032"/>
      <w:bookmarkStart w:id="67" w:name="_Toc23711"/>
      <w:bookmarkStart w:id="68" w:name="_Toc35393626"/>
      <w:bookmarkStart w:id="69" w:name="_Toc20252"/>
      <w:r>
        <w:rPr>
          <w:rFonts w:ascii="Times New Roman" w:hAnsi="Times New Roman" w:cs="Times New Roman"/>
        </w:rPr>
        <w:t>六、其他补充事宜</w:t>
      </w:r>
      <w:bookmarkEnd w:id="63"/>
      <w:bookmarkEnd w:id="64"/>
      <w:bookmarkEnd w:id="65"/>
      <w:bookmarkEnd w:id="66"/>
      <w:bookmarkEnd w:id="67"/>
      <w:bookmarkEnd w:id="68"/>
      <w:bookmarkEnd w:id="69"/>
    </w:p>
    <w:p w14:paraId="54D4DA68">
      <w:pPr>
        <w:ind w:firstLine="420"/>
        <w:rPr>
          <w:rFonts w:hint="eastAsia" w:ascii="宋体" w:hAnsi="宋体" w:cs="宋体"/>
          <w:szCs w:val="21"/>
        </w:rPr>
      </w:pPr>
      <w:r>
        <w:rPr>
          <w:rFonts w:ascii="宋体" w:hAnsi="宋体" w:cs="宋体"/>
          <w:szCs w:val="21"/>
        </w:rPr>
        <w:t>1</w:t>
      </w:r>
      <w:r>
        <w:rPr>
          <w:rFonts w:hint="eastAsia" w:ascii="宋体" w:hAnsi="宋体" w:cs="宋体"/>
          <w:szCs w:val="21"/>
        </w:rPr>
        <w:t>.</w:t>
      </w:r>
      <w:r>
        <w:rPr>
          <w:rFonts w:hint="eastAsia" w:ascii="宋体" w:hAnsi="宋体" w:cs="宋体"/>
          <w:bCs/>
          <w:szCs w:val="21"/>
        </w:rPr>
        <w:t>本次招标公告</w:t>
      </w:r>
      <w:bookmarkStart w:id="70" w:name="OLE_LINK317"/>
      <w:r>
        <w:rPr>
          <w:rFonts w:hint="eastAsia" w:ascii="宋体" w:hAnsi="宋体" w:cs="宋体"/>
          <w:bCs/>
          <w:szCs w:val="21"/>
        </w:rPr>
        <w:t>在《云南省</w:t>
      </w:r>
      <w:bookmarkEnd w:id="70"/>
      <w:r>
        <w:rPr>
          <w:rFonts w:hint="eastAsia" w:ascii="宋体" w:hAnsi="宋体" w:cs="宋体"/>
          <w:bCs/>
          <w:szCs w:val="21"/>
        </w:rPr>
        <w:t>政府采购网》上发布，采购人及采购代理机构对其他网站发布或转载的公告内容不承担任何责任</w:t>
      </w:r>
      <w:r>
        <w:rPr>
          <w:rFonts w:hint="eastAsia" w:ascii="宋体" w:hAnsi="宋体" w:cs="宋体"/>
          <w:szCs w:val="21"/>
        </w:rPr>
        <w:t>。</w:t>
      </w:r>
    </w:p>
    <w:p w14:paraId="075C1DFF">
      <w:pPr>
        <w:ind w:firstLine="420"/>
        <w:rPr>
          <w:rFonts w:hint="eastAsia" w:ascii="宋体" w:hAnsi="宋体" w:cs="宋体"/>
          <w:b/>
          <w:szCs w:val="21"/>
          <w:u w:val="single"/>
        </w:rPr>
      </w:pPr>
      <w:r>
        <w:rPr>
          <w:rFonts w:hint="eastAsia" w:ascii="宋体" w:hAnsi="宋体" w:cs="宋体"/>
          <w:szCs w:val="21"/>
        </w:rPr>
        <w:t>2.采购项目需要落实的政府采购政策：</w:t>
      </w:r>
      <w:r>
        <w:rPr>
          <w:rFonts w:hint="eastAsia" w:ascii="宋体" w:hAnsi="宋体" w:cs="宋体"/>
          <w:b/>
          <w:szCs w:val="21"/>
          <w:u w:val="single"/>
        </w:rPr>
        <w:t>政府采购节能产品、环境标志产品政策，政府采购促进中小企业发展政策，政府采购支持监狱企业发展政策，政府采购促进残疾人就业等。</w:t>
      </w:r>
    </w:p>
    <w:p w14:paraId="50461989">
      <w:pPr>
        <w:ind w:firstLine="420"/>
        <w:rPr>
          <w:rFonts w:ascii="Times New Roman" w:hAnsi="Times New Roman" w:eastAsia="黑体" w:cs="Times New Roman"/>
        </w:rPr>
      </w:pPr>
      <w:bookmarkStart w:id="71" w:name="_Toc28359085"/>
      <w:bookmarkStart w:id="72" w:name="_Toc32637"/>
      <w:bookmarkStart w:id="73" w:name="_Toc12949"/>
      <w:bookmarkStart w:id="74" w:name="_Toc30872"/>
      <w:bookmarkStart w:id="75" w:name="_Toc35393796"/>
      <w:bookmarkStart w:id="76" w:name="_Toc7673"/>
      <w:bookmarkStart w:id="77" w:name="_Toc28359008"/>
      <w:bookmarkStart w:id="78" w:name="_Toc35393627"/>
      <w:bookmarkStart w:id="79" w:name="_Toc9142"/>
      <w:r>
        <w:rPr>
          <w:rFonts w:hint="eastAsia" w:ascii="Times New Roman" w:hAnsi="Times New Roman" w:cs="Times New Roman"/>
        </w:rPr>
        <w:t>3.</w:t>
      </w:r>
      <w:r>
        <w:rPr>
          <w:rFonts w:hint="eastAsia" w:ascii="宋体" w:hAnsi="宋体" w:cs="宋体"/>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0C020300">
      <w:pPr>
        <w:pStyle w:val="3"/>
        <w:spacing w:before="0" w:beforeLines="0"/>
        <w:rPr>
          <w:rFonts w:ascii="Times New Roman" w:hAnsi="Times New Roman" w:cs="Times New Roman"/>
        </w:rPr>
      </w:pPr>
      <w:r>
        <w:rPr>
          <w:rFonts w:ascii="Times New Roman" w:hAnsi="Times New Roman" w:cs="Times New Roman"/>
        </w:rPr>
        <w:t>七、对本次招标提出询问，请按以下方式联系</w:t>
      </w:r>
      <w:bookmarkEnd w:id="71"/>
      <w:bookmarkEnd w:id="72"/>
      <w:bookmarkEnd w:id="73"/>
      <w:bookmarkEnd w:id="74"/>
      <w:bookmarkEnd w:id="75"/>
      <w:bookmarkEnd w:id="76"/>
      <w:bookmarkEnd w:id="77"/>
      <w:bookmarkEnd w:id="78"/>
      <w:bookmarkEnd w:id="79"/>
    </w:p>
    <w:p w14:paraId="46FFFDAF">
      <w:pPr>
        <w:ind w:firstLine="422"/>
        <w:rPr>
          <w:rFonts w:hint="eastAsia" w:ascii="宋体" w:hAnsi="宋体" w:cs="宋体"/>
          <w:b/>
          <w:bCs/>
          <w:szCs w:val="21"/>
        </w:rPr>
      </w:pPr>
      <w:r>
        <w:rPr>
          <w:rFonts w:hint="eastAsia" w:ascii="宋体" w:hAnsi="宋体" w:cs="宋体"/>
          <w:b/>
          <w:bCs/>
          <w:szCs w:val="21"/>
        </w:rPr>
        <w:t>1.采购人信息</w:t>
      </w:r>
    </w:p>
    <w:p w14:paraId="222AF22C">
      <w:pPr>
        <w:ind w:firstLine="420"/>
        <w:rPr>
          <w:rFonts w:hint="eastAsia" w:ascii="宋体" w:hAnsi="宋体" w:cs="宋体"/>
          <w:szCs w:val="21"/>
        </w:rPr>
      </w:pPr>
      <w:r>
        <w:rPr>
          <w:rFonts w:hint="eastAsia" w:ascii="宋体" w:hAnsi="宋体" w:cs="宋体"/>
          <w:szCs w:val="21"/>
        </w:rPr>
        <w:t>名   称：云南大学</w:t>
      </w:r>
    </w:p>
    <w:p w14:paraId="3C698BB6">
      <w:pPr>
        <w:ind w:firstLine="420"/>
        <w:rPr>
          <w:rFonts w:hint="eastAsia" w:ascii="宋体" w:hAnsi="宋体" w:cs="宋体"/>
          <w:szCs w:val="21"/>
        </w:rPr>
      </w:pPr>
      <w:r>
        <w:rPr>
          <w:rFonts w:hint="eastAsia" w:ascii="宋体" w:hAnsi="宋体" w:cs="宋体"/>
          <w:szCs w:val="21"/>
        </w:rPr>
        <w:t>地    址：云南省昆明市呈贡区雨苍西路</w:t>
      </w:r>
    </w:p>
    <w:p w14:paraId="1D5B0F26">
      <w:pPr>
        <w:ind w:firstLine="420"/>
        <w:rPr>
          <w:rFonts w:hint="eastAsia" w:ascii="宋体" w:hAnsi="宋体" w:cs="宋体"/>
          <w:b/>
          <w:bCs/>
          <w:szCs w:val="21"/>
        </w:rPr>
      </w:pPr>
      <w:r>
        <w:rPr>
          <w:rFonts w:hint="eastAsia" w:ascii="宋体" w:hAnsi="宋体" w:cs="宋体"/>
          <w:szCs w:val="21"/>
        </w:rPr>
        <w:t>联系方式：</w:t>
      </w:r>
      <w:bookmarkStart w:id="80" w:name="_Toc28359086"/>
      <w:bookmarkStart w:id="81" w:name="_Toc28359009"/>
      <w:r>
        <w:rPr>
          <w:rFonts w:hint="eastAsia" w:ascii="宋体" w:hAnsi="宋体" w:cs="宋体"/>
          <w:szCs w:val="21"/>
        </w:rPr>
        <w:t>刘老师 0871-65032850</w:t>
      </w:r>
    </w:p>
    <w:p w14:paraId="1E0D9D03">
      <w:pPr>
        <w:ind w:firstLine="422"/>
        <w:rPr>
          <w:rFonts w:hint="eastAsia" w:ascii="宋体" w:hAnsi="宋体" w:cs="宋体"/>
          <w:b/>
          <w:bCs/>
          <w:szCs w:val="21"/>
        </w:rPr>
      </w:pPr>
      <w:r>
        <w:rPr>
          <w:rFonts w:hint="eastAsia" w:ascii="宋体" w:hAnsi="宋体" w:cs="宋体"/>
          <w:b/>
          <w:bCs/>
          <w:szCs w:val="21"/>
        </w:rPr>
        <w:t>2.采购代理机构信息</w:t>
      </w:r>
      <w:bookmarkEnd w:id="80"/>
      <w:bookmarkEnd w:id="81"/>
    </w:p>
    <w:p w14:paraId="5A5F025A">
      <w:pPr>
        <w:ind w:firstLine="420"/>
        <w:rPr>
          <w:rFonts w:hint="eastAsia" w:ascii="宋体" w:hAnsi="宋体" w:cs="宋体"/>
          <w:szCs w:val="21"/>
        </w:rPr>
      </w:pPr>
      <w:r>
        <w:rPr>
          <w:rFonts w:hint="eastAsia" w:ascii="宋体" w:hAnsi="宋体" w:cs="宋体"/>
          <w:szCs w:val="21"/>
        </w:rPr>
        <w:t>名   称：云南中</w:t>
      </w:r>
      <w:bookmarkEnd w:id="18"/>
      <w:r>
        <w:rPr>
          <w:rFonts w:hint="eastAsia" w:ascii="宋体" w:hAnsi="宋体" w:cs="宋体"/>
          <w:szCs w:val="21"/>
        </w:rPr>
        <w:t>咨海外咨询有限公司</w:t>
      </w:r>
    </w:p>
    <w:p w14:paraId="607C5F9D">
      <w:pPr>
        <w:ind w:firstLine="420"/>
        <w:rPr>
          <w:rFonts w:hint="eastAsia" w:ascii="宋体" w:hAnsi="宋体" w:cs="宋体"/>
          <w:szCs w:val="21"/>
        </w:rPr>
      </w:pPr>
      <w:r>
        <w:rPr>
          <w:rFonts w:hint="eastAsia" w:ascii="宋体" w:hAnsi="宋体" w:cs="宋体"/>
          <w:szCs w:val="21"/>
        </w:rPr>
        <w:t>地　 址：云南省昆明市滇池度假区中天融域小区17幢1单元4楼</w:t>
      </w:r>
    </w:p>
    <w:p w14:paraId="2BB3036D">
      <w:pPr>
        <w:ind w:firstLine="420"/>
        <w:rPr>
          <w:rFonts w:hint="eastAsia" w:ascii="宋体" w:hAnsi="宋体" w:cs="宋体"/>
          <w:b/>
          <w:bCs/>
          <w:szCs w:val="21"/>
        </w:rPr>
      </w:pPr>
      <w:r>
        <w:rPr>
          <w:rFonts w:hint="eastAsia" w:ascii="宋体" w:hAnsi="宋体" w:cs="宋体"/>
          <w:szCs w:val="21"/>
        </w:rPr>
        <w:t>联系方式：</w:t>
      </w:r>
      <w:bookmarkStart w:id="82" w:name="_Toc28359010"/>
      <w:bookmarkStart w:id="83" w:name="_Toc28359087"/>
      <w:r>
        <w:rPr>
          <w:rFonts w:hint="eastAsia" w:ascii="宋体" w:hAnsi="宋体" w:cs="宋体"/>
          <w:szCs w:val="21"/>
        </w:rPr>
        <w:t>0871-68103662</w:t>
      </w:r>
    </w:p>
    <w:p w14:paraId="1914A0D9">
      <w:pPr>
        <w:ind w:firstLine="422"/>
        <w:rPr>
          <w:rFonts w:hint="eastAsia" w:ascii="宋体" w:hAnsi="宋体" w:cs="宋体"/>
          <w:b/>
          <w:bCs/>
          <w:szCs w:val="21"/>
        </w:rPr>
      </w:pPr>
      <w:r>
        <w:rPr>
          <w:rFonts w:hint="eastAsia" w:ascii="宋体" w:hAnsi="宋体" w:cs="宋体"/>
          <w:b/>
          <w:bCs/>
          <w:szCs w:val="21"/>
        </w:rPr>
        <w:t>3.项目联系方式</w:t>
      </w:r>
      <w:bookmarkEnd w:id="82"/>
      <w:bookmarkEnd w:id="83"/>
    </w:p>
    <w:p w14:paraId="2293B4C7">
      <w:pPr>
        <w:ind w:firstLine="420"/>
        <w:rPr>
          <w:rFonts w:hint="eastAsia" w:ascii="宋体" w:hAnsi="宋体" w:cs="宋体"/>
          <w:szCs w:val="21"/>
        </w:rPr>
      </w:pPr>
      <w:r>
        <w:rPr>
          <w:rFonts w:hint="eastAsia" w:ascii="宋体" w:hAnsi="宋体" w:cs="宋体"/>
          <w:szCs w:val="21"/>
        </w:rPr>
        <w:t>项目联系人：吕艺帆、阮斌丽、王柯懿、丁红梅、王军</w:t>
      </w:r>
    </w:p>
    <w:p w14:paraId="63E4C604">
      <w:pPr>
        <w:ind w:firstLine="420"/>
        <w:rPr>
          <w:rFonts w:hint="eastAsia" w:ascii="宋体" w:hAnsi="宋体" w:cs="宋体"/>
          <w:color w:val="FF0000"/>
          <w:sz w:val="24"/>
          <w:szCs w:val="24"/>
        </w:rPr>
      </w:pPr>
      <w:r>
        <w:rPr>
          <w:rFonts w:hint="eastAsia" w:ascii="宋体" w:hAnsi="宋体" w:cs="宋体"/>
          <w:szCs w:val="21"/>
        </w:rPr>
        <w:t>电　    话：0871-68103662</w:t>
      </w:r>
      <w:r>
        <w:rPr>
          <w:rFonts w:ascii="宋体" w:hAnsi="宋体" w:cs="宋体"/>
          <w:color w:val="FF0000"/>
          <w:sz w:val="24"/>
          <w:szCs w:val="24"/>
        </w:rPr>
        <w:br w:type="page"/>
      </w:r>
    </w:p>
    <w:p w14:paraId="1E9EA433">
      <w:pPr>
        <w:pStyle w:val="2"/>
        <w:spacing w:before="0" w:beforeLines="0"/>
        <w:rPr>
          <w:rFonts w:ascii="Times New Roman" w:hAnsi="Times New Roman" w:cs="Times New Roman"/>
        </w:rPr>
      </w:pPr>
      <w:bookmarkStart w:id="84" w:name="_Toc38338266"/>
      <w:bookmarkStart w:id="85" w:name="_Toc10769"/>
      <w:bookmarkStart w:id="86" w:name="OLE_LINK173"/>
      <w:r>
        <w:rPr>
          <w:rFonts w:ascii="Times New Roman" w:hAnsi="Times New Roman" w:cs="Times New Roman"/>
        </w:rPr>
        <w:t>第二章 投标人须知</w:t>
      </w:r>
      <w:bookmarkEnd w:id="84"/>
      <w:bookmarkEnd w:id="85"/>
    </w:p>
    <w:p w14:paraId="216ECEF6">
      <w:pPr>
        <w:pStyle w:val="3"/>
        <w:spacing w:before="0" w:beforeLines="0"/>
        <w:jc w:val="center"/>
        <w:rPr>
          <w:rFonts w:ascii="Times New Roman" w:hAnsi="Times New Roman" w:cs="Times New Roman"/>
        </w:rPr>
      </w:pPr>
      <w:bookmarkStart w:id="87" w:name="_Toc378239349"/>
      <w:bookmarkStart w:id="88" w:name="_Toc378239076"/>
      <w:bookmarkStart w:id="89" w:name="_Toc401342132"/>
      <w:bookmarkStart w:id="90" w:name="_Toc37716347"/>
      <w:bookmarkStart w:id="91" w:name="_Toc24524"/>
      <w:bookmarkStart w:id="92" w:name="_Toc489145702"/>
      <w:bookmarkStart w:id="93" w:name="_Toc480817642"/>
      <w:bookmarkStart w:id="94" w:name="_Toc12595"/>
      <w:bookmarkStart w:id="95" w:name="_Toc38338267"/>
      <w:bookmarkStart w:id="96" w:name="_Toc378239168"/>
      <w:bookmarkStart w:id="97" w:name="_Toc488633603"/>
      <w:r>
        <w:rPr>
          <w:rFonts w:ascii="Times New Roman" w:hAnsi="Times New Roman" w:cs="Times New Roman"/>
        </w:rPr>
        <w:t>投标人须知前附表</w:t>
      </w:r>
      <w:bookmarkEnd w:id="87"/>
      <w:bookmarkEnd w:id="88"/>
      <w:bookmarkEnd w:id="89"/>
      <w:bookmarkEnd w:id="90"/>
      <w:bookmarkEnd w:id="91"/>
      <w:bookmarkEnd w:id="92"/>
      <w:bookmarkEnd w:id="93"/>
      <w:bookmarkEnd w:id="94"/>
      <w:bookmarkEnd w:id="95"/>
      <w:bookmarkEnd w:id="96"/>
      <w:bookmarkEnd w:id="97"/>
    </w:p>
    <w:tbl>
      <w:tblPr>
        <w:tblStyle w:val="32"/>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4B94C0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489711DA">
            <w:pPr>
              <w:ind w:firstLine="0" w:firstLineChars="0"/>
              <w:jc w:val="center"/>
              <w:rPr>
                <w:rFonts w:ascii="Times New Roman" w:hAnsi="Times New Roman" w:cs="Times New Roman"/>
                <w:b/>
                <w:szCs w:val="21"/>
              </w:rPr>
            </w:pPr>
            <w:r>
              <w:rPr>
                <w:rFonts w:ascii="Times New Roman" w:hAnsi="Times New Roman" w:cs="Times New Roman"/>
                <w:b/>
                <w:szCs w:val="21"/>
              </w:rPr>
              <w:t>条款号</w:t>
            </w:r>
          </w:p>
        </w:tc>
        <w:tc>
          <w:tcPr>
            <w:tcW w:w="2486" w:type="dxa"/>
            <w:vAlign w:val="center"/>
          </w:tcPr>
          <w:p w14:paraId="2DD5985D">
            <w:pPr>
              <w:ind w:firstLine="0" w:firstLineChars="0"/>
              <w:jc w:val="center"/>
              <w:rPr>
                <w:rFonts w:ascii="Times New Roman" w:hAnsi="Times New Roman" w:cs="Times New Roman"/>
                <w:b/>
                <w:szCs w:val="21"/>
              </w:rPr>
            </w:pPr>
            <w:r>
              <w:rPr>
                <w:rFonts w:ascii="Times New Roman" w:hAnsi="Times New Roman" w:cs="Times New Roman"/>
                <w:b/>
                <w:szCs w:val="21"/>
              </w:rPr>
              <w:t>条款名称</w:t>
            </w:r>
          </w:p>
        </w:tc>
        <w:tc>
          <w:tcPr>
            <w:tcW w:w="5333" w:type="dxa"/>
            <w:vAlign w:val="center"/>
          </w:tcPr>
          <w:p w14:paraId="7C57284B">
            <w:pPr>
              <w:ind w:firstLine="0" w:firstLineChars="0"/>
              <w:jc w:val="center"/>
              <w:rPr>
                <w:rFonts w:ascii="Times New Roman" w:hAnsi="Times New Roman" w:cs="Times New Roman"/>
                <w:b/>
                <w:szCs w:val="21"/>
              </w:rPr>
            </w:pPr>
            <w:r>
              <w:rPr>
                <w:rFonts w:ascii="Times New Roman" w:hAnsi="Times New Roman" w:cs="Times New Roman"/>
                <w:b/>
                <w:szCs w:val="21"/>
              </w:rPr>
              <w:t>编列内容</w:t>
            </w:r>
          </w:p>
        </w:tc>
      </w:tr>
      <w:bookmarkEnd w:id="86"/>
      <w:tr w14:paraId="5FB52F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021A627E">
            <w:pPr>
              <w:ind w:firstLine="0" w:firstLineChars="0"/>
              <w:jc w:val="center"/>
              <w:rPr>
                <w:rFonts w:ascii="Times New Roman" w:hAnsi="Times New Roman" w:cs="Times New Roman"/>
                <w:szCs w:val="21"/>
              </w:rPr>
            </w:pPr>
            <w:r>
              <w:rPr>
                <w:rFonts w:ascii="Times New Roman" w:hAnsi="Times New Roman" w:cs="Times New Roman"/>
                <w:szCs w:val="21"/>
              </w:rPr>
              <w:t>1.1</w:t>
            </w:r>
          </w:p>
        </w:tc>
        <w:tc>
          <w:tcPr>
            <w:tcW w:w="2486" w:type="dxa"/>
            <w:vAlign w:val="center"/>
          </w:tcPr>
          <w:p w14:paraId="3519F19D">
            <w:pPr>
              <w:ind w:firstLine="0" w:firstLineChars="0"/>
              <w:jc w:val="center"/>
              <w:rPr>
                <w:rFonts w:ascii="Times New Roman" w:hAnsi="Times New Roman" w:cs="Times New Roman"/>
                <w:szCs w:val="21"/>
              </w:rPr>
            </w:pPr>
            <w:r>
              <w:rPr>
                <w:rFonts w:ascii="Times New Roman" w:hAnsi="Times New Roman" w:cs="Times New Roman"/>
                <w:szCs w:val="21"/>
              </w:rPr>
              <w:t>采购人</w:t>
            </w:r>
          </w:p>
        </w:tc>
        <w:tc>
          <w:tcPr>
            <w:tcW w:w="5333" w:type="dxa"/>
            <w:vAlign w:val="center"/>
          </w:tcPr>
          <w:p w14:paraId="76B157C6">
            <w:pPr>
              <w:ind w:firstLine="0" w:firstLineChars="0"/>
              <w:rPr>
                <w:rFonts w:ascii="Times New Roman" w:hAnsi="Times New Roman" w:cs="Times New Roman"/>
                <w:szCs w:val="21"/>
              </w:rPr>
            </w:pPr>
            <w:r>
              <w:rPr>
                <w:rFonts w:hint="eastAsia" w:ascii="Times New Roman" w:hAnsi="Times New Roman" w:cs="Times New Roman"/>
                <w:szCs w:val="21"/>
              </w:rPr>
              <w:t>云南大学</w:t>
            </w:r>
          </w:p>
        </w:tc>
      </w:tr>
      <w:tr w14:paraId="593195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2BBD71C0">
            <w:pPr>
              <w:ind w:firstLine="0" w:firstLineChars="0"/>
              <w:jc w:val="center"/>
              <w:rPr>
                <w:rFonts w:ascii="Times New Roman" w:hAnsi="Times New Roman" w:cs="Times New Roman"/>
                <w:szCs w:val="21"/>
              </w:rPr>
            </w:pPr>
            <w:bookmarkStart w:id="98" w:name="OLE_LINK45" w:colFirst="1" w:colLast="1"/>
            <w:r>
              <w:rPr>
                <w:rFonts w:ascii="Times New Roman" w:hAnsi="Times New Roman" w:cs="Times New Roman"/>
                <w:szCs w:val="21"/>
              </w:rPr>
              <w:t>1.2</w:t>
            </w:r>
          </w:p>
        </w:tc>
        <w:tc>
          <w:tcPr>
            <w:tcW w:w="2486" w:type="dxa"/>
            <w:vAlign w:val="center"/>
          </w:tcPr>
          <w:p w14:paraId="1D11B4E4">
            <w:pPr>
              <w:ind w:firstLine="0" w:firstLineChars="0"/>
              <w:jc w:val="center"/>
              <w:rPr>
                <w:rFonts w:ascii="Times New Roman" w:hAnsi="Times New Roman" w:cs="Times New Roman"/>
                <w:szCs w:val="21"/>
              </w:rPr>
            </w:pPr>
            <w:r>
              <w:rPr>
                <w:rFonts w:hint="eastAsia" w:ascii="Times New Roman" w:hAnsi="Times New Roman" w:cs="Times New Roman"/>
                <w:szCs w:val="21"/>
              </w:rPr>
              <w:t>采购代理机构</w:t>
            </w:r>
          </w:p>
        </w:tc>
        <w:tc>
          <w:tcPr>
            <w:tcW w:w="5333" w:type="dxa"/>
            <w:vAlign w:val="center"/>
          </w:tcPr>
          <w:p w14:paraId="2356D26E">
            <w:pPr>
              <w:ind w:firstLine="0" w:firstLineChars="0"/>
              <w:rPr>
                <w:rFonts w:ascii="Times New Roman" w:hAnsi="Times New Roman" w:cs="Times New Roman"/>
                <w:szCs w:val="21"/>
              </w:rPr>
            </w:pPr>
            <w:r>
              <w:rPr>
                <w:rFonts w:hint="eastAsia" w:ascii="Times New Roman" w:hAnsi="Times New Roman" w:cs="Times New Roman"/>
                <w:szCs w:val="21"/>
              </w:rPr>
              <w:t>云南中咨海外咨询有限公司</w:t>
            </w:r>
          </w:p>
        </w:tc>
      </w:tr>
      <w:bookmarkEnd w:id="98"/>
      <w:tr w14:paraId="10FCCC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1263172A">
            <w:pPr>
              <w:ind w:firstLine="0" w:firstLineChars="0"/>
              <w:jc w:val="center"/>
              <w:rPr>
                <w:rFonts w:ascii="Times New Roman" w:hAnsi="Times New Roman" w:cs="Times New Roman"/>
                <w:szCs w:val="21"/>
              </w:rPr>
            </w:pPr>
            <w:r>
              <w:rPr>
                <w:rFonts w:ascii="Times New Roman" w:hAnsi="Times New Roman" w:cs="Times New Roman"/>
                <w:szCs w:val="21"/>
              </w:rPr>
              <w:t>2.1</w:t>
            </w:r>
          </w:p>
        </w:tc>
        <w:tc>
          <w:tcPr>
            <w:tcW w:w="2486" w:type="dxa"/>
            <w:vAlign w:val="center"/>
          </w:tcPr>
          <w:p w14:paraId="5825B7CB">
            <w:pPr>
              <w:ind w:firstLine="0" w:firstLineChars="0"/>
              <w:jc w:val="center"/>
              <w:rPr>
                <w:rFonts w:ascii="Times New Roman" w:hAnsi="Times New Roman" w:cs="Times New Roman"/>
                <w:szCs w:val="21"/>
              </w:rPr>
            </w:pPr>
            <w:r>
              <w:rPr>
                <w:rFonts w:ascii="Times New Roman" w:hAnsi="Times New Roman" w:cs="Times New Roman"/>
                <w:szCs w:val="21"/>
              </w:rPr>
              <w:t>项目名称及项目编号</w:t>
            </w:r>
          </w:p>
        </w:tc>
        <w:tc>
          <w:tcPr>
            <w:tcW w:w="5333" w:type="dxa"/>
            <w:vAlign w:val="center"/>
          </w:tcPr>
          <w:p w14:paraId="582BBEDF">
            <w:pPr>
              <w:ind w:firstLine="0" w:firstLineChars="0"/>
              <w:rPr>
                <w:rFonts w:ascii="Times New Roman" w:hAnsi="Times New Roman" w:cs="Times New Roman"/>
                <w:szCs w:val="21"/>
              </w:rPr>
            </w:pPr>
            <w:r>
              <w:rPr>
                <w:rFonts w:ascii="Times New Roman" w:hAnsi="Times New Roman" w:cs="Times New Roman"/>
                <w:szCs w:val="21"/>
              </w:rPr>
              <w:t>项目名称：</w:t>
            </w:r>
            <w:r>
              <w:rPr>
                <w:rFonts w:hint="eastAsia" w:ascii="Times New Roman" w:hAnsi="Times New Roman" w:cs="Times New Roman"/>
                <w:szCs w:val="21"/>
              </w:rPr>
              <w:t>云南大学材料与能源学院先进材料性能研究进口科研设备项目采购</w:t>
            </w:r>
          </w:p>
          <w:p w14:paraId="11CDF4A5">
            <w:pPr>
              <w:ind w:firstLine="0" w:firstLineChars="0"/>
              <w:rPr>
                <w:rFonts w:hint="eastAsia" w:ascii="Times New Roman" w:hAnsi="Times New Roman" w:eastAsia="宋体" w:cs="Times New Roman"/>
                <w:szCs w:val="21"/>
                <w:lang w:eastAsia="zh-CN"/>
              </w:rPr>
            </w:pPr>
            <w:r>
              <w:rPr>
                <w:rFonts w:ascii="Times New Roman" w:hAnsi="Times New Roman" w:cs="Times New Roman"/>
                <w:szCs w:val="21"/>
              </w:rPr>
              <w:t>项目编号：</w:t>
            </w:r>
            <w:r>
              <w:rPr>
                <w:rFonts w:hint="eastAsia" w:ascii="Times New Roman" w:hAnsi="Times New Roman" w:cs="Times New Roman"/>
                <w:szCs w:val="21"/>
                <w:lang w:eastAsia="zh-CN"/>
              </w:rPr>
              <w:t>YNZC2025-G1-00123-YNZZ-0024</w:t>
            </w:r>
          </w:p>
        </w:tc>
      </w:tr>
      <w:tr w14:paraId="348FB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72EDEE0A">
            <w:pPr>
              <w:ind w:firstLine="0" w:firstLineChars="0"/>
              <w:jc w:val="center"/>
              <w:rPr>
                <w:rFonts w:ascii="Times New Roman" w:hAnsi="Times New Roman" w:cs="Times New Roman"/>
                <w:szCs w:val="21"/>
              </w:rPr>
            </w:pPr>
            <w:r>
              <w:rPr>
                <w:rFonts w:ascii="Times New Roman" w:hAnsi="Times New Roman" w:cs="Times New Roman"/>
                <w:szCs w:val="21"/>
              </w:rPr>
              <w:t>2.2</w:t>
            </w:r>
          </w:p>
        </w:tc>
        <w:tc>
          <w:tcPr>
            <w:tcW w:w="2486" w:type="dxa"/>
            <w:vAlign w:val="center"/>
          </w:tcPr>
          <w:p w14:paraId="5CD5222B">
            <w:pPr>
              <w:ind w:firstLine="0" w:firstLineChars="0"/>
              <w:jc w:val="center"/>
              <w:rPr>
                <w:rFonts w:ascii="Times New Roman" w:hAnsi="Times New Roman" w:cs="Times New Roman"/>
                <w:szCs w:val="21"/>
              </w:rPr>
            </w:pPr>
            <w:r>
              <w:rPr>
                <w:rFonts w:ascii="Times New Roman" w:hAnsi="Times New Roman" w:cs="Times New Roman"/>
                <w:szCs w:val="21"/>
              </w:rPr>
              <w:t>预算金额及最高限价</w:t>
            </w:r>
          </w:p>
        </w:tc>
        <w:tc>
          <w:tcPr>
            <w:tcW w:w="5333" w:type="dxa"/>
            <w:vAlign w:val="center"/>
          </w:tcPr>
          <w:p w14:paraId="0F0375E1">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268424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1D73D730">
            <w:pPr>
              <w:ind w:firstLine="0" w:firstLineChars="0"/>
              <w:jc w:val="center"/>
              <w:rPr>
                <w:rFonts w:ascii="Times New Roman" w:hAnsi="Times New Roman" w:cs="Times New Roman"/>
                <w:szCs w:val="21"/>
              </w:rPr>
            </w:pPr>
            <w:r>
              <w:rPr>
                <w:rFonts w:ascii="Times New Roman" w:hAnsi="Times New Roman" w:cs="Times New Roman"/>
                <w:szCs w:val="21"/>
              </w:rPr>
              <w:t>2.3</w:t>
            </w:r>
          </w:p>
        </w:tc>
        <w:tc>
          <w:tcPr>
            <w:tcW w:w="2486" w:type="dxa"/>
            <w:vAlign w:val="center"/>
          </w:tcPr>
          <w:p w14:paraId="2B2011C9">
            <w:pPr>
              <w:ind w:firstLine="0" w:firstLineChars="0"/>
              <w:jc w:val="center"/>
              <w:rPr>
                <w:rFonts w:ascii="Times New Roman" w:hAnsi="Times New Roman" w:cs="Times New Roman"/>
                <w:szCs w:val="21"/>
              </w:rPr>
            </w:pPr>
            <w:r>
              <w:rPr>
                <w:rFonts w:ascii="Times New Roman" w:hAnsi="Times New Roman" w:cs="Times New Roman"/>
                <w:szCs w:val="21"/>
              </w:rPr>
              <w:t>采购需求</w:t>
            </w:r>
          </w:p>
        </w:tc>
        <w:tc>
          <w:tcPr>
            <w:tcW w:w="5333" w:type="dxa"/>
            <w:vAlign w:val="center"/>
          </w:tcPr>
          <w:p w14:paraId="15DCBB75">
            <w:pPr>
              <w:ind w:firstLine="0" w:firstLineChars="0"/>
              <w:rPr>
                <w:rFonts w:ascii="Times New Roman" w:hAnsi="Times New Roman" w:cs="Times New Roman"/>
                <w:szCs w:val="21"/>
              </w:rPr>
            </w:pPr>
            <w:r>
              <w:rPr>
                <w:rFonts w:ascii="Times New Roman" w:hAnsi="Times New Roman" w:cs="Times New Roman"/>
                <w:szCs w:val="21"/>
              </w:rPr>
              <w:t>详见招标文件第一章《招标公告》，具体要求等详见本招标文件第五章《采购需求》</w:t>
            </w:r>
          </w:p>
        </w:tc>
      </w:tr>
      <w:tr w14:paraId="2E9A60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113ED80B">
            <w:pPr>
              <w:ind w:firstLine="0" w:firstLineChars="0"/>
              <w:jc w:val="center"/>
              <w:rPr>
                <w:rFonts w:ascii="Times New Roman" w:hAnsi="Times New Roman" w:cs="Times New Roman"/>
                <w:szCs w:val="21"/>
              </w:rPr>
            </w:pPr>
            <w:r>
              <w:rPr>
                <w:rFonts w:ascii="Times New Roman" w:hAnsi="Times New Roman" w:cs="Times New Roman"/>
                <w:szCs w:val="21"/>
              </w:rPr>
              <w:t>2.4</w:t>
            </w:r>
          </w:p>
        </w:tc>
        <w:tc>
          <w:tcPr>
            <w:tcW w:w="2486" w:type="dxa"/>
            <w:vAlign w:val="center"/>
          </w:tcPr>
          <w:p w14:paraId="5D5338F1">
            <w:pPr>
              <w:ind w:firstLine="0" w:firstLineChars="0"/>
              <w:jc w:val="center"/>
              <w:rPr>
                <w:rFonts w:ascii="Times New Roman" w:hAnsi="Times New Roman" w:cs="Times New Roman"/>
                <w:szCs w:val="21"/>
              </w:rPr>
            </w:pPr>
            <w:r>
              <w:rPr>
                <w:rFonts w:ascii="Times New Roman" w:hAnsi="Times New Roman" w:cs="Times New Roman"/>
                <w:bCs/>
                <w:szCs w:val="21"/>
              </w:rPr>
              <w:t>合同履行期限</w:t>
            </w:r>
          </w:p>
        </w:tc>
        <w:tc>
          <w:tcPr>
            <w:tcW w:w="5333" w:type="dxa"/>
            <w:vAlign w:val="center"/>
          </w:tcPr>
          <w:p w14:paraId="7CEBBB6F">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6F1186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6EACE022">
            <w:pPr>
              <w:ind w:firstLine="0" w:firstLineChars="0"/>
              <w:jc w:val="center"/>
              <w:rPr>
                <w:rFonts w:ascii="Times New Roman" w:hAnsi="Times New Roman" w:cs="Times New Roman"/>
                <w:szCs w:val="21"/>
              </w:rPr>
            </w:pPr>
            <w:r>
              <w:rPr>
                <w:rFonts w:ascii="Times New Roman" w:hAnsi="Times New Roman" w:cs="Times New Roman"/>
                <w:szCs w:val="21"/>
              </w:rPr>
              <w:t>2.5</w:t>
            </w:r>
          </w:p>
        </w:tc>
        <w:tc>
          <w:tcPr>
            <w:tcW w:w="2486" w:type="dxa"/>
            <w:vAlign w:val="center"/>
          </w:tcPr>
          <w:p w14:paraId="42CF8C82">
            <w:pPr>
              <w:ind w:firstLine="0" w:firstLineChars="0"/>
              <w:jc w:val="center"/>
              <w:rPr>
                <w:rFonts w:ascii="Times New Roman" w:hAnsi="Times New Roman" w:cs="Times New Roman"/>
                <w:szCs w:val="21"/>
              </w:rPr>
            </w:pPr>
            <w:bookmarkStart w:id="99" w:name="OLE_LINK3"/>
            <w:r>
              <w:rPr>
                <w:rFonts w:hint="eastAsia" w:ascii="Times New Roman" w:hAnsi="Times New Roman" w:cs="Times New Roman"/>
                <w:szCs w:val="21"/>
              </w:rPr>
              <w:t>交付（或实施）地点</w:t>
            </w:r>
            <w:bookmarkEnd w:id="99"/>
          </w:p>
        </w:tc>
        <w:tc>
          <w:tcPr>
            <w:tcW w:w="5333" w:type="dxa"/>
            <w:vAlign w:val="center"/>
          </w:tcPr>
          <w:p w14:paraId="03E4B57D">
            <w:pPr>
              <w:ind w:firstLine="0" w:firstLineChars="0"/>
              <w:rPr>
                <w:rFonts w:ascii="Times New Roman" w:hAnsi="Times New Roman" w:cs="Times New Roman"/>
                <w:szCs w:val="21"/>
              </w:rPr>
            </w:pPr>
            <w:r>
              <w:rPr>
                <w:rFonts w:ascii="Times New Roman" w:hAnsi="Times New Roman" w:cs="Times New Roman"/>
                <w:szCs w:val="21"/>
              </w:rPr>
              <w:t>详见招标</w:t>
            </w:r>
            <w:bookmarkStart w:id="100" w:name="OLE_LINK4"/>
            <w:r>
              <w:rPr>
                <w:rFonts w:ascii="Times New Roman" w:hAnsi="Times New Roman" w:cs="Times New Roman"/>
                <w:szCs w:val="21"/>
              </w:rPr>
              <w:t>文件第</w:t>
            </w:r>
            <w:bookmarkEnd w:id="100"/>
            <w:r>
              <w:rPr>
                <w:rFonts w:ascii="Times New Roman" w:hAnsi="Times New Roman" w:cs="Times New Roman"/>
                <w:szCs w:val="21"/>
              </w:rPr>
              <w:t>一章《招标公告》</w:t>
            </w:r>
          </w:p>
        </w:tc>
      </w:tr>
      <w:tr w14:paraId="1834B2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11CECF5F">
            <w:pPr>
              <w:ind w:firstLine="0" w:firstLineChars="0"/>
              <w:jc w:val="center"/>
              <w:rPr>
                <w:rFonts w:ascii="Times New Roman" w:hAnsi="Times New Roman" w:cs="Times New Roman"/>
                <w:szCs w:val="21"/>
              </w:rPr>
            </w:pPr>
            <w:r>
              <w:rPr>
                <w:rFonts w:hint="eastAsia" w:ascii="Times New Roman" w:hAnsi="Times New Roman" w:cs="Times New Roman"/>
                <w:szCs w:val="21"/>
              </w:rPr>
              <w:t>3.1</w:t>
            </w:r>
          </w:p>
        </w:tc>
        <w:tc>
          <w:tcPr>
            <w:tcW w:w="2486" w:type="dxa"/>
            <w:vAlign w:val="center"/>
          </w:tcPr>
          <w:p w14:paraId="2DE2A981">
            <w:pPr>
              <w:ind w:firstLine="0" w:firstLineChars="0"/>
              <w:jc w:val="center"/>
              <w:rPr>
                <w:rFonts w:ascii="Times New Roman" w:hAnsi="Times New Roman" w:cs="Times New Roman"/>
                <w:bCs/>
                <w:szCs w:val="21"/>
              </w:rPr>
            </w:pPr>
            <w:r>
              <w:rPr>
                <w:rFonts w:ascii="Times New Roman" w:hAnsi="Times New Roman" w:cs="Times New Roman"/>
                <w:bCs/>
                <w:szCs w:val="21"/>
              </w:rPr>
              <w:t>投标人的资格要求</w:t>
            </w:r>
          </w:p>
        </w:tc>
        <w:tc>
          <w:tcPr>
            <w:tcW w:w="5333" w:type="dxa"/>
            <w:vAlign w:val="center"/>
          </w:tcPr>
          <w:p w14:paraId="576A4B20">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4CE361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1F6BBBF4">
            <w:pPr>
              <w:ind w:firstLine="0" w:firstLineChars="0"/>
              <w:jc w:val="center"/>
              <w:rPr>
                <w:rFonts w:ascii="Times New Roman" w:hAnsi="Times New Roman" w:cs="Times New Roman"/>
                <w:szCs w:val="21"/>
              </w:rPr>
            </w:pPr>
            <w:r>
              <w:rPr>
                <w:rFonts w:hint="eastAsia" w:ascii="Times New Roman" w:hAnsi="Times New Roman" w:cs="Times New Roman"/>
                <w:szCs w:val="21"/>
              </w:rPr>
              <w:t>3.2</w:t>
            </w:r>
          </w:p>
        </w:tc>
        <w:tc>
          <w:tcPr>
            <w:tcW w:w="2486" w:type="dxa"/>
            <w:vAlign w:val="center"/>
          </w:tcPr>
          <w:p w14:paraId="08727962">
            <w:pPr>
              <w:ind w:firstLine="0" w:firstLineChars="0"/>
              <w:jc w:val="center"/>
              <w:rPr>
                <w:rFonts w:ascii="Times New Roman" w:hAnsi="Times New Roman" w:cs="Times New Roman"/>
                <w:bCs/>
                <w:szCs w:val="21"/>
              </w:rPr>
            </w:pPr>
            <w:r>
              <w:rPr>
                <w:rFonts w:ascii="Times New Roman" w:hAnsi="Times New Roman" w:cs="Times New Roman"/>
                <w:bCs/>
                <w:szCs w:val="21"/>
              </w:rPr>
              <w:t>落实政府采购政策需满足的资格要求</w:t>
            </w:r>
          </w:p>
        </w:tc>
        <w:tc>
          <w:tcPr>
            <w:tcW w:w="5333" w:type="dxa"/>
            <w:vAlign w:val="center"/>
          </w:tcPr>
          <w:p w14:paraId="38A9EC44">
            <w:pPr>
              <w:ind w:firstLine="0" w:firstLineChars="0"/>
              <w:rPr>
                <w:rFonts w:ascii="Times New Roman" w:hAnsi="Times New Roman" w:cs="Times New Roman"/>
                <w:szCs w:val="21"/>
              </w:rPr>
            </w:pPr>
            <w:r>
              <w:rPr>
                <w:rFonts w:ascii="Times New Roman" w:hAnsi="Times New Roman" w:cs="Times New Roman"/>
                <w:szCs w:val="21"/>
              </w:rPr>
              <w:t>详见</w:t>
            </w:r>
            <w:bookmarkStart w:id="101" w:name="OLE_LINK181"/>
            <w:r>
              <w:rPr>
                <w:rFonts w:ascii="Times New Roman" w:hAnsi="Times New Roman" w:cs="Times New Roman"/>
                <w:szCs w:val="21"/>
              </w:rPr>
              <w:t>招标文件第一章</w:t>
            </w:r>
            <w:bookmarkEnd w:id="101"/>
            <w:r>
              <w:rPr>
                <w:rFonts w:ascii="Times New Roman" w:hAnsi="Times New Roman" w:cs="Times New Roman"/>
                <w:szCs w:val="21"/>
              </w:rPr>
              <w:t>《招标公告》</w:t>
            </w:r>
          </w:p>
        </w:tc>
      </w:tr>
      <w:tr w14:paraId="2F9E2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581E56FC">
            <w:pPr>
              <w:ind w:firstLine="0" w:firstLineChars="0"/>
              <w:jc w:val="center"/>
              <w:rPr>
                <w:rFonts w:ascii="Times New Roman" w:hAnsi="Times New Roman" w:cs="Times New Roman"/>
                <w:szCs w:val="21"/>
              </w:rPr>
            </w:pPr>
            <w:bookmarkStart w:id="102" w:name="OLE_LINK7" w:colFirst="1" w:colLast="2"/>
            <w:r>
              <w:rPr>
                <w:rFonts w:hint="eastAsia" w:ascii="Times New Roman" w:hAnsi="Times New Roman" w:cs="Times New Roman"/>
                <w:szCs w:val="21"/>
              </w:rPr>
              <w:t>3.3</w:t>
            </w:r>
          </w:p>
        </w:tc>
        <w:tc>
          <w:tcPr>
            <w:tcW w:w="2486" w:type="dxa"/>
            <w:vAlign w:val="center"/>
          </w:tcPr>
          <w:p w14:paraId="6608FED3">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5333" w:type="dxa"/>
            <w:vAlign w:val="center"/>
          </w:tcPr>
          <w:p w14:paraId="137C613E">
            <w:pPr>
              <w:ind w:firstLine="0" w:firstLineChars="0"/>
              <w:jc w:val="left"/>
              <w:rPr>
                <w:rFonts w:ascii="Times New Roman" w:hAnsi="Times New Roman" w:cs="Times New Roman"/>
                <w:szCs w:val="21"/>
              </w:rPr>
            </w:pPr>
            <w:r>
              <w:rPr>
                <w:rFonts w:ascii="Times New Roman" w:hAnsi="Times New Roman" w:cs="Times New Roman"/>
                <w:szCs w:val="21"/>
              </w:rPr>
              <w:t>详见招标文件第一章《招标公告》</w:t>
            </w:r>
          </w:p>
        </w:tc>
      </w:tr>
      <w:tr w14:paraId="33E707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6131BC0A">
            <w:pPr>
              <w:ind w:firstLine="0" w:firstLineChars="0"/>
              <w:jc w:val="center"/>
              <w:rPr>
                <w:rFonts w:ascii="Times New Roman" w:hAnsi="Times New Roman" w:cs="Times New Roman"/>
                <w:szCs w:val="21"/>
              </w:rPr>
            </w:pPr>
            <w:bookmarkStart w:id="103" w:name="OLE_LINK5" w:colFirst="1" w:colLast="1"/>
            <w:bookmarkStart w:id="104" w:name="OLE_LINK6" w:colFirst="2" w:colLast="2"/>
            <w:r>
              <w:rPr>
                <w:rFonts w:hint="eastAsia" w:ascii="Times New Roman" w:hAnsi="Times New Roman" w:cs="Times New Roman"/>
                <w:szCs w:val="21"/>
              </w:rPr>
              <w:t>4.1</w:t>
            </w:r>
          </w:p>
        </w:tc>
        <w:tc>
          <w:tcPr>
            <w:tcW w:w="2486" w:type="dxa"/>
            <w:vAlign w:val="center"/>
          </w:tcPr>
          <w:p w14:paraId="1280566F">
            <w:pPr>
              <w:ind w:firstLine="0" w:firstLineChars="0"/>
              <w:jc w:val="center"/>
              <w:rPr>
                <w:rFonts w:ascii="Times New Roman" w:hAnsi="Times New Roman" w:cs="Times New Roman"/>
                <w:szCs w:val="21"/>
              </w:rPr>
            </w:pPr>
            <w:r>
              <w:rPr>
                <w:rFonts w:ascii="Times New Roman" w:hAnsi="Times New Roman" w:cs="Times New Roman"/>
                <w:bCs/>
                <w:szCs w:val="21"/>
              </w:rPr>
              <w:t>是否接受联合体</w:t>
            </w:r>
          </w:p>
        </w:tc>
        <w:tc>
          <w:tcPr>
            <w:tcW w:w="5333" w:type="dxa"/>
            <w:vAlign w:val="center"/>
          </w:tcPr>
          <w:p w14:paraId="117A5E3E">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bookmarkEnd w:id="102"/>
      <w:tr w14:paraId="13A187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3A232C5A">
            <w:pPr>
              <w:ind w:firstLine="0" w:firstLineChars="0"/>
              <w:jc w:val="center"/>
              <w:rPr>
                <w:rFonts w:ascii="Times New Roman" w:hAnsi="Times New Roman" w:cs="Times New Roman"/>
                <w:szCs w:val="21"/>
              </w:rPr>
            </w:pPr>
            <w:r>
              <w:rPr>
                <w:rFonts w:hint="eastAsia" w:ascii="Times New Roman" w:hAnsi="Times New Roman" w:cs="Times New Roman"/>
                <w:szCs w:val="21"/>
              </w:rPr>
              <w:t>5.1</w:t>
            </w:r>
          </w:p>
        </w:tc>
        <w:tc>
          <w:tcPr>
            <w:tcW w:w="2486" w:type="dxa"/>
            <w:vAlign w:val="center"/>
          </w:tcPr>
          <w:p w14:paraId="14A13953">
            <w:pPr>
              <w:ind w:firstLine="0" w:firstLineChars="0"/>
              <w:jc w:val="center"/>
              <w:rPr>
                <w:rFonts w:ascii="Times New Roman" w:hAnsi="Times New Roman" w:cs="Times New Roman"/>
                <w:szCs w:val="21"/>
              </w:rPr>
            </w:pPr>
            <w:r>
              <w:rPr>
                <w:rFonts w:ascii="Times New Roman" w:hAnsi="Times New Roman" w:cs="Times New Roman"/>
                <w:szCs w:val="21"/>
              </w:rPr>
              <w:t>现场考察</w:t>
            </w:r>
          </w:p>
        </w:tc>
        <w:tc>
          <w:tcPr>
            <w:tcW w:w="5333" w:type="dxa"/>
            <w:vAlign w:val="center"/>
          </w:tcPr>
          <w:p w14:paraId="0723B68B">
            <w:pPr>
              <w:ind w:firstLine="0" w:firstLineChars="0"/>
              <w:rPr>
                <w:rFonts w:ascii="Times New Roman" w:hAnsi="Times New Roman" w:cs="Times New Roman"/>
                <w:szCs w:val="21"/>
              </w:rPr>
            </w:pPr>
            <w:bookmarkStart w:id="105" w:name="OLE_LINK182"/>
            <w:r>
              <w:rPr>
                <w:rFonts w:hint="eastAsia" w:ascii="Times New Roman" w:hAnsi="Times New Roman" w:cs="Times New Roman"/>
                <w:szCs w:val="21"/>
              </w:rPr>
              <w:t xml:space="preserve">☑不组织 </w:t>
            </w:r>
          </w:p>
          <w:p w14:paraId="78C99FE0">
            <w:pPr>
              <w:ind w:firstLine="0" w:firstLineChars="0"/>
              <w:rPr>
                <w:rFonts w:ascii="Times New Roman" w:hAnsi="Times New Roman" w:cs="Times New Roman"/>
                <w:szCs w:val="21"/>
              </w:rPr>
            </w:pPr>
            <w:r>
              <w:rPr>
                <w:rFonts w:hint="eastAsia" w:ascii="Times New Roman" w:hAnsi="Times New Roman" w:cs="Times New Roman"/>
                <w:szCs w:val="21"/>
              </w:rPr>
              <w:t>□组织：</w:t>
            </w:r>
          </w:p>
          <w:bookmarkEnd w:id="105"/>
          <w:p w14:paraId="26FE5F21">
            <w:pPr>
              <w:ind w:firstLine="0" w:firstLineChars="0"/>
              <w:rPr>
                <w:rFonts w:ascii="Times New Roman" w:hAnsi="Times New Roman" w:cs="Times New Roman"/>
                <w:szCs w:val="21"/>
              </w:rPr>
            </w:pPr>
            <w:r>
              <w:rPr>
                <w:rFonts w:hint="eastAsia" w:ascii="Times New Roman" w:hAnsi="Times New Roman" w:cs="Times New Roman"/>
                <w:szCs w:val="21"/>
              </w:rPr>
              <w:t>考察时间：</w:t>
            </w:r>
            <w:r>
              <w:rPr>
                <w:rFonts w:hint="eastAsia" w:ascii="Times New Roman" w:hAnsi="Times New Roman" w:cs="Times New Roman"/>
                <w:szCs w:val="21"/>
                <w:u w:val="single"/>
              </w:rPr>
              <w:t xml:space="preserve">   </w:t>
            </w:r>
            <w:r>
              <w:rPr>
                <w:rFonts w:hint="eastAsia" w:ascii="Times New Roman" w:hAnsi="Times New Roman" w:cs="Times New Roman"/>
                <w:szCs w:val="21"/>
              </w:rPr>
              <w:t>年</w:t>
            </w:r>
            <w:r>
              <w:rPr>
                <w:rFonts w:hint="eastAsia" w:ascii="Times New Roman" w:hAnsi="Times New Roman" w:cs="Times New Roman"/>
                <w:szCs w:val="21"/>
                <w:u w:val="single"/>
              </w:rPr>
              <w:t xml:space="preserve">   </w:t>
            </w:r>
            <w:r>
              <w:rPr>
                <w:rFonts w:hint="eastAsia" w:ascii="Times New Roman" w:hAnsi="Times New Roman" w:cs="Times New Roman"/>
                <w:szCs w:val="21"/>
              </w:rPr>
              <w:t>月</w:t>
            </w:r>
            <w:r>
              <w:rPr>
                <w:rFonts w:hint="eastAsia" w:ascii="Times New Roman" w:hAnsi="Times New Roman" w:cs="Times New Roman"/>
                <w:szCs w:val="21"/>
                <w:u w:val="single"/>
              </w:rPr>
              <w:t xml:space="preserve">    </w:t>
            </w:r>
            <w:r>
              <w:rPr>
                <w:rFonts w:hint="eastAsia" w:ascii="Times New Roman" w:hAnsi="Times New Roman" w:cs="Times New Roman"/>
                <w:szCs w:val="21"/>
              </w:rPr>
              <w:t>日</w:t>
            </w:r>
            <w:r>
              <w:rPr>
                <w:rFonts w:hint="eastAsia" w:ascii="Times New Roman" w:hAnsi="Times New Roman" w:cs="Times New Roman"/>
                <w:szCs w:val="21"/>
                <w:u w:val="single"/>
              </w:rPr>
              <w:t xml:space="preserve">   </w:t>
            </w:r>
            <w:r>
              <w:rPr>
                <w:rFonts w:hint="eastAsia" w:ascii="Times New Roman" w:hAnsi="Times New Roman" w:cs="Times New Roman"/>
                <w:szCs w:val="21"/>
              </w:rPr>
              <w:t>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分 </w:t>
            </w:r>
          </w:p>
          <w:p w14:paraId="3EFD0B76">
            <w:pPr>
              <w:ind w:firstLine="0" w:firstLineChars="0"/>
              <w:rPr>
                <w:rFonts w:ascii="Times New Roman" w:hAnsi="Times New Roman" w:cs="Times New Roman"/>
                <w:szCs w:val="21"/>
              </w:rPr>
            </w:pPr>
            <w:r>
              <w:rPr>
                <w:rFonts w:hint="eastAsia" w:ascii="Times New Roman" w:hAnsi="Times New Roman" w:cs="Times New Roman"/>
                <w:szCs w:val="21"/>
              </w:rPr>
              <w:t>考察地点：</w:t>
            </w:r>
            <w:r>
              <w:rPr>
                <w:rFonts w:ascii="Times New Roman" w:hAnsi="Times New Roman" w:cs="Times New Roman"/>
                <w:szCs w:val="21"/>
              </w:rPr>
              <w:t>____________</w:t>
            </w:r>
            <w:r>
              <w:rPr>
                <w:rFonts w:hint="eastAsia" w:ascii="Times New Roman" w:hAnsi="Times New Roman" w:cs="Times New Roman"/>
                <w:szCs w:val="21"/>
              </w:rPr>
              <w:t xml:space="preserve"> </w:t>
            </w:r>
          </w:p>
        </w:tc>
      </w:tr>
      <w:tr w14:paraId="33F0F6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31D35EC7">
            <w:pPr>
              <w:ind w:firstLine="0" w:firstLineChars="0"/>
              <w:jc w:val="center"/>
              <w:rPr>
                <w:rFonts w:ascii="Times New Roman" w:hAnsi="Times New Roman" w:cs="Times New Roman"/>
                <w:szCs w:val="21"/>
              </w:rPr>
            </w:pPr>
            <w:r>
              <w:rPr>
                <w:rFonts w:hint="eastAsia" w:ascii="Times New Roman" w:hAnsi="Times New Roman" w:cs="Times New Roman"/>
                <w:szCs w:val="21"/>
              </w:rPr>
              <w:t>6.1</w:t>
            </w:r>
          </w:p>
        </w:tc>
        <w:tc>
          <w:tcPr>
            <w:tcW w:w="2486" w:type="dxa"/>
            <w:vAlign w:val="center"/>
          </w:tcPr>
          <w:p w14:paraId="496217FC">
            <w:pPr>
              <w:ind w:firstLine="0" w:firstLineChars="0"/>
              <w:jc w:val="center"/>
              <w:rPr>
                <w:rFonts w:ascii="Times New Roman" w:hAnsi="Times New Roman" w:cs="Times New Roman"/>
                <w:szCs w:val="21"/>
              </w:rPr>
            </w:pPr>
            <w:r>
              <w:rPr>
                <w:rFonts w:ascii="Times New Roman" w:hAnsi="Times New Roman" w:cs="Times New Roman"/>
                <w:szCs w:val="21"/>
              </w:rPr>
              <w:t>开标前答疑会</w:t>
            </w:r>
          </w:p>
        </w:tc>
        <w:tc>
          <w:tcPr>
            <w:tcW w:w="5333" w:type="dxa"/>
            <w:vAlign w:val="center"/>
          </w:tcPr>
          <w:p w14:paraId="30D3E6EE">
            <w:pPr>
              <w:ind w:firstLine="0" w:firstLineChars="0"/>
              <w:rPr>
                <w:rFonts w:ascii="Times New Roman" w:hAnsi="Times New Roman" w:cs="Times New Roman"/>
                <w:szCs w:val="21"/>
              </w:rPr>
            </w:pPr>
            <w:r>
              <w:rPr>
                <w:rFonts w:hint="eastAsia" w:ascii="Times New Roman" w:hAnsi="Times New Roman" w:cs="Times New Roman"/>
                <w:szCs w:val="21"/>
              </w:rPr>
              <w:t>☑不</w:t>
            </w:r>
            <w:bookmarkStart w:id="106" w:name="OLE_LINK183"/>
            <w:r>
              <w:rPr>
                <w:rFonts w:hint="eastAsia" w:ascii="Times New Roman" w:hAnsi="Times New Roman" w:cs="Times New Roman"/>
                <w:szCs w:val="21"/>
              </w:rPr>
              <w:t>召开</w:t>
            </w:r>
            <w:bookmarkEnd w:id="106"/>
          </w:p>
          <w:p w14:paraId="4E0B3205">
            <w:pPr>
              <w:ind w:firstLine="0" w:firstLineChars="0"/>
              <w:rPr>
                <w:rFonts w:ascii="Times New Roman" w:hAnsi="Times New Roman" w:cs="Times New Roman"/>
                <w:szCs w:val="21"/>
              </w:rPr>
            </w:pPr>
            <w:r>
              <w:rPr>
                <w:rFonts w:hint="eastAsia" w:ascii="Times New Roman" w:hAnsi="Times New Roman" w:cs="Times New Roman"/>
                <w:szCs w:val="21"/>
              </w:rPr>
              <w:t>□召开</w:t>
            </w:r>
          </w:p>
          <w:p w14:paraId="58AFE5E4">
            <w:pPr>
              <w:ind w:firstLine="0" w:firstLineChars="0"/>
              <w:rPr>
                <w:rFonts w:ascii="Times New Roman" w:hAnsi="Times New Roman" w:cs="Times New Roman"/>
                <w:szCs w:val="21"/>
              </w:rPr>
            </w:pPr>
            <w:r>
              <w:rPr>
                <w:rFonts w:hint="eastAsia" w:ascii="Times New Roman" w:hAnsi="Times New Roman" w:cs="Times New Roman"/>
                <w:szCs w:val="21"/>
              </w:rPr>
              <w:t>召开时间：</w:t>
            </w:r>
            <w:r>
              <w:rPr>
                <w:rFonts w:hint="eastAsia" w:ascii="Times New Roman" w:hAnsi="Times New Roman" w:cs="Times New Roman"/>
                <w:szCs w:val="21"/>
                <w:u w:val="single"/>
              </w:rPr>
              <w:t xml:space="preserve">   </w:t>
            </w:r>
            <w:r>
              <w:rPr>
                <w:rFonts w:hint="eastAsia" w:ascii="Times New Roman" w:hAnsi="Times New Roman" w:cs="Times New Roman"/>
                <w:szCs w:val="21"/>
              </w:rPr>
              <w:t>年</w:t>
            </w:r>
            <w:r>
              <w:rPr>
                <w:rFonts w:hint="eastAsia" w:ascii="Times New Roman" w:hAnsi="Times New Roman" w:cs="Times New Roman"/>
                <w:szCs w:val="21"/>
                <w:u w:val="single"/>
              </w:rPr>
              <w:t xml:space="preserve">   </w:t>
            </w:r>
            <w:r>
              <w:rPr>
                <w:rFonts w:hint="eastAsia" w:ascii="Times New Roman" w:hAnsi="Times New Roman" w:cs="Times New Roman"/>
                <w:szCs w:val="21"/>
              </w:rPr>
              <w:t>月</w:t>
            </w:r>
            <w:r>
              <w:rPr>
                <w:rFonts w:hint="eastAsia" w:ascii="Times New Roman" w:hAnsi="Times New Roman" w:cs="Times New Roman"/>
                <w:szCs w:val="21"/>
                <w:u w:val="single"/>
              </w:rPr>
              <w:t xml:space="preserve">    </w:t>
            </w:r>
            <w:r>
              <w:rPr>
                <w:rFonts w:hint="eastAsia" w:ascii="Times New Roman" w:hAnsi="Times New Roman" w:cs="Times New Roman"/>
                <w:szCs w:val="21"/>
              </w:rPr>
              <w:t>日</w:t>
            </w:r>
            <w:r>
              <w:rPr>
                <w:rFonts w:hint="eastAsia" w:ascii="Times New Roman" w:hAnsi="Times New Roman" w:cs="Times New Roman"/>
                <w:szCs w:val="21"/>
                <w:u w:val="single"/>
              </w:rPr>
              <w:t xml:space="preserve">   </w:t>
            </w:r>
            <w:r>
              <w:rPr>
                <w:rFonts w:hint="eastAsia" w:ascii="Times New Roman" w:hAnsi="Times New Roman" w:cs="Times New Roman"/>
                <w:szCs w:val="21"/>
              </w:rPr>
              <w:t>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分 </w:t>
            </w:r>
          </w:p>
          <w:p w14:paraId="32A846F3">
            <w:pPr>
              <w:ind w:firstLine="0" w:firstLineChars="0"/>
              <w:jc w:val="left"/>
              <w:rPr>
                <w:rFonts w:ascii="Times New Roman" w:hAnsi="Times New Roman" w:cs="Times New Roman"/>
                <w:szCs w:val="21"/>
              </w:rPr>
            </w:pPr>
            <w:r>
              <w:rPr>
                <w:rFonts w:hint="eastAsia" w:ascii="Times New Roman" w:hAnsi="Times New Roman" w:cs="Times New Roman"/>
                <w:szCs w:val="21"/>
              </w:rPr>
              <w:t>召开地点：</w:t>
            </w:r>
            <w:r>
              <w:rPr>
                <w:rFonts w:ascii="Times New Roman" w:hAnsi="Times New Roman" w:cs="Times New Roman"/>
                <w:szCs w:val="21"/>
              </w:rPr>
              <w:t>____________</w:t>
            </w:r>
            <w:r>
              <w:rPr>
                <w:rFonts w:hint="eastAsia" w:ascii="Times New Roman" w:hAnsi="Times New Roman" w:cs="Times New Roman"/>
                <w:szCs w:val="21"/>
              </w:rPr>
              <w:t xml:space="preserve"> </w:t>
            </w:r>
          </w:p>
        </w:tc>
      </w:tr>
      <w:bookmarkEnd w:id="103"/>
      <w:bookmarkEnd w:id="104"/>
      <w:tr w14:paraId="4B584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2FFB8094">
            <w:pPr>
              <w:ind w:firstLine="0" w:firstLineChars="0"/>
              <w:jc w:val="center"/>
              <w:rPr>
                <w:rFonts w:ascii="Times New Roman" w:hAnsi="Times New Roman" w:cs="Times New Roman"/>
                <w:szCs w:val="21"/>
              </w:rPr>
            </w:pPr>
            <w:r>
              <w:rPr>
                <w:rFonts w:hint="eastAsia" w:ascii="Times New Roman" w:hAnsi="Times New Roman" w:cs="Times New Roman"/>
                <w:szCs w:val="21"/>
              </w:rPr>
              <w:t>10.1</w:t>
            </w:r>
          </w:p>
        </w:tc>
        <w:tc>
          <w:tcPr>
            <w:tcW w:w="2486" w:type="dxa"/>
            <w:vAlign w:val="center"/>
          </w:tcPr>
          <w:p w14:paraId="5F294E29">
            <w:pPr>
              <w:ind w:firstLine="0" w:firstLineChars="0"/>
              <w:jc w:val="center"/>
              <w:rPr>
                <w:rFonts w:ascii="Times New Roman" w:hAnsi="Times New Roman" w:cs="Times New Roman"/>
                <w:szCs w:val="21"/>
              </w:rPr>
            </w:pPr>
            <w:r>
              <w:rPr>
                <w:rFonts w:ascii="Times New Roman" w:hAnsi="Times New Roman" w:cs="Times New Roman"/>
                <w:szCs w:val="21"/>
              </w:rPr>
              <w:t>询问</w:t>
            </w:r>
          </w:p>
        </w:tc>
        <w:tc>
          <w:tcPr>
            <w:tcW w:w="5333" w:type="dxa"/>
            <w:vAlign w:val="center"/>
          </w:tcPr>
          <w:p w14:paraId="0776E938">
            <w:pPr>
              <w:ind w:firstLine="0" w:firstLineChars="0"/>
              <w:rPr>
                <w:rFonts w:ascii="Times New Roman" w:hAnsi="Times New Roman" w:cs="Times New Roman"/>
                <w:szCs w:val="21"/>
              </w:rPr>
            </w:pPr>
            <w:r>
              <w:rPr>
                <w:rFonts w:ascii="Times New Roman" w:hAnsi="Times New Roman" w:cs="Times New Roman"/>
                <w:szCs w:val="21"/>
              </w:rPr>
              <w:t>投标人</w:t>
            </w:r>
            <w:r>
              <w:rPr>
                <w:rFonts w:hint="eastAsia" w:ascii="Times New Roman" w:hAnsi="Times New Roman" w:cs="Times New Roman"/>
                <w:szCs w:val="21"/>
              </w:rPr>
              <w:t>对招标文件</w:t>
            </w:r>
            <w:r>
              <w:rPr>
                <w:rFonts w:ascii="Times New Roman" w:hAnsi="Times New Roman" w:cs="Times New Roman"/>
                <w:szCs w:val="21"/>
              </w:rPr>
              <w:t>有疑问的，可以向采购人或采购代理机构提出询问</w:t>
            </w:r>
            <w:r>
              <w:rPr>
                <w:rFonts w:hint="eastAsia" w:ascii="Times New Roman" w:hAnsi="Times New Roman" w:cs="Times New Roman"/>
                <w:szCs w:val="21"/>
              </w:rPr>
              <w:t>，采购人或者采购代理机构在接到询问后的3个工作日内对投标人依法提出的询问作出答复，但答复的内容不涉及商业秘密</w:t>
            </w:r>
            <w:r>
              <w:rPr>
                <w:rFonts w:ascii="Times New Roman" w:hAnsi="Times New Roman" w:cs="Times New Roman"/>
                <w:szCs w:val="21"/>
              </w:rPr>
              <w:t>。</w:t>
            </w:r>
          </w:p>
        </w:tc>
      </w:tr>
      <w:tr w14:paraId="751FCB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455765F4">
            <w:pPr>
              <w:ind w:firstLine="0" w:firstLineChars="0"/>
              <w:jc w:val="center"/>
              <w:rPr>
                <w:rFonts w:ascii="Times New Roman" w:hAnsi="Times New Roman" w:cs="Times New Roman"/>
                <w:szCs w:val="21"/>
              </w:rPr>
            </w:pPr>
            <w:r>
              <w:rPr>
                <w:rFonts w:hint="eastAsia" w:ascii="Times New Roman" w:hAnsi="Times New Roman" w:cs="Times New Roman"/>
                <w:szCs w:val="21"/>
              </w:rPr>
              <w:t>10.3</w:t>
            </w:r>
          </w:p>
        </w:tc>
        <w:tc>
          <w:tcPr>
            <w:tcW w:w="2486" w:type="dxa"/>
            <w:vAlign w:val="center"/>
          </w:tcPr>
          <w:p w14:paraId="267AEF6C">
            <w:pPr>
              <w:ind w:firstLine="0" w:firstLineChars="0"/>
              <w:jc w:val="center"/>
              <w:rPr>
                <w:rFonts w:ascii="Times New Roman" w:hAnsi="Times New Roman" w:cs="Times New Roman"/>
                <w:szCs w:val="21"/>
              </w:rPr>
            </w:pPr>
            <w:r>
              <w:rPr>
                <w:rFonts w:ascii="Times New Roman" w:hAnsi="Times New Roman" w:cs="Times New Roman"/>
                <w:szCs w:val="21"/>
              </w:rPr>
              <w:t>询问联系方式</w:t>
            </w:r>
          </w:p>
        </w:tc>
        <w:tc>
          <w:tcPr>
            <w:tcW w:w="5333" w:type="dxa"/>
            <w:vAlign w:val="center"/>
          </w:tcPr>
          <w:p w14:paraId="103306B6">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10D421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739C807C">
            <w:pPr>
              <w:ind w:firstLine="0" w:firstLineChars="0"/>
              <w:jc w:val="center"/>
              <w:rPr>
                <w:rFonts w:ascii="Times New Roman" w:hAnsi="Times New Roman" w:cs="Times New Roman"/>
                <w:szCs w:val="21"/>
              </w:rPr>
            </w:pPr>
            <w:r>
              <w:rPr>
                <w:rFonts w:hint="eastAsia" w:ascii="Times New Roman" w:hAnsi="Times New Roman" w:cs="Times New Roman"/>
                <w:szCs w:val="21"/>
              </w:rPr>
              <w:t>11.4</w:t>
            </w:r>
          </w:p>
        </w:tc>
        <w:tc>
          <w:tcPr>
            <w:tcW w:w="2486" w:type="dxa"/>
            <w:vAlign w:val="center"/>
          </w:tcPr>
          <w:p w14:paraId="3831AA87">
            <w:pPr>
              <w:ind w:firstLine="0" w:firstLineChars="0"/>
              <w:jc w:val="center"/>
              <w:rPr>
                <w:rFonts w:ascii="Times New Roman" w:hAnsi="Times New Roman" w:cs="Times New Roman"/>
                <w:szCs w:val="21"/>
              </w:rPr>
            </w:pPr>
            <w:r>
              <w:rPr>
                <w:rFonts w:ascii="Times New Roman" w:hAnsi="Times New Roman" w:cs="Times New Roman"/>
                <w:szCs w:val="21"/>
              </w:rPr>
              <w:t>招标文件澄清、修改时间</w:t>
            </w:r>
          </w:p>
        </w:tc>
        <w:tc>
          <w:tcPr>
            <w:tcW w:w="5333" w:type="dxa"/>
            <w:vAlign w:val="center"/>
          </w:tcPr>
          <w:p w14:paraId="780868A1">
            <w:pPr>
              <w:ind w:firstLine="0" w:firstLineChars="0"/>
              <w:rPr>
                <w:rFonts w:ascii="Times New Roman" w:hAnsi="Times New Roman" w:cs="Times New Roman"/>
                <w:szCs w:val="21"/>
              </w:rPr>
            </w:pPr>
            <w:bookmarkStart w:id="107" w:name="OLE_LINK50"/>
            <w:r>
              <w:rPr>
                <w:rFonts w:hint="eastAsia" w:ascii="Times New Roman" w:hAnsi="Times New Roman" w:cs="Times New Roman"/>
                <w:szCs w:val="21"/>
              </w:rPr>
              <w:t>采购人或者采购代理机构可以对已发出的招标文件进行必要的澄清或者修改。澄清或者修改的内容可能影响投标文件编制的，采</w:t>
            </w:r>
            <w:bookmarkStart w:id="108" w:name="OLE_LINK48"/>
            <w:r>
              <w:rPr>
                <w:rFonts w:hint="eastAsia" w:ascii="Times New Roman" w:hAnsi="Times New Roman" w:cs="Times New Roman"/>
                <w:szCs w:val="21"/>
              </w:rPr>
              <w:t>购人或者采购代理机构应当在投标截止时间至少15日前，以书面形式通知所有获取招标文件的潜在投标人；不足15日的，采购人或者采购代理机构应当顺延提交投标文件的截止时间。</w:t>
            </w:r>
            <w:bookmarkEnd w:id="107"/>
            <w:bookmarkEnd w:id="108"/>
          </w:p>
        </w:tc>
      </w:tr>
      <w:tr w14:paraId="74ADF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2861A628">
            <w:pPr>
              <w:ind w:firstLine="0" w:firstLineChars="0"/>
              <w:jc w:val="center"/>
              <w:rPr>
                <w:rFonts w:ascii="Times New Roman" w:hAnsi="Times New Roman" w:cs="Times New Roman"/>
                <w:szCs w:val="21"/>
              </w:rPr>
            </w:pPr>
            <w:r>
              <w:rPr>
                <w:rFonts w:hint="eastAsia" w:ascii="Times New Roman" w:hAnsi="Times New Roman" w:cs="Times New Roman"/>
                <w:szCs w:val="21"/>
              </w:rPr>
              <w:t>17.1</w:t>
            </w:r>
          </w:p>
        </w:tc>
        <w:tc>
          <w:tcPr>
            <w:tcW w:w="2486" w:type="dxa"/>
            <w:vAlign w:val="center"/>
          </w:tcPr>
          <w:p w14:paraId="150F8C02">
            <w:pPr>
              <w:ind w:firstLine="0" w:firstLineChars="0"/>
              <w:jc w:val="center"/>
              <w:rPr>
                <w:rFonts w:ascii="Times New Roman" w:hAnsi="Times New Roman" w:cs="Times New Roman"/>
                <w:szCs w:val="21"/>
              </w:rPr>
            </w:pPr>
            <w:r>
              <w:rPr>
                <w:rFonts w:ascii="Times New Roman" w:hAnsi="Times New Roman" w:cs="Times New Roman"/>
                <w:szCs w:val="21"/>
              </w:rPr>
              <w:t>投标有效期</w:t>
            </w:r>
          </w:p>
        </w:tc>
        <w:tc>
          <w:tcPr>
            <w:tcW w:w="5333" w:type="dxa"/>
            <w:vAlign w:val="center"/>
          </w:tcPr>
          <w:p w14:paraId="2B718533">
            <w:pPr>
              <w:ind w:firstLine="0" w:firstLineChars="0"/>
              <w:rPr>
                <w:rFonts w:ascii="Times New Roman" w:hAnsi="Times New Roman" w:cs="Times New Roman"/>
                <w:szCs w:val="21"/>
              </w:rPr>
            </w:pPr>
            <w:r>
              <w:rPr>
                <w:rFonts w:ascii="Times New Roman" w:hAnsi="Times New Roman" w:cs="Times New Roman"/>
                <w:szCs w:val="21"/>
              </w:rPr>
              <w:t>从提交投标文件截止之日起</w:t>
            </w:r>
            <w:bookmarkStart w:id="109" w:name="OLE_LINK42"/>
            <w:r>
              <w:rPr>
                <w:rFonts w:hint="eastAsia" w:ascii="Times New Roman" w:hAnsi="Times New Roman" w:cs="Times New Roman"/>
                <w:szCs w:val="21"/>
                <w:u w:val="single"/>
              </w:rPr>
              <w:t xml:space="preserve"> </w:t>
            </w:r>
            <w:r>
              <w:rPr>
                <w:rFonts w:ascii="Times New Roman" w:hAnsi="Times New Roman" w:cs="Times New Roman"/>
                <w:szCs w:val="21"/>
                <w:u w:val="single"/>
              </w:rPr>
              <w:t>90</w:t>
            </w:r>
            <w:bookmarkEnd w:id="109"/>
            <w:r>
              <w:rPr>
                <w:rFonts w:hint="eastAsia" w:ascii="Times New Roman" w:hAnsi="Times New Roman" w:cs="Times New Roman"/>
                <w:szCs w:val="21"/>
                <w:u w:val="single"/>
              </w:rPr>
              <w:t xml:space="preserve"> </w:t>
            </w:r>
            <w:r>
              <w:rPr>
                <w:rFonts w:ascii="Times New Roman" w:hAnsi="Times New Roman" w:cs="Times New Roman"/>
                <w:szCs w:val="21"/>
              </w:rPr>
              <w:t>日历天。</w:t>
            </w:r>
          </w:p>
        </w:tc>
      </w:tr>
      <w:tr w14:paraId="35D75B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2FD6E9FF">
            <w:pPr>
              <w:ind w:firstLine="0" w:firstLineChars="0"/>
              <w:jc w:val="center"/>
              <w:rPr>
                <w:rFonts w:ascii="Times New Roman" w:hAnsi="Times New Roman" w:cs="Times New Roman"/>
                <w:szCs w:val="21"/>
              </w:rPr>
            </w:pPr>
            <w:r>
              <w:rPr>
                <w:rFonts w:hint="eastAsia" w:ascii="Times New Roman" w:hAnsi="Times New Roman" w:cs="Times New Roman"/>
                <w:szCs w:val="21"/>
              </w:rPr>
              <w:t>18.1</w:t>
            </w:r>
          </w:p>
        </w:tc>
        <w:tc>
          <w:tcPr>
            <w:tcW w:w="2486" w:type="dxa"/>
            <w:vAlign w:val="center"/>
          </w:tcPr>
          <w:p w14:paraId="03965FED">
            <w:pPr>
              <w:ind w:firstLine="0" w:firstLineChars="0"/>
              <w:jc w:val="center"/>
              <w:rPr>
                <w:rFonts w:ascii="Times New Roman" w:hAnsi="Times New Roman" w:cs="Times New Roman"/>
                <w:szCs w:val="21"/>
              </w:rPr>
            </w:pPr>
            <w:r>
              <w:rPr>
                <w:rFonts w:ascii="Times New Roman" w:hAnsi="Times New Roman" w:cs="Times New Roman"/>
                <w:bCs/>
                <w:szCs w:val="21"/>
              </w:rPr>
              <w:t>投标</w:t>
            </w:r>
            <w:r>
              <w:rPr>
                <w:rFonts w:ascii="Times New Roman" w:hAnsi="Times New Roman" w:cs="Times New Roman"/>
                <w:szCs w:val="21"/>
              </w:rPr>
              <w:t>保证金</w:t>
            </w:r>
          </w:p>
        </w:tc>
        <w:tc>
          <w:tcPr>
            <w:tcW w:w="5333" w:type="dxa"/>
            <w:vAlign w:val="center"/>
          </w:tcPr>
          <w:p w14:paraId="5DCB8B45">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F0A3"/>
            </w:r>
            <w:r>
              <w:rPr>
                <w:rFonts w:ascii="Times New Roman" w:hAnsi="Times New Roman" w:cs="Times New Roman"/>
                <w:szCs w:val="21"/>
              </w:rPr>
              <w:t>不要求提供</w:t>
            </w:r>
          </w:p>
          <w:p w14:paraId="141913E3">
            <w:pPr>
              <w:topLinePunct/>
              <w:autoSpaceDE w:val="0"/>
              <w:autoSpaceDN w:val="0"/>
              <w:adjustRightInd w:val="0"/>
              <w:snapToGrid w:val="0"/>
              <w:ind w:firstLine="0" w:firstLineChars="0"/>
              <w:rPr>
                <w:rFonts w:hint="eastAsia" w:ascii="宋体" w:hAnsi="宋体" w:cs="宋体"/>
                <w:szCs w:val="21"/>
              </w:rPr>
            </w:pPr>
            <w:r>
              <w:rPr>
                <w:rFonts w:ascii="Times New Roman" w:hAnsi="Times New Roman" w:cs="Times New Roman"/>
                <w:szCs w:val="21"/>
              </w:rPr>
              <w:sym w:font="Wingdings 2" w:char="0052"/>
            </w:r>
            <w:r>
              <w:rPr>
                <w:rFonts w:ascii="Times New Roman" w:hAnsi="Times New Roman" w:cs="Times New Roman"/>
                <w:szCs w:val="21"/>
              </w:rPr>
              <w:t>要求提供：</w:t>
            </w:r>
          </w:p>
          <w:p w14:paraId="160F82A5">
            <w:pPr>
              <w:ind w:firstLine="0" w:firstLineChars="0"/>
              <w:rPr>
                <w:rFonts w:hint="eastAsia" w:ascii="宋体" w:hAnsi="宋体" w:cs="宋体"/>
                <w:szCs w:val="21"/>
              </w:rPr>
            </w:pPr>
            <w:r>
              <w:rPr>
                <w:rFonts w:hint="eastAsia" w:ascii="宋体" w:hAnsi="宋体" w:cs="宋体"/>
                <w:szCs w:val="21"/>
              </w:rPr>
              <w:t>投标保证金的形式：网银、电汇、支票、汇票、本票、保函等非现金方式缴纳或提交。</w:t>
            </w:r>
          </w:p>
          <w:p w14:paraId="29BBC6BC">
            <w:pPr>
              <w:ind w:firstLine="0" w:firstLineChars="0"/>
              <w:rPr>
                <w:rFonts w:hint="eastAsia" w:ascii="宋体" w:hAnsi="宋体" w:cs="宋体"/>
                <w:b/>
                <w:bCs/>
                <w:szCs w:val="21"/>
              </w:rPr>
            </w:pPr>
            <w:r>
              <w:rPr>
                <w:rFonts w:hint="eastAsia" w:ascii="宋体" w:hAnsi="宋体" w:cs="宋体"/>
                <w:b/>
                <w:bCs/>
                <w:szCs w:val="21"/>
              </w:rPr>
              <w:t>2标段投标保证金金额：</w:t>
            </w:r>
          </w:p>
          <w:p w14:paraId="49376695">
            <w:pPr>
              <w:ind w:firstLine="0" w:firstLineChars="0"/>
              <w:rPr>
                <w:rFonts w:hint="eastAsia" w:ascii="宋体" w:hAnsi="宋体" w:cs="宋体"/>
                <w:b/>
                <w:szCs w:val="21"/>
              </w:rPr>
            </w:pPr>
            <w:r>
              <w:rPr>
                <w:rFonts w:hint="eastAsia" w:ascii="宋体" w:hAnsi="宋体" w:cs="宋体"/>
                <w:b/>
                <w:bCs/>
                <w:szCs w:val="21"/>
              </w:rPr>
              <w:t>小写：</w:t>
            </w:r>
            <w:r>
              <w:rPr>
                <w:rFonts w:hint="eastAsia" w:ascii="宋体" w:hAnsi="宋体" w:cs="宋体"/>
                <w:b/>
                <w:bCs/>
                <w:szCs w:val="21"/>
                <w:u w:val="single"/>
              </w:rPr>
              <w:t>￥10000.00元</w:t>
            </w:r>
            <w:r>
              <w:rPr>
                <w:rFonts w:hint="eastAsia" w:ascii="宋体" w:hAnsi="宋体" w:cs="宋体"/>
                <w:b/>
                <w:bCs/>
                <w:szCs w:val="21"/>
              </w:rPr>
              <w:t>（大写：</w:t>
            </w:r>
            <w:r>
              <w:rPr>
                <w:rFonts w:hint="eastAsia" w:ascii="宋体" w:hAnsi="宋体" w:cs="宋体"/>
                <w:b/>
                <w:bCs/>
                <w:szCs w:val="21"/>
                <w:u w:val="single"/>
              </w:rPr>
              <w:t>人民币壹万元整</w:t>
            </w:r>
            <w:r>
              <w:rPr>
                <w:rFonts w:hint="eastAsia" w:ascii="宋体" w:hAnsi="宋体" w:cs="宋体"/>
                <w:b/>
                <w:bCs/>
                <w:szCs w:val="21"/>
              </w:rPr>
              <w:t>）</w:t>
            </w:r>
          </w:p>
          <w:p w14:paraId="1CEF1ED0">
            <w:pPr>
              <w:ind w:firstLine="0" w:firstLineChars="0"/>
              <w:rPr>
                <w:rFonts w:hint="eastAsia" w:ascii="宋体" w:hAnsi="宋体" w:cs="宋体"/>
                <w:szCs w:val="21"/>
              </w:rPr>
            </w:pPr>
            <w:r>
              <w:rPr>
                <w:rFonts w:hint="eastAsia" w:ascii="宋体" w:hAnsi="宋体" w:cs="宋体"/>
                <w:szCs w:val="21"/>
              </w:rPr>
              <w:t>保证金按规定金额、形式从投标人基本账户缴纳至：</w:t>
            </w:r>
          </w:p>
          <w:p w14:paraId="076D10F7">
            <w:pPr>
              <w:ind w:firstLine="0" w:firstLineChars="0"/>
              <w:rPr>
                <w:rFonts w:hint="eastAsia" w:ascii="宋体" w:hAnsi="宋体" w:cs="宋体"/>
                <w:szCs w:val="21"/>
              </w:rPr>
            </w:pPr>
            <w:r>
              <w:rPr>
                <w:rFonts w:hint="eastAsia" w:ascii="宋体" w:hAnsi="宋体" w:cs="宋体"/>
                <w:szCs w:val="21"/>
              </w:rPr>
              <w:t xml:space="preserve">开户名称：云南中咨海外咨询有限公司 </w:t>
            </w:r>
          </w:p>
          <w:p w14:paraId="43556485">
            <w:pPr>
              <w:ind w:firstLine="0" w:firstLineChars="0"/>
              <w:rPr>
                <w:rFonts w:hint="eastAsia" w:ascii="宋体" w:hAnsi="宋体" w:cs="宋体"/>
                <w:szCs w:val="21"/>
              </w:rPr>
            </w:pPr>
            <w:r>
              <w:rPr>
                <w:rFonts w:hint="eastAsia" w:ascii="宋体" w:hAnsi="宋体" w:cs="宋体"/>
                <w:szCs w:val="21"/>
              </w:rPr>
              <w:t>开户银行：平安银行昆明南亚支行</w:t>
            </w:r>
          </w:p>
          <w:p w14:paraId="76118C1C">
            <w:pPr>
              <w:pStyle w:val="19"/>
              <w:rPr>
                <w:rFonts w:hint="eastAsia" w:hAnsi="宋体" w:cs="宋体"/>
                <w:szCs w:val="21"/>
              </w:rPr>
            </w:pPr>
            <w:r>
              <w:rPr>
                <w:rFonts w:hint="eastAsia" w:hAnsi="宋体" w:cs="宋体"/>
                <w:szCs w:val="21"/>
              </w:rPr>
              <w:t>账号：30205378615453</w:t>
            </w:r>
          </w:p>
          <w:p w14:paraId="650CDD6B">
            <w:pPr>
              <w:ind w:firstLine="0" w:firstLineChars="0"/>
              <w:rPr>
                <w:rFonts w:hint="eastAsia" w:ascii="宋体" w:hAnsi="宋体" w:cs="宋体"/>
                <w:szCs w:val="21"/>
              </w:rPr>
            </w:pPr>
            <w:r>
              <w:rPr>
                <w:rFonts w:hint="eastAsia" w:ascii="宋体" w:hAnsi="宋体" w:cs="宋体"/>
                <w:szCs w:val="21"/>
              </w:rPr>
              <w:t>保证金</w:t>
            </w:r>
            <w:bookmarkStart w:id="110" w:name="OLE_LINK219"/>
            <w:r>
              <w:rPr>
                <w:rFonts w:hint="eastAsia" w:ascii="宋体" w:hAnsi="宋体" w:cs="宋体"/>
                <w:szCs w:val="21"/>
              </w:rPr>
              <w:t>缴纳</w:t>
            </w:r>
            <w:bookmarkEnd w:id="110"/>
            <w:r>
              <w:rPr>
                <w:rFonts w:hint="eastAsia" w:ascii="宋体" w:hAnsi="宋体" w:cs="宋体"/>
                <w:szCs w:val="21"/>
              </w:rPr>
              <w:t>说明：</w:t>
            </w:r>
          </w:p>
          <w:p w14:paraId="2B9F76C3">
            <w:pPr>
              <w:ind w:firstLine="0" w:firstLineChars="0"/>
              <w:rPr>
                <w:rFonts w:hint="eastAsia" w:ascii="宋体" w:hAnsi="宋体" w:cs="宋体"/>
                <w:szCs w:val="21"/>
              </w:rPr>
            </w:pPr>
            <w:r>
              <w:rPr>
                <w:rFonts w:hint="eastAsia" w:ascii="宋体" w:hAnsi="宋体" w:cs="宋体"/>
                <w:szCs w:val="21"/>
              </w:rPr>
              <w:t xml:space="preserve">（1）网银或电汇或电子保函方式提交的，缴款回单或电子凭证即为缴纳凭证；其他方式提交保证金的投标人应持有效凭证（纸质原件）至云南中咨海外咨询有限公司财务室换取保证金收据。联系人：赵咏春 联系方式：0871-63104709     </w:t>
            </w:r>
          </w:p>
          <w:p w14:paraId="4F8880B5">
            <w:pPr>
              <w:ind w:firstLine="0" w:firstLineChars="0"/>
              <w:rPr>
                <w:rFonts w:hint="eastAsia" w:ascii="宋体" w:hAnsi="宋体" w:cs="宋体"/>
                <w:szCs w:val="21"/>
              </w:rPr>
            </w:pPr>
            <w:r>
              <w:rPr>
                <w:rFonts w:hint="eastAsia" w:ascii="宋体" w:hAnsi="宋体" w:cs="宋体"/>
                <w:szCs w:val="21"/>
              </w:rPr>
              <w:t>（2）投标人未按照招标文件要求提交投标保证金的，其投标无效。</w:t>
            </w:r>
          </w:p>
        </w:tc>
      </w:tr>
      <w:tr w14:paraId="7AA924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79E6E28C">
            <w:pPr>
              <w:ind w:firstLine="0" w:firstLineChars="0"/>
              <w:jc w:val="center"/>
              <w:rPr>
                <w:rFonts w:ascii="Times New Roman" w:hAnsi="Times New Roman" w:cs="Times New Roman"/>
                <w:szCs w:val="21"/>
              </w:rPr>
            </w:pPr>
            <w:bookmarkStart w:id="111" w:name="OLE_LINK288" w:colFirst="0" w:colLast="1"/>
            <w:r>
              <w:rPr>
                <w:rFonts w:hint="eastAsia" w:ascii="Times New Roman" w:hAnsi="Times New Roman" w:cs="Times New Roman"/>
                <w:szCs w:val="21"/>
              </w:rPr>
              <w:t>19.4</w:t>
            </w:r>
          </w:p>
        </w:tc>
        <w:tc>
          <w:tcPr>
            <w:tcW w:w="2486" w:type="dxa"/>
            <w:vAlign w:val="center"/>
          </w:tcPr>
          <w:p w14:paraId="4E861965">
            <w:pPr>
              <w:ind w:firstLine="0" w:firstLineChars="0"/>
              <w:jc w:val="center"/>
              <w:rPr>
                <w:rFonts w:ascii="Times New Roman" w:hAnsi="Times New Roman" w:cs="Times New Roman"/>
                <w:bCs/>
                <w:szCs w:val="21"/>
              </w:rPr>
            </w:pPr>
            <w:r>
              <w:rPr>
                <w:rFonts w:hint="eastAsia" w:ascii="Times New Roman" w:hAnsi="Times New Roman" w:cs="Times New Roman"/>
                <w:bCs/>
                <w:szCs w:val="21"/>
              </w:rPr>
              <w:t>投标文件盖章及签署</w:t>
            </w:r>
          </w:p>
        </w:tc>
        <w:tc>
          <w:tcPr>
            <w:tcW w:w="5333" w:type="dxa"/>
            <w:vAlign w:val="center"/>
          </w:tcPr>
          <w:p w14:paraId="02F725BB">
            <w:pPr>
              <w:ind w:firstLine="0" w:firstLineChars="0"/>
              <w:rPr>
                <w:rFonts w:hint="eastAsia" w:ascii="宋体" w:hAnsi="宋体" w:cs="宋体"/>
                <w:szCs w:val="21"/>
              </w:rPr>
            </w:pPr>
            <w:r>
              <w:rPr>
                <w:rFonts w:hint="eastAsia" w:ascii="宋体" w:hAnsi="宋体" w:cs="宋体"/>
                <w:szCs w:val="21"/>
              </w:rPr>
              <w:t>投标文件应按本招标文件中投标文件格式规定的</w:t>
            </w:r>
            <w:r>
              <w:rPr>
                <w:rFonts w:hint="eastAsia" w:ascii="宋体" w:hAnsi="宋体" w:cs="宋体"/>
                <w:b/>
                <w:bCs/>
                <w:szCs w:val="21"/>
              </w:rPr>
              <w:t>签名或签章处逐一电子签名或电子签章，要求盖章处盖投标人电子签章</w:t>
            </w:r>
            <w:r>
              <w:rPr>
                <w:rFonts w:hint="eastAsia" w:ascii="宋体" w:hAnsi="宋体" w:cs="宋体"/>
              </w:rPr>
              <w:t>。要求第三方出具的盖章件原件（如联合体协议、分包意向协议、制造商授权书等），投标文件中应使用原件的扫描件或照片等电子件。</w:t>
            </w:r>
          </w:p>
        </w:tc>
      </w:tr>
      <w:tr w14:paraId="736553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6F3FEC4C">
            <w:pPr>
              <w:ind w:firstLine="0" w:firstLineChars="0"/>
              <w:jc w:val="center"/>
              <w:rPr>
                <w:rFonts w:ascii="Times New Roman" w:hAnsi="Times New Roman" w:cs="Times New Roman"/>
                <w:szCs w:val="21"/>
              </w:rPr>
            </w:pPr>
            <w:r>
              <w:rPr>
                <w:rFonts w:hint="eastAsia" w:ascii="Times New Roman" w:hAnsi="Times New Roman" w:cs="Times New Roman"/>
                <w:szCs w:val="21"/>
              </w:rPr>
              <w:t>20.1</w:t>
            </w:r>
          </w:p>
        </w:tc>
        <w:tc>
          <w:tcPr>
            <w:tcW w:w="2486" w:type="dxa"/>
            <w:vAlign w:val="center"/>
          </w:tcPr>
          <w:p w14:paraId="6FBE355A">
            <w:pPr>
              <w:ind w:firstLine="0" w:firstLineChars="0"/>
              <w:jc w:val="center"/>
              <w:rPr>
                <w:rFonts w:ascii="Times New Roman" w:hAnsi="Times New Roman" w:cs="Times New Roman"/>
                <w:szCs w:val="21"/>
              </w:rPr>
            </w:pPr>
            <w:bookmarkStart w:id="112" w:name="OLE_LINK141"/>
            <w:r>
              <w:rPr>
                <w:rFonts w:ascii="Times New Roman" w:hAnsi="Times New Roman" w:cs="Times New Roman"/>
                <w:szCs w:val="21"/>
              </w:rPr>
              <w:t>投标报价</w:t>
            </w:r>
            <w:bookmarkEnd w:id="112"/>
          </w:p>
        </w:tc>
        <w:tc>
          <w:tcPr>
            <w:tcW w:w="5333" w:type="dxa"/>
            <w:vAlign w:val="center"/>
          </w:tcPr>
          <w:p w14:paraId="7F4253DC">
            <w:pPr>
              <w:widowControl/>
              <w:ind w:firstLine="0" w:firstLineChars="0"/>
              <w:jc w:val="left"/>
              <w:rPr>
                <w:rFonts w:hint="eastAsia" w:ascii="宋体" w:hAnsi="宋体" w:cs="宋体"/>
              </w:rPr>
            </w:pPr>
            <w:r>
              <w:rPr>
                <w:rFonts w:hint="eastAsia" w:ascii="宋体" w:hAnsi="宋体" w:cs="宋体"/>
              </w:rPr>
              <w:t>（1）投标人必须对本次</w:t>
            </w:r>
            <w:bookmarkStart w:id="113" w:name="OLE_LINK2"/>
            <w:r>
              <w:rPr>
                <w:rFonts w:hint="eastAsia" w:ascii="宋体" w:hAnsi="宋体" w:cs="宋体"/>
              </w:rPr>
              <w:t>招标范围内所有内容作出完整唯一的投标报价，</w:t>
            </w:r>
            <w:bookmarkStart w:id="114" w:name="OLE_LINK264"/>
            <w:r>
              <w:rPr>
                <w:rFonts w:hint="eastAsia" w:ascii="宋体" w:hAnsi="宋体" w:cs="宋体"/>
              </w:rPr>
              <w:t>不得缺项</w:t>
            </w:r>
            <w:bookmarkEnd w:id="114"/>
            <w:r>
              <w:rPr>
                <w:rFonts w:hint="eastAsia" w:ascii="宋体" w:hAnsi="宋体" w:cs="宋体"/>
              </w:rPr>
              <w:t>、漏项</w:t>
            </w:r>
            <w:bookmarkEnd w:id="113"/>
            <w:r>
              <w:rPr>
                <w:rFonts w:hint="eastAsia" w:ascii="宋体" w:hAnsi="宋体" w:cs="宋体"/>
              </w:rPr>
              <w:t>，否则投标文件将按无效处理。</w:t>
            </w:r>
          </w:p>
          <w:p w14:paraId="154E390C">
            <w:pPr>
              <w:widowControl/>
              <w:ind w:firstLine="0" w:firstLineChars="0"/>
              <w:jc w:val="left"/>
              <w:rPr>
                <w:rFonts w:hint="eastAsia" w:ascii="宋体" w:hAnsi="宋体" w:cs="宋体"/>
              </w:rPr>
            </w:pPr>
            <w:r>
              <w:rPr>
                <w:rFonts w:hint="eastAsia" w:ascii="宋体" w:hAnsi="宋体" w:cs="宋体"/>
              </w:rPr>
              <w:t>（2）投标人的报价应包括但不限于下列内容：</w:t>
            </w:r>
          </w:p>
          <w:p w14:paraId="0D38D576">
            <w:pPr>
              <w:widowControl/>
              <w:ind w:firstLine="0" w:firstLineChars="0"/>
              <w:jc w:val="left"/>
              <w:rPr>
                <w:rFonts w:hint="eastAsia" w:ascii="宋体" w:hAnsi="宋体" w:cs="宋体"/>
              </w:rPr>
            </w:pPr>
            <w:r>
              <w:rPr>
                <w:rFonts w:hint="eastAsia" w:ascii="宋体" w:hAnsi="宋体" w:cs="宋体"/>
              </w:rPr>
              <w:t>1）投标产品</w:t>
            </w:r>
            <w:r>
              <w:rPr>
                <w:rFonts w:ascii="宋体" w:hAnsi="宋体" w:cs="宋体"/>
              </w:rPr>
              <w:t>出厂价、配套货物、设备验收开始使用后至保质期内正常、连续地使用所必须的备品备件、随机必需的辅助专用工具、运杂费、货</w:t>
            </w:r>
            <w:bookmarkStart w:id="115" w:name="OLE_LINK24"/>
            <w:r>
              <w:rPr>
                <w:rFonts w:ascii="宋体" w:hAnsi="宋体" w:cs="宋体"/>
              </w:rPr>
              <w:t>物安装调</w:t>
            </w:r>
            <w:bookmarkEnd w:id="115"/>
            <w:r>
              <w:rPr>
                <w:rFonts w:ascii="宋体" w:hAnsi="宋体" w:cs="宋体"/>
              </w:rPr>
              <w:t>试、检验、技术服务费、货物运输保险、保证期内缺陷的修复补救费用、市场价格变化的风险费用、</w:t>
            </w:r>
            <w:r>
              <w:rPr>
                <w:rFonts w:hint="eastAsia" w:ascii="宋体" w:hAnsi="宋体" w:cs="宋体"/>
              </w:rPr>
              <w:t>采购</w:t>
            </w:r>
            <w:r>
              <w:rPr>
                <w:rFonts w:ascii="宋体" w:hAnsi="宋体" w:cs="宋体"/>
              </w:rPr>
              <w:t>代理</w:t>
            </w:r>
            <w:r>
              <w:rPr>
                <w:rFonts w:hint="eastAsia" w:ascii="宋体" w:hAnsi="宋体" w:cs="宋体"/>
              </w:rPr>
              <w:t>服务</w:t>
            </w:r>
            <w:r>
              <w:rPr>
                <w:rFonts w:ascii="宋体" w:hAnsi="宋体" w:cs="宋体"/>
              </w:rPr>
              <w:t>费、</w:t>
            </w:r>
            <w:r>
              <w:rPr>
                <w:rFonts w:hint="eastAsia" w:ascii="宋体" w:hAnsi="宋体" w:cs="宋体"/>
              </w:rPr>
              <w:t>企业管理费、</w:t>
            </w:r>
            <w:r>
              <w:rPr>
                <w:rFonts w:ascii="宋体" w:hAnsi="宋体" w:cs="宋体"/>
              </w:rPr>
              <w:t>利润、税金等全部费用的总</w:t>
            </w:r>
            <w:bookmarkStart w:id="116" w:name="OLE_LINK9"/>
            <w:r>
              <w:rPr>
                <w:rFonts w:ascii="宋体" w:hAnsi="宋体" w:cs="宋体"/>
              </w:rPr>
              <w:t>和</w:t>
            </w:r>
            <w:r>
              <w:rPr>
                <w:rFonts w:hint="eastAsia" w:ascii="宋体" w:hAnsi="宋体" w:cs="宋体"/>
              </w:rPr>
              <w:t>。</w:t>
            </w:r>
            <w:bookmarkEnd w:id="116"/>
          </w:p>
          <w:p w14:paraId="76D4855C">
            <w:pPr>
              <w:widowControl/>
              <w:ind w:firstLine="0" w:firstLineChars="0"/>
              <w:jc w:val="left"/>
              <w:rPr>
                <w:rFonts w:ascii="Times New Roman" w:hAnsi="Times New Roman" w:cs="Times New Roman"/>
                <w:color w:val="FF0000"/>
                <w:szCs w:val="21"/>
              </w:rPr>
            </w:pPr>
            <w:r>
              <w:rPr>
                <w:rFonts w:hint="eastAsia" w:ascii="宋体" w:hAnsi="宋体" w:cs="宋体"/>
              </w:rPr>
              <w:t>2）</w:t>
            </w:r>
            <w:r>
              <w:rPr>
                <w:rFonts w:ascii="宋体" w:hAnsi="宋体" w:cs="宋体"/>
              </w:rPr>
              <w:t>该报价应符合市场行情并能保证投标人完成履行合同所需的一切工作</w:t>
            </w:r>
            <w:r>
              <w:rPr>
                <w:rFonts w:hint="eastAsia" w:ascii="宋体" w:hAnsi="宋体" w:cs="宋体"/>
              </w:rPr>
              <w:t>。</w:t>
            </w:r>
          </w:p>
        </w:tc>
      </w:tr>
      <w:bookmarkEnd w:id="111"/>
      <w:tr w14:paraId="4A4A73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1C762C32">
            <w:pPr>
              <w:ind w:firstLine="0" w:firstLineChars="0"/>
              <w:jc w:val="center"/>
              <w:rPr>
                <w:rFonts w:ascii="Times New Roman" w:hAnsi="Times New Roman" w:cs="Times New Roman"/>
                <w:szCs w:val="21"/>
              </w:rPr>
            </w:pPr>
            <w:r>
              <w:rPr>
                <w:rFonts w:hint="eastAsia" w:ascii="Times New Roman" w:hAnsi="Times New Roman" w:cs="Times New Roman"/>
                <w:szCs w:val="21"/>
              </w:rPr>
              <w:t>22.1</w:t>
            </w:r>
          </w:p>
        </w:tc>
        <w:tc>
          <w:tcPr>
            <w:tcW w:w="2486" w:type="dxa"/>
            <w:vAlign w:val="center"/>
          </w:tcPr>
          <w:p w14:paraId="3B2F83F2">
            <w:pPr>
              <w:ind w:firstLine="0" w:firstLineChars="0"/>
              <w:jc w:val="center"/>
              <w:rPr>
                <w:rFonts w:ascii="Times New Roman" w:hAnsi="Times New Roman" w:cs="Times New Roman"/>
                <w:szCs w:val="21"/>
              </w:rPr>
            </w:pPr>
            <w:r>
              <w:rPr>
                <w:rFonts w:ascii="Times New Roman" w:hAnsi="Times New Roman" w:cs="Times New Roman"/>
                <w:szCs w:val="21"/>
              </w:rPr>
              <w:t>提交投标文件截止时间</w:t>
            </w:r>
            <w:r>
              <w:rPr>
                <w:rFonts w:hint="eastAsia" w:ascii="Times New Roman" w:hAnsi="Times New Roman" w:cs="Times New Roman"/>
                <w:szCs w:val="21"/>
              </w:rPr>
              <w:t>和地点</w:t>
            </w:r>
          </w:p>
        </w:tc>
        <w:tc>
          <w:tcPr>
            <w:tcW w:w="5333" w:type="dxa"/>
            <w:vAlign w:val="center"/>
          </w:tcPr>
          <w:p w14:paraId="5F079CE6">
            <w:pPr>
              <w:ind w:firstLine="0" w:firstLineChars="0"/>
              <w:rPr>
                <w:rFonts w:ascii="Times New Roman" w:hAnsi="Times New Roman" w:cs="Times New Roman"/>
                <w:szCs w:val="21"/>
              </w:rPr>
            </w:pPr>
            <w:r>
              <w:rPr>
                <w:rFonts w:ascii="Times New Roman" w:hAnsi="Times New Roman" w:cs="Times New Roman"/>
                <w:szCs w:val="21"/>
              </w:rPr>
              <w:t>详见第一章《招标公告》</w:t>
            </w:r>
            <w:r>
              <w:rPr>
                <w:rFonts w:hint="eastAsia" w:ascii="Times New Roman" w:hAnsi="Times New Roman" w:cs="Times New Roman"/>
                <w:szCs w:val="21"/>
              </w:rPr>
              <w:t xml:space="preserve"> </w:t>
            </w:r>
          </w:p>
        </w:tc>
      </w:tr>
      <w:tr w14:paraId="24E0BC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1AA9771B">
            <w:pPr>
              <w:ind w:firstLine="0" w:firstLineChars="0"/>
              <w:jc w:val="center"/>
              <w:rPr>
                <w:rFonts w:ascii="Times New Roman" w:hAnsi="Times New Roman" w:cs="Times New Roman"/>
                <w:szCs w:val="21"/>
              </w:rPr>
            </w:pPr>
            <w:r>
              <w:rPr>
                <w:rFonts w:hint="eastAsia" w:ascii="Times New Roman" w:hAnsi="Times New Roman" w:cs="Times New Roman"/>
                <w:szCs w:val="21"/>
              </w:rPr>
              <w:t>26.2</w:t>
            </w:r>
          </w:p>
        </w:tc>
        <w:tc>
          <w:tcPr>
            <w:tcW w:w="2486" w:type="dxa"/>
            <w:vAlign w:val="center"/>
          </w:tcPr>
          <w:p w14:paraId="645D4F16">
            <w:pPr>
              <w:ind w:firstLine="0" w:firstLineChars="0"/>
              <w:jc w:val="center"/>
              <w:rPr>
                <w:rFonts w:ascii="Times New Roman" w:hAnsi="Times New Roman" w:cs="Times New Roman"/>
                <w:szCs w:val="21"/>
              </w:rPr>
            </w:pPr>
            <w:r>
              <w:rPr>
                <w:rFonts w:hint="eastAsia" w:ascii="Times New Roman" w:hAnsi="Times New Roman" w:cs="Times New Roman"/>
                <w:szCs w:val="21"/>
              </w:rPr>
              <w:t>评标委员会</w:t>
            </w:r>
          </w:p>
        </w:tc>
        <w:tc>
          <w:tcPr>
            <w:tcW w:w="5333" w:type="dxa"/>
            <w:vAlign w:val="center"/>
          </w:tcPr>
          <w:p w14:paraId="39D25D29">
            <w:pPr>
              <w:ind w:firstLine="0" w:firstLineChars="0"/>
              <w:rPr>
                <w:rFonts w:ascii="Times New Roman" w:hAnsi="Times New Roman" w:cs="Times New Roman"/>
                <w:szCs w:val="21"/>
              </w:rPr>
            </w:pPr>
            <w:r>
              <w:rPr>
                <w:rFonts w:hint="eastAsia" w:ascii="Times New Roman" w:hAnsi="Times New Roman" w:cs="Times New Roman"/>
                <w:szCs w:val="21"/>
              </w:rPr>
              <w:t>评标委员会由采购人代表和评审专家组成，成员人数为5人以上单数（采购预算金额在1000万元以上成员人数为</w:t>
            </w:r>
            <w:r>
              <w:rPr>
                <w:rFonts w:ascii="Times New Roman" w:hAnsi="Times New Roman" w:cs="Times New Roman"/>
                <w:szCs w:val="21"/>
              </w:rPr>
              <w:t>7</w:t>
            </w:r>
            <w:r>
              <w:rPr>
                <w:rFonts w:hint="eastAsia" w:ascii="Times New Roman" w:hAnsi="Times New Roman" w:cs="Times New Roman"/>
                <w:szCs w:val="21"/>
              </w:rPr>
              <w:t>人以上单数），其中评审专家不得少于成员总数的三分之二。评标委员会应当推选组长，但采购人代表不得担任组长。</w:t>
            </w:r>
          </w:p>
        </w:tc>
      </w:tr>
      <w:tr w14:paraId="66D9B0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3A1C98AF">
            <w:pPr>
              <w:ind w:firstLine="0" w:firstLineChars="0"/>
              <w:jc w:val="center"/>
              <w:rPr>
                <w:rFonts w:ascii="Times New Roman" w:hAnsi="Times New Roman" w:cs="Times New Roman"/>
                <w:szCs w:val="21"/>
              </w:rPr>
            </w:pPr>
            <w:r>
              <w:rPr>
                <w:rFonts w:hint="eastAsia" w:ascii="Times New Roman" w:hAnsi="Times New Roman" w:cs="Times New Roman"/>
                <w:szCs w:val="21"/>
              </w:rPr>
              <w:t>26.5</w:t>
            </w:r>
          </w:p>
        </w:tc>
        <w:tc>
          <w:tcPr>
            <w:tcW w:w="2486" w:type="dxa"/>
            <w:vAlign w:val="center"/>
          </w:tcPr>
          <w:p w14:paraId="0988544F">
            <w:pPr>
              <w:ind w:firstLine="0" w:firstLineChars="0"/>
              <w:jc w:val="center"/>
              <w:rPr>
                <w:rFonts w:ascii="Times New Roman" w:hAnsi="Times New Roman" w:cs="Times New Roman"/>
                <w:szCs w:val="21"/>
              </w:rPr>
            </w:pPr>
            <w:r>
              <w:rPr>
                <w:rFonts w:ascii="Times New Roman" w:hAnsi="Times New Roman" w:cs="Times New Roman"/>
                <w:szCs w:val="21"/>
              </w:rPr>
              <w:t>评标方法</w:t>
            </w:r>
          </w:p>
        </w:tc>
        <w:tc>
          <w:tcPr>
            <w:tcW w:w="5333" w:type="dxa"/>
            <w:vAlign w:val="center"/>
          </w:tcPr>
          <w:p w14:paraId="2BFB640C">
            <w:pPr>
              <w:ind w:firstLine="0" w:firstLineChars="0"/>
              <w:rPr>
                <w:rFonts w:ascii="Times New Roman" w:hAnsi="Times New Roman" w:cs="Times New Roman"/>
                <w:szCs w:val="21"/>
              </w:rPr>
            </w:pPr>
            <w:r>
              <w:rPr>
                <w:rFonts w:ascii="Times New Roman" w:hAnsi="Times New Roman" w:cs="Times New Roman"/>
                <w:szCs w:val="21"/>
              </w:rPr>
              <w:t>本项目评标方法采用</w:t>
            </w:r>
            <w:r>
              <w:rPr>
                <w:rFonts w:ascii="Times New Roman" w:hAnsi="Times New Roman" w:cs="Times New Roman"/>
                <w:b/>
                <w:bCs/>
                <w:szCs w:val="21"/>
                <w:u w:val="single"/>
              </w:rPr>
              <w:t>综合评分法</w:t>
            </w:r>
            <w:r>
              <w:rPr>
                <w:rFonts w:ascii="Times New Roman" w:hAnsi="Times New Roman" w:cs="Times New Roman"/>
                <w:szCs w:val="21"/>
              </w:rPr>
              <w:t>，是指投标文件满足招标文件全部实质性要求，且按照评审因素的量化指标评审得分最高的投标人为中标候选人的评标方法。</w:t>
            </w:r>
          </w:p>
        </w:tc>
      </w:tr>
      <w:tr w14:paraId="2FF67B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5C214E79">
            <w:pPr>
              <w:ind w:firstLine="0" w:firstLineChars="0"/>
              <w:jc w:val="center"/>
              <w:rPr>
                <w:rFonts w:ascii="Times New Roman" w:hAnsi="Times New Roman" w:cs="Times New Roman"/>
                <w:szCs w:val="21"/>
              </w:rPr>
            </w:pPr>
            <w:r>
              <w:rPr>
                <w:rFonts w:hint="eastAsia" w:ascii="Times New Roman" w:hAnsi="Times New Roman" w:cs="Times New Roman"/>
                <w:szCs w:val="21"/>
              </w:rPr>
              <w:t>32.6</w:t>
            </w:r>
          </w:p>
        </w:tc>
        <w:tc>
          <w:tcPr>
            <w:tcW w:w="2486" w:type="dxa"/>
            <w:vAlign w:val="center"/>
          </w:tcPr>
          <w:p w14:paraId="504C5E36">
            <w:pPr>
              <w:ind w:firstLine="0" w:firstLineChars="0"/>
              <w:jc w:val="center"/>
              <w:rPr>
                <w:rFonts w:ascii="Times New Roman" w:hAnsi="Times New Roman" w:cs="Times New Roman"/>
                <w:szCs w:val="21"/>
              </w:rPr>
            </w:pPr>
            <w:r>
              <w:rPr>
                <w:rFonts w:hint="eastAsia" w:ascii="Times New Roman" w:hAnsi="Times New Roman" w:cs="Times New Roman"/>
                <w:szCs w:val="21"/>
              </w:rPr>
              <w:t>分包</w:t>
            </w:r>
          </w:p>
        </w:tc>
        <w:tc>
          <w:tcPr>
            <w:tcW w:w="5333" w:type="dxa"/>
            <w:vAlign w:val="center"/>
          </w:tcPr>
          <w:p w14:paraId="4E40E641">
            <w:pPr>
              <w:ind w:firstLine="0" w:firstLineChars="0"/>
              <w:rPr>
                <w:rFonts w:ascii="Times New Roman" w:hAnsi="Times New Roman" w:cs="Times New Roman"/>
                <w:szCs w:val="21"/>
              </w:rPr>
            </w:pPr>
            <w:r>
              <w:rPr>
                <w:rFonts w:hint="eastAsia" w:ascii="Times New Roman" w:hAnsi="Times New Roman" w:cs="Times New Roman"/>
                <w:szCs w:val="21"/>
              </w:rPr>
              <w:t xml:space="preserve">本项目的非主体、非关键性工作是否允许分包： </w:t>
            </w:r>
          </w:p>
          <w:p w14:paraId="7EE9E36D">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 xml:space="preserve">不允许 </w:t>
            </w:r>
          </w:p>
          <w:p w14:paraId="612D883C">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 xml:space="preserve">允许，具体要求： </w:t>
            </w:r>
          </w:p>
          <w:p w14:paraId="0EBE79C7">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1</w:t>
            </w:r>
            <w:r>
              <w:rPr>
                <w:rFonts w:hint="eastAsia" w:ascii="Times New Roman" w:hAnsi="Times New Roman" w:cs="Times New Roman"/>
                <w:szCs w:val="21"/>
              </w:rPr>
              <w:t>）可以分包履行的具体内容：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p w14:paraId="0191F2D0">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2</w:t>
            </w:r>
            <w:r>
              <w:rPr>
                <w:rFonts w:hint="eastAsia" w:ascii="Times New Roman" w:hAnsi="Times New Roman" w:cs="Times New Roman"/>
                <w:szCs w:val="21"/>
              </w:rPr>
              <w:t>）允许分包的金额或者比例：</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p w14:paraId="4A9D37E6">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3</w:t>
            </w:r>
            <w:r>
              <w:rPr>
                <w:rFonts w:hint="eastAsia" w:ascii="Times New Roman" w:hAnsi="Times New Roman" w:cs="Times New Roman"/>
                <w:szCs w:val="21"/>
              </w:rPr>
              <w:t>）其他要求：</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tc>
      </w:tr>
      <w:tr w14:paraId="06B35A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4BDC5211">
            <w:pPr>
              <w:ind w:firstLine="0" w:firstLineChars="0"/>
              <w:jc w:val="center"/>
              <w:rPr>
                <w:rFonts w:ascii="Times New Roman" w:hAnsi="Times New Roman" w:cs="Times New Roman"/>
                <w:szCs w:val="21"/>
              </w:rPr>
            </w:pPr>
            <w:r>
              <w:rPr>
                <w:rFonts w:hint="eastAsia" w:ascii="Times New Roman" w:hAnsi="Times New Roman" w:cs="Times New Roman"/>
                <w:szCs w:val="21"/>
              </w:rPr>
              <w:t>33.1</w:t>
            </w:r>
          </w:p>
        </w:tc>
        <w:tc>
          <w:tcPr>
            <w:tcW w:w="2486" w:type="dxa"/>
            <w:vAlign w:val="center"/>
          </w:tcPr>
          <w:p w14:paraId="7500CAF1">
            <w:pPr>
              <w:ind w:firstLine="0" w:firstLineChars="0"/>
              <w:jc w:val="center"/>
              <w:rPr>
                <w:rFonts w:ascii="Times New Roman" w:hAnsi="Times New Roman" w:cs="Times New Roman"/>
                <w:szCs w:val="21"/>
              </w:rPr>
            </w:pPr>
            <w:r>
              <w:rPr>
                <w:rFonts w:ascii="Times New Roman" w:hAnsi="Times New Roman" w:cs="Times New Roman"/>
                <w:szCs w:val="21"/>
              </w:rPr>
              <w:t>履约保证金</w:t>
            </w:r>
          </w:p>
        </w:tc>
        <w:tc>
          <w:tcPr>
            <w:tcW w:w="5333" w:type="dxa"/>
            <w:vAlign w:val="center"/>
          </w:tcPr>
          <w:p w14:paraId="00FB6F5E">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00A3"/>
            </w:r>
            <w:r>
              <w:rPr>
                <w:rFonts w:ascii="Times New Roman" w:hAnsi="Times New Roman" w:cs="Times New Roman"/>
                <w:szCs w:val="21"/>
              </w:rPr>
              <w:t>不要求提供</w:t>
            </w:r>
          </w:p>
          <w:p w14:paraId="16D3B6AB">
            <w:pPr>
              <w:pStyle w:val="8"/>
              <w:widowControl/>
              <w:spacing w:beforeAutospacing="0" w:afterAutospacing="0"/>
              <w:ind w:firstLine="0" w:firstLineChars="0"/>
              <w:rPr>
                <w:rFonts w:hint="eastAsia"/>
              </w:rPr>
            </w:pPr>
            <w:r>
              <w:rPr>
                <w:rFonts w:ascii="Times New Roman" w:hAnsi="Times New Roman"/>
                <w:sz w:val="21"/>
                <w:szCs w:val="21"/>
              </w:rPr>
              <w:sym w:font="Wingdings 2" w:char="0052"/>
            </w:r>
            <w:r>
              <w:rPr>
                <w:rFonts w:ascii="Times New Roman" w:hAnsi="Times New Roman"/>
                <w:sz w:val="21"/>
                <w:szCs w:val="21"/>
              </w:rPr>
              <w:t>要求提供：</w:t>
            </w:r>
          </w:p>
          <w:p w14:paraId="3C5413AD">
            <w:pPr>
              <w:pStyle w:val="8"/>
              <w:widowControl/>
              <w:spacing w:beforeAutospacing="0" w:afterAutospacing="0"/>
              <w:ind w:firstLine="0" w:firstLineChars="0"/>
              <w:rPr>
                <w:rFonts w:hint="eastAsia" w:ascii="宋体" w:hAnsi="宋体" w:cs="宋体"/>
                <w:sz w:val="21"/>
                <w:szCs w:val="21"/>
              </w:rPr>
            </w:pPr>
            <w:r>
              <w:rPr>
                <w:rFonts w:hint="eastAsia" w:ascii="宋体" w:hAnsi="宋体" w:cs="宋体"/>
                <w:sz w:val="21"/>
                <w:szCs w:val="21"/>
                <w:lang w:bidi="ar"/>
              </w:rPr>
              <w:t>履约保证金金额</w:t>
            </w:r>
            <w:r>
              <w:rPr>
                <w:rFonts w:hint="eastAsia" w:cs="宋体"/>
                <w:sz w:val="21"/>
                <w:szCs w:val="21"/>
                <w:lang w:bidi="ar"/>
              </w:rPr>
              <w:t>为</w:t>
            </w:r>
            <w:r>
              <w:rPr>
                <w:rFonts w:hint="eastAsia" w:ascii="宋体" w:hAnsi="宋体" w:cs="宋体"/>
                <w:sz w:val="21"/>
                <w:szCs w:val="21"/>
                <w:lang w:bidi="ar"/>
              </w:rPr>
              <w:t>合同金额的5%；</w:t>
            </w:r>
          </w:p>
          <w:p w14:paraId="0F8EB535">
            <w:pPr>
              <w:pStyle w:val="8"/>
              <w:widowControl/>
              <w:spacing w:beforeAutospacing="0" w:afterAutospacing="0"/>
              <w:ind w:firstLine="0" w:firstLineChars="0"/>
              <w:rPr>
                <w:rFonts w:hint="eastAsia" w:ascii="宋体" w:hAnsi="宋体" w:cs="宋体"/>
                <w:sz w:val="21"/>
                <w:szCs w:val="21"/>
                <w:lang w:bidi="ar"/>
              </w:rPr>
            </w:pPr>
            <w:r>
              <w:rPr>
                <w:rFonts w:hint="eastAsia" w:ascii="宋体" w:hAnsi="宋体" w:cs="宋体"/>
                <w:sz w:val="21"/>
                <w:szCs w:val="21"/>
                <w:lang w:bidi="ar"/>
              </w:rPr>
              <w:t>履约保证金形式：投标人应当以支票、汇票、本票或者金融机构、担保机构出具的保函等非现金形式提交。</w:t>
            </w:r>
          </w:p>
          <w:p w14:paraId="7B44D753">
            <w:pPr>
              <w:widowControl/>
              <w:ind w:firstLine="0" w:firstLineChars="0"/>
              <w:jc w:val="left"/>
              <w:rPr>
                <w:rFonts w:hint="eastAsia"/>
              </w:rPr>
            </w:pPr>
            <w:r>
              <w:rPr>
                <w:rFonts w:hint="eastAsia" w:ascii="宋体" w:hAnsi="宋体" w:cs="宋体"/>
                <w:szCs w:val="21"/>
                <w:shd w:val="clear" w:color="auto" w:fill="FFFFFF"/>
                <w:lang w:bidi="ar"/>
              </w:rPr>
              <w:t>履约担保期限及退还：自乙方缴纳履约保证金满一年后，乙方若无违约责任，甲方无息退还乙方的履约保证金。</w:t>
            </w:r>
          </w:p>
        </w:tc>
      </w:tr>
      <w:tr w14:paraId="1E7483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3EDD42C5">
            <w:pPr>
              <w:ind w:firstLine="0" w:firstLineChars="0"/>
              <w:jc w:val="center"/>
              <w:rPr>
                <w:rFonts w:ascii="Times New Roman" w:hAnsi="Times New Roman" w:cs="Times New Roman"/>
                <w:szCs w:val="21"/>
              </w:rPr>
            </w:pPr>
            <w:r>
              <w:rPr>
                <w:rFonts w:hint="eastAsia" w:ascii="Times New Roman" w:hAnsi="Times New Roman" w:cs="Times New Roman"/>
                <w:szCs w:val="21"/>
              </w:rPr>
              <w:t>36.1</w:t>
            </w:r>
          </w:p>
        </w:tc>
        <w:tc>
          <w:tcPr>
            <w:tcW w:w="2486" w:type="dxa"/>
            <w:vAlign w:val="center"/>
          </w:tcPr>
          <w:p w14:paraId="120C2BEB">
            <w:pPr>
              <w:ind w:firstLine="0" w:firstLineChars="0"/>
              <w:jc w:val="center"/>
              <w:rPr>
                <w:rFonts w:ascii="Times New Roman" w:hAnsi="Times New Roman" w:cs="Times New Roman"/>
                <w:bCs/>
                <w:szCs w:val="21"/>
              </w:rPr>
            </w:pPr>
            <w:r>
              <w:rPr>
                <w:rFonts w:ascii="Times New Roman" w:hAnsi="Times New Roman" w:cs="Times New Roman"/>
                <w:szCs w:val="21"/>
              </w:rPr>
              <w:t>采购代理服务费</w:t>
            </w:r>
          </w:p>
        </w:tc>
        <w:tc>
          <w:tcPr>
            <w:tcW w:w="5333" w:type="dxa"/>
          </w:tcPr>
          <w:p w14:paraId="113317EF">
            <w:pPr>
              <w:ind w:firstLine="0" w:firstLineChars="0"/>
              <w:rPr>
                <w:rFonts w:ascii="Times New Roman" w:hAnsi="Times New Roman" w:cs="Times New Roman"/>
                <w:szCs w:val="21"/>
              </w:rPr>
            </w:pPr>
            <w:r>
              <w:rPr>
                <w:rFonts w:hint="eastAsia" w:ascii="Times New Roman" w:hAnsi="Times New Roman" w:cs="Times New Roman"/>
                <w:szCs w:val="21"/>
              </w:rPr>
              <w:t>采购代理服务费按计价格［2002］1980号文规定的收费标准及发改办价格[2003]857号文规定的收费标准下浮30%收取，由中标人承担（计算基准价为中标金额）。</w:t>
            </w:r>
          </w:p>
        </w:tc>
      </w:tr>
      <w:tr w14:paraId="22BE83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DEEDFF3">
            <w:pPr>
              <w:ind w:firstLine="0" w:firstLineChars="0"/>
              <w:jc w:val="center"/>
              <w:rPr>
                <w:rFonts w:ascii="Times New Roman" w:hAnsi="Times New Roman" w:cs="Times New Roman"/>
                <w:szCs w:val="21"/>
              </w:rPr>
            </w:pPr>
            <w:r>
              <w:rPr>
                <w:rFonts w:hint="eastAsia" w:ascii="Times New Roman" w:hAnsi="Times New Roman" w:cs="Times New Roman"/>
                <w:szCs w:val="21"/>
              </w:rPr>
              <w:t>37</w:t>
            </w:r>
          </w:p>
        </w:tc>
        <w:tc>
          <w:tcPr>
            <w:tcW w:w="7819" w:type="dxa"/>
            <w:gridSpan w:val="2"/>
            <w:vAlign w:val="center"/>
          </w:tcPr>
          <w:p w14:paraId="08260CC7">
            <w:pPr>
              <w:ind w:firstLine="0" w:firstLineChars="0"/>
              <w:rPr>
                <w:rFonts w:ascii="Times New Roman" w:hAnsi="Times New Roman" w:cs="Times New Roman"/>
                <w:szCs w:val="21"/>
              </w:rPr>
            </w:pPr>
            <w:r>
              <w:rPr>
                <w:rFonts w:ascii="Times New Roman" w:hAnsi="Times New Roman" w:cs="Times New Roman"/>
                <w:szCs w:val="21"/>
              </w:rPr>
              <w:t>需要补充的其他内容</w:t>
            </w:r>
            <w:r>
              <w:rPr>
                <w:rFonts w:hint="eastAsia" w:ascii="Times New Roman" w:hAnsi="Times New Roman" w:cs="Times New Roman"/>
                <w:szCs w:val="21"/>
              </w:rPr>
              <w:t>：</w:t>
            </w:r>
            <w:r>
              <w:rPr>
                <w:rFonts w:ascii="Times New Roman" w:hAnsi="Times New Roman" w:cs="Times New Roman"/>
                <w:szCs w:val="21"/>
              </w:rPr>
              <w:t xml:space="preserve"> </w:t>
            </w:r>
          </w:p>
        </w:tc>
      </w:tr>
      <w:tr w14:paraId="3E3400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F33A709">
            <w:pPr>
              <w:ind w:firstLine="0" w:firstLineChars="0"/>
              <w:jc w:val="center"/>
              <w:rPr>
                <w:rFonts w:ascii="Times New Roman" w:hAnsi="Times New Roman" w:cs="Times New Roman"/>
                <w:szCs w:val="21"/>
              </w:rPr>
            </w:pPr>
            <w:r>
              <w:rPr>
                <w:rFonts w:hint="eastAsia" w:ascii="Times New Roman" w:hAnsi="Times New Roman" w:cs="Times New Roman"/>
                <w:szCs w:val="21"/>
              </w:rPr>
              <w:t>37.1</w:t>
            </w:r>
          </w:p>
        </w:tc>
        <w:tc>
          <w:tcPr>
            <w:tcW w:w="2486" w:type="dxa"/>
            <w:tcBorders>
              <w:right w:val="single" w:color="auto" w:sz="4" w:space="0"/>
            </w:tcBorders>
            <w:vAlign w:val="center"/>
          </w:tcPr>
          <w:p w14:paraId="5D47AE88">
            <w:pPr>
              <w:ind w:firstLine="0" w:firstLineChars="0"/>
              <w:jc w:val="center"/>
              <w:rPr>
                <w:rFonts w:ascii="Times New Roman" w:hAnsi="Times New Roman" w:cs="Times New Roman"/>
                <w:szCs w:val="21"/>
              </w:rPr>
            </w:pPr>
            <w:bookmarkStart w:id="117" w:name="OLE_LINK25"/>
            <w:r>
              <w:rPr>
                <w:rFonts w:ascii="Times New Roman" w:hAnsi="Times New Roman" w:cs="Times New Roman"/>
                <w:bCs/>
                <w:szCs w:val="21"/>
              </w:rPr>
              <w:t>为采购项目提供整体设计</w:t>
            </w:r>
            <w:bookmarkEnd w:id="117"/>
            <w:r>
              <w:rPr>
                <w:rFonts w:ascii="Times New Roman" w:hAnsi="Times New Roman" w:cs="Times New Roman"/>
                <w:bCs/>
                <w:szCs w:val="21"/>
              </w:rPr>
              <w:t>、规范编制和项目管理、监理、检测等服务的</w:t>
            </w:r>
            <w:r>
              <w:rPr>
                <w:rFonts w:hint="eastAsia" w:ascii="Times New Roman" w:hAnsi="Times New Roman" w:cs="Times New Roman"/>
                <w:bCs/>
                <w:szCs w:val="21"/>
              </w:rPr>
              <w:t>投标人</w:t>
            </w:r>
          </w:p>
        </w:tc>
        <w:tc>
          <w:tcPr>
            <w:tcW w:w="5333" w:type="dxa"/>
            <w:tcBorders>
              <w:left w:val="single" w:color="auto" w:sz="4" w:space="0"/>
            </w:tcBorders>
            <w:vAlign w:val="center"/>
          </w:tcPr>
          <w:p w14:paraId="53710772">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无</w:t>
            </w:r>
          </w:p>
          <w:p w14:paraId="635F0E03">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有：</w:t>
            </w:r>
          </w:p>
          <w:p w14:paraId="7119D422">
            <w:pPr>
              <w:ind w:firstLine="0" w:firstLineChars="0"/>
              <w:rPr>
                <w:rFonts w:ascii="Times New Roman" w:hAnsi="Times New Roman" w:cs="Times New Roman"/>
                <w:color w:val="FF0000"/>
                <w:szCs w:val="21"/>
                <w:u w:val="single"/>
              </w:rPr>
            </w:pPr>
            <w:bookmarkStart w:id="118" w:name="OLE_LINK26"/>
            <w:r>
              <w:rPr>
                <w:rFonts w:hint="eastAsia" w:ascii="Times New Roman" w:hAnsi="Times New Roman" w:cs="Times New Roman"/>
                <w:szCs w:val="21"/>
              </w:rPr>
              <w:t>单位名称：</w:t>
            </w:r>
            <w:r>
              <w:rPr>
                <w:rFonts w:hint="eastAsia" w:ascii="Times New Roman" w:hAnsi="Times New Roman" w:cs="Times New Roman"/>
                <w:szCs w:val="21"/>
                <w:u w:val="single"/>
              </w:rPr>
              <w:t xml:space="preserve">           </w:t>
            </w:r>
            <w:bookmarkEnd w:id="118"/>
            <w:r>
              <w:rPr>
                <w:rFonts w:hint="eastAsia" w:ascii="Times New Roman" w:hAnsi="Times New Roman" w:cs="Times New Roman"/>
                <w:szCs w:val="21"/>
              </w:rPr>
              <w:t>。</w:t>
            </w:r>
          </w:p>
        </w:tc>
      </w:tr>
      <w:tr w14:paraId="5EEBD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0B439BF">
            <w:pPr>
              <w:ind w:firstLine="0" w:firstLineChars="0"/>
              <w:jc w:val="center"/>
              <w:rPr>
                <w:rFonts w:ascii="Times New Roman" w:hAnsi="Times New Roman" w:cs="Times New Roman"/>
                <w:szCs w:val="21"/>
              </w:rPr>
            </w:pPr>
            <w:r>
              <w:rPr>
                <w:rFonts w:hint="eastAsia" w:ascii="Times New Roman" w:hAnsi="Times New Roman" w:cs="Times New Roman"/>
                <w:szCs w:val="21"/>
              </w:rPr>
              <w:t>37.2</w:t>
            </w:r>
          </w:p>
        </w:tc>
        <w:tc>
          <w:tcPr>
            <w:tcW w:w="2486" w:type="dxa"/>
            <w:tcBorders>
              <w:right w:val="single" w:color="auto" w:sz="4" w:space="0"/>
            </w:tcBorders>
            <w:vAlign w:val="center"/>
          </w:tcPr>
          <w:p w14:paraId="7F9270C1">
            <w:pPr>
              <w:ind w:firstLine="0" w:firstLineChars="0"/>
              <w:jc w:val="center"/>
              <w:rPr>
                <w:rFonts w:ascii="Times New Roman" w:hAnsi="Times New Roman" w:cs="Times New Roman"/>
                <w:bCs/>
                <w:szCs w:val="21"/>
              </w:rPr>
            </w:pPr>
            <w:r>
              <w:rPr>
                <w:rFonts w:hint="eastAsia" w:ascii="Times New Roman" w:hAnsi="Times New Roman" w:cs="Times New Roman"/>
                <w:bCs/>
                <w:szCs w:val="21"/>
              </w:rPr>
              <w:t>类似业绩</w:t>
            </w:r>
          </w:p>
        </w:tc>
        <w:tc>
          <w:tcPr>
            <w:tcW w:w="5333" w:type="dxa"/>
            <w:tcBorders>
              <w:left w:val="single" w:color="auto" w:sz="4" w:space="0"/>
            </w:tcBorders>
            <w:vAlign w:val="center"/>
          </w:tcPr>
          <w:p w14:paraId="4B450DAC">
            <w:pPr>
              <w:adjustRightInd w:val="0"/>
              <w:snapToGrid w:val="0"/>
              <w:ind w:firstLine="0" w:firstLineChars="0"/>
              <w:rPr>
                <w:rFonts w:hint="eastAsia" w:ascii="宋体" w:hAnsi="宋体"/>
                <w:kern w:val="0"/>
                <w:szCs w:val="21"/>
                <w:u w:val="single"/>
              </w:rPr>
            </w:pPr>
            <w:r>
              <w:rPr>
                <w:rFonts w:hint="eastAsia" w:ascii="宋体" w:hAnsi="宋体"/>
                <w:b/>
                <w:bCs/>
                <w:kern w:val="0"/>
                <w:szCs w:val="21"/>
              </w:rPr>
              <w:t>类似业绩是指：</w:t>
            </w:r>
            <w:r>
              <w:rPr>
                <w:rFonts w:ascii="宋体" w:hAnsi="宋体"/>
                <w:kern w:val="0"/>
                <w:szCs w:val="21"/>
                <w:u w:val="single"/>
              </w:rPr>
              <w:fldChar w:fldCharType="begin"/>
            </w:r>
            <w:r>
              <w:rPr>
                <w:rFonts w:ascii="宋体" w:hAnsi="宋体"/>
                <w:kern w:val="0"/>
                <w:szCs w:val="21"/>
                <w:u w:val="single"/>
              </w:rPr>
              <w:instrText xml:space="preserve"> AUTOTEXT  input268 \* MERGEFORMAT </w:instrText>
            </w:r>
            <w:r>
              <w:rPr>
                <w:rFonts w:ascii="宋体" w:hAnsi="宋体"/>
                <w:kern w:val="0"/>
                <w:szCs w:val="21"/>
                <w:u w:val="single"/>
              </w:rPr>
              <w:fldChar w:fldCharType="separate"/>
            </w:r>
            <w:r>
              <w:rPr>
                <w:rFonts w:hint="eastAsia" w:ascii="宋体" w:hAnsi="宋体"/>
                <w:kern w:val="0"/>
                <w:szCs w:val="21"/>
                <w:u w:val="single"/>
              </w:rPr>
              <w:t>本项目采购产品类似业绩</w:t>
            </w:r>
            <w:r>
              <w:rPr>
                <w:rFonts w:hint="eastAsia" w:ascii="宋体" w:hAnsi="宋体"/>
                <w:kern w:val="0"/>
                <w:szCs w:val="21"/>
              </w:rPr>
              <w:t>；</w:t>
            </w:r>
          </w:p>
          <w:p w14:paraId="0696CE63">
            <w:pPr>
              <w:ind w:firstLine="0" w:firstLineChars="0"/>
              <w:rPr>
                <w:rFonts w:ascii="Times New Roman" w:hAnsi="Times New Roman" w:cs="Times New Roman"/>
                <w:szCs w:val="21"/>
              </w:rPr>
            </w:pPr>
            <w:r>
              <w:rPr>
                <w:rFonts w:ascii="宋体" w:hAnsi="宋体"/>
                <w:kern w:val="0"/>
                <w:szCs w:val="21"/>
                <w:u w:val="single"/>
              </w:rPr>
              <w:fldChar w:fldCharType="end"/>
            </w:r>
            <w:r>
              <w:rPr>
                <w:rFonts w:hint="eastAsia" w:ascii="宋体" w:hAnsi="宋体"/>
                <w:b/>
                <w:bCs/>
                <w:kern w:val="0"/>
                <w:szCs w:val="21"/>
              </w:rPr>
              <w:t>业绩证明材料：</w:t>
            </w:r>
            <w:r>
              <w:rPr>
                <w:rFonts w:hint="eastAsia" w:ascii="宋体" w:hAnsi="宋体"/>
                <w:kern w:val="0"/>
                <w:szCs w:val="21"/>
                <w:u w:val="single"/>
              </w:rPr>
              <w:t>投标人须提供类似业绩的合同或中标/成交通知书复印件等证明材料，无证明材料或未按要求提供证明材料或证明材料无法体现内容的，不予认可。日期以合同签订日期或中标/成交通知书日期为准。</w:t>
            </w:r>
          </w:p>
        </w:tc>
      </w:tr>
      <w:tr w14:paraId="78D01A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74A3ED24">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3</w:t>
            </w:r>
          </w:p>
        </w:tc>
        <w:tc>
          <w:tcPr>
            <w:tcW w:w="2486" w:type="dxa"/>
            <w:tcBorders>
              <w:right w:val="single" w:color="auto" w:sz="4" w:space="0"/>
            </w:tcBorders>
            <w:shd w:val="clear" w:color="auto" w:fill="auto"/>
            <w:vAlign w:val="center"/>
          </w:tcPr>
          <w:p w14:paraId="2CDE8929">
            <w:pPr>
              <w:ind w:firstLine="0" w:firstLineChars="0"/>
              <w:jc w:val="center"/>
              <w:rPr>
                <w:rFonts w:ascii="Times New Roman" w:hAnsi="Times New Roman" w:cs="Times New Roman"/>
                <w:szCs w:val="21"/>
              </w:rPr>
            </w:pPr>
            <w:r>
              <w:rPr>
                <w:rFonts w:cs="Times New Roman"/>
              </w:rPr>
              <w:t>知识产权</w:t>
            </w:r>
          </w:p>
        </w:tc>
        <w:tc>
          <w:tcPr>
            <w:tcW w:w="5333" w:type="dxa"/>
            <w:tcBorders>
              <w:left w:val="single" w:color="auto" w:sz="4" w:space="0"/>
            </w:tcBorders>
            <w:shd w:val="clear" w:color="auto" w:fill="auto"/>
            <w:vAlign w:val="center"/>
          </w:tcPr>
          <w:p w14:paraId="22668E28">
            <w:pPr>
              <w:ind w:firstLine="0" w:firstLineChars="0"/>
              <w:rPr>
                <w:rFonts w:ascii="Times New Roman" w:hAnsi="Times New Roman" w:cs="Times New Roman"/>
                <w:szCs w:val="21"/>
              </w:rPr>
            </w:pPr>
            <w:r>
              <w:rPr>
                <w:rFonts w:cs="Times New Roman"/>
              </w:rPr>
              <w:t>构成本</w:t>
            </w:r>
            <w:r>
              <w:rPr>
                <w:rFonts w:hint="eastAsia" w:cs="Times New Roman"/>
              </w:rPr>
              <w:t>招标</w:t>
            </w:r>
            <w:r>
              <w:rPr>
                <w:rFonts w:cs="Times New Roman"/>
              </w:rPr>
              <w:t>文件各个组成部分的文件，未经采购人书面同意，投标人不得擅自复印和用于非本采购项目所需的其他目的。采购人全部或者部分使用未</w:t>
            </w:r>
            <w:r>
              <w:rPr>
                <w:rFonts w:hint="eastAsia" w:cs="Times New Roman"/>
              </w:rPr>
              <w:t>中标</w:t>
            </w:r>
            <w:r>
              <w:rPr>
                <w:rFonts w:hint="eastAsia" w:ascii="宋体" w:hAnsi="宋体" w:cs="宋体"/>
              </w:rPr>
              <w:t>人投标</w:t>
            </w:r>
            <w:r>
              <w:rPr>
                <w:rFonts w:cs="Times New Roman"/>
              </w:rPr>
              <w:t>文件中的技术成果或技术方案时，需征得其书面同意，并不得擅自复印或提供给第三人。</w:t>
            </w:r>
          </w:p>
        </w:tc>
      </w:tr>
      <w:tr w14:paraId="7DC26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4B944C61">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4</w:t>
            </w:r>
          </w:p>
        </w:tc>
        <w:tc>
          <w:tcPr>
            <w:tcW w:w="2486" w:type="dxa"/>
            <w:tcBorders>
              <w:right w:val="single" w:color="auto" w:sz="4" w:space="0"/>
            </w:tcBorders>
            <w:vAlign w:val="center"/>
          </w:tcPr>
          <w:p w14:paraId="42190C44">
            <w:pPr>
              <w:ind w:firstLine="0" w:firstLineChars="0"/>
              <w:jc w:val="center"/>
              <w:rPr>
                <w:rFonts w:ascii="Times New Roman" w:hAnsi="Times New Roman" w:cs="Times New Roman"/>
                <w:szCs w:val="21"/>
              </w:rPr>
            </w:pPr>
            <w:r>
              <w:rPr>
                <w:rFonts w:cs="Times New Roman"/>
              </w:rPr>
              <w:t>解释权</w:t>
            </w:r>
          </w:p>
        </w:tc>
        <w:tc>
          <w:tcPr>
            <w:tcW w:w="5333" w:type="dxa"/>
            <w:tcBorders>
              <w:left w:val="single" w:color="auto" w:sz="4" w:space="0"/>
            </w:tcBorders>
            <w:vAlign w:val="center"/>
          </w:tcPr>
          <w:p w14:paraId="799F59D4">
            <w:pPr>
              <w:ind w:firstLine="0" w:firstLineChars="0"/>
              <w:rPr>
                <w:rFonts w:hint="eastAsia" w:ascii="宋体" w:hAnsi="宋体" w:cs="Times New Roman"/>
                <w:bCs/>
                <w:szCs w:val="21"/>
              </w:rPr>
            </w:pPr>
            <w:r>
              <w:rPr>
                <w:rFonts w:hint="eastAsia" w:ascii="宋体" w:hAnsi="宋体" w:cs="Times New Roman"/>
                <w:bCs/>
                <w:szCs w:val="21"/>
              </w:rPr>
              <w:t>（1）</w:t>
            </w:r>
            <w:r>
              <w:rPr>
                <w:rFonts w:ascii="宋体" w:hAnsi="宋体" w:cs="Times New Roman"/>
                <w:bCs/>
                <w:szCs w:val="21"/>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szCs w:val="21"/>
              </w:rPr>
              <w:t>或采购代理机构</w:t>
            </w:r>
            <w:r>
              <w:rPr>
                <w:rFonts w:ascii="宋体" w:hAnsi="宋体" w:cs="Times New Roman"/>
                <w:bCs/>
                <w:szCs w:val="21"/>
              </w:rPr>
              <w:t>负责解释。</w:t>
            </w:r>
          </w:p>
          <w:p w14:paraId="508D9F1D">
            <w:pPr>
              <w:ind w:firstLine="0" w:firstLineChars="0"/>
              <w:rPr>
                <w:rFonts w:hint="eastAsia" w:ascii="宋体" w:hAnsi="宋体" w:cs="Times New Roman"/>
                <w:bCs/>
                <w:szCs w:val="21"/>
              </w:rPr>
            </w:pPr>
            <w:r>
              <w:rPr>
                <w:rFonts w:hint="eastAsia" w:ascii="宋体" w:hAnsi="宋体" w:cs="Times New Roman"/>
                <w:bCs/>
                <w:szCs w:val="21"/>
              </w:rPr>
              <w:t>（2）</w:t>
            </w:r>
            <w:r>
              <w:rPr>
                <w:rFonts w:ascii="宋体" w:hAnsi="宋体" w:cs="Times New Roman"/>
                <w:bCs/>
                <w:szCs w:val="21"/>
              </w:rPr>
              <w:t>招标文件中引用某一</w:t>
            </w:r>
            <w:r>
              <w:rPr>
                <w:rFonts w:hint="eastAsia" w:ascii="宋体" w:hAnsi="宋体" w:cs="Times New Roman"/>
                <w:bCs/>
                <w:szCs w:val="21"/>
              </w:rPr>
              <w:t>投标人</w:t>
            </w:r>
            <w:r>
              <w:rPr>
                <w:rFonts w:ascii="宋体" w:hAnsi="宋体" w:cs="Times New Roman"/>
                <w:bCs/>
                <w:szCs w:val="21"/>
              </w:rPr>
              <w:t>的技术规格</w:t>
            </w:r>
            <w:r>
              <w:rPr>
                <w:rFonts w:hint="eastAsia" w:ascii="宋体" w:hAnsi="宋体" w:cs="Times New Roman"/>
                <w:bCs/>
                <w:szCs w:val="21"/>
              </w:rPr>
              <w:t>或要求，</w:t>
            </w:r>
            <w:r>
              <w:rPr>
                <w:rFonts w:ascii="宋体" w:hAnsi="宋体" w:cs="Times New Roman"/>
                <w:bCs/>
                <w:szCs w:val="21"/>
              </w:rPr>
              <w:t>只是为了准确或清楚地说明拟采购范围的技术规格，未含有倾向或者排斥潜在投标人的意思，投标人所投</w:t>
            </w:r>
            <w:r>
              <w:rPr>
                <w:rFonts w:hint="eastAsia" w:ascii="宋体" w:hAnsi="宋体" w:cs="Times New Roman"/>
                <w:bCs/>
                <w:szCs w:val="21"/>
              </w:rPr>
              <w:t>内容</w:t>
            </w:r>
            <w:r>
              <w:rPr>
                <w:rFonts w:ascii="宋体" w:hAnsi="宋体" w:cs="Times New Roman"/>
                <w:bCs/>
                <w:szCs w:val="21"/>
              </w:rPr>
              <w:t>的技术</w:t>
            </w:r>
            <w:r>
              <w:rPr>
                <w:rFonts w:hint="eastAsia" w:ascii="宋体" w:hAnsi="宋体" w:cs="Times New Roman"/>
                <w:bCs/>
                <w:szCs w:val="21"/>
              </w:rPr>
              <w:t>标准</w:t>
            </w:r>
            <w:r>
              <w:rPr>
                <w:rFonts w:ascii="宋体" w:hAnsi="宋体" w:cs="Times New Roman"/>
                <w:bCs/>
                <w:szCs w:val="21"/>
              </w:rPr>
              <w:t>可优于或相当于此采购范围的技术要求。</w:t>
            </w:r>
          </w:p>
          <w:p w14:paraId="04264055">
            <w:pPr>
              <w:ind w:firstLine="0" w:firstLineChars="0"/>
              <w:rPr>
                <w:rFonts w:ascii="Times New Roman" w:hAnsi="Times New Roman" w:cs="Times New Roman"/>
                <w:szCs w:val="21"/>
              </w:rPr>
            </w:pPr>
            <w:r>
              <w:rPr>
                <w:rFonts w:hint="eastAsia" w:ascii="宋体" w:hAnsi="宋体" w:cs="Times New Roman"/>
                <w:bCs/>
                <w:szCs w:val="21"/>
              </w:rPr>
              <w:t>（3）</w:t>
            </w:r>
            <w:r>
              <w:rPr>
                <w:rFonts w:ascii="宋体" w:hAnsi="宋体" w:cs="Times New Roman"/>
                <w:bCs/>
                <w:szCs w:val="21"/>
              </w:rPr>
              <w:t>投标人须知</w:t>
            </w:r>
            <w:r>
              <w:rPr>
                <w:rFonts w:hint="eastAsia" w:ascii="宋体" w:hAnsi="宋体" w:cs="Times New Roman"/>
                <w:bCs/>
                <w:szCs w:val="21"/>
              </w:rPr>
              <w:t>正文</w:t>
            </w:r>
            <w:r>
              <w:rPr>
                <w:rFonts w:ascii="宋体" w:hAnsi="宋体" w:cs="Times New Roman"/>
                <w:bCs/>
                <w:szCs w:val="21"/>
              </w:rPr>
              <w:t>内容如与本前附表不一致的，以本前附表为准。</w:t>
            </w:r>
          </w:p>
        </w:tc>
      </w:tr>
    </w:tbl>
    <w:p w14:paraId="1ADBAE47">
      <w:pPr>
        <w:keepNext/>
        <w:keepLines/>
        <w:ind w:firstLine="280" w:firstLineChars="0"/>
        <w:jc w:val="center"/>
        <w:outlineLvl w:val="1"/>
        <w:rPr>
          <w:rFonts w:ascii="Times New Roman" w:hAnsi="Times New Roman" w:cs="Times New Roman"/>
        </w:rPr>
      </w:pPr>
      <w:bookmarkStart w:id="119" w:name="_Toc29315"/>
      <w:bookmarkStart w:id="120" w:name="_Toc29525"/>
      <w:bookmarkStart w:id="121" w:name="_Toc26092"/>
      <w:bookmarkStart w:id="122" w:name="_Toc37716348"/>
      <w:bookmarkStart w:id="123" w:name="_Toc38338268"/>
      <w:r>
        <w:rPr>
          <w:rFonts w:ascii="Times New Roman" w:hAnsi="Times New Roman" w:cs="Times New Roman"/>
          <w:b/>
          <w:kern w:val="0"/>
          <w:sz w:val="28"/>
          <w:szCs w:val="28"/>
          <w:lang w:val="zh-CN"/>
        </w:rPr>
        <w:br w:type="page"/>
      </w:r>
      <w:bookmarkStart w:id="124" w:name="_Toc5162"/>
      <w:r>
        <w:rPr>
          <w:rFonts w:ascii="Times New Roman" w:hAnsi="Times New Roman" w:eastAsia="黑体" w:cs="Times New Roman"/>
          <w:b/>
          <w:bCs/>
          <w:sz w:val="28"/>
          <w:szCs w:val="32"/>
        </w:rPr>
        <w:t>一、总则</w:t>
      </w:r>
      <w:bookmarkEnd w:id="119"/>
      <w:bookmarkEnd w:id="120"/>
      <w:bookmarkEnd w:id="121"/>
      <w:bookmarkEnd w:id="122"/>
      <w:bookmarkEnd w:id="123"/>
      <w:bookmarkEnd w:id="124"/>
    </w:p>
    <w:p w14:paraId="7BF1CF59">
      <w:pPr>
        <w:pStyle w:val="4"/>
        <w:spacing w:before="156"/>
        <w:ind w:firstLine="482"/>
        <w:rPr>
          <w:rFonts w:hint="eastAsia" w:ascii="黑体" w:hAnsi="黑体" w:cs="黑体"/>
        </w:rPr>
      </w:pPr>
      <w:bookmarkStart w:id="125" w:name="_Toc179632547"/>
      <w:bookmarkStart w:id="126" w:name="_Toc144974498"/>
      <w:bookmarkStart w:id="127" w:name="_Toc246996919"/>
      <w:bookmarkStart w:id="128" w:name="_Toc37716349"/>
      <w:bookmarkStart w:id="129" w:name="_Toc489145704"/>
      <w:bookmarkStart w:id="130" w:name="_Toc152042306"/>
      <w:bookmarkStart w:id="131" w:name="_Toc247085690"/>
      <w:bookmarkStart w:id="132" w:name="_Toc38338269"/>
      <w:bookmarkStart w:id="133" w:name="_Toc17414"/>
      <w:bookmarkStart w:id="134" w:name="_Toc152045530"/>
      <w:bookmarkStart w:id="135" w:name="_Toc296602421"/>
      <w:bookmarkStart w:id="136" w:name="_Toc32471"/>
      <w:bookmarkStart w:id="137" w:name="_Toc29713"/>
      <w:bookmarkStart w:id="138" w:name="_Toc489197808"/>
      <w:bookmarkStart w:id="139" w:name="_Toc246996176"/>
      <w:bookmarkStart w:id="140" w:name="_Toc9876"/>
      <w:r>
        <w:rPr>
          <w:rFonts w:hint="eastAsia" w:ascii="黑体" w:hAnsi="黑体" w:cs="黑体"/>
        </w:rPr>
        <w:t>1.</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ascii="黑体" w:hAnsi="黑体" w:cs="黑体"/>
        </w:rPr>
        <w:t>采购人、采购代理机构</w:t>
      </w:r>
      <w:bookmarkEnd w:id="140"/>
    </w:p>
    <w:p w14:paraId="181F9541">
      <w:pPr>
        <w:ind w:firstLine="420"/>
        <w:rPr>
          <w:rFonts w:hint="eastAsia" w:ascii="宋体" w:hAnsi="宋体" w:cs="宋体"/>
        </w:rPr>
      </w:pPr>
      <w:r>
        <w:rPr>
          <w:rFonts w:hint="eastAsia" w:ascii="宋体" w:hAnsi="宋体" w:cs="宋体"/>
        </w:rPr>
        <w:t>1.1 采购人：详见《投标人须知前附表》。</w:t>
      </w:r>
    </w:p>
    <w:p w14:paraId="67EB3217">
      <w:pPr>
        <w:ind w:firstLine="420"/>
        <w:rPr>
          <w:rFonts w:hint="eastAsia" w:ascii="宋体" w:hAnsi="宋体" w:cs="宋体"/>
        </w:rPr>
      </w:pPr>
      <w:r>
        <w:rPr>
          <w:rFonts w:hint="eastAsia" w:ascii="宋体" w:hAnsi="宋体" w:cs="宋体"/>
        </w:rPr>
        <w:t>1.2 采购代理机构</w:t>
      </w:r>
      <w:bookmarkStart w:id="141" w:name="OLE_LINK179"/>
      <w:r>
        <w:rPr>
          <w:rFonts w:hint="eastAsia" w:ascii="宋体" w:hAnsi="宋体" w:cs="宋体"/>
        </w:rPr>
        <w:t>：详见《投标人须知前附表》</w:t>
      </w:r>
      <w:bookmarkEnd w:id="141"/>
      <w:r>
        <w:rPr>
          <w:rFonts w:hint="eastAsia" w:ascii="宋体" w:hAnsi="宋体" w:cs="宋体"/>
        </w:rPr>
        <w:t>。</w:t>
      </w:r>
    </w:p>
    <w:p w14:paraId="786432C9">
      <w:pPr>
        <w:pStyle w:val="4"/>
        <w:spacing w:before="156"/>
        <w:ind w:firstLine="482"/>
        <w:rPr>
          <w:rFonts w:hint="eastAsia" w:ascii="黑体" w:hAnsi="黑体" w:cs="黑体"/>
        </w:rPr>
      </w:pPr>
      <w:bookmarkStart w:id="142" w:name="_Toc4152"/>
      <w:r>
        <w:rPr>
          <w:rFonts w:hint="eastAsia" w:ascii="黑体" w:hAnsi="黑体" w:cs="黑体"/>
        </w:rPr>
        <w:t>2.项目基本情况</w:t>
      </w:r>
      <w:bookmarkEnd w:id="142"/>
    </w:p>
    <w:p w14:paraId="365E66A6">
      <w:pPr>
        <w:ind w:firstLine="420"/>
        <w:rPr>
          <w:rFonts w:hint="eastAsia" w:ascii="宋体" w:hAnsi="宋体" w:cs="宋体"/>
        </w:rPr>
      </w:pPr>
      <w:r>
        <w:rPr>
          <w:rFonts w:hint="eastAsia" w:ascii="宋体" w:hAnsi="宋体" w:cs="宋体"/>
        </w:rPr>
        <w:t>2.1</w:t>
      </w:r>
      <w:bookmarkStart w:id="143" w:name="OLE_LINK220"/>
      <w:r>
        <w:rPr>
          <w:rFonts w:hint="eastAsia" w:ascii="宋体" w:hAnsi="宋体" w:cs="宋体"/>
        </w:rPr>
        <w:t>项目名称</w:t>
      </w:r>
      <w:bookmarkEnd w:id="143"/>
      <w:bookmarkStart w:id="144" w:name="OLE_LINK221"/>
      <w:r>
        <w:rPr>
          <w:rFonts w:hint="eastAsia" w:ascii="宋体" w:hAnsi="宋体" w:cs="宋体"/>
        </w:rPr>
        <w:t>及</w:t>
      </w:r>
      <w:bookmarkEnd w:id="144"/>
      <w:r>
        <w:rPr>
          <w:rFonts w:hint="eastAsia" w:ascii="宋体" w:hAnsi="宋体" w:cs="宋体"/>
        </w:rPr>
        <w:t>项目编号：详见《投标人须知前附表》。</w:t>
      </w:r>
    </w:p>
    <w:p w14:paraId="545D9B35">
      <w:pPr>
        <w:ind w:firstLine="420"/>
        <w:rPr>
          <w:rFonts w:hint="eastAsia" w:ascii="宋体" w:hAnsi="宋体" w:cs="宋体"/>
        </w:rPr>
      </w:pPr>
      <w:r>
        <w:rPr>
          <w:rFonts w:hint="eastAsia" w:ascii="宋体" w:hAnsi="宋体" w:cs="宋体"/>
        </w:rPr>
        <w:t>2.2预算金额及最高限价（如有）：详见《投标人须知前附表》。</w:t>
      </w:r>
    </w:p>
    <w:p w14:paraId="1066C50A">
      <w:pPr>
        <w:ind w:firstLine="420"/>
        <w:rPr>
          <w:rFonts w:hint="eastAsia" w:ascii="宋体" w:hAnsi="宋体" w:cs="宋体"/>
        </w:rPr>
      </w:pPr>
      <w:r>
        <w:rPr>
          <w:rFonts w:hint="eastAsia" w:ascii="宋体" w:hAnsi="宋体" w:cs="宋体"/>
        </w:rPr>
        <w:t>2.3采购需求：详见《投标人须知前附表》。</w:t>
      </w:r>
    </w:p>
    <w:p w14:paraId="238D6E93">
      <w:pPr>
        <w:ind w:firstLine="420"/>
        <w:rPr>
          <w:rFonts w:hint="eastAsia" w:ascii="宋体" w:hAnsi="宋体" w:cs="宋体"/>
        </w:rPr>
      </w:pPr>
      <w:r>
        <w:rPr>
          <w:rFonts w:hint="eastAsia" w:ascii="宋体" w:hAnsi="宋体" w:cs="宋体"/>
        </w:rPr>
        <w:t>2.4合同履行期限：详见《投标人须知前附表》。</w:t>
      </w:r>
    </w:p>
    <w:p w14:paraId="37D914A7">
      <w:pPr>
        <w:ind w:firstLine="420"/>
        <w:rPr>
          <w:rFonts w:hint="eastAsia" w:ascii="宋体" w:hAnsi="宋体" w:cs="宋体"/>
        </w:rPr>
      </w:pPr>
      <w:r>
        <w:rPr>
          <w:rFonts w:hint="eastAsia" w:ascii="宋体" w:hAnsi="宋体" w:cs="宋体"/>
        </w:rPr>
        <w:t xml:space="preserve">2.5 </w:t>
      </w:r>
      <w:bookmarkStart w:id="145" w:name="OLE_LINK142"/>
      <w:r>
        <w:rPr>
          <w:rFonts w:hint="eastAsia" w:ascii="宋体" w:hAnsi="宋体" w:cs="宋体"/>
        </w:rPr>
        <w:t>交付（或实施）地点</w:t>
      </w:r>
      <w:bookmarkEnd w:id="145"/>
      <w:r>
        <w:rPr>
          <w:rFonts w:hint="eastAsia" w:ascii="宋体" w:hAnsi="宋体" w:cs="宋体"/>
        </w:rPr>
        <w:t>：详见《投标人须知前附表》。</w:t>
      </w:r>
    </w:p>
    <w:p w14:paraId="1FE0FB3F">
      <w:pPr>
        <w:pStyle w:val="4"/>
        <w:spacing w:before="156"/>
        <w:ind w:firstLine="482"/>
        <w:rPr>
          <w:rFonts w:ascii="Times New Roman" w:hAnsi="Times New Roman" w:cs="Times New Roman"/>
        </w:rPr>
      </w:pPr>
      <w:bookmarkStart w:id="146" w:name="_Toc247085693"/>
      <w:bookmarkStart w:id="147" w:name="_Toc8793"/>
      <w:bookmarkStart w:id="148" w:name="_Toc144974502"/>
      <w:bookmarkStart w:id="149" w:name="_Toc246996179"/>
      <w:bookmarkStart w:id="150" w:name="_Toc27798"/>
      <w:bookmarkStart w:id="151" w:name="_Toc296602424"/>
      <w:bookmarkStart w:id="152" w:name="_Toc246996922"/>
      <w:bookmarkStart w:id="153" w:name="_Toc37716352"/>
      <w:bookmarkStart w:id="154" w:name="_Toc152045534"/>
      <w:bookmarkStart w:id="155" w:name="_Toc152042310"/>
      <w:bookmarkStart w:id="156" w:name="_Toc30223"/>
      <w:bookmarkStart w:id="157" w:name="_Toc38338272"/>
      <w:bookmarkStart w:id="158" w:name="_Toc489145707"/>
      <w:bookmarkStart w:id="159" w:name="_Toc6164"/>
      <w:bookmarkStart w:id="160" w:name="_Toc179632551"/>
      <w:bookmarkStart w:id="161" w:name="_Toc489197811"/>
      <w:r>
        <w:rPr>
          <w:rFonts w:hint="eastAsia" w:ascii="Times New Roman" w:hAnsi="Times New Roman" w:cs="Times New Roman"/>
        </w:rPr>
        <w:t>3</w:t>
      </w:r>
      <w:r>
        <w:rPr>
          <w:rFonts w:ascii="Times New Roman" w:hAnsi="Times New Roman" w:cs="Times New Roman"/>
        </w:rPr>
        <w:t>.投标人的资格要求</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15B1E69F">
      <w:pPr>
        <w:ind w:firstLine="420"/>
        <w:rPr>
          <w:rFonts w:hint="eastAsia" w:ascii="宋体" w:hAnsi="宋体" w:cs="宋体"/>
        </w:rPr>
      </w:pPr>
      <w:r>
        <w:rPr>
          <w:rFonts w:hint="eastAsia" w:ascii="宋体" w:hAnsi="宋体" w:cs="宋体"/>
        </w:rPr>
        <w:t>3.1满足《中华人民共和国政府采购法》第二十二条规定：详见《投标人须知前附表》。</w:t>
      </w:r>
    </w:p>
    <w:p w14:paraId="5470E3E8">
      <w:pPr>
        <w:ind w:firstLine="420"/>
        <w:rPr>
          <w:rFonts w:hint="eastAsia" w:ascii="宋体" w:hAnsi="宋体" w:cs="宋体"/>
        </w:rPr>
      </w:pPr>
      <w:r>
        <w:rPr>
          <w:rFonts w:hint="eastAsia" w:ascii="宋体" w:hAnsi="宋体" w:cs="宋体"/>
        </w:rPr>
        <w:t>3.2落实</w:t>
      </w:r>
      <w:r>
        <w:rPr>
          <w:rFonts w:ascii="Times New Roman" w:hAnsi="Times New Roman" w:cs="Times New Roman"/>
          <w:bCs/>
          <w:szCs w:val="21"/>
        </w:rPr>
        <w:t>政府</w:t>
      </w:r>
      <w:r>
        <w:rPr>
          <w:rFonts w:hint="eastAsia" w:ascii="宋体" w:hAnsi="宋体" w:cs="宋体"/>
        </w:rPr>
        <w:t>采购政策需满足的资格要求：详见《投标人须知前附表》。</w:t>
      </w:r>
    </w:p>
    <w:p w14:paraId="56579C0D">
      <w:pPr>
        <w:ind w:firstLine="420"/>
        <w:rPr>
          <w:rFonts w:hint="eastAsia" w:ascii="宋体" w:hAnsi="宋体" w:cs="宋体"/>
        </w:rPr>
      </w:pPr>
      <w:r>
        <w:rPr>
          <w:rFonts w:hint="eastAsia" w:ascii="宋体" w:hAnsi="宋体" w:cs="宋体"/>
        </w:rPr>
        <w:t>3.3本项目的特定资格要求：详见《投标人须知前附表》。</w:t>
      </w:r>
    </w:p>
    <w:p w14:paraId="6B72FECE">
      <w:pPr>
        <w:ind w:firstLine="420"/>
        <w:rPr>
          <w:rFonts w:hint="eastAsia" w:ascii="黑体" w:hAnsi="黑体" w:cs="黑体"/>
        </w:rPr>
      </w:pPr>
      <w:r>
        <w:rPr>
          <w:rFonts w:hint="eastAsia" w:ascii="宋体" w:hAnsi="宋体" w:cs="宋体"/>
        </w:rPr>
        <w:t>3.4投标人为满足投标人的资格要求提供虚假材料，一经查实，视为未实质性响应招标文件，投标文件按无效处理。</w:t>
      </w:r>
    </w:p>
    <w:p w14:paraId="1714C141">
      <w:pPr>
        <w:pStyle w:val="4"/>
        <w:spacing w:before="156"/>
        <w:ind w:firstLine="482"/>
        <w:rPr>
          <w:rFonts w:hint="eastAsia" w:ascii="黑体" w:hAnsi="黑体" w:cs="黑体"/>
        </w:rPr>
      </w:pPr>
      <w:bookmarkStart w:id="162" w:name="_Toc10682"/>
      <w:r>
        <w:rPr>
          <w:rFonts w:hint="eastAsia" w:ascii="黑体" w:hAnsi="黑体" w:cs="黑体"/>
        </w:rPr>
        <w:t>4.联合体</w:t>
      </w:r>
      <w:bookmarkEnd w:id="162"/>
    </w:p>
    <w:p w14:paraId="0A5756FA">
      <w:pPr>
        <w:ind w:firstLine="420"/>
        <w:rPr>
          <w:rFonts w:hint="eastAsia" w:ascii="宋体" w:hAnsi="宋体" w:cs="宋体"/>
        </w:rPr>
      </w:pPr>
      <w:r>
        <w:rPr>
          <w:rFonts w:hint="eastAsia" w:ascii="宋体" w:hAnsi="宋体" w:cs="宋体"/>
        </w:rPr>
        <w:t>4.1《投标人须知前附表》规定接受联合体投标的，联合体各方还应遵守以下规定：</w:t>
      </w:r>
    </w:p>
    <w:p w14:paraId="5A2EF46F">
      <w:pPr>
        <w:ind w:firstLine="420"/>
        <w:rPr>
          <w:rFonts w:hint="eastAsia" w:ascii="宋体" w:hAnsi="宋体" w:cs="宋体"/>
        </w:rPr>
      </w:pPr>
      <w:r>
        <w:rPr>
          <w:rFonts w:hint="eastAsia" w:ascii="宋体" w:hAnsi="宋体" w:cs="宋体"/>
        </w:rPr>
        <w:t>4.1.1两个以上的自然人、法人或者其他组织可以组成一个联合体，以一个投标人的身份共同参加投标。</w:t>
      </w:r>
    </w:p>
    <w:p w14:paraId="377CE74E">
      <w:pPr>
        <w:ind w:firstLine="420"/>
        <w:rPr>
          <w:rFonts w:hint="eastAsia" w:ascii="宋体" w:hAnsi="宋体" w:cs="宋体"/>
        </w:rPr>
      </w:pPr>
      <w:r>
        <w:rPr>
          <w:rFonts w:hint="eastAsia" w:ascii="宋体" w:hAnsi="宋体" w:cs="宋体"/>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26730A40">
      <w:pPr>
        <w:ind w:firstLine="420"/>
        <w:rPr>
          <w:rFonts w:hint="eastAsia" w:ascii="宋体" w:hAnsi="宋体" w:cs="宋体"/>
        </w:rPr>
      </w:pPr>
      <w:r>
        <w:rPr>
          <w:rFonts w:hint="eastAsia" w:ascii="宋体" w:hAnsi="宋体" w:cs="宋体"/>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78CC4DC0">
      <w:pPr>
        <w:ind w:firstLine="420"/>
        <w:rPr>
          <w:rFonts w:hint="eastAsia" w:ascii="宋体" w:hAnsi="宋体" w:cs="宋体"/>
        </w:rPr>
      </w:pPr>
      <w:r>
        <w:rPr>
          <w:rFonts w:hint="eastAsia" w:ascii="宋体" w:hAnsi="宋体" w:cs="宋体"/>
        </w:rPr>
        <w:t>4.1.4以联合体形式参加投标的，联合体各方不得再单独参加或者与其他投标人另外组成联合体参加同一合同项下投标。</w:t>
      </w:r>
    </w:p>
    <w:p w14:paraId="01DD0CC6">
      <w:pPr>
        <w:pStyle w:val="4"/>
        <w:spacing w:before="156"/>
        <w:ind w:firstLine="482"/>
        <w:rPr>
          <w:rFonts w:ascii="Times New Roman" w:hAnsi="Times New Roman" w:cs="Times New Roman"/>
        </w:rPr>
      </w:pPr>
      <w:bookmarkStart w:id="163" w:name="_Toc19270"/>
      <w:bookmarkStart w:id="164" w:name="_Toc37716354"/>
      <w:bookmarkStart w:id="165" w:name="_Toc834"/>
      <w:bookmarkStart w:id="166" w:name="_Toc38338274"/>
      <w:bookmarkStart w:id="167" w:name="_Toc4074"/>
      <w:bookmarkStart w:id="168" w:name="_Toc6518"/>
      <w:bookmarkStart w:id="169" w:name="_Toc37716353"/>
      <w:bookmarkStart w:id="170" w:name="_Toc296602425"/>
      <w:bookmarkStart w:id="171" w:name="_Toc24355"/>
      <w:bookmarkStart w:id="172" w:name="_Toc144974503"/>
      <w:bookmarkStart w:id="173" w:name="_Toc152045535"/>
      <w:bookmarkStart w:id="174" w:name="_Toc247085694"/>
      <w:bookmarkStart w:id="175" w:name="_Toc489197812"/>
      <w:bookmarkStart w:id="176" w:name="_Toc4239"/>
      <w:bookmarkStart w:id="177" w:name="_Toc152042311"/>
      <w:bookmarkStart w:id="178" w:name="_Toc489145708"/>
      <w:bookmarkStart w:id="179" w:name="_Toc246996180"/>
      <w:bookmarkStart w:id="180" w:name="_Toc38338273"/>
      <w:bookmarkStart w:id="181" w:name="_Toc31036"/>
      <w:bookmarkStart w:id="182" w:name="_Toc179632552"/>
      <w:bookmarkStart w:id="183" w:name="_Toc246996923"/>
      <w:r>
        <w:rPr>
          <w:rFonts w:hint="eastAsia" w:ascii="Times New Roman" w:hAnsi="Times New Roman" w:cs="Times New Roman"/>
        </w:rPr>
        <w:t>5</w:t>
      </w:r>
      <w:r>
        <w:rPr>
          <w:rFonts w:ascii="Times New Roman" w:hAnsi="Times New Roman" w:cs="Times New Roman"/>
        </w:rPr>
        <w:t>.</w:t>
      </w:r>
      <w:bookmarkEnd w:id="163"/>
      <w:bookmarkEnd w:id="164"/>
      <w:bookmarkEnd w:id="165"/>
      <w:bookmarkEnd w:id="166"/>
      <w:bookmarkEnd w:id="167"/>
      <w:r>
        <w:rPr>
          <w:rFonts w:ascii="Times New Roman" w:hAnsi="Times New Roman" w:cs="Times New Roman"/>
        </w:rPr>
        <w:t>现场考察</w:t>
      </w:r>
      <w:bookmarkEnd w:id="168"/>
    </w:p>
    <w:p w14:paraId="54F6EF86">
      <w:pPr>
        <w:ind w:firstLine="420"/>
        <w:rPr>
          <w:rFonts w:hint="eastAsia" w:ascii="宋体" w:hAnsi="宋体" w:cs="宋体"/>
        </w:rPr>
      </w:pPr>
      <w:r>
        <w:rPr>
          <w:rFonts w:hint="eastAsia" w:ascii="宋体" w:hAnsi="宋体" w:cs="宋体"/>
        </w:rPr>
        <w:t>5.1《投标人须知前附表》规定组织现场</w:t>
      </w:r>
      <w:r>
        <w:rPr>
          <w:rFonts w:ascii="Times New Roman" w:hAnsi="Times New Roman" w:cs="Times New Roman"/>
          <w:szCs w:val="21"/>
        </w:rPr>
        <w:t>考察</w:t>
      </w:r>
      <w:r>
        <w:rPr>
          <w:rFonts w:hint="eastAsia" w:ascii="宋体" w:hAnsi="宋体" w:cs="宋体"/>
        </w:rPr>
        <w:t>的，采购人将按规定的时间、地点组织已获取招标文件的潜在投标人</w:t>
      </w:r>
      <w:r>
        <w:rPr>
          <w:rFonts w:ascii="Times New Roman" w:hAnsi="Times New Roman" w:cs="Times New Roman"/>
          <w:szCs w:val="21"/>
        </w:rPr>
        <w:t>现场考察</w:t>
      </w:r>
      <w:r>
        <w:rPr>
          <w:rFonts w:hint="eastAsia" w:ascii="宋体" w:hAnsi="宋体" w:cs="宋体"/>
        </w:rPr>
        <w:t xml:space="preserve">。 </w:t>
      </w:r>
    </w:p>
    <w:p w14:paraId="5BAD4158">
      <w:pPr>
        <w:ind w:firstLine="420"/>
        <w:rPr>
          <w:rFonts w:hint="eastAsia" w:ascii="宋体" w:hAnsi="宋体" w:cs="宋体"/>
        </w:rPr>
      </w:pPr>
      <w:r>
        <w:rPr>
          <w:rFonts w:hint="eastAsia" w:ascii="宋体" w:hAnsi="宋体" w:cs="宋体"/>
        </w:rPr>
        <w:t>5.2</w:t>
      </w:r>
      <w:r>
        <w:rPr>
          <w:rFonts w:ascii="Times New Roman" w:hAnsi="Times New Roman" w:cs="Times New Roman"/>
          <w:szCs w:val="21"/>
        </w:rPr>
        <w:t>现场考察</w:t>
      </w:r>
      <w:r>
        <w:rPr>
          <w:rFonts w:hint="eastAsia" w:ascii="宋体" w:hAnsi="宋体" w:cs="宋体"/>
        </w:rPr>
        <w:t>所发生的费用由潜在投标人自理。</w:t>
      </w:r>
    </w:p>
    <w:p w14:paraId="68781E9C">
      <w:pPr>
        <w:ind w:firstLine="420"/>
        <w:rPr>
          <w:rFonts w:hint="eastAsia" w:ascii="宋体" w:hAnsi="宋体" w:cs="宋体"/>
        </w:rPr>
      </w:pPr>
      <w:r>
        <w:rPr>
          <w:rFonts w:hint="eastAsia" w:ascii="宋体" w:hAnsi="宋体" w:cs="宋体"/>
        </w:rPr>
        <w:t>5.3 除采购人的原因外，潜在投标人自行负责在</w:t>
      </w:r>
      <w:r>
        <w:rPr>
          <w:rFonts w:ascii="Times New Roman" w:hAnsi="Times New Roman" w:cs="Times New Roman"/>
          <w:szCs w:val="21"/>
        </w:rPr>
        <w:t>现场考察</w:t>
      </w:r>
      <w:r>
        <w:rPr>
          <w:rFonts w:hint="eastAsia" w:ascii="宋体" w:hAnsi="宋体" w:cs="宋体"/>
        </w:rPr>
        <w:t>中所发生的人员伤亡和财产损失。</w:t>
      </w:r>
    </w:p>
    <w:p w14:paraId="7FAE3D67">
      <w:pPr>
        <w:ind w:firstLine="420"/>
        <w:rPr>
          <w:rFonts w:hint="eastAsia" w:ascii="宋体" w:hAnsi="宋体" w:cs="宋体"/>
        </w:rPr>
      </w:pPr>
      <w:r>
        <w:rPr>
          <w:rFonts w:hint="eastAsia" w:ascii="宋体" w:hAnsi="宋体" w:cs="宋体"/>
        </w:rPr>
        <w:t>5.4 采购人在</w:t>
      </w:r>
      <w:r>
        <w:rPr>
          <w:rFonts w:ascii="Times New Roman" w:hAnsi="Times New Roman" w:cs="Times New Roman"/>
          <w:szCs w:val="21"/>
        </w:rPr>
        <w:t>现场考察</w:t>
      </w:r>
      <w:r>
        <w:rPr>
          <w:rFonts w:hint="eastAsia" w:ascii="宋体" w:hAnsi="宋体" w:cs="宋体"/>
        </w:rPr>
        <w:t xml:space="preserve">中介绍的项目基本情况，仅供潜在投标人在编制投标文件时参考，采购人不对潜在投标人据此作出的判断和决策负责。 </w:t>
      </w:r>
    </w:p>
    <w:p w14:paraId="0273566F">
      <w:pPr>
        <w:pStyle w:val="4"/>
        <w:spacing w:before="156"/>
        <w:ind w:firstLine="482"/>
        <w:rPr>
          <w:rFonts w:ascii="Times New Roman" w:hAnsi="Times New Roman" w:cs="Times New Roman"/>
        </w:rPr>
      </w:pPr>
      <w:bookmarkStart w:id="184" w:name="_Toc3204"/>
      <w:bookmarkStart w:id="185" w:name="_Toc19944"/>
      <w:bookmarkStart w:id="186" w:name="_Toc37716355"/>
      <w:bookmarkStart w:id="187" w:name="_Toc17379"/>
      <w:bookmarkStart w:id="188" w:name="_Toc15130"/>
      <w:bookmarkStart w:id="189" w:name="_Toc38338275"/>
      <w:r>
        <w:rPr>
          <w:rFonts w:hint="eastAsia" w:ascii="Times New Roman" w:hAnsi="Times New Roman" w:cs="Times New Roman"/>
        </w:rPr>
        <w:t>6</w:t>
      </w:r>
      <w:r>
        <w:rPr>
          <w:rFonts w:ascii="Times New Roman" w:hAnsi="Times New Roman" w:cs="Times New Roman"/>
        </w:rPr>
        <w:t>.开标前答疑会</w:t>
      </w:r>
      <w:bookmarkEnd w:id="184"/>
      <w:bookmarkEnd w:id="185"/>
      <w:bookmarkEnd w:id="186"/>
      <w:bookmarkEnd w:id="187"/>
      <w:bookmarkEnd w:id="188"/>
      <w:bookmarkEnd w:id="189"/>
    </w:p>
    <w:p w14:paraId="0319551E">
      <w:pPr>
        <w:ind w:firstLine="420"/>
        <w:rPr>
          <w:rFonts w:ascii="Times New Roman" w:hAnsi="Times New Roman" w:cs="Times New Roman"/>
        </w:rPr>
      </w:pPr>
      <w:r>
        <w:rPr>
          <w:rFonts w:hint="eastAsia" w:ascii="宋体" w:hAnsi="宋体" w:cs="宋体"/>
        </w:rPr>
        <w:t>6.1 《投标人须知前附表》规定召开开标前答疑会的，采购人将按规定的时间、地点组织已获取招标文件的潜在投标人召开开标前答疑会。</w:t>
      </w:r>
    </w:p>
    <w:p w14:paraId="4DF58C39">
      <w:pPr>
        <w:pStyle w:val="4"/>
        <w:spacing w:before="156"/>
        <w:ind w:firstLine="482"/>
        <w:rPr>
          <w:rFonts w:ascii="Times New Roman" w:hAnsi="Times New Roman" w:cs="Times New Roman"/>
        </w:rPr>
      </w:pPr>
      <w:bookmarkStart w:id="190" w:name="_Toc15451"/>
      <w:r>
        <w:rPr>
          <w:rFonts w:hint="eastAsia" w:ascii="Times New Roman" w:hAnsi="Times New Roman" w:cs="Times New Roman"/>
        </w:rPr>
        <w:t>7</w:t>
      </w:r>
      <w:r>
        <w:rPr>
          <w:rFonts w:ascii="Times New Roman" w:hAnsi="Times New Roman" w:cs="Times New Roman"/>
        </w:rPr>
        <w:t>.费用承担</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90"/>
    </w:p>
    <w:p w14:paraId="6D764137">
      <w:pPr>
        <w:ind w:firstLine="420"/>
        <w:rPr>
          <w:rFonts w:hint="eastAsia" w:ascii="宋体" w:hAnsi="宋体" w:cs="宋体"/>
        </w:rPr>
      </w:pPr>
      <w:r>
        <w:rPr>
          <w:rFonts w:hint="eastAsia" w:ascii="宋体" w:hAnsi="宋体" w:cs="宋体"/>
        </w:rPr>
        <w:t>7.1不论投标结果如何，投标人均应自行承担所有与准备和参加投标活动有关的全部费用。</w:t>
      </w:r>
    </w:p>
    <w:p w14:paraId="3691498F">
      <w:pPr>
        <w:pStyle w:val="3"/>
        <w:spacing w:before="156"/>
        <w:jc w:val="center"/>
        <w:rPr>
          <w:rFonts w:ascii="Times New Roman" w:hAnsi="Times New Roman" w:cs="Times New Roman"/>
        </w:rPr>
      </w:pPr>
      <w:bookmarkStart w:id="191" w:name="_Toc144974510"/>
      <w:bookmarkStart w:id="192" w:name="_Toc480817644"/>
      <w:bookmarkStart w:id="193" w:name="_Toc489197817"/>
      <w:bookmarkStart w:id="194" w:name="_Toc246996187"/>
      <w:bookmarkStart w:id="195" w:name="_Toc17348"/>
      <w:bookmarkStart w:id="196" w:name="_Toc179632560"/>
      <w:bookmarkStart w:id="197" w:name="_Toc378239171"/>
      <w:bookmarkStart w:id="198" w:name="_Toc246996930"/>
      <w:bookmarkStart w:id="199" w:name="_Toc401342135"/>
      <w:bookmarkStart w:id="200" w:name="_Toc378239079"/>
      <w:bookmarkStart w:id="201" w:name="_Toc247085701"/>
      <w:bookmarkStart w:id="202" w:name="_Toc37716358"/>
      <w:bookmarkStart w:id="203" w:name="_Toc7169"/>
      <w:bookmarkStart w:id="204" w:name="_Toc152045542"/>
      <w:bookmarkStart w:id="205" w:name="_Toc488633605"/>
      <w:bookmarkStart w:id="206" w:name="_Toc19564"/>
      <w:bookmarkStart w:id="207" w:name="_Toc152042318"/>
      <w:bookmarkStart w:id="208" w:name="_Toc378239352"/>
      <w:bookmarkStart w:id="209" w:name="_Toc9137"/>
      <w:bookmarkStart w:id="210" w:name="_Toc38338278"/>
      <w:bookmarkStart w:id="211" w:name="_Toc9608"/>
      <w:bookmarkStart w:id="212" w:name="_Toc489145713"/>
      <w:bookmarkStart w:id="213" w:name="_Toc296602432"/>
      <w:r>
        <w:rPr>
          <w:rFonts w:ascii="Times New Roman" w:hAnsi="Times New Roman" w:cs="Times New Roman"/>
        </w:rPr>
        <w:t>二、招标文件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2DBE5666">
      <w:pPr>
        <w:pStyle w:val="4"/>
        <w:spacing w:before="156"/>
        <w:ind w:firstLine="482"/>
        <w:rPr>
          <w:rFonts w:ascii="Times New Roman" w:hAnsi="Times New Roman" w:cs="Times New Roman"/>
        </w:rPr>
      </w:pPr>
      <w:bookmarkStart w:id="214" w:name="_Toc10033"/>
      <w:bookmarkStart w:id="215" w:name="_Toc30968"/>
      <w:bookmarkStart w:id="216" w:name="_Toc38338279"/>
      <w:bookmarkStart w:id="217" w:name="_Toc37716359"/>
      <w:bookmarkStart w:id="218" w:name="_Toc20738"/>
      <w:bookmarkStart w:id="219" w:name="_Toc785"/>
      <w:bookmarkStart w:id="220" w:name="_Toc23732"/>
      <w:bookmarkStart w:id="221" w:name="_Toc247085702"/>
      <w:bookmarkStart w:id="222" w:name="_Toc152045543"/>
      <w:bookmarkStart w:id="223" w:name="_Toc296602433"/>
      <w:bookmarkStart w:id="224" w:name="_Toc179632561"/>
      <w:bookmarkStart w:id="225" w:name="_Toc144974511"/>
      <w:bookmarkStart w:id="226" w:name="_Toc489197818"/>
      <w:bookmarkStart w:id="227" w:name="_Toc246996931"/>
      <w:bookmarkStart w:id="228" w:name="_Toc489145714"/>
      <w:bookmarkStart w:id="229" w:name="_Toc152042319"/>
      <w:bookmarkStart w:id="230" w:name="_Toc246996188"/>
      <w:r>
        <w:rPr>
          <w:rFonts w:hint="eastAsia" w:ascii="Times New Roman" w:hAnsi="Times New Roman" w:cs="Times New Roman"/>
        </w:rPr>
        <w:t>8</w:t>
      </w:r>
      <w:r>
        <w:rPr>
          <w:rFonts w:ascii="Times New Roman" w:hAnsi="Times New Roman" w:cs="Times New Roman"/>
        </w:rPr>
        <w:t>.招标文件编制依据</w:t>
      </w:r>
      <w:bookmarkEnd w:id="214"/>
      <w:bookmarkEnd w:id="215"/>
      <w:bookmarkEnd w:id="216"/>
      <w:bookmarkEnd w:id="217"/>
      <w:bookmarkEnd w:id="218"/>
      <w:bookmarkEnd w:id="219"/>
      <w:bookmarkEnd w:id="220"/>
    </w:p>
    <w:p w14:paraId="0057E0BB">
      <w:pPr>
        <w:ind w:firstLine="420"/>
        <w:rPr>
          <w:rFonts w:hint="eastAsia" w:ascii="宋体" w:hAnsi="宋体" w:cs="宋体"/>
        </w:rPr>
      </w:pPr>
      <w:r>
        <w:rPr>
          <w:rFonts w:hint="eastAsia" w:ascii="宋体" w:hAnsi="宋体" w:cs="宋体"/>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21"/>
    <w:bookmarkEnd w:id="222"/>
    <w:bookmarkEnd w:id="223"/>
    <w:bookmarkEnd w:id="224"/>
    <w:bookmarkEnd w:id="225"/>
    <w:bookmarkEnd w:id="226"/>
    <w:bookmarkEnd w:id="227"/>
    <w:bookmarkEnd w:id="228"/>
    <w:bookmarkEnd w:id="229"/>
    <w:bookmarkEnd w:id="230"/>
    <w:p w14:paraId="59468020">
      <w:pPr>
        <w:pStyle w:val="4"/>
        <w:spacing w:before="156"/>
        <w:ind w:firstLine="482"/>
        <w:rPr>
          <w:rFonts w:ascii="Times New Roman" w:hAnsi="Times New Roman" w:cs="Times New Roman"/>
        </w:rPr>
      </w:pPr>
      <w:bookmarkStart w:id="231" w:name="_Toc1213"/>
      <w:bookmarkStart w:id="232" w:name="_Toc38338280"/>
      <w:bookmarkStart w:id="233" w:name="_Toc37716360"/>
      <w:bookmarkStart w:id="234" w:name="_Toc31638"/>
      <w:bookmarkStart w:id="235" w:name="_Toc26791"/>
      <w:bookmarkStart w:id="236" w:name="_Toc25191"/>
      <w:bookmarkStart w:id="237" w:name="_Toc3366"/>
      <w:r>
        <w:rPr>
          <w:rFonts w:hint="eastAsia" w:ascii="Times New Roman" w:hAnsi="Times New Roman" w:cs="Times New Roman"/>
        </w:rPr>
        <w:t>9</w:t>
      </w:r>
      <w:r>
        <w:rPr>
          <w:rFonts w:ascii="Times New Roman" w:hAnsi="Times New Roman" w:cs="Times New Roman"/>
        </w:rPr>
        <w:t>.招标文件的组成</w:t>
      </w:r>
      <w:bookmarkEnd w:id="231"/>
      <w:bookmarkEnd w:id="232"/>
      <w:bookmarkEnd w:id="233"/>
      <w:bookmarkEnd w:id="234"/>
      <w:bookmarkEnd w:id="235"/>
      <w:bookmarkEnd w:id="236"/>
      <w:bookmarkEnd w:id="237"/>
    </w:p>
    <w:p w14:paraId="509F4681">
      <w:pPr>
        <w:ind w:firstLine="420"/>
        <w:rPr>
          <w:rFonts w:hint="eastAsia" w:ascii="宋体" w:hAnsi="宋体" w:cs="宋体"/>
        </w:rPr>
      </w:pPr>
      <w:r>
        <w:rPr>
          <w:rFonts w:hint="eastAsia" w:ascii="宋体" w:hAnsi="宋体" w:cs="宋体"/>
        </w:rPr>
        <w:t>9.1采购人要求提供的</w:t>
      </w:r>
      <w:r>
        <w:rPr>
          <w:rFonts w:hint="eastAsia" w:cs="宋体"/>
          <w:kern w:val="0"/>
          <w:szCs w:val="21"/>
        </w:rPr>
        <w:t>货物或者服务</w:t>
      </w:r>
      <w:r>
        <w:rPr>
          <w:rFonts w:hint="eastAsia" w:ascii="宋体" w:hAnsi="宋体" w:cs="宋体"/>
        </w:rPr>
        <w:t>及合同条款在招标文件中均有说明，招标文件共七章，各章的内容如下：</w:t>
      </w:r>
    </w:p>
    <w:p w14:paraId="02DC1349">
      <w:pPr>
        <w:ind w:firstLine="420"/>
        <w:rPr>
          <w:rFonts w:hint="eastAsia" w:ascii="宋体" w:hAnsi="宋体" w:cs="宋体"/>
          <w:kern w:val="0"/>
        </w:rPr>
      </w:pPr>
      <w:r>
        <w:rPr>
          <w:rFonts w:hint="eastAsia" w:ascii="宋体" w:hAnsi="宋体" w:cs="宋体"/>
          <w:kern w:val="0"/>
        </w:rPr>
        <w:t>第一章  招标公告</w:t>
      </w:r>
    </w:p>
    <w:p w14:paraId="006A89FD">
      <w:pPr>
        <w:ind w:firstLine="420"/>
        <w:rPr>
          <w:rFonts w:hint="eastAsia" w:ascii="宋体" w:hAnsi="宋体" w:cs="宋体"/>
          <w:kern w:val="0"/>
        </w:rPr>
      </w:pPr>
      <w:r>
        <w:rPr>
          <w:rFonts w:hint="eastAsia" w:ascii="宋体" w:hAnsi="宋体" w:cs="宋体"/>
          <w:kern w:val="0"/>
        </w:rPr>
        <w:t>第二章  投标人须知</w:t>
      </w:r>
    </w:p>
    <w:p w14:paraId="66859E2D">
      <w:pPr>
        <w:ind w:firstLine="420"/>
        <w:rPr>
          <w:rFonts w:hint="eastAsia" w:ascii="宋体" w:hAnsi="宋体" w:cs="宋体"/>
          <w:kern w:val="0"/>
        </w:rPr>
      </w:pPr>
      <w:r>
        <w:rPr>
          <w:rFonts w:hint="eastAsia" w:ascii="宋体" w:hAnsi="宋体" w:cs="宋体"/>
          <w:kern w:val="0"/>
        </w:rPr>
        <w:t>第三章  合同书样式及主要条款</w:t>
      </w:r>
    </w:p>
    <w:p w14:paraId="1E4E330E">
      <w:pPr>
        <w:ind w:firstLine="420"/>
        <w:rPr>
          <w:rFonts w:hint="eastAsia" w:ascii="宋体" w:hAnsi="宋体" w:cs="宋体"/>
          <w:kern w:val="0"/>
        </w:rPr>
      </w:pPr>
      <w:r>
        <w:rPr>
          <w:rFonts w:hint="eastAsia" w:ascii="宋体" w:hAnsi="宋体" w:cs="宋体"/>
          <w:kern w:val="0"/>
        </w:rPr>
        <w:t>第四章  投标文件格式</w:t>
      </w:r>
    </w:p>
    <w:p w14:paraId="55FF6736">
      <w:pPr>
        <w:ind w:firstLine="420"/>
        <w:rPr>
          <w:rFonts w:hint="eastAsia" w:ascii="宋体" w:hAnsi="宋体" w:cs="宋体"/>
          <w:kern w:val="0"/>
        </w:rPr>
      </w:pPr>
      <w:r>
        <w:rPr>
          <w:rFonts w:hint="eastAsia" w:ascii="宋体" w:hAnsi="宋体" w:cs="宋体"/>
          <w:kern w:val="0"/>
        </w:rPr>
        <w:t>第五章  采购需求</w:t>
      </w:r>
    </w:p>
    <w:p w14:paraId="5ADD947F">
      <w:pPr>
        <w:ind w:firstLine="420"/>
        <w:rPr>
          <w:rFonts w:hint="eastAsia" w:ascii="宋体" w:hAnsi="宋体" w:cs="宋体"/>
          <w:kern w:val="0"/>
        </w:rPr>
      </w:pPr>
      <w:r>
        <w:rPr>
          <w:rFonts w:hint="eastAsia" w:ascii="宋体" w:hAnsi="宋体" w:cs="宋体"/>
          <w:kern w:val="0"/>
        </w:rPr>
        <w:t>第六章  资格审查</w:t>
      </w:r>
    </w:p>
    <w:p w14:paraId="7D48E683">
      <w:pPr>
        <w:ind w:firstLine="420"/>
        <w:rPr>
          <w:rFonts w:hint="eastAsia" w:ascii="宋体" w:hAnsi="宋体" w:cs="宋体"/>
          <w:kern w:val="0"/>
        </w:rPr>
      </w:pPr>
      <w:r>
        <w:rPr>
          <w:rFonts w:hint="eastAsia" w:ascii="宋体" w:hAnsi="宋体" w:cs="宋体"/>
          <w:kern w:val="0"/>
        </w:rPr>
        <w:t>第七章  评标方法</w:t>
      </w:r>
    </w:p>
    <w:p w14:paraId="6B7D0333">
      <w:pPr>
        <w:ind w:firstLine="420"/>
        <w:rPr>
          <w:rFonts w:hint="eastAsia" w:ascii="宋体" w:hAnsi="宋体" w:cs="宋体"/>
          <w:kern w:val="0"/>
        </w:rPr>
      </w:pPr>
      <w:r>
        <w:rPr>
          <w:rFonts w:hint="eastAsia" w:ascii="宋体" w:hAnsi="宋体" w:cs="宋体"/>
        </w:rPr>
        <w:t>9.2 根据本章规定对招标文件所作的澄清、修改构成招标文件的组成部分。</w:t>
      </w:r>
    </w:p>
    <w:p w14:paraId="1380AE52">
      <w:pPr>
        <w:pStyle w:val="4"/>
        <w:spacing w:before="156"/>
        <w:ind w:firstLine="482"/>
        <w:rPr>
          <w:rFonts w:ascii="Times New Roman" w:hAnsi="Times New Roman" w:cs="Times New Roman"/>
        </w:rPr>
      </w:pPr>
      <w:bookmarkStart w:id="238" w:name="_Toc3777"/>
      <w:bookmarkStart w:id="239" w:name="_Toc38338281"/>
      <w:bookmarkStart w:id="240" w:name="_Toc489197820"/>
      <w:bookmarkStart w:id="241" w:name="_Toc37716361"/>
      <w:bookmarkStart w:id="242" w:name="_Toc246996189"/>
      <w:bookmarkStart w:id="243" w:name="_Toc25924"/>
      <w:bookmarkStart w:id="244" w:name="_Toc152045544"/>
      <w:bookmarkStart w:id="245" w:name="_Toc247085703"/>
      <w:bookmarkStart w:id="246" w:name="_Toc489145716"/>
      <w:bookmarkStart w:id="247" w:name="_Toc18148"/>
      <w:bookmarkStart w:id="248" w:name="_Toc152042320"/>
      <w:bookmarkStart w:id="249" w:name="_Toc296602434"/>
      <w:bookmarkStart w:id="250" w:name="_Toc179632562"/>
      <w:bookmarkStart w:id="251" w:name="_Toc246996932"/>
      <w:bookmarkStart w:id="252" w:name="_Toc144974512"/>
      <w:bookmarkStart w:id="253" w:name="_Toc30865"/>
      <w:r>
        <w:rPr>
          <w:rFonts w:hint="eastAsia" w:ascii="Times New Roman" w:hAnsi="Times New Roman" w:cs="Times New Roman"/>
        </w:rPr>
        <w:t>10</w:t>
      </w:r>
      <w:r>
        <w:rPr>
          <w:rFonts w:ascii="Times New Roman" w:hAnsi="Times New Roman" w:cs="Times New Roman"/>
        </w:rPr>
        <w:t>.</w:t>
      </w:r>
      <w:r>
        <w:rPr>
          <w:rFonts w:hint="eastAsia" w:ascii="Times New Roman" w:hAnsi="Times New Roman" w:cs="Times New Roman"/>
        </w:rPr>
        <w:t>招标文件</w:t>
      </w:r>
      <w:r>
        <w:rPr>
          <w:rFonts w:ascii="Times New Roman" w:hAnsi="Times New Roman" w:cs="Times New Roman"/>
        </w:rPr>
        <w:t>询问</w:t>
      </w:r>
      <w:bookmarkEnd w:id="238"/>
    </w:p>
    <w:p w14:paraId="121E9B82">
      <w:pPr>
        <w:ind w:firstLine="420"/>
        <w:rPr>
          <w:rFonts w:hint="eastAsia" w:ascii="宋体" w:hAnsi="宋体" w:cs="宋体"/>
        </w:rPr>
      </w:pPr>
      <w:r>
        <w:rPr>
          <w:rFonts w:hint="eastAsia" w:ascii="宋体" w:hAnsi="宋体" w:cs="宋体"/>
        </w:rPr>
        <w:t>10.1</w:t>
      </w:r>
      <w:r>
        <w:rPr>
          <w:rFonts w:ascii="Times New Roman" w:hAnsi="Times New Roman" w:cs="Times New Roman"/>
          <w:szCs w:val="21"/>
        </w:rPr>
        <w:t>投标人对招标文件如有疑问的，</w:t>
      </w:r>
      <w:r>
        <w:rPr>
          <w:rFonts w:hint="eastAsia" w:ascii="宋体" w:hAnsi="宋体" w:cs="宋体"/>
        </w:rPr>
        <w:t>可以《按投标人须知前附表》相关要求向采购人或采购代理机构提出询问。</w:t>
      </w:r>
    </w:p>
    <w:p w14:paraId="45A6DFFF">
      <w:pPr>
        <w:ind w:firstLine="420"/>
        <w:rPr>
          <w:rFonts w:hint="eastAsia" w:ascii="宋体" w:hAnsi="宋体" w:cs="宋体"/>
        </w:rPr>
      </w:pPr>
      <w:bookmarkStart w:id="254" w:name="OLE_LINK70"/>
      <w:r>
        <w:rPr>
          <w:rFonts w:hint="eastAsia" w:ascii="宋体" w:hAnsi="宋体" w:cs="宋体"/>
        </w:rPr>
        <w:t>10.2 投标人应仔细阅读和检查招标文件的全部内容。</w:t>
      </w:r>
    </w:p>
    <w:bookmarkEnd w:id="254"/>
    <w:p w14:paraId="498B40BB">
      <w:pPr>
        <w:ind w:firstLine="420"/>
        <w:rPr>
          <w:rFonts w:ascii="Times New Roman" w:hAnsi="Times New Roman" w:cs="Times New Roman"/>
        </w:rPr>
      </w:pPr>
      <w:r>
        <w:rPr>
          <w:rFonts w:hint="eastAsia" w:ascii="宋体" w:hAnsi="宋体" w:cs="宋体"/>
        </w:rPr>
        <w:t>10.3询问联系方式：详见《投标人须知前附表》。</w:t>
      </w:r>
    </w:p>
    <w:p w14:paraId="2C3BE35C">
      <w:pPr>
        <w:pStyle w:val="4"/>
        <w:spacing w:before="156"/>
        <w:ind w:firstLine="482"/>
        <w:rPr>
          <w:rFonts w:ascii="Times New Roman" w:hAnsi="Times New Roman" w:cs="Times New Roman"/>
        </w:rPr>
      </w:pPr>
      <w:bookmarkStart w:id="255" w:name="_Toc3450"/>
      <w:r>
        <w:rPr>
          <w:rFonts w:hint="eastAsia" w:ascii="Times New Roman" w:hAnsi="Times New Roman" w:cs="Times New Roman"/>
        </w:rPr>
        <w:t>11</w:t>
      </w:r>
      <w:r>
        <w:rPr>
          <w:rFonts w:ascii="Times New Roman" w:hAnsi="Times New Roman" w:cs="Times New Roman"/>
        </w:rPr>
        <w:t>.招标文件的澄清、修改</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5"/>
    </w:p>
    <w:p w14:paraId="24FE500F">
      <w:pPr>
        <w:ind w:firstLine="420"/>
        <w:rPr>
          <w:rFonts w:hint="eastAsia" w:ascii="宋体" w:hAnsi="宋体" w:cs="宋体"/>
        </w:rPr>
      </w:pPr>
      <w:r>
        <w:rPr>
          <w:rFonts w:hint="eastAsia" w:ascii="宋体" w:hAnsi="宋体" w:cs="宋体"/>
        </w:rPr>
        <w:t>11.1采购人、采购代理机构可以对已发出的招标文件进行必要的澄清或者修改，澄清或者修改的内容作为招标文件的组成部分。</w:t>
      </w:r>
    </w:p>
    <w:p w14:paraId="79A7C172">
      <w:pPr>
        <w:ind w:firstLine="420"/>
        <w:rPr>
          <w:rFonts w:hint="eastAsia" w:ascii="宋体" w:hAnsi="宋体" w:cs="宋体"/>
        </w:rPr>
      </w:pPr>
      <w:bookmarkStart w:id="256" w:name="OLE_LINK71"/>
      <w:r>
        <w:rPr>
          <w:rFonts w:hint="eastAsia" w:ascii="宋体" w:hAnsi="宋体" w:cs="宋体"/>
        </w:rPr>
        <w:t>11</w:t>
      </w:r>
      <w:r>
        <w:rPr>
          <w:rFonts w:ascii="宋体" w:hAnsi="宋体" w:cs="宋体"/>
        </w:rPr>
        <w:t>.</w:t>
      </w:r>
      <w:r>
        <w:rPr>
          <w:rFonts w:hint="eastAsia" w:ascii="宋体" w:hAnsi="宋体" w:cs="宋体"/>
        </w:rPr>
        <w:t>2</w:t>
      </w:r>
      <w:r>
        <w:rPr>
          <w:rFonts w:ascii="宋体" w:hAnsi="宋体" w:cs="宋体"/>
        </w:rPr>
        <w:t>采购人、采购代理机构将同时发布澄清、修改文件进行说明以保证投标人能重新下载并用于编制投标文件。</w:t>
      </w:r>
    </w:p>
    <w:p w14:paraId="41852F59">
      <w:pPr>
        <w:ind w:firstLine="420"/>
        <w:rPr>
          <w:rFonts w:hint="eastAsia" w:ascii="宋体" w:hAnsi="宋体" w:cs="宋体"/>
        </w:rPr>
      </w:pPr>
      <w:r>
        <w:rPr>
          <w:rFonts w:hint="eastAsia" w:ascii="宋体" w:hAnsi="宋体" w:cs="宋体"/>
        </w:rPr>
        <w:t>11</w:t>
      </w:r>
      <w:r>
        <w:rPr>
          <w:rFonts w:ascii="宋体" w:hAnsi="宋体" w:cs="宋体"/>
        </w:rPr>
        <w:t>.</w:t>
      </w:r>
      <w:r>
        <w:rPr>
          <w:rFonts w:hint="eastAsia" w:ascii="宋体" w:hAnsi="宋体" w:cs="宋体"/>
        </w:rPr>
        <w:t>3</w:t>
      </w:r>
      <w:r>
        <w:rPr>
          <w:rFonts w:ascii="宋体" w:hAnsi="宋体" w:cs="宋体"/>
        </w:rPr>
        <w:t>招标文件的澄清、修改内容均以网上电子文件为准，当招标文件、招标文件澄清、修改</w:t>
      </w:r>
      <w:r>
        <w:rPr>
          <w:rFonts w:hint="eastAsia" w:ascii="宋体" w:hAnsi="宋体" w:cs="宋体"/>
        </w:rPr>
        <w:t>后</w:t>
      </w:r>
      <w:r>
        <w:rPr>
          <w:rFonts w:ascii="宋体" w:hAnsi="宋体" w:cs="宋体"/>
        </w:rPr>
        <w:t>文件内容前后相互矛盾时，以最后发出的为准。</w:t>
      </w:r>
    </w:p>
    <w:bookmarkEnd w:id="256"/>
    <w:p w14:paraId="57E06538">
      <w:pPr>
        <w:ind w:firstLine="420"/>
        <w:rPr>
          <w:rFonts w:hint="eastAsia" w:ascii="宋体" w:hAnsi="宋体" w:cs="宋体"/>
        </w:rPr>
      </w:pPr>
      <w:r>
        <w:rPr>
          <w:rFonts w:hint="eastAsia" w:ascii="宋体" w:hAnsi="宋体" w:cs="宋体"/>
        </w:rPr>
        <w:t>11.4</w:t>
      </w:r>
      <w:r>
        <w:rPr>
          <w:rFonts w:hint="eastAsia" w:ascii="Times New Roman" w:hAnsi="Times New Roman" w:cs="Times New Roman"/>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F1BB8C7">
      <w:pPr>
        <w:ind w:firstLine="420"/>
        <w:rPr>
          <w:rFonts w:hint="eastAsia" w:ascii="宋体" w:hAnsi="宋体" w:cs="宋体"/>
        </w:rPr>
      </w:pPr>
      <w:r>
        <w:rPr>
          <w:rFonts w:hint="eastAsia" w:ascii="宋体" w:hAnsi="宋体" w:cs="宋体"/>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142FED2C">
      <w:pPr>
        <w:pStyle w:val="3"/>
        <w:spacing w:before="156"/>
        <w:jc w:val="center"/>
        <w:rPr>
          <w:rFonts w:ascii="Times New Roman" w:hAnsi="Times New Roman" w:cs="Times New Roman"/>
        </w:rPr>
      </w:pPr>
      <w:bookmarkStart w:id="257" w:name="_Toc246996191"/>
      <w:bookmarkStart w:id="258" w:name="_Toc489145717"/>
      <w:bookmarkStart w:id="259" w:name="_Toc144974514"/>
      <w:bookmarkStart w:id="260" w:name="_Toc29509"/>
      <w:bookmarkStart w:id="261" w:name="_Toc378239172"/>
      <w:bookmarkStart w:id="262" w:name="_Toc15486"/>
      <w:bookmarkStart w:id="263" w:name="_Toc37716362"/>
      <w:bookmarkStart w:id="264" w:name="_Toc247085705"/>
      <w:bookmarkStart w:id="265" w:name="_Toc378239353"/>
      <w:bookmarkStart w:id="266" w:name="_Toc152045546"/>
      <w:bookmarkStart w:id="267" w:name="_Toc1087"/>
      <w:bookmarkStart w:id="268" w:name="_Toc179632564"/>
      <w:bookmarkStart w:id="269" w:name="_Toc488633606"/>
      <w:bookmarkStart w:id="270" w:name="_Toc378239080"/>
      <w:bookmarkStart w:id="271" w:name="_Toc1055"/>
      <w:bookmarkStart w:id="272" w:name="_Toc21970"/>
      <w:bookmarkStart w:id="273" w:name="_Toc246996934"/>
      <w:bookmarkStart w:id="274" w:name="_Toc401342136"/>
      <w:bookmarkStart w:id="275" w:name="_Toc480817645"/>
      <w:bookmarkStart w:id="276" w:name="_Toc296602436"/>
      <w:bookmarkStart w:id="277" w:name="_Toc489197821"/>
      <w:bookmarkStart w:id="278" w:name="_Toc152042322"/>
      <w:bookmarkStart w:id="279" w:name="_Toc38338282"/>
      <w:r>
        <w:rPr>
          <w:rFonts w:ascii="Times New Roman" w:hAnsi="Times New Roman" w:cs="Times New Roman"/>
        </w:rPr>
        <w:t>三、投标文件</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69A14DC4">
      <w:pPr>
        <w:pStyle w:val="4"/>
        <w:spacing w:before="156"/>
        <w:ind w:firstLine="482"/>
        <w:rPr>
          <w:rFonts w:ascii="Times New Roman" w:hAnsi="Times New Roman" w:cs="Times New Roman"/>
        </w:rPr>
      </w:pPr>
      <w:bookmarkStart w:id="280" w:name="_Toc26359"/>
      <w:bookmarkStart w:id="281" w:name="_Toc561"/>
      <w:bookmarkStart w:id="282" w:name="_Toc38338283"/>
      <w:bookmarkStart w:id="283" w:name="_Toc489145718"/>
      <w:bookmarkStart w:id="284" w:name="_Toc21003"/>
      <w:bookmarkStart w:id="285" w:name="_Toc10160"/>
      <w:bookmarkStart w:id="286" w:name="_Toc489197822"/>
      <w:bookmarkStart w:id="287" w:name="_Toc37716363"/>
      <w:r>
        <w:rPr>
          <w:rFonts w:hint="eastAsia" w:ascii="Times New Roman" w:hAnsi="Times New Roman" w:cs="Times New Roman"/>
        </w:rPr>
        <w:t>12</w:t>
      </w:r>
      <w:r>
        <w:rPr>
          <w:rFonts w:ascii="Times New Roman" w:hAnsi="Times New Roman" w:cs="Times New Roman"/>
        </w:rPr>
        <w:t>.投标文件编写注意事项</w:t>
      </w:r>
      <w:bookmarkEnd w:id="280"/>
      <w:bookmarkEnd w:id="281"/>
      <w:bookmarkEnd w:id="282"/>
      <w:bookmarkEnd w:id="283"/>
      <w:bookmarkEnd w:id="284"/>
      <w:bookmarkEnd w:id="285"/>
      <w:bookmarkEnd w:id="286"/>
      <w:bookmarkEnd w:id="287"/>
    </w:p>
    <w:p w14:paraId="2DA83987">
      <w:pPr>
        <w:ind w:firstLine="420"/>
        <w:rPr>
          <w:rFonts w:hint="eastAsia" w:ascii="宋体" w:hAnsi="宋体" w:cs="宋体"/>
        </w:rPr>
      </w:pPr>
      <w:r>
        <w:rPr>
          <w:rFonts w:hint="eastAsia" w:ascii="宋体" w:hAnsi="宋体" w:cs="宋体"/>
        </w:rPr>
        <w:t>12.1 投标人应仔细阅读招标文件，在完全了解采购需求和商务技术条件后，根据招标文件要求编写投标文件。</w:t>
      </w:r>
    </w:p>
    <w:p w14:paraId="5FEF70EC">
      <w:pPr>
        <w:ind w:firstLine="420"/>
        <w:rPr>
          <w:rFonts w:hint="eastAsia" w:ascii="宋体" w:hAnsi="宋体" w:cs="宋体"/>
        </w:rPr>
      </w:pPr>
      <w:r>
        <w:rPr>
          <w:rFonts w:hint="eastAsia" w:ascii="宋体" w:hAnsi="宋体" w:cs="宋体"/>
        </w:rPr>
        <w:t>12.2 对招标文件提出的实质性要求和条件作出响应是指投标人的投标文件必须对招标文件中规定的实质性要求和条件作出满足或者优于原要求和条件的承诺，并按要求提供相应的证明材料，否则按无效处理。</w:t>
      </w:r>
    </w:p>
    <w:p w14:paraId="0BD3652C">
      <w:pPr>
        <w:pStyle w:val="4"/>
        <w:spacing w:before="156"/>
        <w:ind w:firstLine="482"/>
        <w:rPr>
          <w:rFonts w:ascii="Times New Roman" w:hAnsi="Times New Roman" w:cs="Times New Roman"/>
        </w:rPr>
      </w:pPr>
      <w:bookmarkStart w:id="288" w:name="_Toc30528"/>
      <w:bookmarkStart w:id="289" w:name="_Toc8471"/>
      <w:bookmarkStart w:id="290" w:name="_Toc25372"/>
      <w:bookmarkStart w:id="291" w:name="_Toc38338284"/>
      <w:bookmarkStart w:id="292" w:name="_Toc8417"/>
      <w:bookmarkStart w:id="293" w:name="_Toc37716364"/>
      <w:bookmarkStart w:id="294" w:name="_Toc489197823"/>
      <w:bookmarkStart w:id="295" w:name="_Toc489145719"/>
      <w:r>
        <w:rPr>
          <w:rFonts w:hint="eastAsia" w:ascii="Times New Roman" w:hAnsi="Times New Roman" w:cs="Times New Roman"/>
        </w:rPr>
        <w:t>13</w:t>
      </w:r>
      <w:r>
        <w:rPr>
          <w:rFonts w:ascii="Times New Roman" w:hAnsi="Times New Roman" w:cs="Times New Roman"/>
        </w:rPr>
        <w:t>.语言文字</w:t>
      </w:r>
      <w:bookmarkEnd w:id="288"/>
      <w:bookmarkEnd w:id="289"/>
      <w:bookmarkEnd w:id="290"/>
      <w:bookmarkEnd w:id="291"/>
      <w:bookmarkEnd w:id="292"/>
      <w:bookmarkEnd w:id="293"/>
      <w:bookmarkEnd w:id="294"/>
      <w:bookmarkEnd w:id="295"/>
    </w:p>
    <w:p w14:paraId="3FC949A7">
      <w:pPr>
        <w:ind w:firstLine="420"/>
        <w:rPr>
          <w:rFonts w:hint="eastAsia" w:ascii="宋体" w:hAnsi="宋体" w:cs="宋体"/>
        </w:rPr>
      </w:pPr>
      <w:r>
        <w:rPr>
          <w:rFonts w:hint="eastAsia" w:ascii="宋体" w:hAnsi="宋体" w:cs="宋体"/>
        </w:rPr>
        <w:t>13.1投标人的投标文件</w:t>
      </w:r>
      <w:r>
        <w:rPr>
          <w:rFonts w:hint="eastAsia" w:ascii="宋体" w:hAnsi="宋体" w:cs="宋体"/>
          <w:kern w:val="0"/>
        </w:rPr>
        <w:t>以及</w:t>
      </w:r>
      <w:r>
        <w:rPr>
          <w:rFonts w:hint="eastAsia" w:ascii="宋体" w:hAnsi="宋体" w:cs="宋体"/>
        </w:rPr>
        <w:t>投标人与采购人、采购代理机构就有关投标的所有来往函电统一使用中文（特别规定除外）。</w:t>
      </w:r>
    </w:p>
    <w:p w14:paraId="06C819C1">
      <w:pPr>
        <w:pStyle w:val="4"/>
        <w:spacing w:before="156"/>
        <w:ind w:firstLine="482"/>
        <w:rPr>
          <w:rFonts w:ascii="Times New Roman" w:hAnsi="Times New Roman" w:cs="Times New Roman"/>
        </w:rPr>
      </w:pPr>
      <w:bookmarkStart w:id="296" w:name="_Toc38338285"/>
      <w:bookmarkStart w:id="297" w:name="_Toc489145720"/>
      <w:bookmarkStart w:id="298" w:name="_Toc489197824"/>
      <w:bookmarkStart w:id="299" w:name="_Toc12593"/>
      <w:bookmarkStart w:id="300" w:name="_Toc22668"/>
      <w:bookmarkStart w:id="301" w:name="_Toc13512"/>
      <w:bookmarkStart w:id="302" w:name="_Toc4221"/>
      <w:bookmarkStart w:id="303" w:name="_Toc37716365"/>
      <w:r>
        <w:rPr>
          <w:rFonts w:hint="eastAsia" w:ascii="Times New Roman" w:hAnsi="Times New Roman" w:cs="Times New Roman"/>
        </w:rPr>
        <w:t>14</w:t>
      </w:r>
      <w:r>
        <w:rPr>
          <w:rFonts w:ascii="Times New Roman" w:hAnsi="Times New Roman" w:cs="Times New Roman"/>
        </w:rPr>
        <w:t>.计量单位</w:t>
      </w:r>
      <w:bookmarkEnd w:id="296"/>
      <w:bookmarkEnd w:id="297"/>
      <w:bookmarkEnd w:id="298"/>
      <w:bookmarkEnd w:id="299"/>
      <w:bookmarkEnd w:id="300"/>
      <w:bookmarkEnd w:id="301"/>
      <w:bookmarkEnd w:id="302"/>
      <w:bookmarkEnd w:id="303"/>
    </w:p>
    <w:p w14:paraId="4AA2B5AE">
      <w:pPr>
        <w:ind w:firstLine="420"/>
        <w:rPr>
          <w:rFonts w:hint="eastAsia" w:ascii="宋体" w:hAnsi="宋体" w:cs="宋体"/>
        </w:rPr>
      </w:pPr>
      <w:r>
        <w:rPr>
          <w:rFonts w:hint="eastAsia" w:ascii="宋体" w:hAnsi="宋体" w:cs="宋体"/>
        </w:rPr>
        <w:t>14.1投标文件中使用的计量</w:t>
      </w:r>
      <w:r>
        <w:rPr>
          <w:rFonts w:hint="eastAsia" w:ascii="宋体" w:hAnsi="宋体" w:cs="宋体"/>
          <w:kern w:val="0"/>
        </w:rPr>
        <w:t>单位</w:t>
      </w:r>
      <w:r>
        <w:rPr>
          <w:rFonts w:hint="eastAsia" w:ascii="宋体" w:hAnsi="宋体" w:cs="宋体"/>
        </w:rPr>
        <w:t>除招标文件中有特殊规定外，一律使用中国法定计量单位。</w:t>
      </w:r>
    </w:p>
    <w:p w14:paraId="52FC026F">
      <w:pPr>
        <w:pStyle w:val="4"/>
        <w:spacing w:before="156"/>
        <w:ind w:firstLine="482"/>
        <w:rPr>
          <w:rFonts w:ascii="Times New Roman" w:hAnsi="Times New Roman" w:cs="Times New Roman"/>
        </w:rPr>
      </w:pPr>
      <w:bookmarkStart w:id="304" w:name="_Toc296602437"/>
      <w:bookmarkStart w:id="305" w:name="_Toc37716366"/>
      <w:bookmarkStart w:id="306" w:name="_Toc21026"/>
      <w:bookmarkStart w:id="307" w:name="_Toc152045547"/>
      <w:bookmarkStart w:id="308" w:name="_Toc144974515"/>
      <w:bookmarkStart w:id="309" w:name="_Toc14023"/>
      <w:bookmarkStart w:id="310" w:name="_Toc31123"/>
      <w:bookmarkStart w:id="311" w:name="_Toc246996935"/>
      <w:bookmarkStart w:id="312" w:name="_Toc152042323"/>
      <w:bookmarkStart w:id="313" w:name="_Toc247085706"/>
      <w:bookmarkStart w:id="314" w:name="_Toc31344"/>
      <w:bookmarkStart w:id="315" w:name="_Toc489197825"/>
      <w:bookmarkStart w:id="316" w:name="_Toc38338286"/>
      <w:bookmarkStart w:id="317" w:name="_Toc246996192"/>
      <w:bookmarkStart w:id="318" w:name="_Toc489145721"/>
      <w:bookmarkStart w:id="319" w:name="_Toc179632565"/>
      <w:r>
        <w:rPr>
          <w:rFonts w:hint="eastAsia" w:ascii="Times New Roman" w:hAnsi="Times New Roman" w:cs="Times New Roman"/>
        </w:rPr>
        <w:t>15</w:t>
      </w:r>
      <w:r>
        <w:rPr>
          <w:rFonts w:ascii="Times New Roman" w:hAnsi="Times New Roman" w:cs="Times New Roman"/>
        </w:rPr>
        <w:t>.投标文件的组成</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6EACE910">
      <w:pPr>
        <w:pStyle w:val="13"/>
        <w:ind w:firstLine="420"/>
        <w:rPr>
          <w:rFonts w:hint="eastAsia" w:ascii="宋体" w:hAnsi="宋体" w:cs="宋体"/>
        </w:rPr>
      </w:pPr>
      <w:r>
        <w:rPr>
          <w:rFonts w:hint="eastAsia" w:ascii="宋体" w:hAnsi="宋体" w:cs="宋体"/>
        </w:rPr>
        <w:t>15.1投标人编写的投标文件应按第四章《投标文件格式》要求填写。有关文件的提交如未特别注明需提供原件的，</w:t>
      </w:r>
      <w:r>
        <w:rPr>
          <w:rFonts w:hint="eastAsia"/>
        </w:rPr>
        <w:t>可提供扫描件</w:t>
      </w:r>
      <w:bookmarkStart w:id="320" w:name="OLE_LINK260"/>
      <w:r>
        <w:rPr>
          <w:rFonts w:hint="eastAsia"/>
        </w:rPr>
        <w:t>或照片等形式的电子文件</w:t>
      </w:r>
      <w:bookmarkEnd w:id="320"/>
      <w:r>
        <w:rPr>
          <w:rFonts w:hint="eastAsia" w:ascii="宋体" w:hAnsi="宋体" w:cs="宋体"/>
        </w:rPr>
        <w:t>。</w:t>
      </w:r>
    </w:p>
    <w:p w14:paraId="0821CA7F">
      <w:pPr>
        <w:ind w:firstLine="420"/>
        <w:rPr>
          <w:rFonts w:hint="eastAsia" w:ascii="宋体" w:hAnsi="宋体" w:cs="宋体"/>
        </w:rPr>
      </w:pPr>
      <w:bookmarkStart w:id="321" w:name="_Toc5987"/>
      <w:bookmarkStart w:id="322" w:name="_Toc37716367"/>
      <w:bookmarkStart w:id="323" w:name="_Toc2067"/>
      <w:bookmarkStart w:id="324" w:name="_Toc489197826"/>
      <w:bookmarkStart w:id="325" w:name="_Toc5508"/>
      <w:bookmarkStart w:id="326" w:name="_Toc489145722"/>
      <w:bookmarkStart w:id="327" w:name="_Toc28123"/>
      <w:bookmarkStart w:id="328" w:name="_Toc38338287"/>
      <w:r>
        <w:rPr>
          <w:rFonts w:hint="eastAsia" w:ascii="宋体" w:hAnsi="宋体" w:cs="宋体"/>
        </w:rPr>
        <w:t>15.2</w:t>
      </w:r>
      <w:bookmarkStart w:id="329" w:name="OLE_LINK72"/>
      <w:r>
        <w:rPr>
          <w:rFonts w:hint="eastAsia" w:ascii="宋体" w:hAnsi="宋体" w:cs="宋体"/>
        </w:rPr>
        <w:t>投标描述与证明材料不一致或多份证明材料之间不一致的，造成的后果由投标人自行承担责任</w:t>
      </w:r>
      <w:bookmarkEnd w:id="329"/>
      <w:r>
        <w:rPr>
          <w:rFonts w:hint="eastAsia" w:ascii="宋体" w:hAnsi="宋体" w:cs="宋体"/>
        </w:rPr>
        <w:t>。</w:t>
      </w:r>
      <w:bookmarkEnd w:id="321"/>
    </w:p>
    <w:p w14:paraId="50C49236">
      <w:pPr>
        <w:pStyle w:val="4"/>
        <w:spacing w:before="156"/>
        <w:ind w:firstLine="482"/>
        <w:rPr>
          <w:rFonts w:ascii="Times New Roman" w:hAnsi="Times New Roman" w:cs="Times New Roman"/>
        </w:rPr>
      </w:pPr>
      <w:bookmarkStart w:id="330" w:name="_Toc28752"/>
      <w:r>
        <w:rPr>
          <w:rFonts w:hint="eastAsia" w:ascii="Times New Roman" w:hAnsi="Times New Roman" w:cs="Times New Roman"/>
        </w:rPr>
        <w:t>16</w:t>
      </w:r>
      <w:r>
        <w:rPr>
          <w:rFonts w:ascii="Times New Roman" w:hAnsi="Times New Roman" w:cs="Times New Roman"/>
        </w:rPr>
        <w:t>.投标文件的格式要求</w:t>
      </w:r>
      <w:bookmarkEnd w:id="322"/>
      <w:bookmarkEnd w:id="323"/>
      <w:bookmarkEnd w:id="324"/>
      <w:bookmarkEnd w:id="325"/>
      <w:bookmarkEnd w:id="326"/>
      <w:bookmarkEnd w:id="327"/>
      <w:bookmarkEnd w:id="328"/>
      <w:bookmarkEnd w:id="330"/>
    </w:p>
    <w:p w14:paraId="21F9FF22">
      <w:pPr>
        <w:pStyle w:val="13"/>
        <w:ind w:firstLine="420"/>
        <w:rPr>
          <w:rFonts w:hint="eastAsia" w:ascii="宋体" w:hAnsi="宋体" w:cs="宋体"/>
        </w:rPr>
      </w:pPr>
      <w:r>
        <w:rPr>
          <w:rFonts w:hint="eastAsia" w:ascii="宋体" w:hAnsi="宋体" w:cs="宋体"/>
        </w:rPr>
        <w:t>16.1投标人应按第四章《投标文件格式》提供的格式</w:t>
      </w:r>
      <w:r>
        <w:rPr>
          <w:rFonts w:hint="eastAsia"/>
        </w:rPr>
        <w:t>编写</w:t>
      </w:r>
      <w:bookmarkStart w:id="331" w:name="OLE_LINK12"/>
      <w:r>
        <w:rPr>
          <w:rFonts w:hint="eastAsia" w:ascii="宋体" w:hAnsi="宋体" w:cs="宋体"/>
        </w:rPr>
        <w:t>。</w:t>
      </w:r>
      <w:bookmarkEnd w:id="331"/>
      <w:bookmarkStart w:id="332" w:name="_Toc37716368"/>
      <w:bookmarkStart w:id="333" w:name="_Toc489145723"/>
      <w:bookmarkStart w:id="334" w:name="_Toc6502"/>
      <w:bookmarkStart w:id="335" w:name="_Toc18691"/>
      <w:bookmarkStart w:id="336" w:name="_Toc19178"/>
      <w:bookmarkStart w:id="337" w:name="_Toc38338288"/>
      <w:bookmarkStart w:id="338" w:name="_Toc489197827"/>
    </w:p>
    <w:p w14:paraId="29F7FFEA">
      <w:pPr>
        <w:pStyle w:val="4"/>
        <w:spacing w:before="156"/>
        <w:ind w:firstLine="482"/>
        <w:rPr>
          <w:rFonts w:ascii="Times New Roman" w:hAnsi="Times New Roman" w:cs="Times New Roman"/>
        </w:rPr>
      </w:pPr>
      <w:bookmarkStart w:id="339" w:name="_Toc10657"/>
      <w:r>
        <w:rPr>
          <w:rFonts w:hint="eastAsia" w:ascii="Times New Roman" w:hAnsi="Times New Roman" w:cs="Times New Roman"/>
        </w:rPr>
        <w:t>17</w:t>
      </w:r>
      <w:r>
        <w:rPr>
          <w:rFonts w:ascii="Times New Roman" w:hAnsi="Times New Roman" w:cs="Times New Roman"/>
        </w:rPr>
        <w:t>.投标有效期</w:t>
      </w:r>
      <w:bookmarkEnd w:id="332"/>
      <w:bookmarkEnd w:id="333"/>
      <w:bookmarkEnd w:id="334"/>
      <w:bookmarkEnd w:id="335"/>
      <w:bookmarkEnd w:id="336"/>
      <w:bookmarkEnd w:id="337"/>
      <w:bookmarkEnd w:id="338"/>
      <w:bookmarkEnd w:id="339"/>
    </w:p>
    <w:p w14:paraId="60FE2924">
      <w:pPr>
        <w:ind w:firstLine="420"/>
        <w:rPr>
          <w:rFonts w:hint="eastAsia" w:ascii="宋体" w:hAnsi="宋体" w:cs="宋体"/>
        </w:rPr>
      </w:pPr>
      <w:bookmarkStart w:id="340" w:name="_Toc144974517"/>
      <w:bookmarkStart w:id="341" w:name="_Toc246996194"/>
      <w:bookmarkStart w:id="342" w:name="_Toc246996937"/>
      <w:bookmarkStart w:id="343" w:name="_Toc152042325"/>
      <w:bookmarkStart w:id="344" w:name="_Toc296602439"/>
      <w:bookmarkStart w:id="345" w:name="_Toc152045549"/>
      <w:bookmarkStart w:id="346" w:name="_Toc247085708"/>
      <w:bookmarkStart w:id="347" w:name="_Toc179632567"/>
      <w:r>
        <w:rPr>
          <w:rFonts w:hint="eastAsia" w:ascii="宋体" w:hAnsi="宋体" w:cs="宋体"/>
        </w:rPr>
        <w:t>17.1</w:t>
      </w:r>
      <w:bookmarkEnd w:id="340"/>
      <w:bookmarkEnd w:id="341"/>
      <w:bookmarkEnd w:id="342"/>
      <w:bookmarkEnd w:id="343"/>
      <w:bookmarkEnd w:id="344"/>
      <w:bookmarkEnd w:id="345"/>
      <w:bookmarkEnd w:id="346"/>
      <w:bookmarkEnd w:id="347"/>
      <w:r>
        <w:rPr>
          <w:rFonts w:hint="eastAsia" w:ascii="宋体" w:hAnsi="宋体" w:cs="宋体"/>
        </w:rPr>
        <w:t>投标人投标文件在《投标人须知前附表》规定的投标文件有效期内保持有效，在此期间投标人不得要求撤销或修改其投标文件。</w:t>
      </w:r>
    </w:p>
    <w:p w14:paraId="00431D4D">
      <w:pPr>
        <w:ind w:firstLine="420"/>
        <w:rPr>
          <w:rFonts w:hint="eastAsia" w:ascii="宋体" w:hAnsi="宋体" w:cs="宋体"/>
        </w:rPr>
      </w:pPr>
      <w:r>
        <w:rPr>
          <w:rFonts w:hint="eastAsia" w:ascii="宋体" w:hAnsi="宋体" w:cs="宋体"/>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49812D13">
      <w:pPr>
        <w:pStyle w:val="4"/>
        <w:spacing w:before="156"/>
        <w:ind w:firstLine="482"/>
        <w:rPr>
          <w:rFonts w:ascii="Times New Roman" w:hAnsi="Times New Roman" w:cs="Times New Roman"/>
        </w:rPr>
      </w:pPr>
      <w:bookmarkStart w:id="348" w:name="_Toc489197828"/>
      <w:bookmarkStart w:id="349" w:name="_Toc24530"/>
      <w:bookmarkStart w:id="350" w:name="_Toc37716369"/>
      <w:bookmarkStart w:id="351" w:name="_Toc8378"/>
      <w:bookmarkStart w:id="352" w:name="_Toc489145724"/>
      <w:bookmarkStart w:id="353" w:name="_Toc38338289"/>
      <w:bookmarkStart w:id="354" w:name="_Toc5509"/>
      <w:bookmarkStart w:id="355" w:name="_Toc5447"/>
      <w:r>
        <w:rPr>
          <w:rFonts w:hint="eastAsia" w:ascii="Times New Roman" w:hAnsi="Times New Roman" w:cs="Times New Roman"/>
        </w:rPr>
        <w:t>18</w:t>
      </w:r>
      <w:r>
        <w:rPr>
          <w:rFonts w:ascii="Times New Roman" w:hAnsi="Times New Roman" w:cs="Times New Roman"/>
        </w:rPr>
        <w:t>.投标保证金</w:t>
      </w:r>
      <w:bookmarkEnd w:id="348"/>
      <w:bookmarkEnd w:id="349"/>
      <w:bookmarkEnd w:id="350"/>
      <w:bookmarkEnd w:id="351"/>
      <w:bookmarkEnd w:id="352"/>
      <w:bookmarkEnd w:id="353"/>
      <w:bookmarkEnd w:id="354"/>
      <w:bookmarkEnd w:id="355"/>
    </w:p>
    <w:p w14:paraId="52780BCB">
      <w:pPr>
        <w:ind w:firstLine="420"/>
        <w:rPr>
          <w:rFonts w:hint="eastAsia" w:ascii="宋体" w:hAnsi="宋体" w:cs="宋体"/>
        </w:rPr>
      </w:pPr>
      <w:bookmarkStart w:id="356" w:name="_Toc296602440"/>
      <w:bookmarkStart w:id="357" w:name="_Toc152045550"/>
      <w:bookmarkStart w:id="358" w:name="_Toc247085709"/>
      <w:bookmarkStart w:id="359" w:name="_Toc246996938"/>
      <w:bookmarkStart w:id="360" w:name="_Toc144974518"/>
      <w:bookmarkStart w:id="361" w:name="_Toc246996195"/>
      <w:bookmarkStart w:id="362" w:name="_Toc152042326"/>
      <w:bookmarkStart w:id="363" w:name="_Toc179632568"/>
      <w:r>
        <w:rPr>
          <w:rFonts w:hint="eastAsia" w:ascii="宋体" w:hAnsi="宋体" w:cs="宋体"/>
        </w:rPr>
        <w:t>18.1</w:t>
      </w:r>
      <w:bookmarkEnd w:id="356"/>
      <w:bookmarkEnd w:id="357"/>
      <w:bookmarkEnd w:id="358"/>
      <w:bookmarkEnd w:id="359"/>
      <w:bookmarkEnd w:id="360"/>
      <w:bookmarkEnd w:id="361"/>
      <w:bookmarkEnd w:id="362"/>
      <w:bookmarkEnd w:id="363"/>
      <w:r>
        <w:rPr>
          <w:rFonts w:hint="eastAsia" w:ascii="宋体" w:hAnsi="宋体" w:cs="宋体"/>
        </w:rPr>
        <w:t>投标人应按《投标人须知前附表》规定的金额、形式交纳投标保证金，投标人未按照招标文件要求提交投标保证金的，投标无效。</w:t>
      </w:r>
    </w:p>
    <w:p w14:paraId="4B4D4689">
      <w:pPr>
        <w:ind w:firstLine="420"/>
        <w:rPr>
          <w:rFonts w:hint="eastAsia" w:ascii="宋体" w:hAnsi="宋体" w:cs="宋体"/>
        </w:rPr>
      </w:pPr>
      <w:r>
        <w:rPr>
          <w:rFonts w:hint="eastAsia" w:ascii="宋体" w:hAnsi="宋体" w:cs="宋体"/>
        </w:rPr>
        <w:t>18.2采购代理机构在中标通知书发出后</w:t>
      </w:r>
      <w:r>
        <w:rPr>
          <w:rFonts w:ascii="宋体" w:hAnsi="宋体" w:cs="宋体"/>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rPr>
        <w:t>：</w:t>
      </w:r>
    </w:p>
    <w:p w14:paraId="0D7681E7">
      <w:pPr>
        <w:ind w:firstLine="420"/>
        <w:rPr>
          <w:rFonts w:hint="eastAsia" w:ascii="宋体" w:hAnsi="宋体" w:cs="宋体"/>
        </w:rPr>
      </w:pPr>
      <w:r>
        <w:rPr>
          <w:rFonts w:hint="eastAsia" w:ascii="宋体" w:hAnsi="宋体" w:cs="宋体"/>
        </w:rPr>
        <w:t>（1）投标人在提交投标文件截止时间后撤销投标文件的；</w:t>
      </w:r>
    </w:p>
    <w:p w14:paraId="460B13FC">
      <w:pPr>
        <w:ind w:firstLine="420"/>
        <w:rPr>
          <w:rFonts w:hint="eastAsia" w:ascii="宋体" w:hAnsi="宋体" w:cs="宋体"/>
        </w:rPr>
      </w:pPr>
      <w:r>
        <w:rPr>
          <w:rFonts w:hint="eastAsia" w:ascii="宋体" w:hAnsi="宋体" w:cs="宋体"/>
        </w:rPr>
        <w:t>（2）投标人在投标文件中提供虚假材料的；</w:t>
      </w:r>
    </w:p>
    <w:p w14:paraId="5A6C1D1A">
      <w:pPr>
        <w:ind w:firstLine="420"/>
        <w:rPr>
          <w:rFonts w:hint="eastAsia" w:ascii="宋体" w:hAnsi="宋体" w:cs="宋体"/>
        </w:rPr>
      </w:pPr>
      <w:r>
        <w:rPr>
          <w:rFonts w:hint="eastAsia" w:ascii="宋体" w:hAnsi="宋体" w:cs="宋体"/>
        </w:rPr>
        <w:t>（3）除因不可抗力或招标文件认可的情形以外，中标人不与采购人签订合同的；</w:t>
      </w:r>
    </w:p>
    <w:p w14:paraId="7FE7F94E">
      <w:pPr>
        <w:ind w:firstLine="420"/>
        <w:rPr>
          <w:rFonts w:hint="eastAsia" w:ascii="宋体" w:hAnsi="宋体" w:cs="宋体"/>
        </w:rPr>
      </w:pPr>
      <w:r>
        <w:rPr>
          <w:rFonts w:hint="eastAsia" w:ascii="宋体" w:hAnsi="宋体" w:cs="宋体"/>
        </w:rPr>
        <w:t>（4）投标人与采购人、其他投标人或者采购代理机构恶意串通的；</w:t>
      </w:r>
    </w:p>
    <w:p w14:paraId="206C3582">
      <w:pPr>
        <w:ind w:firstLine="420"/>
        <w:rPr>
          <w:rFonts w:hint="eastAsia" w:ascii="宋体" w:hAnsi="宋体" w:cs="宋体"/>
        </w:rPr>
      </w:pPr>
      <w:r>
        <w:rPr>
          <w:rFonts w:hint="eastAsia" w:ascii="宋体" w:hAnsi="宋体" w:cs="宋体"/>
        </w:rPr>
        <w:t>（5）招标文件规定的其他情形。</w:t>
      </w:r>
    </w:p>
    <w:p w14:paraId="1056C9C0">
      <w:pPr>
        <w:pStyle w:val="4"/>
        <w:spacing w:before="156"/>
        <w:ind w:firstLine="482"/>
        <w:rPr>
          <w:rFonts w:ascii="Times New Roman" w:hAnsi="Times New Roman" w:cs="Times New Roman"/>
        </w:rPr>
      </w:pPr>
      <w:bookmarkStart w:id="364" w:name="_Toc14341"/>
      <w:bookmarkStart w:id="365" w:name="_Toc38338290"/>
      <w:bookmarkStart w:id="366" w:name="_Toc489197829"/>
      <w:bookmarkStart w:id="367" w:name="_Toc19328"/>
      <w:bookmarkStart w:id="368" w:name="_Toc30973"/>
      <w:bookmarkStart w:id="369" w:name="_Toc489145725"/>
      <w:bookmarkStart w:id="370" w:name="_Toc23926"/>
      <w:bookmarkStart w:id="371" w:name="_Toc37716370"/>
      <w:r>
        <w:rPr>
          <w:rFonts w:hint="eastAsia" w:ascii="Times New Roman" w:hAnsi="Times New Roman" w:cs="Times New Roman"/>
        </w:rPr>
        <w:t>19</w:t>
      </w:r>
      <w:r>
        <w:rPr>
          <w:rFonts w:ascii="Times New Roman" w:hAnsi="Times New Roman" w:cs="Times New Roman"/>
        </w:rPr>
        <w:t>.投标文件的编制</w:t>
      </w:r>
      <w:bookmarkEnd w:id="364"/>
      <w:bookmarkEnd w:id="365"/>
      <w:bookmarkEnd w:id="366"/>
      <w:bookmarkEnd w:id="367"/>
      <w:bookmarkEnd w:id="368"/>
      <w:bookmarkEnd w:id="369"/>
      <w:bookmarkEnd w:id="370"/>
      <w:bookmarkEnd w:id="371"/>
      <w:bookmarkStart w:id="372" w:name="_Toc296602442"/>
    </w:p>
    <w:bookmarkEnd w:id="372"/>
    <w:p w14:paraId="7DB6AEAB">
      <w:pPr>
        <w:pStyle w:val="11"/>
        <w:rPr>
          <w:rFonts w:hint="eastAsia" w:ascii="宋体" w:hAnsi="宋体" w:cs="宋体"/>
        </w:rPr>
      </w:pPr>
      <w:r>
        <w:rPr>
          <w:rFonts w:hint="eastAsia" w:ascii="宋体" w:hAnsi="宋体" w:cs="宋体"/>
        </w:rPr>
        <w:t>19.1</w:t>
      </w:r>
      <w:bookmarkStart w:id="373" w:name="OLE_LINK180"/>
      <w:bookmarkStart w:id="374" w:name="OLE_LINK316"/>
      <w:r>
        <w:rPr>
          <w:rFonts w:hint="eastAsia" w:ascii="宋体" w:hAnsi="宋体" w:cs="宋体"/>
        </w:rPr>
        <w:t>本</w:t>
      </w:r>
      <w:bookmarkStart w:id="375" w:name="OLE_LINK178"/>
      <w:r>
        <w:rPr>
          <w:rFonts w:hint="eastAsia" w:ascii="宋体" w:hAnsi="宋体" w:cs="宋体"/>
        </w:rPr>
        <w:t>项目实行</w:t>
      </w:r>
      <w:bookmarkEnd w:id="373"/>
      <w:r>
        <w:rPr>
          <w:rFonts w:ascii="Times New Roman" w:hAnsi="Times New Roman" w:cs="Times New Roman"/>
          <w:bCs/>
        </w:rPr>
        <w:t>网上</w:t>
      </w:r>
      <w:bookmarkEnd w:id="375"/>
      <w:r>
        <w:rPr>
          <w:rFonts w:ascii="Times New Roman" w:hAnsi="Times New Roman" w:cs="Times New Roman"/>
          <w:bCs/>
        </w:rPr>
        <w:t>投标，采用电子投标文件</w:t>
      </w:r>
      <w:r>
        <w:rPr>
          <w:rFonts w:hint="eastAsia" w:ascii="Times New Roman" w:hAnsi="Times New Roman" w:cs="Times New Roman"/>
          <w:bCs/>
        </w:rPr>
        <w:t>。</w:t>
      </w:r>
      <w:r>
        <w:rPr>
          <w:rFonts w:hint="eastAsia" w:ascii="宋体" w:hAnsi="宋体" w:cs="宋体"/>
        </w:rPr>
        <w:t>投标人按照采购文件规定和电子交易平台操作流程要求，参加政府采购电子化交易活动。因未完成注册、未办理CA数字证书等原因造成无法投标或投标失败的，自行承担责任</w:t>
      </w:r>
      <w:bookmarkEnd w:id="374"/>
      <w:r>
        <w:rPr>
          <w:rFonts w:hint="eastAsia" w:ascii="宋体" w:hAnsi="宋体" w:cs="宋体"/>
        </w:rPr>
        <w:t>。</w:t>
      </w:r>
    </w:p>
    <w:p w14:paraId="5682E472">
      <w:pPr>
        <w:ind w:firstLine="420"/>
        <w:rPr>
          <w:rFonts w:hint="eastAsia" w:ascii="宋体" w:hAnsi="宋体" w:cs="宋体"/>
        </w:rPr>
      </w:pPr>
      <w:r>
        <w:rPr>
          <w:rFonts w:hint="eastAsia" w:ascii="宋体" w:hAnsi="宋体" w:cs="宋体"/>
        </w:rPr>
        <w:t>19.2投标</w:t>
      </w:r>
      <w:bookmarkStart w:id="376" w:name="OLE_LINK67"/>
      <w:r>
        <w:rPr>
          <w:rFonts w:hint="eastAsia" w:ascii="宋体" w:hAnsi="宋体" w:cs="宋体"/>
        </w:rPr>
        <w:t>人将</w:t>
      </w:r>
      <w:bookmarkEnd w:id="376"/>
      <w:r>
        <w:rPr>
          <w:rFonts w:hint="eastAsia" w:ascii="宋体" w:hAnsi="宋体" w:cs="宋体"/>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77" w:name="OLE_LINK311"/>
      <w:r>
        <w:rPr>
          <w:rFonts w:hint="eastAsia" w:ascii="宋体" w:hAnsi="宋体" w:cs="宋体"/>
        </w:rPr>
        <w:t>务热线400-881-7190进行咨询以及云</w:t>
      </w:r>
      <w:bookmarkEnd w:id="377"/>
      <w:r>
        <w:rPr>
          <w:rFonts w:hint="eastAsia" w:ascii="宋体" w:hAnsi="宋体" w:cs="宋体"/>
        </w:rPr>
        <w:t>南CA操作问题：请致电云南CA，4006727666；云南CA紧急联系方式：15288315056。</w:t>
      </w:r>
      <w:bookmarkStart w:id="378" w:name="OLE_LINK312"/>
      <w:r>
        <w:rPr>
          <w:rFonts w:hint="eastAsia" w:ascii="宋体" w:hAnsi="宋体" w:cs="宋体"/>
        </w:rPr>
        <w:t>如因投标人自身原因导致在规定时间内无法</w:t>
      </w:r>
      <w:bookmarkEnd w:id="378"/>
      <w:r>
        <w:rPr>
          <w:rFonts w:hint="eastAsia" w:ascii="宋体" w:hAnsi="宋体" w:cs="宋体"/>
        </w:rPr>
        <w:t>正常解密的（如：浏览器故障、未安装相关驱动、网络故障、加密CA与解密CA不一致等），</w:t>
      </w:r>
      <w:bookmarkStart w:id="379" w:name="OLE_LINK315"/>
      <w:r>
        <w:rPr>
          <w:rFonts w:hint="eastAsia" w:hAnsi="宋体" w:cs="宋体"/>
          <w:szCs w:val="21"/>
        </w:rPr>
        <w:t>其投标文件将不予受理</w:t>
      </w:r>
      <w:bookmarkEnd w:id="379"/>
      <w:r>
        <w:rPr>
          <w:rFonts w:hint="eastAsia" w:ascii="宋体" w:hAnsi="宋体" w:cs="宋体"/>
        </w:rPr>
        <w:t>。</w:t>
      </w:r>
    </w:p>
    <w:p w14:paraId="7302093C">
      <w:pPr>
        <w:ind w:firstLine="420"/>
        <w:rPr>
          <w:rFonts w:hint="eastAsia" w:ascii="宋体" w:hAnsi="宋体" w:cs="宋体"/>
        </w:rPr>
      </w:pPr>
      <w:r>
        <w:rPr>
          <w:rFonts w:hint="eastAsia" w:ascii="宋体" w:hAnsi="宋体" w:cs="宋体"/>
        </w:rPr>
        <w:t>19.3</w:t>
      </w:r>
      <w:bookmarkStart w:id="380" w:name="OLE_LINK73"/>
      <w:bookmarkStart w:id="381" w:name="OLE_LINK15"/>
      <w:r>
        <w:rPr>
          <w:rFonts w:hint="eastAsia" w:ascii="宋体" w:hAnsi="宋体" w:cs="宋体"/>
        </w:rPr>
        <w:t>投标文件中提供的资料（包括</w:t>
      </w:r>
      <w:bookmarkStart w:id="382" w:name="OLE_LINK314"/>
      <w:r>
        <w:rPr>
          <w:rFonts w:hint="eastAsia" w:ascii="宋体" w:hAnsi="宋体" w:cs="宋体"/>
        </w:rPr>
        <w:t>扫描件、照片等</w:t>
      </w:r>
      <w:bookmarkEnd w:id="382"/>
      <w:r>
        <w:rPr>
          <w:rFonts w:hint="eastAsia" w:ascii="宋体" w:hAnsi="宋体" w:cs="宋体"/>
        </w:rPr>
        <w:t>）、关</w:t>
      </w:r>
      <w:bookmarkStart w:id="383" w:name="OLE_LINK58"/>
      <w:r>
        <w:rPr>
          <w:rFonts w:hint="eastAsia" w:ascii="宋体" w:hAnsi="宋体" w:cs="宋体"/>
        </w:rPr>
        <w:t>键内容必须清晰可辨，若出现字迹潦草</w:t>
      </w:r>
      <w:bookmarkEnd w:id="383"/>
      <w:r>
        <w:rPr>
          <w:rFonts w:hint="eastAsia" w:ascii="宋体" w:hAnsi="宋体" w:cs="宋体"/>
        </w:rPr>
        <w:t>、表达不清、未按要求填写而导致非唯一理解产生的后果由投标人自行承担</w:t>
      </w:r>
      <w:bookmarkEnd w:id="380"/>
      <w:r>
        <w:rPr>
          <w:rFonts w:hint="eastAsia" w:ascii="宋体" w:hAnsi="宋体" w:cs="宋体"/>
        </w:rPr>
        <w:t>。</w:t>
      </w:r>
      <w:bookmarkEnd w:id="381"/>
    </w:p>
    <w:p w14:paraId="3B8E7907">
      <w:pPr>
        <w:pStyle w:val="13"/>
        <w:ind w:firstLine="420"/>
        <w:rPr>
          <w:rFonts w:hint="eastAsia"/>
        </w:rPr>
      </w:pPr>
      <w:bookmarkStart w:id="384" w:name="OLE_LINK51"/>
      <w:r>
        <w:rPr>
          <w:rFonts w:hint="eastAsia" w:ascii="宋体" w:hAnsi="宋体" w:cs="宋体"/>
          <w:szCs w:val="21"/>
        </w:rPr>
        <w:t>19.4</w:t>
      </w:r>
      <w:r>
        <w:rPr>
          <w:rFonts w:hint="eastAsia" w:ascii="Times New Roman" w:hAnsi="Times New Roman" w:cs="Times New Roman"/>
          <w:bCs/>
          <w:szCs w:val="21"/>
        </w:rPr>
        <w:t>投标文件盖章及签署：详见《投标人须知前附表》</w:t>
      </w:r>
      <w:r>
        <w:rPr>
          <w:rFonts w:hint="eastAsia" w:ascii="宋体" w:hAnsi="宋体" w:cs="宋体"/>
        </w:rPr>
        <w:t>。</w:t>
      </w:r>
    </w:p>
    <w:bookmarkEnd w:id="384"/>
    <w:p w14:paraId="633FE1B6">
      <w:pPr>
        <w:pStyle w:val="4"/>
        <w:spacing w:before="156"/>
        <w:ind w:firstLine="482"/>
        <w:rPr>
          <w:rFonts w:ascii="Times New Roman" w:hAnsi="Times New Roman" w:cs="Times New Roman"/>
        </w:rPr>
      </w:pPr>
      <w:bookmarkStart w:id="385" w:name="_Toc3265"/>
      <w:bookmarkStart w:id="386" w:name="_Toc38338291"/>
      <w:bookmarkStart w:id="387" w:name="_Toc489197830"/>
      <w:bookmarkStart w:id="388" w:name="_Toc32680"/>
      <w:bookmarkStart w:id="389" w:name="_Toc27491"/>
      <w:bookmarkStart w:id="390" w:name="_Toc37716371"/>
      <w:bookmarkStart w:id="391" w:name="_Toc14764"/>
      <w:bookmarkStart w:id="392" w:name="_Toc489145726"/>
      <w:r>
        <w:rPr>
          <w:rFonts w:hint="eastAsia" w:ascii="Times New Roman" w:hAnsi="Times New Roman" w:cs="Times New Roman"/>
        </w:rPr>
        <w:t>20</w:t>
      </w:r>
      <w:r>
        <w:rPr>
          <w:rFonts w:ascii="Times New Roman" w:hAnsi="Times New Roman" w:cs="Times New Roman"/>
        </w:rPr>
        <w:t>.投标报价和报价货币</w:t>
      </w:r>
      <w:bookmarkEnd w:id="385"/>
      <w:bookmarkEnd w:id="386"/>
      <w:bookmarkEnd w:id="387"/>
      <w:bookmarkEnd w:id="388"/>
      <w:bookmarkEnd w:id="389"/>
      <w:bookmarkEnd w:id="390"/>
      <w:bookmarkEnd w:id="391"/>
      <w:bookmarkEnd w:id="392"/>
      <w:bookmarkStart w:id="393" w:name="OLE_LINK16"/>
      <w:bookmarkStart w:id="394" w:name="_Toc329810197"/>
      <w:bookmarkStart w:id="395" w:name="_Toc470507051"/>
      <w:bookmarkStart w:id="396" w:name="_Toc432194837"/>
      <w:bookmarkStart w:id="397" w:name="_Toc383175485"/>
      <w:bookmarkStart w:id="398" w:name="_Toc383175063"/>
      <w:bookmarkStart w:id="399" w:name="_Toc432106486"/>
      <w:bookmarkStart w:id="400" w:name="_Toc86124056"/>
      <w:bookmarkStart w:id="401" w:name="_Toc383175287"/>
      <w:bookmarkStart w:id="402" w:name="_Toc482343737"/>
    </w:p>
    <w:p w14:paraId="4DB88413">
      <w:pPr>
        <w:ind w:firstLine="420"/>
        <w:rPr>
          <w:rFonts w:hint="eastAsia" w:ascii="宋体" w:hAnsi="宋体" w:cs="宋体"/>
        </w:rPr>
      </w:pPr>
      <w:bookmarkStart w:id="403" w:name="OLE_LINK74"/>
      <w:bookmarkStart w:id="404" w:name="OLE_LINK162"/>
      <w:r>
        <w:rPr>
          <w:rFonts w:hint="eastAsia" w:ascii="宋体" w:hAnsi="宋体" w:cs="宋体"/>
        </w:rPr>
        <w:t>20.</w:t>
      </w:r>
      <w:bookmarkStart w:id="405" w:name="OLE_LINK49"/>
      <w:r>
        <w:rPr>
          <w:rFonts w:hint="eastAsia" w:ascii="宋体" w:hAnsi="宋体" w:cs="宋体"/>
        </w:rPr>
        <w:t>1投标报价：</w:t>
      </w:r>
      <w:bookmarkStart w:id="406" w:name="OLE_LINK217"/>
      <w:r>
        <w:rPr>
          <w:rFonts w:hint="eastAsia" w:ascii="宋体" w:hAnsi="宋体" w:cs="宋体"/>
        </w:rPr>
        <w:t>详见《投标人须知前附表》。</w:t>
      </w:r>
      <w:bookmarkEnd w:id="405"/>
      <w:bookmarkEnd w:id="406"/>
    </w:p>
    <w:bookmarkEnd w:id="403"/>
    <w:p w14:paraId="597E4CC6">
      <w:pPr>
        <w:ind w:firstLine="420"/>
        <w:rPr>
          <w:rFonts w:hint="eastAsia" w:ascii="宋体" w:hAnsi="宋体" w:cs="宋体"/>
        </w:rPr>
      </w:pPr>
      <w:bookmarkStart w:id="407" w:name="OLE_LINK184"/>
      <w:r>
        <w:rPr>
          <w:rFonts w:hint="eastAsia" w:ascii="宋体" w:hAnsi="宋体" w:cs="宋体"/>
        </w:rPr>
        <w:t>20.2投标人的投标报价将</w:t>
      </w:r>
      <w:bookmarkEnd w:id="407"/>
      <w:r>
        <w:rPr>
          <w:rFonts w:hint="eastAsia" w:ascii="宋体" w:hAnsi="宋体" w:cs="宋体"/>
        </w:rPr>
        <w:t>被视为已经包含了所有与项目相关的费用。由于投标人不清楚或存在其它任何失误所导致的任何不利后果均由投标人自行承担。</w:t>
      </w:r>
    </w:p>
    <w:p w14:paraId="047D0A59">
      <w:pPr>
        <w:ind w:firstLine="420"/>
        <w:rPr>
          <w:rFonts w:hint="eastAsia" w:ascii="宋体" w:hAnsi="宋体" w:cs="宋体"/>
        </w:rPr>
      </w:pPr>
      <w:bookmarkStart w:id="408" w:name="OLE_LINK53"/>
      <w:r>
        <w:rPr>
          <w:rFonts w:hint="eastAsia" w:ascii="宋体" w:hAnsi="宋体" w:cs="宋体"/>
        </w:rPr>
        <w:t>20.</w:t>
      </w:r>
      <w:bookmarkStart w:id="409" w:name="OLE_LINK75"/>
      <w:r>
        <w:rPr>
          <w:rFonts w:hint="eastAsia" w:ascii="宋体" w:hAnsi="宋体" w:cs="宋体"/>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409"/>
    </w:p>
    <w:bookmarkEnd w:id="408"/>
    <w:p w14:paraId="203F88B9">
      <w:pPr>
        <w:ind w:firstLine="420"/>
        <w:rPr>
          <w:rFonts w:hint="eastAsia" w:ascii="宋体" w:hAnsi="宋体" w:cs="宋体"/>
        </w:rPr>
      </w:pPr>
      <w:r>
        <w:rPr>
          <w:rFonts w:hint="eastAsia" w:ascii="宋体" w:hAnsi="宋体" w:cs="宋体"/>
        </w:rPr>
        <w:t>20.4</w:t>
      </w:r>
      <w:bookmarkStart w:id="410" w:name="OLE_LINK11"/>
      <w:r>
        <w:rPr>
          <w:rFonts w:hint="eastAsia" w:ascii="宋体" w:hAnsi="宋体" w:cs="宋体"/>
        </w:rPr>
        <w:t>投标人应保证其提供的货物或者服务是全新的</w:t>
      </w:r>
      <w:bookmarkEnd w:id="410"/>
      <w:r>
        <w:rPr>
          <w:rFonts w:hint="eastAsia" w:ascii="宋体" w:hAnsi="宋体" w:cs="宋体"/>
        </w:rPr>
        <w:t>，投标人应保证其提供的货物或者服务在采购人使用期间不受第三方可能提出的所有权、用益物权、担保物权、占有等一切涉及物权及知识产权、商标权、专利权、著作权等相关权利的起诉。</w:t>
      </w:r>
    </w:p>
    <w:bookmarkEnd w:id="393"/>
    <w:p w14:paraId="6B42BDE7">
      <w:pPr>
        <w:ind w:firstLine="420"/>
        <w:rPr>
          <w:rFonts w:hint="eastAsia" w:ascii="宋体" w:hAnsi="宋体" w:cs="宋体"/>
        </w:rPr>
      </w:pPr>
      <w:r>
        <w:rPr>
          <w:rFonts w:hint="eastAsia" w:ascii="宋体" w:hAnsi="宋体" w:cs="宋体"/>
        </w:rPr>
        <w:t>20.5报价货币：</w:t>
      </w:r>
      <w:bookmarkEnd w:id="404"/>
      <w:r>
        <w:rPr>
          <w:rFonts w:hint="eastAsia" w:ascii="宋体" w:hAnsi="宋体" w:cs="宋体"/>
        </w:rPr>
        <w:t>人民币。</w:t>
      </w:r>
    </w:p>
    <w:bookmarkEnd w:id="394"/>
    <w:bookmarkEnd w:id="395"/>
    <w:bookmarkEnd w:id="396"/>
    <w:bookmarkEnd w:id="397"/>
    <w:bookmarkEnd w:id="398"/>
    <w:bookmarkEnd w:id="399"/>
    <w:bookmarkEnd w:id="400"/>
    <w:bookmarkEnd w:id="401"/>
    <w:bookmarkEnd w:id="402"/>
    <w:p w14:paraId="3E9A6B30">
      <w:pPr>
        <w:pStyle w:val="3"/>
        <w:spacing w:before="156"/>
        <w:jc w:val="center"/>
        <w:rPr>
          <w:rFonts w:ascii="Times New Roman" w:hAnsi="Times New Roman" w:cs="Times New Roman"/>
        </w:rPr>
      </w:pPr>
      <w:bookmarkStart w:id="411" w:name="_Toc22411"/>
      <w:bookmarkStart w:id="412" w:name="_Toc37716372"/>
      <w:bookmarkStart w:id="413" w:name="_Toc489145727"/>
      <w:bookmarkStart w:id="414" w:name="_Toc22477"/>
      <w:bookmarkStart w:id="415" w:name="_Toc489197831"/>
      <w:bookmarkStart w:id="416" w:name="_Toc5985"/>
      <w:bookmarkStart w:id="417" w:name="_Toc38338292"/>
      <w:bookmarkStart w:id="418" w:name="_Toc488633607"/>
      <w:bookmarkStart w:id="419" w:name="_Toc1502"/>
      <w:r>
        <w:rPr>
          <w:rFonts w:ascii="Times New Roman" w:hAnsi="Times New Roman" w:cs="Times New Roman"/>
        </w:rPr>
        <w:t>四、投标</w:t>
      </w:r>
      <w:bookmarkEnd w:id="411"/>
      <w:bookmarkEnd w:id="412"/>
      <w:bookmarkEnd w:id="413"/>
      <w:bookmarkEnd w:id="414"/>
      <w:bookmarkEnd w:id="415"/>
      <w:bookmarkEnd w:id="416"/>
      <w:bookmarkEnd w:id="417"/>
      <w:bookmarkEnd w:id="418"/>
      <w:bookmarkEnd w:id="419"/>
    </w:p>
    <w:p w14:paraId="6225E1B3">
      <w:pPr>
        <w:pStyle w:val="4"/>
        <w:spacing w:before="156"/>
        <w:ind w:firstLine="482"/>
        <w:rPr>
          <w:rFonts w:ascii="Times New Roman" w:hAnsi="Times New Roman" w:cs="Times New Roman"/>
        </w:rPr>
      </w:pPr>
      <w:bookmarkStart w:id="420" w:name="_Toc489145728"/>
      <w:bookmarkStart w:id="421" w:name="_Toc4852"/>
      <w:bookmarkStart w:id="422" w:name="_Toc15000"/>
      <w:bookmarkStart w:id="423" w:name="_Toc37716373"/>
      <w:bookmarkStart w:id="424" w:name="_Toc38338293"/>
      <w:bookmarkStart w:id="425" w:name="_Toc489197832"/>
      <w:bookmarkStart w:id="426" w:name="_Toc17048"/>
      <w:bookmarkStart w:id="427" w:name="_Toc8947"/>
      <w:r>
        <w:rPr>
          <w:rFonts w:hint="eastAsia" w:ascii="Times New Roman" w:hAnsi="Times New Roman" w:cs="Times New Roman"/>
        </w:rPr>
        <w:t>21</w:t>
      </w:r>
      <w:r>
        <w:rPr>
          <w:rFonts w:ascii="Times New Roman" w:hAnsi="Times New Roman" w:cs="Times New Roman"/>
        </w:rPr>
        <w:t>.投标文</w:t>
      </w:r>
      <w:bookmarkStart w:id="428" w:name="_Toc378239081"/>
      <w:bookmarkStart w:id="429" w:name="_Toc378239173"/>
      <w:bookmarkStart w:id="430" w:name="_Toc480817646"/>
      <w:bookmarkStart w:id="431" w:name="_Toc4707"/>
      <w:bookmarkStart w:id="432" w:name="_Toc401342137"/>
      <w:bookmarkStart w:id="433" w:name="_Toc296602443"/>
      <w:bookmarkStart w:id="434" w:name="_Toc378239354"/>
      <w:r>
        <w:rPr>
          <w:rFonts w:ascii="Times New Roman" w:hAnsi="Times New Roman" w:cs="Times New Roman"/>
        </w:rPr>
        <w:t>件的</w:t>
      </w:r>
      <w:bookmarkEnd w:id="420"/>
      <w:bookmarkEnd w:id="421"/>
      <w:bookmarkEnd w:id="422"/>
      <w:bookmarkEnd w:id="423"/>
      <w:bookmarkEnd w:id="424"/>
      <w:bookmarkEnd w:id="425"/>
      <w:bookmarkEnd w:id="426"/>
      <w:bookmarkEnd w:id="428"/>
      <w:bookmarkEnd w:id="429"/>
      <w:bookmarkEnd w:id="430"/>
      <w:bookmarkEnd w:id="431"/>
      <w:bookmarkEnd w:id="432"/>
      <w:bookmarkEnd w:id="433"/>
      <w:bookmarkEnd w:id="434"/>
      <w:bookmarkStart w:id="435" w:name="_Toc152045556"/>
      <w:bookmarkStart w:id="436" w:name="_Toc152042332"/>
      <w:bookmarkStart w:id="437" w:name="_Toc179632574"/>
      <w:bookmarkStart w:id="438" w:name="_Toc296602444"/>
      <w:bookmarkStart w:id="439" w:name="_Toc144974524"/>
      <w:bookmarkStart w:id="440" w:name="_Toc246996200"/>
      <w:bookmarkStart w:id="441" w:name="_Toc247085714"/>
      <w:bookmarkStart w:id="442" w:name="_Toc246996943"/>
      <w:r>
        <w:rPr>
          <w:rFonts w:hint="eastAsia" w:ascii="Times New Roman" w:hAnsi="Times New Roman" w:cs="Times New Roman"/>
        </w:rPr>
        <w:t>加密</w:t>
      </w:r>
      <w:bookmarkEnd w:id="427"/>
    </w:p>
    <w:bookmarkEnd w:id="435"/>
    <w:bookmarkEnd w:id="436"/>
    <w:bookmarkEnd w:id="437"/>
    <w:bookmarkEnd w:id="438"/>
    <w:bookmarkEnd w:id="439"/>
    <w:bookmarkEnd w:id="440"/>
    <w:bookmarkEnd w:id="441"/>
    <w:bookmarkEnd w:id="442"/>
    <w:p w14:paraId="662C5336">
      <w:pPr>
        <w:ind w:firstLine="420"/>
        <w:rPr>
          <w:rFonts w:hint="eastAsia" w:ascii="宋体" w:hAnsi="宋体" w:cs="宋体"/>
        </w:rPr>
      </w:pPr>
      <w:bookmarkStart w:id="443" w:name="_Toc144974525"/>
      <w:bookmarkStart w:id="444" w:name="_Toc152045557"/>
      <w:bookmarkStart w:id="445" w:name="_Toc152042333"/>
      <w:bookmarkStart w:id="446" w:name="_Toc246996944"/>
      <w:bookmarkStart w:id="447" w:name="_Toc246996201"/>
      <w:bookmarkStart w:id="448" w:name="_Toc179632575"/>
      <w:bookmarkStart w:id="449" w:name="_Toc247085715"/>
      <w:r>
        <w:rPr>
          <w:rFonts w:hint="eastAsia" w:ascii="宋体" w:hAnsi="宋体" w:cs="宋体"/>
        </w:rPr>
        <w:t>21</w:t>
      </w:r>
      <w:r>
        <w:rPr>
          <w:rFonts w:ascii="宋体" w:hAnsi="宋体" w:cs="宋体"/>
        </w:rPr>
        <w:t xml:space="preserve">.1 </w:t>
      </w:r>
      <w:r>
        <w:rPr>
          <w:rFonts w:hint="eastAsia" w:ascii="宋体" w:hAnsi="宋体" w:cs="宋体"/>
          <w:color w:val="000000" w:themeColor="text1"/>
          <w14:textFill>
            <w14:solidFill>
              <w14:schemeClr w14:val="tx1"/>
            </w14:solidFill>
          </w14:textFill>
        </w:rPr>
        <w:t>投标人</w:t>
      </w:r>
      <w:bookmarkStart w:id="450" w:name="OLE_LINK322"/>
      <w:r>
        <w:rPr>
          <w:rFonts w:hint="eastAsia" w:ascii="宋体" w:hAnsi="宋体" w:cs="宋体"/>
          <w:color w:val="000000" w:themeColor="text1"/>
          <w14:textFill>
            <w14:solidFill>
              <w14:schemeClr w14:val="tx1"/>
            </w14:solidFill>
          </w14:textFill>
        </w:rPr>
        <w:t>应按照</w:t>
      </w:r>
      <w:bookmarkEnd w:id="450"/>
      <w:r>
        <w:rPr>
          <w:rFonts w:hint="eastAsia" w:ascii="宋体" w:hAnsi="宋体" w:cs="宋体"/>
          <w:color w:val="000000" w:themeColor="text1"/>
          <w14:textFill>
            <w14:solidFill>
              <w14:schemeClr w14:val="tx1"/>
            </w14:solidFill>
          </w14:textFill>
        </w:rPr>
        <w:t>政府采购云平台的要求编制、加密投标文件</w:t>
      </w:r>
      <w:r>
        <w:rPr>
          <w:rFonts w:hint="eastAsia" w:ascii="宋体" w:hAnsi="宋体" w:cs="宋体"/>
        </w:rPr>
        <w:t>。</w:t>
      </w:r>
    </w:p>
    <w:p w14:paraId="52929DBA">
      <w:pPr>
        <w:ind w:firstLine="420"/>
        <w:rPr>
          <w:rFonts w:hint="eastAsia" w:ascii="宋体" w:hAnsi="宋体" w:cs="宋体"/>
        </w:rPr>
      </w:pPr>
      <w:r>
        <w:rPr>
          <w:rFonts w:hint="eastAsia" w:ascii="宋体" w:hAnsi="宋体" w:cs="宋体"/>
        </w:rPr>
        <w:t>21.2</w:t>
      </w:r>
      <w:r>
        <w:rPr>
          <w:rFonts w:hint="eastAsia" w:ascii="宋体" w:hAnsi="宋体" w:cs="宋体"/>
          <w:color w:val="000000" w:themeColor="text1"/>
          <w14:textFill>
            <w14:solidFill>
              <w14:schemeClr w14:val="tx1"/>
            </w14:solidFill>
          </w14:textFill>
        </w:rPr>
        <w:t>为确保网上操作合法、有效和安全，投标人应当在投标文件提交截止时间前完成在政府采购云平台的身份认证，确保在电子交易过程中能够对相关数据电文进行加密。</w:t>
      </w:r>
    </w:p>
    <w:p w14:paraId="5F2DD149">
      <w:pPr>
        <w:pStyle w:val="4"/>
        <w:spacing w:before="156"/>
        <w:ind w:firstLine="482"/>
        <w:rPr>
          <w:rFonts w:ascii="Times New Roman" w:hAnsi="Times New Roman" w:cs="Times New Roman"/>
        </w:rPr>
      </w:pPr>
      <w:bookmarkStart w:id="451" w:name="_Toc37716374"/>
      <w:bookmarkStart w:id="452" w:name="_Toc1570"/>
      <w:bookmarkStart w:id="453" w:name="_Toc38338294"/>
      <w:bookmarkStart w:id="454" w:name="_Toc489197833"/>
      <w:bookmarkStart w:id="455" w:name="_Toc7447"/>
      <w:bookmarkStart w:id="456" w:name="_Toc27671"/>
      <w:bookmarkStart w:id="457" w:name="_Toc489145729"/>
      <w:bookmarkStart w:id="458" w:name="_Toc29292"/>
      <w:r>
        <w:rPr>
          <w:rFonts w:hint="eastAsia" w:ascii="Times New Roman" w:hAnsi="Times New Roman" w:cs="Times New Roman"/>
        </w:rPr>
        <w:t>22</w:t>
      </w:r>
      <w:r>
        <w:rPr>
          <w:rFonts w:ascii="Times New Roman" w:hAnsi="Times New Roman" w:cs="Times New Roman"/>
        </w:rPr>
        <w:t>.投标文件的提交</w:t>
      </w:r>
      <w:bookmarkEnd w:id="451"/>
      <w:bookmarkEnd w:id="452"/>
      <w:bookmarkEnd w:id="453"/>
      <w:bookmarkEnd w:id="454"/>
      <w:bookmarkEnd w:id="455"/>
      <w:bookmarkEnd w:id="456"/>
      <w:bookmarkEnd w:id="457"/>
      <w:bookmarkEnd w:id="458"/>
    </w:p>
    <w:p w14:paraId="4D63A5DA">
      <w:pPr>
        <w:ind w:firstLine="420"/>
        <w:rPr>
          <w:rFonts w:hint="eastAsia" w:ascii="宋体" w:hAnsi="宋体" w:cs="宋体"/>
        </w:rPr>
      </w:pPr>
      <w:bookmarkStart w:id="459" w:name="_Toc296602445"/>
      <w:r>
        <w:rPr>
          <w:rFonts w:hint="eastAsia" w:ascii="宋体" w:hAnsi="宋体" w:cs="宋体"/>
        </w:rPr>
        <w:t>22.1</w:t>
      </w:r>
      <w:bookmarkEnd w:id="443"/>
      <w:bookmarkEnd w:id="444"/>
      <w:bookmarkEnd w:id="445"/>
      <w:bookmarkEnd w:id="446"/>
      <w:bookmarkEnd w:id="447"/>
      <w:bookmarkEnd w:id="448"/>
      <w:bookmarkEnd w:id="449"/>
      <w:bookmarkEnd w:id="459"/>
      <w:r>
        <w:rPr>
          <w:rFonts w:hint="eastAsia" w:ascii="宋体" w:hAnsi="宋体" w:cs="宋体"/>
        </w:rPr>
        <w:t>提交投标文件截止时间和地点：详见</w:t>
      </w:r>
      <w:bookmarkStart w:id="460" w:name="OLE_LINK78"/>
      <w:r>
        <w:rPr>
          <w:rFonts w:hint="eastAsia" w:ascii="宋体" w:hAnsi="宋体" w:cs="宋体"/>
        </w:rPr>
        <w:t>《投标人须知前附表》</w:t>
      </w:r>
      <w:bookmarkEnd w:id="460"/>
      <w:r>
        <w:rPr>
          <w:rFonts w:hint="eastAsia" w:ascii="宋体" w:hAnsi="宋体" w:cs="宋体"/>
        </w:rPr>
        <w:t>。</w:t>
      </w:r>
    </w:p>
    <w:p w14:paraId="2A160B65">
      <w:pPr>
        <w:ind w:firstLine="420"/>
        <w:rPr>
          <w:rFonts w:hint="eastAsia" w:ascii="宋体" w:hAnsi="宋体" w:cs="宋体"/>
        </w:rPr>
      </w:pPr>
      <w:r>
        <w:rPr>
          <w:rFonts w:hint="eastAsia" w:ascii="宋体" w:hAnsi="宋体" w:cs="宋体"/>
        </w:rPr>
        <w:t>22.2</w:t>
      </w:r>
      <w:bookmarkStart w:id="461" w:name="OLE_LINK69"/>
      <w:r>
        <w:rPr>
          <w:rFonts w:hint="eastAsia" w:ascii="宋体" w:hAnsi="宋体" w:cs="宋体"/>
        </w:rPr>
        <w:t>本项目采用电子招标投标，</w:t>
      </w:r>
      <w:bookmarkEnd w:id="461"/>
      <w:r>
        <w:rPr>
          <w:rFonts w:hint="eastAsia" w:ascii="宋体" w:hAnsi="宋体" w:cs="宋体"/>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60647647">
      <w:pPr>
        <w:pStyle w:val="4"/>
        <w:spacing w:before="156"/>
        <w:ind w:firstLine="482"/>
        <w:rPr>
          <w:rFonts w:ascii="Times New Roman" w:hAnsi="Times New Roman" w:cs="Times New Roman"/>
        </w:rPr>
      </w:pPr>
      <w:bookmarkStart w:id="462" w:name="_Toc37716375"/>
      <w:bookmarkStart w:id="463" w:name="_Toc1383"/>
      <w:bookmarkStart w:id="464" w:name="_Toc489145730"/>
      <w:bookmarkStart w:id="465" w:name="_Toc25230"/>
      <w:bookmarkStart w:id="466" w:name="_Toc489197834"/>
      <w:bookmarkStart w:id="467" w:name="_Toc38338295"/>
      <w:bookmarkStart w:id="468" w:name="_Toc31747"/>
      <w:bookmarkStart w:id="469" w:name="_Toc11826"/>
      <w:r>
        <w:rPr>
          <w:rFonts w:hint="eastAsia" w:ascii="Times New Roman" w:hAnsi="Times New Roman" w:cs="Times New Roman"/>
        </w:rPr>
        <w:t>23</w:t>
      </w:r>
      <w:r>
        <w:rPr>
          <w:rFonts w:ascii="Times New Roman" w:hAnsi="Times New Roman" w:cs="Times New Roman"/>
        </w:rPr>
        <w:t>.投标文件的补充、</w:t>
      </w:r>
      <w:bookmarkStart w:id="470" w:name="_Toc152042334"/>
      <w:bookmarkStart w:id="471" w:name="_Toc246996202"/>
      <w:bookmarkStart w:id="472" w:name="_Toc246996945"/>
      <w:bookmarkStart w:id="473" w:name="_Toc179632576"/>
      <w:bookmarkStart w:id="474" w:name="_Toc152045558"/>
      <w:bookmarkStart w:id="475" w:name="_Toc247085716"/>
      <w:bookmarkStart w:id="476" w:name="_Toc296602446"/>
      <w:bookmarkStart w:id="477" w:name="_Toc144974526"/>
      <w:r>
        <w:rPr>
          <w:rFonts w:ascii="Times New Roman" w:hAnsi="Times New Roman" w:cs="Times New Roman"/>
        </w:rPr>
        <w:t>修改或者撤回</w:t>
      </w:r>
      <w:bookmarkEnd w:id="462"/>
      <w:bookmarkEnd w:id="463"/>
      <w:bookmarkEnd w:id="464"/>
      <w:bookmarkEnd w:id="465"/>
      <w:bookmarkEnd w:id="466"/>
      <w:bookmarkEnd w:id="467"/>
      <w:bookmarkEnd w:id="468"/>
      <w:bookmarkEnd w:id="469"/>
    </w:p>
    <w:bookmarkEnd w:id="470"/>
    <w:bookmarkEnd w:id="471"/>
    <w:bookmarkEnd w:id="472"/>
    <w:bookmarkEnd w:id="473"/>
    <w:bookmarkEnd w:id="474"/>
    <w:bookmarkEnd w:id="475"/>
    <w:bookmarkEnd w:id="476"/>
    <w:bookmarkEnd w:id="477"/>
    <w:p w14:paraId="758B26DD">
      <w:pPr>
        <w:ind w:firstLine="420"/>
        <w:rPr>
          <w:rFonts w:hint="eastAsia" w:ascii="宋体" w:hAnsi="宋体" w:cs="宋体"/>
        </w:rPr>
      </w:pPr>
      <w:r>
        <w:rPr>
          <w:rFonts w:hint="eastAsia" w:ascii="宋体" w:hAnsi="宋体" w:cs="宋体"/>
        </w:rPr>
        <w:t>23</w:t>
      </w:r>
      <w:r>
        <w:rPr>
          <w:rFonts w:ascii="宋体" w:hAnsi="宋体" w:cs="宋体"/>
        </w:rPr>
        <w:t>.1</w:t>
      </w:r>
      <w:bookmarkStart w:id="478" w:name="OLE_LINK30"/>
      <w:bookmarkStart w:id="479" w:name="OLE_LINK76"/>
      <w:r>
        <w:rPr>
          <w:rFonts w:hint="eastAsia" w:ascii="宋体" w:hAnsi="宋体" w:cs="宋体"/>
          <w:color w:val="000000" w:themeColor="text1"/>
          <w:szCs w:val="21"/>
          <w14:textFill>
            <w14:solidFill>
              <w14:schemeClr w14:val="tx1"/>
            </w14:solidFill>
          </w14:textFill>
        </w:rPr>
        <w:t>投标人</w:t>
      </w:r>
      <w:bookmarkEnd w:id="478"/>
      <w:r>
        <w:rPr>
          <w:rFonts w:hint="eastAsia" w:ascii="宋体" w:hAnsi="宋体" w:cs="宋体"/>
          <w:color w:val="000000" w:themeColor="text1"/>
          <w:szCs w:val="21"/>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rPr>
        <w:t>。</w:t>
      </w:r>
      <w:bookmarkEnd w:id="479"/>
    </w:p>
    <w:p w14:paraId="6B7E4758">
      <w:pPr>
        <w:ind w:firstLine="420"/>
        <w:rPr>
          <w:rFonts w:hint="eastAsia" w:ascii="宋体" w:hAnsi="宋体" w:cs="宋体"/>
        </w:rPr>
      </w:pPr>
      <w:r>
        <w:rPr>
          <w:rFonts w:hint="eastAsia" w:ascii="宋体" w:hAnsi="宋体" w:cs="宋体"/>
          <w:color w:val="000000" w:themeColor="text1"/>
          <w:szCs w:val="21"/>
          <w14:textFill>
            <w14:solidFill>
              <w14:schemeClr w14:val="tx1"/>
            </w14:solidFill>
          </w14:textFill>
        </w:rPr>
        <w:t>23.2 投标人应按照本项目招标文件和政府采购云平台的要求编制、加密后在投标文件提交截止时间前重新上传至政府采购云平台，投标文件提交截止时间前未完成投标文件上传的，视为撤回投标文件。</w:t>
      </w:r>
    </w:p>
    <w:p w14:paraId="00E2CF47">
      <w:pPr>
        <w:pStyle w:val="3"/>
        <w:spacing w:before="156"/>
        <w:jc w:val="center"/>
        <w:rPr>
          <w:rFonts w:ascii="Times New Roman" w:hAnsi="Times New Roman" w:cs="Times New Roman"/>
        </w:rPr>
      </w:pPr>
      <w:bookmarkStart w:id="480" w:name="_Toc2358"/>
      <w:bookmarkStart w:id="481" w:name="_Toc25120"/>
      <w:bookmarkStart w:id="482" w:name="_Toc37716376"/>
      <w:bookmarkStart w:id="483" w:name="_Toc38338296"/>
      <w:bookmarkStart w:id="484" w:name="_Toc29368"/>
      <w:bookmarkStart w:id="485" w:name="_Toc489197835"/>
      <w:bookmarkStart w:id="486" w:name="_Toc489145731"/>
      <w:bookmarkStart w:id="487" w:name="_Toc488633608"/>
      <w:bookmarkStart w:id="488" w:name="_Toc1406"/>
      <w:r>
        <w:rPr>
          <w:rFonts w:ascii="Times New Roman" w:hAnsi="Times New Roman" w:cs="Times New Roman"/>
        </w:rPr>
        <w:t>五、</w:t>
      </w:r>
      <w:bookmarkEnd w:id="480"/>
      <w:bookmarkEnd w:id="481"/>
      <w:bookmarkEnd w:id="482"/>
      <w:bookmarkEnd w:id="483"/>
      <w:bookmarkEnd w:id="484"/>
      <w:bookmarkEnd w:id="485"/>
      <w:bookmarkEnd w:id="486"/>
      <w:bookmarkEnd w:id="487"/>
      <w:r>
        <w:rPr>
          <w:rFonts w:hint="eastAsia" w:ascii="Times New Roman" w:hAnsi="Times New Roman" w:cs="Times New Roman"/>
        </w:rPr>
        <w:t>电子开标</w:t>
      </w:r>
      <w:bookmarkStart w:id="489" w:name="OLE_LINK187"/>
      <w:r>
        <w:rPr>
          <w:rFonts w:hint="eastAsia" w:ascii="Times New Roman" w:hAnsi="Times New Roman" w:cs="Times New Roman"/>
        </w:rPr>
        <w:t>及</w:t>
      </w:r>
      <w:bookmarkStart w:id="490" w:name="OLE_LINK77"/>
      <w:r>
        <w:rPr>
          <w:rFonts w:hint="eastAsia" w:ascii="Times New Roman" w:hAnsi="Times New Roman" w:cs="Times New Roman"/>
        </w:rPr>
        <w:t>投标文</w:t>
      </w:r>
      <w:bookmarkEnd w:id="489"/>
      <w:r>
        <w:rPr>
          <w:rFonts w:hint="eastAsia" w:ascii="Times New Roman" w:hAnsi="Times New Roman" w:cs="Times New Roman"/>
        </w:rPr>
        <w:t>件解密</w:t>
      </w:r>
      <w:bookmarkEnd w:id="488"/>
      <w:bookmarkEnd w:id="490"/>
    </w:p>
    <w:p w14:paraId="56B07485">
      <w:pPr>
        <w:ind w:firstLine="422"/>
        <w:outlineLvl w:val="2"/>
        <w:rPr>
          <w:rFonts w:hint="eastAsia" w:ascii="宋体" w:hAnsi="宋体" w:cs="宋体"/>
          <w:b/>
          <w:bCs/>
        </w:rPr>
      </w:pPr>
      <w:bookmarkStart w:id="491" w:name="_Toc1070"/>
      <w:r>
        <w:rPr>
          <w:rFonts w:hint="eastAsia" w:ascii="宋体" w:hAnsi="宋体" w:cs="宋体"/>
          <w:b/>
          <w:bCs/>
        </w:rPr>
        <w:t>24</w:t>
      </w:r>
      <w:r>
        <w:rPr>
          <w:rFonts w:ascii="宋体" w:hAnsi="宋体" w:cs="宋体"/>
          <w:b/>
          <w:bCs/>
        </w:rPr>
        <w:t>.</w:t>
      </w:r>
      <w:r>
        <w:rPr>
          <w:rFonts w:hint="eastAsia" w:ascii="宋体" w:hAnsi="宋体" w:cs="宋体"/>
          <w:b/>
          <w:bCs/>
        </w:rPr>
        <w:t>开标及投标文件解密</w:t>
      </w:r>
      <w:bookmarkEnd w:id="491"/>
    </w:p>
    <w:p w14:paraId="44D20298">
      <w:pPr>
        <w:ind w:firstLine="420"/>
        <w:rPr>
          <w:rFonts w:hint="eastAsia" w:ascii="宋体" w:hAnsi="宋体" w:cs="Times New Roman"/>
          <w:szCs w:val="21"/>
        </w:rPr>
      </w:pPr>
      <w:bookmarkStart w:id="492" w:name="OLE_LINK79"/>
      <w:r>
        <w:rPr>
          <w:rFonts w:hint="eastAsia" w:ascii="宋体" w:hAnsi="宋体" w:cs="Times New Roman"/>
          <w:szCs w:val="21"/>
        </w:rPr>
        <w:t>24.1各投标人在开标前应确保成为政府采购云平台投标人，并完成CA数字证书申领。因未注册入库、未办理CA数字证书等原因造成无法投标或投标失败等后果由投标人自行承担。</w:t>
      </w:r>
    </w:p>
    <w:p w14:paraId="44AFD359">
      <w:pPr>
        <w:ind w:firstLine="420"/>
        <w:rPr>
          <w:rFonts w:hint="eastAsia" w:ascii="宋体" w:hAnsi="宋体" w:cs="Times New Roman"/>
          <w:szCs w:val="21"/>
        </w:rPr>
      </w:pPr>
      <w:r>
        <w:rPr>
          <w:rFonts w:hint="eastAsia" w:ascii="宋体" w:hAnsi="宋体" w:cs="Times New Roman"/>
          <w:szCs w:val="21"/>
        </w:rPr>
        <w:t>24.2采</w:t>
      </w:r>
      <w:r>
        <w:rPr>
          <w:rFonts w:hint="eastAsia" w:ascii="宋体" w:hAnsi="宋体" w:cs="微软雅黑"/>
          <w:szCs w:val="21"/>
        </w:rPr>
        <w:t>购</w:t>
      </w:r>
      <w:r>
        <w:rPr>
          <w:rFonts w:hint="eastAsia" w:ascii="宋体" w:hAnsi="宋体" w:cs="Malgun Gothic"/>
          <w:szCs w:val="21"/>
        </w:rPr>
        <w:t>代理机</w:t>
      </w:r>
      <w:r>
        <w:rPr>
          <w:rFonts w:hint="eastAsia" w:ascii="宋体" w:hAnsi="宋体" w:cs="微软雅黑"/>
          <w:szCs w:val="21"/>
        </w:rPr>
        <w:t>构将</w:t>
      </w:r>
      <w:r>
        <w:rPr>
          <w:rFonts w:hint="eastAsia" w:ascii="宋体" w:hAnsi="宋体" w:cs="Malgun Gothic"/>
          <w:szCs w:val="21"/>
        </w:rPr>
        <w:t>在</w:t>
      </w:r>
      <w:r>
        <w:rPr>
          <w:rFonts w:hint="eastAsia" w:ascii="宋体" w:hAnsi="宋体" w:cs="宋体"/>
        </w:rPr>
        <w:t>《投标人须知前附表》</w:t>
      </w:r>
      <w:r>
        <w:rPr>
          <w:rFonts w:hint="eastAsia" w:ascii="宋体" w:hAnsi="宋体" w:cs="微软雅黑"/>
          <w:szCs w:val="21"/>
        </w:rPr>
        <w:t>规</w:t>
      </w:r>
      <w:r>
        <w:rPr>
          <w:rFonts w:hint="eastAsia" w:ascii="宋体" w:hAnsi="宋体" w:cs="Malgun Gothic"/>
          <w:szCs w:val="21"/>
        </w:rPr>
        <w:t>定的</w:t>
      </w:r>
      <w:r>
        <w:rPr>
          <w:rFonts w:hint="eastAsia" w:ascii="宋体" w:hAnsi="宋体" w:cs="微软雅黑"/>
          <w:szCs w:val="21"/>
        </w:rPr>
        <w:t>时间</w:t>
      </w:r>
      <w:r>
        <w:rPr>
          <w:rFonts w:hint="eastAsia" w:ascii="宋体" w:hAnsi="宋体" w:cs="Malgun Gothic"/>
          <w:szCs w:val="21"/>
        </w:rPr>
        <w:t>和地点</w:t>
      </w:r>
      <w:r>
        <w:rPr>
          <w:rFonts w:hint="eastAsia" w:ascii="宋体" w:hAnsi="宋体" w:cs="微软雅黑"/>
          <w:szCs w:val="21"/>
        </w:rPr>
        <w:t>进</w:t>
      </w:r>
      <w:r>
        <w:rPr>
          <w:rFonts w:hint="eastAsia" w:ascii="宋体" w:hAnsi="宋体" w:cs="Malgun Gothic"/>
          <w:szCs w:val="21"/>
        </w:rPr>
        <w:t>行</w:t>
      </w:r>
      <w:r>
        <w:rPr>
          <w:rFonts w:hint="eastAsia" w:ascii="宋体" w:hAnsi="宋体" w:cs="微软雅黑"/>
          <w:szCs w:val="21"/>
        </w:rPr>
        <w:t>开标</w:t>
      </w:r>
      <w:r>
        <w:rPr>
          <w:rFonts w:hint="eastAsia" w:ascii="宋体" w:hAnsi="宋体" w:cs="Times New Roman"/>
          <w:szCs w:val="21"/>
        </w:rPr>
        <w:t>。</w:t>
      </w:r>
    </w:p>
    <w:p w14:paraId="50AAD543">
      <w:pPr>
        <w:ind w:firstLine="420"/>
        <w:rPr>
          <w:rFonts w:hint="eastAsia" w:ascii="宋体" w:hAnsi="宋体" w:cs="Times New Roman"/>
          <w:szCs w:val="21"/>
        </w:rPr>
      </w:pPr>
      <w:r>
        <w:rPr>
          <w:rFonts w:hint="eastAsia" w:ascii="宋体" w:hAnsi="宋体" w:cs="Times New Roman"/>
          <w:szCs w:val="21"/>
        </w:rPr>
        <w:t>24.3投</w:t>
      </w:r>
      <w:r>
        <w:rPr>
          <w:rFonts w:hint="eastAsia" w:ascii="宋体" w:hAnsi="宋体" w:cs="微软雅黑"/>
          <w:szCs w:val="21"/>
        </w:rPr>
        <w:t>标</w:t>
      </w:r>
      <w:r>
        <w:rPr>
          <w:rFonts w:hint="eastAsia" w:ascii="宋体" w:hAnsi="宋体" w:cs="Malgun Gothic"/>
          <w:szCs w:val="21"/>
        </w:rPr>
        <w:t>截</w:t>
      </w:r>
      <w:r>
        <w:rPr>
          <w:rFonts w:hint="eastAsia" w:ascii="宋体" w:hAnsi="宋体" w:cs="Times New Roman"/>
          <w:szCs w:val="21"/>
        </w:rPr>
        <w:t>止后投</w:t>
      </w:r>
      <w:r>
        <w:rPr>
          <w:rFonts w:hint="eastAsia" w:ascii="宋体" w:hAnsi="宋体" w:cs="微软雅黑"/>
          <w:szCs w:val="21"/>
        </w:rPr>
        <w:t>标</w:t>
      </w:r>
      <w:r>
        <w:rPr>
          <w:rFonts w:hint="eastAsia" w:ascii="宋体" w:hAnsi="宋体" w:cs="Malgun Gothic"/>
          <w:szCs w:val="21"/>
        </w:rPr>
        <w:t>人不足</w:t>
      </w:r>
      <w:r>
        <w:rPr>
          <w:rFonts w:hint="eastAsia" w:ascii="宋体" w:hAnsi="宋体" w:cs="Times New Roman"/>
          <w:szCs w:val="21"/>
        </w:rPr>
        <w:t>3家的，不得</w:t>
      </w:r>
      <w:r>
        <w:rPr>
          <w:rFonts w:hint="eastAsia" w:ascii="宋体" w:hAnsi="宋体" w:cs="微软雅黑"/>
          <w:szCs w:val="21"/>
        </w:rPr>
        <w:t>开标</w:t>
      </w:r>
      <w:r>
        <w:rPr>
          <w:rFonts w:hint="eastAsia" w:ascii="宋体" w:hAnsi="宋体" w:cs="Malgun Gothic"/>
          <w:szCs w:val="21"/>
        </w:rPr>
        <w:t>。</w:t>
      </w:r>
    </w:p>
    <w:bookmarkEnd w:id="492"/>
    <w:p w14:paraId="61164031">
      <w:pPr>
        <w:ind w:firstLine="420"/>
        <w:rPr>
          <w:rFonts w:hint="eastAsia" w:ascii="宋体" w:hAnsi="宋体" w:cs="Times New Roman"/>
          <w:szCs w:val="21"/>
        </w:rPr>
      </w:pPr>
      <w:r>
        <w:rPr>
          <w:rFonts w:hint="eastAsia" w:ascii="宋体" w:hAnsi="宋体" w:cs="宋体"/>
          <w:color w:val="000000" w:themeColor="text1"/>
          <w:szCs w:val="21"/>
          <w14:textFill>
            <w14:solidFill>
              <w14:schemeClr w14:val="tx1"/>
            </w14:solidFill>
          </w14:textFill>
        </w:rPr>
        <w:t>24.4开标时，投标人登录</w:t>
      </w:r>
      <w:bookmarkStart w:id="493" w:name="OLE_LINK331"/>
      <w:r>
        <w:rPr>
          <w:rFonts w:hint="eastAsia" w:ascii="宋体" w:hAnsi="宋体" w:cs="宋体"/>
          <w:color w:val="000000" w:themeColor="text1"/>
          <w:szCs w:val="21"/>
          <w14:textFill>
            <w14:solidFill>
              <w14:schemeClr w14:val="tx1"/>
            </w14:solidFill>
          </w14:textFill>
        </w:rPr>
        <w:t>政府采购云平台</w:t>
      </w:r>
      <w:bookmarkEnd w:id="493"/>
      <w:r>
        <w:rPr>
          <w:rFonts w:hint="eastAsia" w:ascii="宋体" w:hAnsi="宋体" w:cs="宋体"/>
          <w:color w:val="000000" w:themeColor="text1"/>
          <w:szCs w:val="21"/>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6EB464E9">
      <w:pPr>
        <w:ind w:firstLine="420"/>
        <w:rPr>
          <w:rFonts w:hint="eastAsia" w:ascii="宋体" w:hAnsi="宋体" w:cs="Malgun Gothic"/>
          <w:szCs w:val="21"/>
        </w:rPr>
      </w:pPr>
      <w:r>
        <w:rPr>
          <w:rFonts w:hint="eastAsia" w:ascii="宋体" w:hAnsi="宋体" w:cs="Times New Roman"/>
          <w:szCs w:val="21"/>
        </w:rPr>
        <w:t>24.5</w:t>
      </w:r>
      <w:r>
        <w:rPr>
          <w:rFonts w:hint="eastAsia" w:ascii="宋体" w:hAnsi="宋体" w:cs="微软雅黑"/>
          <w:szCs w:val="21"/>
        </w:rPr>
        <w:t>开标</w:t>
      </w:r>
      <w:r>
        <w:rPr>
          <w:rFonts w:hint="eastAsia" w:ascii="宋体" w:hAnsi="宋体" w:cs="Malgun Gothic"/>
          <w:szCs w:val="21"/>
        </w:rPr>
        <w:t>程序：</w:t>
      </w:r>
    </w:p>
    <w:p w14:paraId="225100F2">
      <w:pPr>
        <w:ind w:firstLine="420"/>
        <w:rPr>
          <w:rFonts w:hint="eastAsia" w:ascii="宋体" w:hAnsi="宋体" w:cs="宋体"/>
          <w:szCs w:val="21"/>
        </w:rPr>
      </w:pPr>
      <w:r>
        <w:rPr>
          <w:rFonts w:hint="eastAsia" w:ascii="宋体" w:hAnsi="宋体" w:cs="宋体"/>
          <w:szCs w:val="21"/>
        </w:rPr>
        <w:t>开标会由采购代理机构主持，具体流程如下：</w:t>
      </w:r>
    </w:p>
    <w:p w14:paraId="0AF7D973">
      <w:pPr>
        <w:ind w:firstLine="420"/>
        <w:rPr>
          <w:rFonts w:hint="eastAsia" w:ascii="宋体" w:hAnsi="宋体" w:cs="宋体"/>
          <w:szCs w:val="21"/>
        </w:rPr>
      </w:pPr>
      <w:bookmarkStart w:id="494" w:name="OLE_LINK329"/>
      <w:bookmarkStart w:id="495" w:name="OLE_LINK328"/>
      <w:r>
        <w:rPr>
          <w:rFonts w:hint="eastAsia" w:ascii="宋体" w:hAnsi="宋体" w:cs="宋体"/>
          <w:szCs w:val="21"/>
        </w:rPr>
        <w:t>（1）采购代理机构依托电子交易平台发起开始解密指令，投标人须使用加密时所用的 CA 锁按平台提示和招标文件的规定登录到政府采购云平台电子开标大厅，并在发起解密指令之时起60分钟内完成对电子投标文件在线解密。</w:t>
      </w:r>
    </w:p>
    <w:p w14:paraId="2DD1745E">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494"/>
    <w:p w14:paraId="41568070">
      <w:pPr>
        <w:ind w:firstLine="420"/>
        <w:rPr>
          <w:rFonts w:hint="eastAsia" w:ascii="宋体" w:hAnsi="宋体" w:cs="宋体"/>
          <w:color w:val="000000" w:themeColor="text1"/>
          <w:szCs w:val="21"/>
          <w14:textFill>
            <w14:solidFill>
              <w14:schemeClr w14:val="tx1"/>
            </w14:solidFill>
          </w14:textFill>
        </w:rPr>
      </w:pPr>
      <w:bookmarkStart w:id="496" w:name="OLE_LINK330"/>
      <w:r>
        <w:rPr>
          <w:rFonts w:hint="eastAsia" w:ascii="宋体" w:hAnsi="宋体" w:cs="宋体"/>
          <w:color w:val="000000" w:themeColor="text1"/>
          <w:szCs w:val="21"/>
          <w14:textFill>
            <w14:solidFill>
              <w14:schemeClr w14:val="tx1"/>
            </w14:solidFill>
          </w14:textFill>
        </w:rPr>
        <w:t>24.6 开标工作人员将做开标记录。</w:t>
      </w:r>
    </w:p>
    <w:p w14:paraId="6243610A">
      <w:pPr>
        <w:widowControl/>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24.7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497" w:name="OLE_LINK80"/>
      <w:r>
        <w:rPr>
          <w:rFonts w:hint="eastAsia" w:ascii="宋体" w:hAnsi="宋体" w:cs="宋体"/>
          <w:color w:val="000000" w:themeColor="text1"/>
          <w:szCs w:val="21"/>
          <w14:textFill>
            <w14:solidFill>
              <w14:schemeClr w14:val="tx1"/>
            </w14:solidFill>
          </w14:textFill>
        </w:rPr>
        <w:t>。</w:t>
      </w:r>
      <w:bookmarkEnd w:id="497"/>
      <w:bookmarkStart w:id="498" w:name="_Toc489145733"/>
      <w:bookmarkStart w:id="499" w:name="_Toc8445"/>
      <w:bookmarkStart w:id="500" w:name="_Toc32643"/>
      <w:bookmarkStart w:id="501" w:name="_Toc37716378"/>
      <w:bookmarkStart w:id="502" w:name="_Toc489197837"/>
      <w:bookmarkStart w:id="503" w:name="_Toc19728"/>
      <w:bookmarkStart w:id="504" w:name="_Toc16525"/>
      <w:bookmarkStart w:id="505" w:name="_Toc38338298"/>
      <w:bookmarkStart w:id="506" w:name="_Toc488633609"/>
    </w:p>
    <w:bookmarkEnd w:id="495"/>
    <w:bookmarkEnd w:id="496"/>
    <w:p w14:paraId="41C2E920">
      <w:pPr>
        <w:ind w:firstLine="562"/>
        <w:jc w:val="center"/>
        <w:outlineLvl w:val="1"/>
        <w:rPr>
          <w:rFonts w:hint="eastAsia" w:ascii="黑体" w:hAnsi="黑体" w:eastAsia="黑体" w:cs="黑体"/>
          <w:b/>
          <w:bCs/>
          <w:sz w:val="28"/>
          <w:szCs w:val="28"/>
        </w:rPr>
      </w:pPr>
      <w:bookmarkStart w:id="507" w:name="OLE_LINK188"/>
      <w:r>
        <w:rPr>
          <w:rFonts w:hint="eastAsia" w:ascii="黑体" w:hAnsi="黑体" w:eastAsia="黑体" w:cs="黑体"/>
          <w:b/>
          <w:bCs/>
          <w:sz w:val="28"/>
          <w:szCs w:val="28"/>
        </w:rPr>
        <w:t>六、资格审查及评标</w:t>
      </w:r>
      <w:bookmarkEnd w:id="498"/>
      <w:bookmarkEnd w:id="499"/>
      <w:bookmarkEnd w:id="500"/>
      <w:bookmarkEnd w:id="501"/>
      <w:bookmarkEnd w:id="502"/>
      <w:bookmarkEnd w:id="503"/>
      <w:bookmarkEnd w:id="504"/>
      <w:bookmarkEnd w:id="505"/>
      <w:bookmarkEnd w:id="506"/>
    </w:p>
    <w:bookmarkEnd w:id="507"/>
    <w:p w14:paraId="32ACE028">
      <w:pPr>
        <w:pStyle w:val="4"/>
        <w:spacing w:before="0" w:beforeLines="0"/>
        <w:ind w:firstLine="482"/>
        <w:rPr>
          <w:rFonts w:ascii="Times New Roman" w:hAnsi="Times New Roman" w:cs="Times New Roman"/>
        </w:rPr>
      </w:pPr>
      <w:bookmarkStart w:id="508" w:name="_Toc37716379"/>
      <w:bookmarkStart w:id="509" w:name="_Toc22860"/>
      <w:bookmarkStart w:id="510" w:name="_Toc5568"/>
      <w:bookmarkStart w:id="511" w:name="_Toc26106"/>
      <w:bookmarkStart w:id="512" w:name="_Toc27526"/>
      <w:bookmarkStart w:id="513" w:name="_Toc38338299"/>
      <w:bookmarkStart w:id="514" w:name="_Toc4245"/>
      <w:bookmarkStart w:id="515" w:name="_Toc489197838"/>
      <w:bookmarkStart w:id="516" w:name="_Toc489145734"/>
      <w:r>
        <w:rPr>
          <w:rFonts w:hint="eastAsia" w:ascii="Times New Roman" w:hAnsi="Times New Roman" w:cs="Times New Roman"/>
        </w:rPr>
        <w:t>25</w:t>
      </w:r>
      <w:r>
        <w:rPr>
          <w:rFonts w:ascii="Times New Roman" w:hAnsi="Times New Roman" w:cs="Times New Roman"/>
        </w:rPr>
        <w:t>.资格审查</w:t>
      </w:r>
      <w:bookmarkEnd w:id="508"/>
      <w:bookmarkEnd w:id="509"/>
      <w:bookmarkEnd w:id="510"/>
      <w:bookmarkEnd w:id="511"/>
      <w:bookmarkEnd w:id="512"/>
      <w:bookmarkEnd w:id="513"/>
      <w:bookmarkEnd w:id="514"/>
    </w:p>
    <w:p w14:paraId="5F0DDEB8">
      <w:pPr>
        <w:ind w:firstLine="420"/>
        <w:rPr>
          <w:rFonts w:hint="eastAsia" w:ascii="宋体" w:hAnsi="宋体" w:cs="宋体"/>
        </w:rPr>
      </w:pPr>
      <w:r>
        <w:rPr>
          <w:rFonts w:hint="eastAsia" w:ascii="宋体" w:hAnsi="宋体" w:cs="宋体"/>
        </w:rPr>
        <w:t>25.1开标结束后，采购人或者采购代理机构将依法对投标人的资格进行审查。合格投标人不足3家的，不得评标。</w:t>
      </w:r>
    </w:p>
    <w:p w14:paraId="41786B90">
      <w:pPr>
        <w:ind w:firstLine="420"/>
        <w:rPr>
          <w:rFonts w:hint="eastAsia" w:ascii="宋体" w:hAnsi="宋体" w:cs="宋体"/>
        </w:rPr>
      </w:pPr>
      <w:r>
        <w:rPr>
          <w:rFonts w:hint="eastAsia" w:ascii="宋体" w:hAnsi="宋体" w:cs="宋体"/>
        </w:rPr>
        <w:t>25.2采购人或者采购代理机构按照招标文件的规定对投标人投标文件中资格证明文件及采购人、采购代理机构通过互联网或者相关信息系统的查询结果进行审查。</w:t>
      </w:r>
    </w:p>
    <w:p w14:paraId="57E84638">
      <w:pPr>
        <w:pStyle w:val="4"/>
        <w:spacing w:before="156"/>
        <w:ind w:firstLine="482"/>
        <w:rPr>
          <w:rFonts w:ascii="Times New Roman" w:hAnsi="Times New Roman" w:cs="Times New Roman"/>
        </w:rPr>
      </w:pPr>
      <w:bookmarkStart w:id="517" w:name="_Toc6552"/>
      <w:bookmarkStart w:id="518" w:name="_Toc37716380"/>
      <w:bookmarkStart w:id="519" w:name="_Toc38338300"/>
      <w:bookmarkStart w:id="520" w:name="_Toc12896"/>
      <w:bookmarkStart w:id="521" w:name="_Toc3328"/>
      <w:bookmarkStart w:id="522" w:name="_Toc10789"/>
      <w:r>
        <w:rPr>
          <w:rFonts w:hint="eastAsia" w:ascii="Times New Roman" w:hAnsi="Times New Roman" w:cs="Times New Roman"/>
        </w:rPr>
        <w:t>26</w:t>
      </w:r>
      <w:r>
        <w:rPr>
          <w:rFonts w:ascii="Times New Roman" w:hAnsi="Times New Roman" w:cs="Times New Roman"/>
        </w:rPr>
        <w:t>.评标</w:t>
      </w:r>
      <w:bookmarkEnd w:id="515"/>
      <w:bookmarkEnd w:id="516"/>
      <w:bookmarkEnd w:id="517"/>
      <w:bookmarkEnd w:id="518"/>
      <w:bookmarkEnd w:id="519"/>
      <w:bookmarkEnd w:id="520"/>
      <w:bookmarkEnd w:id="521"/>
      <w:bookmarkEnd w:id="522"/>
    </w:p>
    <w:p w14:paraId="65D0D51F">
      <w:pPr>
        <w:ind w:firstLine="420"/>
        <w:rPr>
          <w:rFonts w:hint="eastAsia" w:ascii="宋体" w:hAnsi="宋体" w:cs="宋体"/>
        </w:rPr>
      </w:pPr>
      <w:r>
        <w:rPr>
          <w:rFonts w:hint="eastAsia" w:ascii="宋体" w:hAnsi="宋体" w:cs="宋体"/>
        </w:rPr>
        <w:t>26.1评标委员会负责具体评标事务，</w:t>
      </w:r>
      <w:bookmarkStart w:id="523" w:name="OLE_LINK84"/>
      <w:r>
        <w:rPr>
          <w:rFonts w:hint="eastAsia" w:ascii="宋体" w:hAnsi="宋体" w:cs="宋体"/>
        </w:rPr>
        <w:t>并独立履行下列职责</w:t>
      </w:r>
      <w:bookmarkEnd w:id="523"/>
      <w:r>
        <w:rPr>
          <w:rFonts w:hint="eastAsia" w:ascii="宋体" w:hAnsi="宋体" w:cs="宋体"/>
        </w:rPr>
        <w:t>：</w:t>
      </w:r>
    </w:p>
    <w:p w14:paraId="4EB71BF5">
      <w:pPr>
        <w:ind w:firstLine="420"/>
        <w:rPr>
          <w:rFonts w:hint="eastAsia" w:ascii="宋体" w:hAnsi="宋体" w:cs="宋体"/>
        </w:rPr>
      </w:pPr>
      <w:r>
        <w:rPr>
          <w:rFonts w:hint="eastAsia" w:ascii="宋体" w:hAnsi="宋体" w:cs="宋体"/>
        </w:rPr>
        <w:t>（1）审查、评价投标文件是否符合招标文件的商务、技术等实质性要求；</w:t>
      </w:r>
    </w:p>
    <w:p w14:paraId="01B0D992">
      <w:pPr>
        <w:ind w:firstLine="420"/>
        <w:rPr>
          <w:rFonts w:hint="eastAsia" w:ascii="宋体" w:hAnsi="宋体" w:cs="宋体"/>
        </w:rPr>
      </w:pPr>
      <w:r>
        <w:rPr>
          <w:rFonts w:hint="eastAsia" w:ascii="宋体" w:hAnsi="宋体" w:cs="宋体"/>
        </w:rPr>
        <w:t>（2）要求投标人对投标文件有关事项作出澄清或者说明；</w:t>
      </w:r>
    </w:p>
    <w:p w14:paraId="18D4CCDF">
      <w:pPr>
        <w:ind w:firstLine="420"/>
        <w:rPr>
          <w:rFonts w:hint="eastAsia" w:ascii="宋体" w:hAnsi="宋体" w:cs="宋体"/>
        </w:rPr>
      </w:pPr>
      <w:r>
        <w:rPr>
          <w:rFonts w:hint="eastAsia" w:ascii="宋体" w:hAnsi="宋体" w:cs="宋体"/>
        </w:rPr>
        <w:t>（3）对投标文件进行比较和评价；</w:t>
      </w:r>
    </w:p>
    <w:p w14:paraId="121AF369">
      <w:pPr>
        <w:ind w:firstLine="420"/>
        <w:rPr>
          <w:rFonts w:hint="eastAsia" w:ascii="宋体" w:hAnsi="宋体" w:cs="宋体"/>
        </w:rPr>
      </w:pPr>
      <w:r>
        <w:rPr>
          <w:rFonts w:hint="eastAsia" w:ascii="宋体" w:hAnsi="宋体" w:cs="宋体"/>
        </w:rPr>
        <w:t>（4）确定中标候选人名单，以及根据采购人委托直接确定中标人；</w:t>
      </w:r>
    </w:p>
    <w:p w14:paraId="7DC37723">
      <w:pPr>
        <w:ind w:firstLine="420"/>
        <w:rPr>
          <w:rFonts w:hint="eastAsia" w:ascii="宋体" w:hAnsi="宋体" w:cs="宋体"/>
        </w:rPr>
      </w:pPr>
      <w:r>
        <w:rPr>
          <w:rFonts w:hint="eastAsia" w:ascii="宋体" w:hAnsi="宋体" w:cs="宋体"/>
        </w:rPr>
        <w:t>（5）向采购人、采购代理机构或者有关部门报告评标中发现的违法行为。</w:t>
      </w:r>
    </w:p>
    <w:p w14:paraId="14AF319B">
      <w:pPr>
        <w:ind w:firstLine="420"/>
        <w:rPr>
          <w:rFonts w:hint="eastAsia" w:ascii="宋体" w:hAnsi="宋体" w:cs="宋体"/>
        </w:rPr>
      </w:pPr>
      <w:r>
        <w:rPr>
          <w:rFonts w:hint="eastAsia" w:ascii="宋体" w:hAnsi="宋体" w:cs="宋体"/>
        </w:rPr>
        <w:t>26.2评标委员会由采购人代表和评审专家组成，成员人数详见《投标人须知前附表》，其中评审专家不得少于成员总数的三分之二。评标委员会应当推选组长，但采购人代表不得担任组长。</w:t>
      </w:r>
    </w:p>
    <w:p w14:paraId="1DFB53BE">
      <w:pPr>
        <w:ind w:firstLine="420"/>
        <w:rPr>
          <w:rFonts w:hint="eastAsia" w:ascii="宋体" w:hAnsi="宋体" w:cs="宋体"/>
        </w:rPr>
      </w:pPr>
      <w:bookmarkStart w:id="524" w:name="OLE_LINK88"/>
      <w:r>
        <w:rPr>
          <w:rFonts w:hint="eastAsia" w:ascii="宋体" w:hAnsi="宋体" w:cs="宋体"/>
        </w:rPr>
        <w:t>26.3评标活动遵循公平、公正、科学和</w:t>
      </w:r>
      <w:bookmarkStart w:id="525" w:name="OLE_LINK87"/>
      <w:r>
        <w:rPr>
          <w:rFonts w:hint="eastAsia" w:ascii="宋体" w:hAnsi="宋体" w:cs="宋体"/>
        </w:rPr>
        <w:t>择优</w:t>
      </w:r>
      <w:bookmarkEnd w:id="525"/>
      <w:r>
        <w:rPr>
          <w:rFonts w:hint="eastAsia" w:ascii="宋体" w:hAnsi="宋体" w:cs="宋体"/>
        </w:rPr>
        <w:t>的原</w:t>
      </w:r>
      <w:bookmarkStart w:id="526" w:name="OLE_LINK85"/>
      <w:r>
        <w:rPr>
          <w:rFonts w:hint="eastAsia" w:ascii="宋体" w:hAnsi="宋体" w:cs="宋体"/>
        </w:rPr>
        <w:t>则</w:t>
      </w:r>
      <w:bookmarkEnd w:id="524"/>
      <w:r>
        <w:rPr>
          <w:rFonts w:hint="eastAsia" w:ascii="宋体" w:hAnsi="宋体" w:cs="宋体"/>
        </w:rPr>
        <w:t>。</w:t>
      </w:r>
    </w:p>
    <w:p w14:paraId="62E09F53">
      <w:pPr>
        <w:ind w:firstLine="420"/>
        <w:rPr>
          <w:rFonts w:hint="eastAsia" w:ascii="宋体" w:hAnsi="宋体" w:cs="宋体"/>
        </w:rPr>
      </w:pPr>
      <w:r>
        <w:rPr>
          <w:rFonts w:hint="eastAsia" w:ascii="宋体" w:hAnsi="宋体" w:cs="宋体"/>
        </w:rPr>
        <w:t>26.4本项目评标方法：</w:t>
      </w:r>
      <w:bookmarkStart w:id="527" w:name="OLE_LINK81"/>
      <w:r>
        <w:rPr>
          <w:rFonts w:hint="eastAsia" w:ascii="宋体" w:hAnsi="宋体" w:cs="宋体"/>
        </w:rPr>
        <w:t>详</w:t>
      </w:r>
      <w:bookmarkEnd w:id="526"/>
      <w:r>
        <w:rPr>
          <w:rFonts w:hint="eastAsia" w:ascii="宋体" w:hAnsi="宋体" w:cs="宋体"/>
        </w:rPr>
        <w:t>见《投标人须知前附表》</w:t>
      </w:r>
      <w:bookmarkEnd w:id="527"/>
      <w:r>
        <w:rPr>
          <w:rFonts w:hint="eastAsia" w:ascii="宋体" w:hAnsi="宋体" w:cs="宋体"/>
        </w:rPr>
        <w:t>。</w:t>
      </w:r>
    </w:p>
    <w:p w14:paraId="03A8BD93">
      <w:pPr>
        <w:ind w:firstLine="420"/>
        <w:rPr>
          <w:rFonts w:hint="eastAsia" w:ascii="宋体" w:hAnsi="宋体" w:cs="宋体"/>
        </w:rPr>
      </w:pPr>
      <w:r>
        <w:rPr>
          <w:rFonts w:hint="eastAsia" w:ascii="宋体" w:hAnsi="宋体" w:cs="宋体"/>
        </w:rPr>
        <w:t>26.5 评标委员会发现招标文</w:t>
      </w:r>
      <w:r>
        <w:rPr>
          <w:rFonts w:ascii="Times New Roman" w:hAnsi="Times New Roman" w:cs="Times New Roman"/>
        </w:rPr>
        <w:t>件存在</w:t>
      </w:r>
      <w:bookmarkStart w:id="528" w:name="OLE_LINK82"/>
      <w:r>
        <w:rPr>
          <w:rFonts w:ascii="Times New Roman" w:hAnsi="Times New Roman" w:cs="Times New Roman"/>
        </w:rPr>
        <w:t>歧</w:t>
      </w:r>
      <w:bookmarkEnd w:id="528"/>
      <w:r>
        <w:rPr>
          <w:rFonts w:ascii="Times New Roman" w:hAnsi="Times New Roman" w:cs="Times New Roman"/>
        </w:rPr>
        <w:t>义、</w:t>
      </w:r>
      <w:bookmarkStart w:id="529" w:name="OLE_LINK83"/>
      <w:r>
        <w:rPr>
          <w:rFonts w:ascii="Times New Roman" w:hAnsi="Times New Roman" w:cs="Times New Roman"/>
        </w:rPr>
        <w:t>重大缺陷</w:t>
      </w:r>
      <w:bookmarkEnd w:id="529"/>
      <w:r>
        <w:rPr>
          <w:rFonts w:ascii="Times New Roman" w:hAnsi="Times New Roman"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63B8CBD">
      <w:pPr>
        <w:ind w:firstLine="420"/>
        <w:rPr>
          <w:rFonts w:hint="eastAsia" w:ascii="宋体" w:hAnsi="宋体" w:cs="宋体"/>
        </w:rPr>
      </w:pPr>
      <w:r>
        <w:rPr>
          <w:rFonts w:hint="eastAsia" w:ascii="宋体" w:hAnsi="宋体" w:cs="宋体"/>
        </w:rPr>
        <w:t>26.6评标过程的保密</w:t>
      </w:r>
    </w:p>
    <w:p w14:paraId="5EDBC83D">
      <w:pPr>
        <w:ind w:firstLine="420"/>
        <w:rPr>
          <w:rFonts w:hint="eastAsia" w:ascii="宋体" w:hAnsi="宋体" w:cs="宋体"/>
        </w:rPr>
      </w:pPr>
      <w:r>
        <w:rPr>
          <w:rFonts w:hint="eastAsia" w:ascii="宋体" w:hAnsi="宋体" w:cs="宋体"/>
        </w:rPr>
        <w:t>26.6.1评标在严格保密的情况下进行。有关人员对评标情况以及在评标过程中获悉的国家秘密、商业秘密负有保密责任。</w:t>
      </w:r>
    </w:p>
    <w:p w14:paraId="70C7DF5C">
      <w:pPr>
        <w:ind w:firstLine="420"/>
        <w:rPr>
          <w:rFonts w:ascii="Times New Roman" w:hAnsi="Times New Roman" w:cs="Times New Roman"/>
        </w:rPr>
      </w:pPr>
      <w:r>
        <w:rPr>
          <w:rFonts w:hint="eastAsia" w:ascii="宋体" w:hAnsi="宋体" w:cs="宋体"/>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30" w:name="_Toc489197839"/>
      <w:bookmarkStart w:id="531" w:name="_Toc38338301"/>
      <w:bookmarkStart w:id="532" w:name="_Toc37716381"/>
      <w:bookmarkStart w:id="533" w:name="_Toc22222"/>
      <w:bookmarkStart w:id="534" w:name="_Toc7282"/>
      <w:bookmarkStart w:id="535" w:name="_Toc31256"/>
      <w:bookmarkStart w:id="536" w:name="_Toc489145735"/>
      <w:bookmarkStart w:id="537" w:name="_Toc11454"/>
    </w:p>
    <w:p w14:paraId="44D2BD9D">
      <w:pPr>
        <w:pStyle w:val="4"/>
        <w:spacing w:before="156"/>
        <w:ind w:firstLine="482"/>
        <w:rPr>
          <w:rFonts w:ascii="Times New Roman" w:hAnsi="Times New Roman" w:cs="Times New Roman"/>
        </w:rPr>
      </w:pPr>
      <w:bookmarkStart w:id="538" w:name="_Toc14706"/>
      <w:bookmarkStart w:id="539" w:name="OLE_LINK89"/>
      <w:r>
        <w:rPr>
          <w:rFonts w:hint="eastAsia" w:ascii="Times New Roman" w:hAnsi="Times New Roman" w:cs="Times New Roman"/>
        </w:rPr>
        <w:t>27.</w:t>
      </w:r>
      <w:r>
        <w:rPr>
          <w:rFonts w:ascii="Times New Roman" w:hAnsi="Times New Roman" w:cs="Times New Roman"/>
        </w:rPr>
        <w:t>投标文件的澄清和补正原则</w:t>
      </w:r>
      <w:bookmarkEnd w:id="538"/>
    </w:p>
    <w:bookmarkEnd w:id="539"/>
    <w:p w14:paraId="7C900EF6">
      <w:pPr>
        <w:ind w:firstLine="420"/>
        <w:rPr>
          <w:rFonts w:ascii="Times New Roman" w:hAnsi="Times New Roman" w:cs="Times New Roman"/>
          <w:szCs w:val="21"/>
        </w:rPr>
      </w:pPr>
      <w:r>
        <w:rPr>
          <w:rFonts w:hint="eastAsia" w:ascii="Times New Roman" w:hAnsi="Times New Roman" w:cs="Times New Roman"/>
        </w:rPr>
        <w:t>27</w:t>
      </w:r>
      <w:r>
        <w:rPr>
          <w:rFonts w:ascii="Times New Roman" w:hAnsi="Times New Roman" w:cs="Times New Roman"/>
        </w:rPr>
        <w:t>.1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22DAA1FA">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07448B30">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.3 评标委员会对投标人提交的澄清、说明或补正有疑问的，可以要求投标人进一步澄清、说明或补正，直至满足评标委员会的要求。</w:t>
      </w:r>
    </w:p>
    <w:p w14:paraId="5A62AB8E">
      <w:pPr>
        <w:spacing w:before="156" w:beforeLines="50"/>
        <w:ind w:firstLine="482"/>
        <w:outlineLvl w:val="2"/>
        <w:rPr>
          <w:rFonts w:ascii="Times New Roman" w:hAnsi="Times New Roman" w:eastAsia="黑体" w:cs="Times New Roman"/>
          <w:b/>
          <w:bCs/>
          <w:sz w:val="24"/>
          <w:szCs w:val="32"/>
        </w:rPr>
      </w:pPr>
      <w:bookmarkStart w:id="540" w:name="OLE_LINK90"/>
      <w:r>
        <w:rPr>
          <w:rFonts w:hint="eastAsia" w:ascii="Times New Roman" w:hAnsi="Times New Roman" w:eastAsia="黑体" w:cs="Times New Roman"/>
          <w:b/>
          <w:bCs/>
          <w:sz w:val="24"/>
          <w:szCs w:val="32"/>
        </w:rPr>
        <w:t>28.报价修正</w:t>
      </w:r>
      <w:r>
        <w:rPr>
          <w:rFonts w:ascii="Times New Roman" w:hAnsi="Times New Roman" w:eastAsia="黑体" w:cs="Times New Roman"/>
          <w:b/>
          <w:bCs/>
          <w:sz w:val="24"/>
          <w:szCs w:val="32"/>
        </w:rPr>
        <w:t>原则</w:t>
      </w:r>
    </w:p>
    <w:p w14:paraId="57A53557">
      <w:pPr>
        <w:ind w:firstLine="420"/>
        <w:rPr>
          <w:rFonts w:ascii="Times New Roman" w:hAnsi="Times New Roman" w:cs="Times New Roman"/>
        </w:rPr>
      </w:pPr>
      <w:r>
        <w:rPr>
          <w:rFonts w:hint="eastAsia" w:ascii="Times New Roman" w:hAnsi="Times New Roman" w:cs="Times New Roman"/>
        </w:rPr>
        <w:t>28</w:t>
      </w:r>
      <w:r>
        <w:rPr>
          <w:rFonts w:ascii="Times New Roman" w:hAnsi="Times New Roman" w:cs="Times New Roman"/>
        </w:rPr>
        <w:t>.1 投标文件报价出现前后不一致的，除招标文件另有规定外，按照下列规定修正</w:t>
      </w:r>
      <w:r>
        <w:rPr>
          <w:rFonts w:hint="eastAsia" w:ascii="Times New Roman" w:hAnsi="Times New Roman" w:cs="Times New Roman"/>
        </w:rPr>
        <w:t>：</w:t>
      </w:r>
    </w:p>
    <w:p w14:paraId="65CF6531">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1</w:t>
      </w:r>
      <w:r>
        <w:rPr>
          <w:rFonts w:ascii="Times New Roman" w:hAnsi="Times New Roman" w:cs="Times New Roman"/>
        </w:rPr>
        <w:t>）投标文件中开标一览表（报价表）内容与投标文件中相应内容不一致的，以开标一览表（报价表）为准；</w:t>
      </w:r>
    </w:p>
    <w:p w14:paraId="7ACDFC00">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）大写金额和小写金额不一致的，以大写金额为准；</w:t>
      </w:r>
    </w:p>
    <w:p w14:paraId="3A8D2C22">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3</w:t>
      </w:r>
      <w:r>
        <w:rPr>
          <w:rFonts w:ascii="Times New Roman" w:hAnsi="Times New Roman" w:cs="Times New Roman"/>
        </w:rPr>
        <w:t>）单价金额小数点或者百分比有明显错位的，以开标一览表的总价为准，并修改单价；</w:t>
      </w:r>
    </w:p>
    <w:p w14:paraId="63C63F34">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）总价金额与按单价汇总金额不一致的，以单价金额计算结果为准。</w:t>
      </w:r>
    </w:p>
    <w:p w14:paraId="00C21E4C">
      <w:pPr>
        <w:ind w:firstLine="420"/>
        <w:rPr>
          <w:rFonts w:ascii="Times New Roman" w:hAnsi="Times New Roman" w:cs="Times New Roman"/>
        </w:rPr>
      </w:pPr>
      <w:r>
        <w:rPr>
          <w:rFonts w:ascii="Times New Roman" w:hAnsi="Times New Roman" w:cs="Times New Roman"/>
        </w:rPr>
        <w:t>同时出现两种以上不一致的，按照前款规定的顺序修正。修正后的报价经投标人确认后产生约束力，投标人不确认的，其投标无效。</w:t>
      </w:r>
    </w:p>
    <w:bookmarkEnd w:id="530"/>
    <w:bookmarkEnd w:id="531"/>
    <w:bookmarkEnd w:id="532"/>
    <w:bookmarkEnd w:id="533"/>
    <w:bookmarkEnd w:id="534"/>
    <w:bookmarkEnd w:id="535"/>
    <w:bookmarkEnd w:id="536"/>
    <w:bookmarkEnd w:id="537"/>
    <w:bookmarkEnd w:id="540"/>
    <w:p w14:paraId="78C06268">
      <w:pPr>
        <w:pStyle w:val="4"/>
        <w:spacing w:before="0" w:beforeLines="0"/>
        <w:ind w:firstLine="482"/>
        <w:rPr>
          <w:rFonts w:hint="eastAsia" w:ascii="黑体" w:hAnsi="黑体" w:cs="黑体"/>
        </w:rPr>
      </w:pPr>
      <w:bookmarkStart w:id="541" w:name="_Toc11055"/>
      <w:bookmarkStart w:id="542" w:name="_Toc28983"/>
      <w:bookmarkStart w:id="543" w:name="_Toc38338302"/>
      <w:bookmarkStart w:id="544" w:name="_Toc16934"/>
      <w:bookmarkStart w:id="545" w:name="_Toc13507"/>
      <w:bookmarkStart w:id="546" w:name="_Toc37716382"/>
      <w:bookmarkStart w:id="547" w:name="_Toc7465"/>
      <w:r>
        <w:rPr>
          <w:rFonts w:hint="eastAsia" w:ascii="黑体" w:hAnsi="黑体" w:cs="黑体"/>
        </w:rPr>
        <w:t>29.投标无效</w:t>
      </w:r>
      <w:bookmarkEnd w:id="541"/>
    </w:p>
    <w:p w14:paraId="7AAE7FFA">
      <w:pPr>
        <w:ind w:firstLine="422"/>
        <w:rPr>
          <w:rFonts w:hint="eastAsia" w:ascii="宋体" w:hAnsi="宋体" w:cs="宋体"/>
          <w:b/>
          <w:bCs/>
        </w:rPr>
      </w:pPr>
      <w:bookmarkStart w:id="548" w:name="_Toc13228"/>
      <w:r>
        <w:rPr>
          <w:rFonts w:hint="eastAsia" w:ascii="宋体" w:hAnsi="宋体" w:cs="宋体"/>
          <w:b/>
          <w:bCs/>
        </w:rPr>
        <w:t>29.1有下列情形之一的，视为投标人串通投标，其投标无效</w:t>
      </w:r>
      <w:bookmarkEnd w:id="542"/>
      <w:bookmarkEnd w:id="543"/>
      <w:bookmarkEnd w:id="544"/>
      <w:bookmarkEnd w:id="545"/>
      <w:bookmarkEnd w:id="546"/>
      <w:bookmarkEnd w:id="547"/>
      <w:bookmarkEnd w:id="548"/>
    </w:p>
    <w:p w14:paraId="1C6F8D71">
      <w:pPr>
        <w:ind w:firstLine="420"/>
        <w:rPr>
          <w:rFonts w:hint="eastAsia" w:ascii="宋体" w:hAnsi="宋体" w:cs="宋体"/>
        </w:rPr>
      </w:pPr>
      <w:r>
        <w:rPr>
          <w:rFonts w:hint="eastAsia" w:ascii="宋体" w:hAnsi="宋体" w:cs="宋体"/>
        </w:rPr>
        <w:t>（1）不同投标人的投标文件由同一单位或者个人编制；</w:t>
      </w:r>
    </w:p>
    <w:p w14:paraId="32DBFAAB">
      <w:pPr>
        <w:ind w:firstLine="420"/>
        <w:rPr>
          <w:rFonts w:hint="eastAsia" w:ascii="宋体" w:hAnsi="宋体" w:cs="宋体"/>
        </w:rPr>
      </w:pPr>
      <w:r>
        <w:rPr>
          <w:rFonts w:hint="eastAsia" w:ascii="宋体" w:hAnsi="宋体" w:cs="宋体"/>
        </w:rPr>
        <w:t>（2）不同投标人委托同一单位或者个人办理投标事宜；</w:t>
      </w:r>
    </w:p>
    <w:p w14:paraId="111E6655">
      <w:pPr>
        <w:ind w:firstLine="420"/>
        <w:rPr>
          <w:rFonts w:hint="eastAsia" w:ascii="宋体" w:hAnsi="宋体" w:cs="宋体"/>
        </w:rPr>
      </w:pPr>
      <w:r>
        <w:rPr>
          <w:rFonts w:hint="eastAsia" w:ascii="宋体" w:hAnsi="宋体" w:cs="宋体"/>
        </w:rPr>
        <w:t>（3）不同投标人的投标文件载明的项目管理成员或者联系人员为同一人；</w:t>
      </w:r>
    </w:p>
    <w:p w14:paraId="06D89D5E">
      <w:pPr>
        <w:ind w:firstLine="420"/>
        <w:rPr>
          <w:rFonts w:hint="eastAsia" w:ascii="宋体" w:hAnsi="宋体" w:cs="宋体"/>
        </w:rPr>
      </w:pPr>
      <w:r>
        <w:rPr>
          <w:rFonts w:hint="eastAsia" w:ascii="宋体" w:hAnsi="宋体" w:cs="宋体"/>
        </w:rPr>
        <w:t>（4）不同投标人的投标文件异常一致或者投标报价呈规律性差异；</w:t>
      </w:r>
    </w:p>
    <w:p w14:paraId="0EB6EBC8">
      <w:pPr>
        <w:ind w:firstLine="420"/>
        <w:rPr>
          <w:rFonts w:hint="eastAsia" w:ascii="宋体" w:hAnsi="宋体" w:cs="宋体"/>
        </w:rPr>
      </w:pPr>
      <w:r>
        <w:rPr>
          <w:rFonts w:hint="eastAsia" w:ascii="宋体" w:hAnsi="宋体" w:cs="宋体"/>
        </w:rPr>
        <w:t>（5）不同投标人的投标文件相互混装；</w:t>
      </w:r>
    </w:p>
    <w:p w14:paraId="1EC3EDBB">
      <w:pPr>
        <w:ind w:firstLine="420"/>
        <w:rPr>
          <w:rFonts w:hint="eastAsia" w:ascii="宋体" w:hAnsi="宋体" w:cs="宋体"/>
        </w:rPr>
      </w:pPr>
      <w:r>
        <w:rPr>
          <w:rFonts w:hint="eastAsia" w:ascii="宋体" w:hAnsi="宋体" w:cs="宋体"/>
        </w:rPr>
        <w:t>（6）不同投标人的投标保证金从同一单位或者个人的账户转出。</w:t>
      </w:r>
    </w:p>
    <w:p w14:paraId="2C934589">
      <w:pPr>
        <w:ind w:firstLine="420"/>
        <w:rPr>
          <w:rFonts w:hint="eastAsia" w:ascii="宋体" w:hAnsi="宋体" w:cs="宋体"/>
        </w:rPr>
      </w:pPr>
      <w:r>
        <w:rPr>
          <w:rFonts w:hint="eastAsia" w:ascii="宋体" w:hAnsi="宋体" w:cs="宋体"/>
        </w:rPr>
        <w:t>投标人应当遵循公平竞争的原则，不得恶意串通，不得妨碍其他投标人的竞争行为，不得损害采购人或者其他投标人的合法权益。</w:t>
      </w:r>
    </w:p>
    <w:p w14:paraId="0A4D11C6">
      <w:pPr>
        <w:ind w:firstLine="420"/>
        <w:rPr>
          <w:rFonts w:hint="eastAsia" w:ascii="宋体" w:hAnsi="宋体" w:cs="宋体"/>
        </w:rPr>
      </w:pPr>
      <w:r>
        <w:rPr>
          <w:rFonts w:hint="eastAsia" w:ascii="宋体" w:hAnsi="宋体" w:cs="宋体"/>
        </w:rPr>
        <w:t>在评标过程中发现投标人有上述情形的，评标委员会应当认定其投标无效，并书面报告本级财政部门。</w:t>
      </w:r>
    </w:p>
    <w:p w14:paraId="7FE94715">
      <w:pPr>
        <w:ind w:firstLine="422"/>
        <w:rPr>
          <w:rFonts w:hint="eastAsia" w:ascii="宋体" w:hAnsi="宋体" w:cs="宋体"/>
          <w:b/>
          <w:bCs/>
        </w:rPr>
      </w:pPr>
      <w:bookmarkStart w:id="549" w:name="_Toc37716383"/>
      <w:bookmarkStart w:id="550" w:name="_Toc19157"/>
      <w:bookmarkStart w:id="551" w:name="_Toc30792"/>
      <w:bookmarkStart w:id="552" w:name="_Toc3125"/>
      <w:bookmarkStart w:id="553" w:name="_Toc489197840"/>
      <w:bookmarkStart w:id="554" w:name="_Toc489145736"/>
      <w:bookmarkStart w:id="555" w:name="_Toc22934"/>
      <w:bookmarkStart w:id="556" w:name="_Toc38338303"/>
      <w:r>
        <w:rPr>
          <w:rFonts w:hint="eastAsia" w:ascii="宋体" w:hAnsi="宋体" w:cs="宋体"/>
          <w:b/>
          <w:bCs/>
        </w:rPr>
        <w:t>29.2投标人存在下列情</w:t>
      </w:r>
      <w:bookmarkStart w:id="557" w:name="_Toc417913977"/>
      <w:r>
        <w:rPr>
          <w:rFonts w:hint="eastAsia" w:ascii="宋体" w:hAnsi="宋体" w:cs="宋体"/>
          <w:b/>
          <w:bCs/>
        </w:rPr>
        <w:t>况之一的，投标无效</w:t>
      </w:r>
      <w:bookmarkEnd w:id="549"/>
      <w:bookmarkEnd w:id="550"/>
      <w:bookmarkEnd w:id="551"/>
      <w:bookmarkEnd w:id="552"/>
      <w:bookmarkEnd w:id="553"/>
      <w:bookmarkEnd w:id="554"/>
      <w:bookmarkEnd w:id="555"/>
      <w:bookmarkEnd w:id="556"/>
    </w:p>
    <w:p w14:paraId="2590693B">
      <w:pPr>
        <w:ind w:firstLine="420"/>
        <w:rPr>
          <w:rFonts w:hint="eastAsia" w:ascii="宋体" w:hAnsi="宋体" w:cs="宋体"/>
        </w:rPr>
      </w:pPr>
      <w:r>
        <w:rPr>
          <w:rFonts w:hint="eastAsia" w:ascii="宋体" w:hAnsi="宋体" w:cs="宋体"/>
        </w:rPr>
        <w:t>（1）未按照招标文件的</w:t>
      </w:r>
      <w:bookmarkEnd w:id="557"/>
      <w:r>
        <w:rPr>
          <w:rFonts w:hint="eastAsia" w:ascii="宋体" w:hAnsi="宋体" w:cs="宋体"/>
        </w:rPr>
        <w:t>规定提交投标保证金的；</w:t>
      </w:r>
    </w:p>
    <w:p w14:paraId="4D6C61CA">
      <w:pPr>
        <w:ind w:firstLine="420"/>
        <w:rPr>
          <w:rFonts w:hint="eastAsia" w:ascii="宋体" w:hAnsi="宋体" w:cs="宋体"/>
        </w:rPr>
      </w:pPr>
      <w:r>
        <w:rPr>
          <w:rFonts w:hint="eastAsia" w:ascii="宋体" w:hAnsi="宋体" w:cs="宋体"/>
        </w:rPr>
        <w:t>（2）投标文件未按招标文件要求签署、盖章的；</w:t>
      </w:r>
    </w:p>
    <w:p w14:paraId="7A8E0A33">
      <w:pPr>
        <w:ind w:firstLine="420"/>
        <w:rPr>
          <w:rFonts w:hint="eastAsia" w:ascii="宋体" w:hAnsi="宋体" w:cs="宋体"/>
        </w:rPr>
      </w:pPr>
      <w:r>
        <w:rPr>
          <w:rFonts w:hint="eastAsia" w:ascii="宋体" w:hAnsi="宋体" w:cs="宋体"/>
        </w:rPr>
        <w:t>（3）不具备招标文件中规定的资格要求的；</w:t>
      </w:r>
    </w:p>
    <w:p w14:paraId="66148BE3">
      <w:pPr>
        <w:ind w:firstLine="420"/>
        <w:rPr>
          <w:rFonts w:hint="eastAsia" w:ascii="宋体" w:hAnsi="宋体" w:cs="宋体"/>
        </w:rPr>
      </w:pPr>
      <w:r>
        <w:rPr>
          <w:rFonts w:hint="eastAsia" w:ascii="宋体" w:hAnsi="宋体" w:cs="宋体"/>
        </w:rPr>
        <w:t>（4）报价超过招标文件中规定的预算金额或者最高限价的；</w:t>
      </w:r>
    </w:p>
    <w:p w14:paraId="62A139DF">
      <w:pPr>
        <w:ind w:firstLine="420"/>
        <w:rPr>
          <w:rFonts w:hint="eastAsia" w:ascii="宋体" w:hAnsi="宋体" w:cs="宋体"/>
        </w:rPr>
      </w:pPr>
      <w:r>
        <w:rPr>
          <w:rFonts w:hint="eastAsia" w:ascii="宋体" w:hAnsi="宋体" w:cs="宋体"/>
        </w:rPr>
        <w:t>（5）投标文件含有采购人不能接受的</w:t>
      </w:r>
      <w:bookmarkStart w:id="558" w:name="OLE_LINK17"/>
      <w:r>
        <w:rPr>
          <w:rFonts w:hint="eastAsia" w:ascii="宋体" w:hAnsi="宋体" w:cs="宋体"/>
        </w:rPr>
        <w:t>附加条件的</w:t>
      </w:r>
      <w:bookmarkEnd w:id="558"/>
      <w:r>
        <w:rPr>
          <w:rFonts w:hint="eastAsia" w:ascii="宋体" w:hAnsi="宋体" w:cs="宋体"/>
        </w:rPr>
        <w:t>；</w:t>
      </w:r>
    </w:p>
    <w:p w14:paraId="6BCEEBE2">
      <w:pPr>
        <w:ind w:firstLine="420"/>
        <w:rPr>
          <w:rFonts w:hint="eastAsia" w:ascii="宋体" w:hAnsi="宋体" w:cs="宋体"/>
        </w:rPr>
      </w:pPr>
      <w:r>
        <w:rPr>
          <w:rFonts w:hint="eastAsia" w:ascii="宋体" w:hAnsi="宋体" w:cs="宋体"/>
        </w:rPr>
        <w:t>（6）法律、法规和招标文件规定的其他无效情形。</w:t>
      </w:r>
    </w:p>
    <w:p w14:paraId="611CFD01">
      <w:pPr>
        <w:ind w:firstLine="422"/>
        <w:rPr>
          <w:rFonts w:hint="eastAsia" w:ascii="宋体" w:hAnsi="宋体" w:cs="宋体"/>
          <w:b/>
          <w:bCs/>
        </w:rPr>
      </w:pPr>
      <w:bookmarkStart w:id="559" w:name="_Toc489197841"/>
      <w:bookmarkStart w:id="560" w:name="_Toc489145737"/>
      <w:bookmarkStart w:id="561" w:name="_Toc37716384"/>
      <w:bookmarkStart w:id="562" w:name="_Toc1159"/>
      <w:bookmarkStart w:id="563" w:name="_Toc4803"/>
      <w:bookmarkStart w:id="564" w:name="_Toc38338304"/>
      <w:bookmarkStart w:id="565" w:name="_Toc12150"/>
      <w:r>
        <w:rPr>
          <w:rFonts w:hint="eastAsia" w:ascii="宋体" w:hAnsi="宋体" w:cs="宋体"/>
          <w:b/>
          <w:bCs/>
        </w:rPr>
        <w:t>29.3</w:t>
      </w:r>
      <w:r>
        <w:rPr>
          <w:rFonts w:ascii="宋体" w:hAnsi="宋体" w:cs="宋体"/>
          <w:b/>
          <w:bCs/>
        </w:rPr>
        <w:t xml:space="preserve"> 在招标采购中，出现下列情形之一的，应予废标</w:t>
      </w:r>
      <w:bookmarkEnd w:id="559"/>
      <w:bookmarkEnd w:id="560"/>
      <w:bookmarkEnd w:id="561"/>
      <w:bookmarkEnd w:id="562"/>
      <w:bookmarkEnd w:id="563"/>
      <w:bookmarkEnd w:id="564"/>
      <w:bookmarkEnd w:id="565"/>
    </w:p>
    <w:p w14:paraId="2B43579F">
      <w:pPr>
        <w:ind w:firstLine="420"/>
        <w:rPr>
          <w:rFonts w:hint="eastAsia" w:ascii="宋体" w:hAnsi="宋体" w:cs="宋体"/>
        </w:rPr>
      </w:pPr>
      <w:r>
        <w:rPr>
          <w:rFonts w:hint="eastAsia" w:ascii="宋体" w:hAnsi="宋体" w:cs="宋体"/>
        </w:rPr>
        <w:t>（1）符合专业条件的投标人或者对招标文件作实质响应的投标人不足三家的；</w:t>
      </w:r>
    </w:p>
    <w:p w14:paraId="5583AA30">
      <w:pPr>
        <w:ind w:firstLine="420"/>
        <w:rPr>
          <w:rFonts w:hint="eastAsia" w:ascii="宋体" w:hAnsi="宋体" w:cs="宋体"/>
        </w:rPr>
      </w:pPr>
      <w:r>
        <w:rPr>
          <w:rFonts w:hint="eastAsia" w:ascii="宋体" w:hAnsi="宋体" w:cs="宋体"/>
        </w:rPr>
        <w:t>（2）出现影响采购公正的违法、违规行为的；</w:t>
      </w:r>
    </w:p>
    <w:p w14:paraId="24A7398E">
      <w:pPr>
        <w:ind w:firstLine="420"/>
        <w:rPr>
          <w:rFonts w:hint="eastAsia" w:ascii="宋体" w:hAnsi="宋体" w:cs="宋体"/>
        </w:rPr>
      </w:pPr>
      <w:r>
        <w:rPr>
          <w:rFonts w:hint="eastAsia" w:ascii="宋体" w:hAnsi="宋体" w:cs="宋体"/>
        </w:rPr>
        <w:t>（3）投标人的报价均超过了采购预算，采购人不能支付的；</w:t>
      </w:r>
    </w:p>
    <w:p w14:paraId="45B97A56">
      <w:pPr>
        <w:ind w:firstLine="420"/>
        <w:rPr>
          <w:rFonts w:hint="eastAsia" w:ascii="宋体" w:hAnsi="宋体" w:cs="宋体"/>
        </w:rPr>
      </w:pPr>
      <w:r>
        <w:rPr>
          <w:rFonts w:hint="eastAsia" w:ascii="宋体" w:hAnsi="宋体" w:cs="宋体"/>
        </w:rPr>
        <w:t>（4）因重大变故，采购任务取消的。</w:t>
      </w:r>
    </w:p>
    <w:p w14:paraId="3E20E0BF">
      <w:pPr>
        <w:ind w:firstLine="420"/>
        <w:rPr>
          <w:rFonts w:hint="eastAsia" w:ascii="宋体" w:hAnsi="宋体" w:cs="宋体"/>
        </w:rPr>
      </w:pPr>
      <w:r>
        <w:rPr>
          <w:rFonts w:hint="eastAsia" w:ascii="宋体" w:hAnsi="宋体" w:cs="宋体"/>
        </w:rPr>
        <w:t>废标后，采购人应当将废标理由通知所有投标人。</w:t>
      </w:r>
    </w:p>
    <w:p w14:paraId="693C1F0B">
      <w:pPr>
        <w:pStyle w:val="3"/>
        <w:spacing w:before="156"/>
        <w:jc w:val="center"/>
        <w:rPr>
          <w:rFonts w:ascii="Times New Roman" w:hAnsi="Times New Roman" w:cs="Times New Roman"/>
        </w:rPr>
      </w:pPr>
      <w:bookmarkStart w:id="566" w:name="_Toc37716385"/>
      <w:bookmarkStart w:id="567" w:name="_Toc489197842"/>
      <w:bookmarkStart w:id="568" w:name="_Toc38338305"/>
      <w:bookmarkStart w:id="569" w:name="_Toc7930"/>
      <w:bookmarkStart w:id="570" w:name="_Toc30651"/>
      <w:bookmarkStart w:id="571" w:name="_Toc489145738"/>
      <w:bookmarkStart w:id="572" w:name="_Toc27305"/>
      <w:bookmarkStart w:id="573" w:name="_Toc8350"/>
      <w:bookmarkStart w:id="574" w:name="_Toc488633610"/>
      <w:r>
        <w:rPr>
          <w:rFonts w:hint="eastAsia" w:ascii="Times New Roman" w:hAnsi="Times New Roman" w:cs="Times New Roman"/>
        </w:rPr>
        <w:t>七</w:t>
      </w:r>
      <w:r>
        <w:rPr>
          <w:rFonts w:ascii="Times New Roman" w:hAnsi="Times New Roman" w:cs="Times New Roman"/>
        </w:rPr>
        <w:t>、中标结果</w:t>
      </w:r>
      <w:bookmarkEnd w:id="566"/>
      <w:bookmarkEnd w:id="567"/>
      <w:bookmarkEnd w:id="568"/>
      <w:bookmarkEnd w:id="569"/>
      <w:bookmarkEnd w:id="570"/>
      <w:bookmarkEnd w:id="571"/>
      <w:bookmarkEnd w:id="572"/>
      <w:bookmarkEnd w:id="573"/>
      <w:bookmarkEnd w:id="574"/>
    </w:p>
    <w:p w14:paraId="0A372BC2">
      <w:pPr>
        <w:pStyle w:val="4"/>
        <w:spacing w:before="156"/>
        <w:ind w:firstLine="482"/>
        <w:rPr>
          <w:rFonts w:ascii="Times New Roman" w:hAnsi="Times New Roman" w:cs="Times New Roman"/>
        </w:rPr>
      </w:pPr>
      <w:bookmarkStart w:id="575" w:name="_Toc28797"/>
      <w:bookmarkStart w:id="576" w:name="_Toc921"/>
      <w:bookmarkStart w:id="577" w:name="_Toc489145739"/>
      <w:bookmarkStart w:id="578" w:name="_Toc31972"/>
      <w:bookmarkStart w:id="579" w:name="_Toc38338306"/>
      <w:bookmarkStart w:id="580" w:name="_Toc37716386"/>
      <w:bookmarkStart w:id="581" w:name="_Toc25664"/>
      <w:bookmarkStart w:id="582" w:name="_Toc489197843"/>
      <w:r>
        <w:rPr>
          <w:rFonts w:hint="eastAsia" w:ascii="Times New Roman" w:hAnsi="Times New Roman" w:cs="Times New Roman"/>
        </w:rPr>
        <w:t>30</w:t>
      </w:r>
      <w:r>
        <w:rPr>
          <w:rFonts w:ascii="Times New Roman" w:hAnsi="Times New Roman" w:cs="Times New Roman"/>
        </w:rPr>
        <w:t>.中</w:t>
      </w:r>
      <w:bookmarkStart w:id="583" w:name="_Toc246996210"/>
      <w:bookmarkStart w:id="584" w:name="_Toc296602455"/>
      <w:bookmarkStart w:id="585" w:name="_Toc144974534"/>
      <w:bookmarkStart w:id="586" w:name="_Toc378239357"/>
      <w:bookmarkStart w:id="587" w:name="_Toc152045566"/>
      <w:bookmarkStart w:id="588" w:name="_Toc246996953"/>
      <w:bookmarkStart w:id="589" w:name="_Toc179632584"/>
      <w:bookmarkStart w:id="590" w:name="_Toc247085724"/>
      <w:bookmarkStart w:id="591" w:name="_Toc378239176"/>
      <w:bookmarkStart w:id="592" w:name="_Toc152042342"/>
      <w:bookmarkStart w:id="593" w:name="_Toc378239084"/>
      <w:bookmarkStart w:id="594" w:name="_Toc401342140"/>
      <w:bookmarkStart w:id="595" w:name="_Toc480817649"/>
      <w:bookmarkStart w:id="596" w:name="_Toc13517"/>
      <w:r>
        <w:rPr>
          <w:rFonts w:ascii="Times New Roman" w:hAnsi="Times New Roman" w:cs="Times New Roman"/>
        </w:rPr>
        <w:t>标</w:t>
      </w:r>
      <w:bookmarkEnd w:id="583"/>
      <w:bookmarkEnd w:id="584"/>
      <w:bookmarkEnd w:id="585"/>
      <w:bookmarkEnd w:id="586"/>
      <w:bookmarkEnd w:id="587"/>
      <w:bookmarkEnd w:id="588"/>
      <w:bookmarkEnd w:id="589"/>
      <w:bookmarkEnd w:id="590"/>
      <w:bookmarkEnd w:id="591"/>
      <w:bookmarkEnd w:id="592"/>
      <w:bookmarkEnd w:id="593"/>
      <w:bookmarkEnd w:id="594"/>
      <w:r>
        <w:rPr>
          <w:rFonts w:ascii="Times New Roman" w:hAnsi="Times New Roman" w:cs="Times New Roman"/>
        </w:rPr>
        <w:t>人的</w:t>
      </w:r>
      <w:bookmarkEnd w:id="595"/>
      <w:bookmarkEnd w:id="596"/>
      <w:r>
        <w:rPr>
          <w:rFonts w:ascii="Times New Roman" w:hAnsi="Times New Roman" w:cs="Times New Roman"/>
        </w:rPr>
        <w:t>确</w:t>
      </w:r>
      <w:bookmarkStart w:id="597" w:name="_Toc247085725"/>
      <w:bookmarkStart w:id="598" w:name="_Toc179632585"/>
      <w:bookmarkStart w:id="599" w:name="_Toc246996211"/>
      <w:bookmarkStart w:id="600" w:name="_Toc246996954"/>
      <w:bookmarkStart w:id="601" w:name="_Toc296602456"/>
      <w:bookmarkStart w:id="602" w:name="_Toc152045567"/>
      <w:bookmarkStart w:id="603" w:name="_Toc152042343"/>
      <w:bookmarkStart w:id="604" w:name="_Toc144974535"/>
      <w:r>
        <w:rPr>
          <w:rFonts w:ascii="Times New Roman" w:hAnsi="Times New Roman" w:cs="Times New Roman"/>
        </w:rPr>
        <w:t>定</w:t>
      </w:r>
      <w:bookmarkEnd w:id="575"/>
      <w:bookmarkEnd w:id="576"/>
      <w:bookmarkEnd w:id="577"/>
      <w:bookmarkEnd w:id="578"/>
      <w:bookmarkEnd w:id="579"/>
      <w:bookmarkEnd w:id="580"/>
      <w:bookmarkEnd w:id="581"/>
      <w:bookmarkEnd w:id="582"/>
    </w:p>
    <w:p w14:paraId="0A82C76C">
      <w:pPr>
        <w:ind w:firstLine="420"/>
        <w:rPr>
          <w:rFonts w:hint="eastAsia" w:ascii="宋体" w:hAnsi="宋体" w:cs="宋体"/>
        </w:rPr>
      </w:pPr>
      <w:bookmarkStart w:id="605" w:name="_Toc417913979"/>
      <w:r>
        <w:rPr>
          <w:rFonts w:hint="eastAsia" w:ascii="宋体" w:hAnsi="宋体" w:cs="宋体"/>
        </w:rPr>
        <w:t>30.1采购代理机构应</w:t>
      </w:r>
      <w:bookmarkEnd w:id="597"/>
      <w:bookmarkEnd w:id="598"/>
      <w:bookmarkEnd w:id="599"/>
      <w:bookmarkEnd w:id="600"/>
      <w:bookmarkEnd w:id="601"/>
      <w:bookmarkEnd w:id="602"/>
      <w:bookmarkEnd w:id="603"/>
      <w:bookmarkEnd w:id="604"/>
      <w:bookmarkEnd w:id="605"/>
      <w:r>
        <w:rPr>
          <w:rFonts w:hint="eastAsia" w:ascii="宋体" w:hAnsi="宋体" w:cs="宋体"/>
        </w:rPr>
        <w:t>当在评标结束后2个工作日内将评标报告送采购人。</w:t>
      </w:r>
    </w:p>
    <w:p w14:paraId="45EEE312">
      <w:pPr>
        <w:widowControl/>
        <w:ind w:firstLine="420"/>
        <w:jc w:val="left"/>
        <w:rPr>
          <w:rFonts w:hint="eastAsia" w:ascii="宋体" w:hAnsi="宋体" w:cs="宋体"/>
        </w:rPr>
      </w:pPr>
      <w:r>
        <w:rPr>
          <w:rFonts w:hint="eastAsia" w:ascii="宋体" w:hAnsi="宋体" w:cs="宋体"/>
        </w:rPr>
        <w:t>30.2采购人应当自收到评标报告之日起5个工作日内，在评标报告确定的中标候选人名单中按顺序确定中标人。中标候选人并列的，</w:t>
      </w:r>
      <w:bookmarkStart w:id="606" w:name="OLE_LINK10"/>
      <w:r>
        <w:rPr>
          <w:rFonts w:hint="eastAsia" w:ascii="宋体" w:hAnsi="宋体" w:cs="宋体"/>
        </w:rPr>
        <w:t>由</w:t>
      </w:r>
      <w:bookmarkEnd w:id="606"/>
      <w:r>
        <w:rPr>
          <w:rFonts w:hint="eastAsia" w:ascii="宋体" w:hAnsi="宋体" w:cs="宋体"/>
        </w:rPr>
        <w:t>采购人或者采购人委托评标委员会按照招标文件规定的方式确定中标人；招标文件未规定的，采取随机抽取的方式确定中标人。</w:t>
      </w:r>
    </w:p>
    <w:p w14:paraId="0F532BA4">
      <w:pPr>
        <w:pStyle w:val="4"/>
        <w:spacing w:before="156"/>
        <w:ind w:firstLine="482"/>
        <w:rPr>
          <w:rFonts w:ascii="Times New Roman" w:hAnsi="Times New Roman" w:cs="Times New Roman"/>
        </w:rPr>
      </w:pPr>
      <w:bookmarkStart w:id="607" w:name="_Toc29421"/>
      <w:bookmarkStart w:id="608" w:name="_Toc24499"/>
      <w:bookmarkStart w:id="609" w:name="_Toc489145740"/>
      <w:bookmarkStart w:id="610" w:name="_Toc489197844"/>
      <w:bookmarkStart w:id="611" w:name="_Toc22369"/>
      <w:bookmarkStart w:id="612" w:name="_Toc5762"/>
      <w:bookmarkStart w:id="613" w:name="_Toc38338307"/>
      <w:bookmarkStart w:id="614" w:name="_Toc37716387"/>
      <w:r>
        <w:rPr>
          <w:rFonts w:hint="eastAsia" w:ascii="Times New Roman" w:hAnsi="Times New Roman" w:cs="Times New Roman"/>
        </w:rPr>
        <w:t>31</w:t>
      </w:r>
      <w:r>
        <w:rPr>
          <w:rFonts w:ascii="Times New Roman" w:hAnsi="Times New Roman" w:cs="Times New Roman"/>
        </w:rPr>
        <w:t>.中标通知书</w:t>
      </w:r>
      <w:bookmarkEnd w:id="607"/>
      <w:bookmarkEnd w:id="608"/>
      <w:bookmarkEnd w:id="609"/>
      <w:bookmarkEnd w:id="610"/>
      <w:bookmarkEnd w:id="611"/>
      <w:bookmarkEnd w:id="612"/>
      <w:bookmarkEnd w:id="613"/>
      <w:bookmarkEnd w:id="614"/>
    </w:p>
    <w:p w14:paraId="716209BA">
      <w:pPr>
        <w:ind w:firstLine="420"/>
        <w:rPr>
          <w:rFonts w:hint="eastAsia" w:ascii="宋体" w:hAnsi="宋体" w:cs="宋体"/>
        </w:rPr>
      </w:pPr>
      <w:bookmarkStart w:id="615" w:name="_Toc246996955"/>
      <w:bookmarkStart w:id="616" w:name="_Toc296602458"/>
      <w:bookmarkStart w:id="617" w:name="_Toc152042344"/>
      <w:bookmarkStart w:id="618" w:name="_Toc144974536"/>
      <w:bookmarkStart w:id="619" w:name="_Toc152045568"/>
      <w:bookmarkStart w:id="620" w:name="_Toc247085726"/>
      <w:bookmarkStart w:id="621" w:name="_Toc179632586"/>
      <w:bookmarkStart w:id="622" w:name="_Toc246996212"/>
      <w:r>
        <w:rPr>
          <w:rFonts w:hint="eastAsia" w:ascii="宋体" w:hAnsi="宋体" w:cs="宋体"/>
        </w:rPr>
        <w:t>31.1中标人确定之</w:t>
      </w:r>
      <w:bookmarkEnd w:id="615"/>
      <w:bookmarkEnd w:id="616"/>
      <w:bookmarkEnd w:id="617"/>
      <w:bookmarkEnd w:id="618"/>
      <w:bookmarkEnd w:id="619"/>
      <w:bookmarkEnd w:id="620"/>
      <w:bookmarkEnd w:id="621"/>
      <w:bookmarkEnd w:id="622"/>
      <w:r>
        <w:rPr>
          <w:rFonts w:hint="eastAsia" w:ascii="宋体" w:hAnsi="宋体" w:cs="宋体"/>
        </w:rPr>
        <w:t>日起</w:t>
      </w:r>
      <w:bookmarkStart w:id="623" w:name="_Toc152042346"/>
      <w:bookmarkStart w:id="624" w:name="_Toc246996957"/>
      <w:bookmarkStart w:id="625" w:name="_Toc247085728"/>
      <w:bookmarkStart w:id="626" w:name="_Toc144974538"/>
      <w:bookmarkStart w:id="627" w:name="_Toc296602460"/>
      <w:bookmarkStart w:id="628" w:name="_Toc152045570"/>
      <w:bookmarkStart w:id="629" w:name="_Toc179632588"/>
      <w:bookmarkStart w:id="630" w:name="_Toc246996214"/>
      <w:r>
        <w:rPr>
          <w:rFonts w:hint="eastAsia" w:ascii="宋体" w:hAnsi="宋体" w:cs="宋体"/>
        </w:rPr>
        <w:t>2个工作日内，采购代理机构向中标人发出中标通知书，并在财政部门指定的政府采购信息发布媒体上公告中标结果。中标公告期限为1个工作日。</w:t>
      </w:r>
    </w:p>
    <w:p w14:paraId="3D68DE02">
      <w:pPr>
        <w:ind w:firstLine="420"/>
        <w:rPr>
          <w:rFonts w:hint="eastAsia" w:ascii="宋体" w:hAnsi="宋体" w:cs="宋体"/>
        </w:rPr>
      </w:pPr>
      <w:r>
        <w:rPr>
          <w:rFonts w:hint="eastAsia" w:ascii="宋体" w:hAnsi="宋体" w:cs="宋体"/>
        </w:rPr>
        <w:t>31.2中标通知书是合同的一个组成部分。</w:t>
      </w:r>
    </w:p>
    <w:p w14:paraId="6EEF9079">
      <w:pPr>
        <w:pStyle w:val="4"/>
        <w:spacing w:before="156"/>
        <w:ind w:firstLine="482"/>
        <w:rPr>
          <w:rFonts w:ascii="Times New Roman" w:hAnsi="Times New Roman" w:cs="Times New Roman"/>
        </w:rPr>
      </w:pPr>
      <w:bookmarkStart w:id="631" w:name="_Toc489145741"/>
      <w:bookmarkStart w:id="632" w:name="_Toc14947"/>
      <w:bookmarkStart w:id="633" w:name="_Toc22164"/>
      <w:bookmarkStart w:id="634" w:name="_Toc14129"/>
      <w:bookmarkStart w:id="635" w:name="_Toc38338308"/>
      <w:bookmarkStart w:id="636" w:name="_Toc31439"/>
      <w:bookmarkStart w:id="637" w:name="_Toc37716388"/>
      <w:bookmarkStart w:id="638" w:name="_Toc489197845"/>
      <w:r>
        <w:rPr>
          <w:rFonts w:hint="eastAsia" w:ascii="Times New Roman" w:hAnsi="Times New Roman" w:cs="Times New Roman"/>
        </w:rPr>
        <w:t>32</w:t>
      </w:r>
      <w:r>
        <w:rPr>
          <w:rFonts w:ascii="Times New Roman" w:hAnsi="Times New Roman" w:cs="Times New Roman"/>
        </w:rPr>
        <w:t>.签订合同</w:t>
      </w:r>
      <w:bookmarkEnd w:id="631"/>
      <w:bookmarkEnd w:id="632"/>
      <w:bookmarkEnd w:id="633"/>
      <w:bookmarkEnd w:id="634"/>
      <w:bookmarkEnd w:id="635"/>
      <w:bookmarkEnd w:id="636"/>
      <w:bookmarkEnd w:id="637"/>
      <w:bookmarkEnd w:id="638"/>
    </w:p>
    <w:p w14:paraId="469F9F9B">
      <w:pPr>
        <w:ind w:firstLine="420"/>
        <w:rPr>
          <w:rFonts w:hint="eastAsia" w:ascii="宋体" w:hAnsi="宋体" w:cs="宋体"/>
        </w:rPr>
      </w:pPr>
      <w:r>
        <w:rPr>
          <w:rFonts w:hint="eastAsia" w:ascii="宋体" w:hAnsi="宋体" w:cs="宋体"/>
        </w:rPr>
        <w:t>32.1采购人应当自中</w:t>
      </w:r>
      <w:bookmarkEnd w:id="623"/>
      <w:bookmarkEnd w:id="624"/>
      <w:bookmarkEnd w:id="625"/>
      <w:bookmarkEnd w:id="626"/>
      <w:bookmarkEnd w:id="627"/>
      <w:bookmarkEnd w:id="628"/>
      <w:bookmarkEnd w:id="629"/>
      <w:bookmarkEnd w:id="630"/>
      <w:r>
        <w:rPr>
          <w:rFonts w:hint="eastAsia" w:ascii="宋体" w:hAnsi="宋体" w:cs="宋体"/>
        </w:rPr>
        <w:t>标通知书发出之日起30日内，按照招标文件和中标人投标文件的规定，与中标人签订书面合同。所签订的合同不得对招标文件确定的事项和中标人投标文件作实质性修改。</w:t>
      </w:r>
    </w:p>
    <w:p w14:paraId="0C6551A8">
      <w:pPr>
        <w:ind w:firstLine="420"/>
        <w:rPr>
          <w:rFonts w:hint="eastAsia" w:ascii="宋体" w:hAnsi="宋体" w:cs="宋体"/>
        </w:rPr>
      </w:pPr>
      <w:r>
        <w:rPr>
          <w:rFonts w:hint="eastAsia" w:ascii="宋体" w:hAnsi="宋体" w:cs="宋体"/>
        </w:rPr>
        <w:t>32.2中标通知书发出后，中标人无正当理由放弃中标或拒签合同的，采购人取消其中标资格，其投标保证金不予退还；给采购人造成的损失超过投标保证金数额的，中标人还应当对超过部分予以赔偿。</w:t>
      </w:r>
    </w:p>
    <w:p w14:paraId="196A5A92">
      <w:pPr>
        <w:ind w:firstLine="420"/>
        <w:rPr>
          <w:rFonts w:hint="eastAsia" w:ascii="宋体" w:hAnsi="宋体" w:cs="宋体"/>
        </w:rPr>
      </w:pPr>
      <w:r>
        <w:rPr>
          <w:rFonts w:hint="eastAsia" w:ascii="宋体" w:hAnsi="宋体" w:cs="宋体"/>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5CAEF087">
      <w:pPr>
        <w:ind w:firstLine="420"/>
        <w:rPr>
          <w:rFonts w:hint="eastAsia" w:ascii="宋体" w:hAnsi="宋体" w:cs="宋体"/>
        </w:rPr>
      </w:pPr>
      <w:r>
        <w:rPr>
          <w:rFonts w:hint="eastAsia" w:ascii="宋体" w:hAnsi="宋体" w:cs="宋体"/>
        </w:rPr>
        <w:t>32.4政府采购合同应当包括采购人与中标人的名称和住所、标的、数量、质量、价款或者报酬、履行期限及地点和方式、验收要求、违约责任、解决争议的方法等内容。</w:t>
      </w:r>
    </w:p>
    <w:p w14:paraId="5D5CE61B">
      <w:pPr>
        <w:ind w:firstLine="420"/>
        <w:rPr>
          <w:rFonts w:hint="eastAsia" w:ascii="宋体" w:hAnsi="宋体" w:cs="宋体"/>
        </w:rPr>
      </w:pPr>
      <w:r>
        <w:rPr>
          <w:rFonts w:hint="eastAsia" w:ascii="宋体" w:hAnsi="宋体" w:cs="宋体"/>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530BD4E7">
      <w:pPr>
        <w:ind w:firstLine="420"/>
        <w:rPr>
          <w:rFonts w:hint="eastAsia" w:ascii="宋体" w:hAnsi="宋体" w:cs="宋体"/>
        </w:rPr>
      </w:pPr>
      <w:r>
        <w:rPr>
          <w:rFonts w:hint="eastAsia" w:ascii="宋体" w:hAnsi="宋体" w:cs="宋体"/>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6978683D">
      <w:pPr>
        <w:pStyle w:val="4"/>
        <w:spacing w:before="156"/>
        <w:ind w:firstLine="482"/>
        <w:rPr>
          <w:rFonts w:ascii="Times New Roman" w:hAnsi="Times New Roman" w:cs="Times New Roman"/>
        </w:rPr>
      </w:pPr>
      <w:bookmarkStart w:id="639" w:name="_Toc38338309"/>
      <w:bookmarkStart w:id="640" w:name="_Toc7332"/>
      <w:bookmarkStart w:id="641" w:name="_Toc489197846"/>
      <w:bookmarkStart w:id="642" w:name="_Toc37716389"/>
      <w:bookmarkStart w:id="643" w:name="_Toc489145742"/>
      <w:bookmarkStart w:id="644" w:name="_Toc5181"/>
      <w:bookmarkStart w:id="645" w:name="_Toc12406"/>
      <w:bookmarkStart w:id="646" w:name="_Toc21082"/>
      <w:r>
        <w:rPr>
          <w:rFonts w:hint="eastAsia" w:ascii="Times New Roman" w:hAnsi="Times New Roman" w:cs="Times New Roman"/>
        </w:rPr>
        <w:t>33</w:t>
      </w:r>
      <w:r>
        <w:rPr>
          <w:rFonts w:ascii="Times New Roman" w:hAnsi="Times New Roman" w:cs="Times New Roman"/>
        </w:rPr>
        <w:t>.履约保证金</w:t>
      </w:r>
      <w:bookmarkEnd w:id="639"/>
      <w:bookmarkEnd w:id="640"/>
      <w:bookmarkEnd w:id="641"/>
      <w:bookmarkEnd w:id="642"/>
      <w:bookmarkEnd w:id="643"/>
      <w:bookmarkEnd w:id="644"/>
      <w:bookmarkEnd w:id="645"/>
      <w:bookmarkEnd w:id="646"/>
    </w:p>
    <w:p w14:paraId="5AD51040">
      <w:pPr>
        <w:ind w:firstLine="420"/>
        <w:rPr>
          <w:rFonts w:hint="eastAsia" w:ascii="宋体" w:hAnsi="宋体" w:cs="宋体"/>
        </w:rPr>
      </w:pPr>
      <w:bookmarkStart w:id="647" w:name="_Toc417913982"/>
      <w:r>
        <w:rPr>
          <w:rFonts w:hint="eastAsia" w:ascii="宋体" w:hAnsi="宋体" w:cs="宋体"/>
        </w:rPr>
        <w:t>33.1</w:t>
      </w:r>
      <w:bookmarkEnd w:id="647"/>
      <w:bookmarkStart w:id="648" w:name="OLE_LINK91"/>
      <w:r>
        <w:rPr>
          <w:rFonts w:hint="eastAsia" w:ascii="宋体" w:hAnsi="宋体" w:cs="宋体"/>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48"/>
    </w:p>
    <w:p w14:paraId="7AF0B554">
      <w:pPr>
        <w:ind w:firstLine="420"/>
        <w:rPr>
          <w:rFonts w:hint="eastAsia" w:ascii="宋体" w:hAnsi="宋体" w:cs="宋体"/>
        </w:rPr>
      </w:pPr>
      <w:bookmarkStart w:id="649" w:name="OLE_LINK93"/>
      <w:r>
        <w:rPr>
          <w:rFonts w:hint="eastAsia" w:ascii="宋体" w:hAnsi="宋体" w:cs="宋体"/>
        </w:rPr>
        <w:t>33.2签订合同后，如中标人不按双方签订合同约定履约，则没收其全部履约保证金，给采购人造成的损失超过履约保证金数额的，中标人还应当对超过部分予以赔偿。</w:t>
      </w:r>
    </w:p>
    <w:bookmarkEnd w:id="649"/>
    <w:p w14:paraId="37F56136">
      <w:pPr>
        <w:pStyle w:val="3"/>
        <w:spacing w:before="156"/>
        <w:jc w:val="center"/>
        <w:rPr>
          <w:rFonts w:ascii="Times New Roman" w:hAnsi="Times New Roman" w:cs="Times New Roman"/>
        </w:rPr>
      </w:pPr>
      <w:bookmarkStart w:id="650" w:name="_Toc132880280"/>
      <w:bookmarkStart w:id="651" w:name="_Toc13284_WPSOffice_Level2"/>
      <w:bookmarkStart w:id="652" w:name="_Toc23713"/>
      <w:bookmarkStart w:id="653" w:name="OLE_LINK92"/>
      <w:bookmarkStart w:id="654" w:name="_Toc488633611"/>
      <w:bookmarkStart w:id="655" w:name="_Toc489197847"/>
      <w:bookmarkStart w:id="656" w:name="_Toc30656"/>
      <w:bookmarkStart w:id="657" w:name="_Toc489145743"/>
      <w:bookmarkStart w:id="658" w:name="_Toc37716390"/>
      <w:bookmarkStart w:id="659" w:name="_Toc14512"/>
      <w:bookmarkStart w:id="660" w:name="_Toc29233"/>
      <w:bookmarkStart w:id="661" w:name="_Toc38338310"/>
      <w:r>
        <w:rPr>
          <w:rFonts w:hint="eastAsia" w:ascii="Times New Roman" w:hAnsi="Times New Roman" w:cs="Times New Roman"/>
        </w:rPr>
        <w:t>八、质疑</w:t>
      </w:r>
      <w:bookmarkEnd w:id="650"/>
      <w:bookmarkEnd w:id="651"/>
      <w:r>
        <w:rPr>
          <w:rFonts w:hint="eastAsia" w:ascii="Times New Roman" w:hAnsi="Times New Roman" w:cs="Times New Roman"/>
        </w:rPr>
        <w:t>投诉</w:t>
      </w:r>
      <w:bookmarkEnd w:id="652"/>
    </w:p>
    <w:bookmarkEnd w:id="653"/>
    <w:p w14:paraId="356D6127">
      <w:pPr>
        <w:pStyle w:val="4"/>
        <w:spacing w:before="156"/>
        <w:ind w:firstLine="482"/>
        <w:rPr>
          <w:rFonts w:ascii="Times New Roman" w:hAnsi="Times New Roman" w:cs="Times New Roman"/>
        </w:rPr>
      </w:pPr>
      <w:bookmarkStart w:id="662" w:name="_Toc20061"/>
      <w:bookmarkStart w:id="663" w:name="_Toc37716356"/>
      <w:bookmarkStart w:id="664" w:name="_Toc5389"/>
      <w:bookmarkStart w:id="665" w:name="_Toc18828"/>
      <w:bookmarkStart w:id="666" w:name="_Toc38338276"/>
      <w:bookmarkStart w:id="667" w:name="_Toc489145711"/>
      <w:bookmarkStart w:id="668" w:name="_Toc489197815"/>
      <w:bookmarkStart w:id="669" w:name="_Toc15471"/>
      <w:r>
        <w:rPr>
          <w:rFonts w:hint="eastAsia" w:ascii="Times New Roman" w:hAnsi="Times New Roman" w:cs="Times New Roman"/>
        </w:rPr>
        <w:t>34</w:t>
      </w:r>
      <w:r>
        <w:rPr>
          <w:rFonts w:ascii="Times New Roman" w:hAnsi="Times New Roman" w:cs="Times New Roman"/>
        </w:rPr>
        <w:t>.质疑</w:t>
      </w:r>
      <w:bookmarkEnd w:id="662"/>
      <w:bookmarkEnd w:id="663"/>
      <w:bookmarkEnd w:id="664"/>
      <w:bookmarkEnd w:id="665"/>
      <w:bookmarkEnd w:id="666"/>
      <w:bookmarkEnd w:id="667"/>
      <w:bookmarkEnd w:id="668"/>
      <w:bookmarkEnd w:id="669"/>
    </w:p>
    <w:p w14:paraId="5AB056AB">
      <w:pPr>
        <w:ind w:firstLine="420"/>
        <w:rPr>
          <w:rFonts w:hint="eastAsia" w:ascii="宋体" w:hAnsi="宋体" w:cs="宋体"/>
        </w:rPr>
      </w:pPr>
      <w:bookmarkStart w:id="670" w:name="OLE_LINK163"/>
      <w:r>
        <w:rPr>
          <w:rFonts w:hint="eastAsia" w:ascii="宋体" w:hAnsi="宋体" w:cs="宋体"/>
        </w:rPr>
        <w:t>34.1</w:t>
      </w:r>
      <w:bookmarkStart w:id="671" w:name="OLE_LINK165"/>
      <w:r>
        <w:rPr>
          <w:rFonts w:hint="eastAsia" w:ascii="宋体" w:hAnsi="宋体" w:cs="宋体"/>
        </w:rPr>
        <w:t>投标人认为招标文件、采购过程、中标结果使自己的权益受到损害的，可以在知道或者应知其权益受到损害之日起7个工作日内</w:t>
      </w:r>
      <w:bookmarkEnd w:id="671"/>
      <w:r>
        <w:rPr>
          <w:rFonts w:hint="eastAsia" w:ascii="宋体" w:hAnsi="宋体" w:cs="宋体"/>
        </w:rPr>
        <w:t>，</w:t>
      </w:r>
      <w:bookmarkStart w:id="672" w:name="OLE_LINK164"/>
      <w:r>
        <w:rPr>
          <w:rFonts w:hint="eastAsia" w:ascii="宋体" w:hAnsi="宋体" w:cs="宋体"/>
        </w:rPr>
        <w:t>以书面形式向采购人、采购代理机构提出质疑。投标人应在法定质疑期内一次性提出针对同一采购程序环节的质疑，否则采购人、采购代理机构有权拒收。</w:t>
      </w:r>
    </w:p>
    <w:p w14:paraId="6028C56E">
      <w:pPr>
        <w:ind w:firstLine="420"/>
        <w:rPr>
          <w:rFonts w:hint="eastAsia" w:ascii="宋体" w:hAnsi="宋体" w:cs="宋体"/>
        </w:rPr>
      </w:pPr>
      <w:bookmarkStart w:id="673" w:name="OLE_LINK333"/>
      <w:r>
        <w:rPr>
          <w:rFonts w:hint="eastAsia" w:ascii="宋体" w:hAnsi="宋体" w:cs="宋体"/>
        </w:rPr>
        <w:t>34.2招标文件中“知道或者应知其权益受到损害之日”是指：</w:t>
      </w:r>
    </w:p>
    <w:p w14:paraId="7CEC0AF7">
      <w:pPr>
        <w:ind w:firstLine="420"/>
        <w:rPr>
          <w:rFonts w:hint="eastAsia" w:ascii="宋体" w:hAnsi="宋体" w:cs="宋体"/>
        </w:rPr>
      </w:pPr>
      <w:r>
        <w:rPr>
          <w:rFonts w:hint="eastAsia" w:ascii="宋体" w:hAnsi="宋体" w:cs="宋体"/>
        </w:rPr>
        <w:t>（1）对可以质疑的采购文件提出质疑的，为收到采购文件之日或者采购文件公告期限届满之日；</w:t>
      </w:r>
    </w:p>
    <w:p w14:paraId="7343951C">
      <w:pPr>
        <w:ind w:firstLine="420"/>
        <w:rPr>
          <w:rFonts w:hint="eastAsia" w:ascii="宋体" w:hAnsi="宋体" w:cs="宋体"/>
        </w:rPr>
      </w:pPr>
      <w:r>
        <w:rPr>
          <w:rFonts w:hint="eastAsia" w:ascii="宋体" w:hAnsi="宋体" w:cs="宋体"/>
        </w:rPr>
        <w:t>（2）对采购过程提出质疑的</w:t>
      </w:r>
      <w:bookmarkEnd w:id="670"/>
      <w:r>
        <w:rPr>
          <w:rFonts w:hint="eastAsia" w:ascii="宋体" w:hAnsi="宋体" w:cs="宋体"/>
        </w:rPr>
        <w:t>，为各采购程序环节结束之日；</w:t>
      </w:r>
    </w:p>
    <w:p w14:paraId="653E39A4">
      <w:pPr>
        <w:ind w:firstLine="420"/>
        <w:rPr>
          <w:rFonts w:hint="eastAsia" w:ascii="宋体" w:hAnsi="宋体" w:cs="宋体"/>
        </w:rPr>
      </w:pPr>
      <w:r>
        <w:rPr>
          <w:rFonts w:hint="eastAsia" w:ascii="宋体" w:hAnsi="宋体" w:cs="宋体"/>
        </w:rPr>
        <w:t>（3）对中标或者成交结果提出质疑的，为中标或者成交结果公告期限届满之日。</w:t>
      </w:r>
    </w:p>
    <w:p w14:paraId="04CDE688">
      <w:pPr>
        <w:ind w:firstLine="420"/>
        <w:rPr>
          <w:rFonts w:hint="eastAsia" w:ascii="宋体" w:hAnsi="宋体" w:cs="宋体"/>
        </w:rPr>
      </w:pPr>
      <w:r>
        <w:rPr>
          <w:rFonts w:hint="eastAsia" w:ascii="宋体" w:hAnsi="宋体" w:cs="宋体"/>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319B8F1E">
      <w:pPr>
        <w:ind w:firstLine="420"/>
        <w:rPr>
          <w:rFonts w:hint="eastAsia" w:ascii="宋体" w:hAnsi="宋体" w:cs="宋体"/>
        </w:rPr>
      </w:pPr>
      <w:r>
        <w:rPr>
          <w:rFonts w:hint="eastAsia" w:ascii="宋体" w:hAnsi="宋体" w:cs="宋体"/>
        </w:rPr>
        <w:t>提出质疑的投标人应当是参与所质疑项目采购活动的投标人。</w:t>
      </w:r>
    </w:p>
    <w:bookmarkEnd w:id="673"/>
    <w:p w14:paraId="4D4B7907">
      <w:pPr>
        <w:ind w:firstLine="420"/>
        <w:rPr>
          <w:rFonts w:hint="eastAsia" w:ascii="宋体" w:hAnsi="宋体" w:cs="宋体"/>
        </w:rPr>
      </w:pPr>
      <w:r>
        <w:rPr>
          <w:rFonts w:hint="eastAsia" w:ascii="宋体" w:hAnsi="宋体" w:cs="宋体"/>
        </w:rPr>
        <w:t>34.4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10AD1FCF">
      <w:pPr>
        <w:ind w:firstLine="420"/>
        <w:rPr>
          <w:rFonts w:hint="eastAsia" w:ascii="宋体" w:hAnsi="宋体" w:cs="宋体"/>
        </w:rPr>
      </w:pPr>
      <w:r>
        <w:rPr>
          <w:rFonts w:hint="eastAsia" w:ascii="宋体" w:hAnsi="宋体" w:cs="宋体"/>
        </w:rPr>
        <w:t>（1）投标人的姓名或者名称、地址、邮编、联系人及联系电话；</w:t>
      </w:r>
    </w:p>
    <w:p w14:paraId="3AAFF56A">
      <w:pPr>
        <w:ind w:firstLine="420"/>
        <w:rPr>
          <w:rFonts w:hint="eastAsia" w:ascii="宋体" w:hAnsi="宋体" w:cs="宋体"/>
        </w:rPr>
      </w:pPr>
      <w:r>
        <w:rPr>
          <w:rFonts w:hint="eastAsia" w:ascii="宋体" w:hAnsi="宋体" w:cs="宋体"/>
        </w:rPr>
        <w:t>（2）质疑项目的名称、编号；</w:t>
      </w:r>
    </w:p>
    <w:p w14:paraId="31655B36">
      <w:pPr>
        <w:ind w:firstLine="420"/>
        <w:rPr>
          <w:rFonts w:hint="eastAsia" w:ascii="宋体" w:hAnsi="宋体" w:cs="宋体"/>
        </w:rPr>
      </w:pPr>
      <w:r>
        <w:rPr>
          <w:rFonts w:hint="eastAsia" w:ascii="宋体" w:hAnsi="宋体" w:cs="宋体"/>
        </w:rPr>
        <w:t>（3）具体、明确的质疑事项和与质疑事项相关的请求；</w:t>
      </w:r>
    </w:p>
    <w:p w14:paraId="0FF7E03D">
      <w:pPr>
        <w:ind w:firstLine="420"/>
        <w:rPr>
          <w:rFonts w:hint="eastAsia" w:ascii="宋体" w:hAnsi="宋体" w:cs="宋体"/>
        </w:rPr>
      </w:pPr>
      <w:r>
        <w:rPr>
          <w:rFonts w:hint="eastAsia" w:ascii="宋体" w:hAnsi="宋体" w:cs="宋体"/>
        </w:rPr>
        <w:t>（4）事实依据；</w:t>
      </w:r>
    </w:p>
    <w:p w14:paraId="23556D90">
      <w:pPr>
        <w:ind w:firstLine="420"/>
        <w:rPr>
          <w:rFonts w:hint="eastAsia" w:ascii="宋体" w:hAnsi="宋体" w:cs="宋体"/>
        </w:rPr>
      </w:pPr>
      <w:r>
        <w:rPr>
          <w:rFonts w:hint="eastAsia" w:ascii="宋体" w:hAnsi="宋体" w:cs="宋体"/>
        </w:rPr>
        <w:t>（5）必要的法律依据；</w:t>
      </w:r>
    </w:p>
    <w:p w14:paraId="477477CE">
      <w:pPr>
        <w:ind w:firstLine="420"/>
        <w:rPr>
          <w:rFonts w:hint="eastAsia" w:ascii="宋体" w:hAnsi="宋体" w:cs="宋体"/>
        </w:rPr>
      </w:pPr>
      <w:r>
        <w:rPr>
          <w:rFonts w:hint="eastAsia" w:ascii="宋体" w:hAnsi="宋体" w:cs="宋体"/>
        </w:rPr>
        <w:t>（6）提出质疑的日期。</w:t>
      </w:r>
    </w:p>
    <w:p w14:paraId="4387B372">
      <w:pPr>
        <w:ind w:firstLine="420"/>
        <w:rPr>
          <w:rFonts w:hint="eastAsia" w:ascii="宋体" w:hAnsi="宋体" w:cs="宋体"/>
        </w:rPr>
      </w:pPr>
      <w:r>
        <w:rPr>
          <w:rFonts w:hint="eastAsia" w:ascii="宋体" w:hAnsi="宋体" w:cs="宋体"/>
        </w:rPr>
        <w:t>投标人为自然人的，应当由本人签字；投标人为法人或者其他组织的，应当由法定代表人、主要负责人，或者其授权代表签字或</w:t>
      </w:r>
      <w:bookmarkStart w:id="674" w:name="OLE_LINK334"/>
      <w:r>
        <w:rPr>
          <w:rFonts w:hint="eastAsia" w:ascii="宋体" w:hAnsi="宋体" w:cs="宋体"/>
        </w:rPr>
        <w:t>者盖章，并加盖公章。</w:t>
      </w:r>
    </w:p>
    <w:bookmarkEnd w:id="674"/>
    <w:p w14:paraId="66D825B2">
      <w:pPr>
        <w:ind w:firstLine="420"/>
        <w:rPr>
          <w:rFonts w:hint="eastAsia" w:ascii="宋体" w:hAnsi="宋体" w:cs="宋体"/>
        </w:rPr>
      </w:pPr>
      <w:r>
        <w:rPr>
          <w:rFonts w:hint="eastAsia" w:ascii="宋体" w:hAnsi="宋体" w:cs="宋体"/>
        </w:rPr>
        <w:t>34.5投标人不得捏造事实、提供虚假材料或者以非法手段取得证明材料。</w:t>
      </w:r>
    </w:p>
    <w:p w14:paraId="1CA1D3C1">
      <w:pPr>
        <w:ind w:firstLine="420"/>
        <w:rPr>
          <w:rFonts w:hint="eastAsia" w:ascii="宋体" w:hAnsi="宋体" w:cs="宋体"/>
        </w:rPr>
      </w:pPr>
      <w:r>
        <w:rPr>
          <w:rFonts w:hint="eastAsia" w:ascii="宋体" w:hAnsi="宋体" w:cs="宋体"/>
        </w:rPr>
        <w:t>34.6质疑函应当使用中文。相关当事人提供外文书证或者外国语视听资料的，应当附有中文译本，由翻译机构盖章或者翻译人员签名。</w:t>
      </w:r>
    </w:p>
    <w:p w14:paraId="5AD64DDE">
      <w:pPr>
        <w:ind w:firstLine="420"/>
        <w:rPr>
          <w:rFonts w:hint="eastAsia" w:ascii="宋体" w:hAnsi="宋体" w:cs="宋体"/>
        </w:rPr>
      </w:pPr>
      <w:r>
        <w:rPr>
          <w:rFonts w:hint="eastAsia" w:ascii="宋体" w:hAnsi="宋体" w:cs="宋体"/>
        </w:rPr>
        <w:t>34.7采购人、采购代理机构将在收到投标人质疑函后七个工作日内作出答复，但质疑答复的内容不涉及商业秘密。</w:t>
      </w:r>
    </w:p>
    <w:p w14:paraId="49353F4E">
      <w:pPr>
        <w:ind w:firstLine="420"/>
        <w:rPr>
          <w:rFonts w:hint="eastAsia" w:ascii="宋体" w:hAnsi="宋体" w:cs="宋体"/>
        </w:rPr>
      </w:pPr>
      <w:r>
        <w:rPr>
          <w:rFonts w:hint="eastAsia" w:ascii="宋体" w:hAnsi="宋体" w:cs="宋体"/>
        </w:rPr>
        <w:t>34.8投标人对评审过程、中标结果提出质疑的，采购人、采购代理机构可以组织原评标委员会</w:t>
      </w:r>
      <w:bookmarkStart w:id="675" w:name="OLE_LINK336"/>
      <w:r>
        <w:rPr>
          <w:rFonts w:hint="eastAsia" w:ascii="宋体" w:hAnsi="宋体" w:cs="宋体"/>
        </w:rPr>
        <w:t>协助答复质疑。</w:t>
      </w:r>
      <w:bookmarkStart w:id="676" w:name="OLE_LINK332"/>
      <w:r>
        <w:rPr>
          <w:rFonts w:hint="eastAsia" w:ascii="宋体" w:hAnsi="宋体" w:cs="宋体"/>
        </w:rPr>
        <w:t>质疑答复导致中标结果改变的，采购人或者采</w:t>
      </w:r>
      <w:bookmarkEnd w:id="676"/>
      <w:r>
        <w:rPr>
          <w:rFonts w:hint="eastAsia" w:ascii="宋体" w:hAnsi="宋体" w:cs="宋体"/>
        </w:rPr>
        <w:t>购代理机构会将有关情况书面报告本级财政部门。</w:t>
      </w:r>
    </w:p>
    <w:p w14:paraId="05FD56A5">
      <w:pPr>
        <w:ind w:firstLine="420"/>
        <w:rPr>
          <w:rFonts w:hint="eastAsia" w:ascii="宋体" w:hAnsi="宋体" w:cs="宋体"/>
        </w:rPr>
      </w:pPr>
      <w:bookmarkStart w:id="677" w:name="OLE_LINK335"/>
      <w:r>
        <w:rPr>
          <w:rFonts w:hint="eastAsia" w:ascii="宋体" w:hAnsi="宋体" w:cs="宋体"/>
        </w:rPr>
        <w:t>34.9接收质疑函的方式：书面方式；接收质疑函的部门：云南中咨海外咨询有限公司；联系人、联系电话：同询问联系方式；通讯地址：云南省昆明市滇池度假区中天融域小区17幢1单元4楼。</w:t>
      </w:r>
    </w:p>
    <w:p w14:paraId="556F54D3">
      <w:pPr>
        <w:pStyle w:val="4"/>
        <w:spacing w:before="156"/>
        <w:ind w:firstLine="482"/>
        <w:rPr>
          <w:rFonts w:ascii="Times New Roman" w:hAnsi="Times New Roman" w:cs="Times New Roman"/>
        </w:rPr>
      </w:pPr>
      <w:bookmarkStart w:id="678" w:name="_Toc15777"/>
      <w:bookmarkStart w:id="679" w:name="_Toc489145712"/>
      <w:bookmarkStart w:id="680" w:name="_Toc38338277"/>
      <w:bookmarkStart w:id="681" w:name="_Toc30469"/>
      <w:bookmarkStart w:id="682" w:name="_Toc37716357"/>
      <w:bookmarkStart w:id="683" w:name="_Toc489197816"/>
      <w:bookmarkStart w:id="684" w:name="_Toc8518"/>
      <w:bookmarkStart w:id="685" w:name="_Toc16110"/>
      <w:r>
        <w:rPr>
          <w:rFonts w:hint="eastAsia" w:ascii="Times New Roman" w:hAnsi="Times New Roman" w:cs="Times New Roman"/>
        </w:rPr>
        <w:t>35</w:t>
      </w:r>
      <w:r>
        <w:rPr>
          <w:rFonts w:ascii="Times New Roman" w:hAnsi="Times New Roman" w:cs="Times New Roman"/>
        </w:rPr>
        <w:t>.投诉</w:t>
      </w:r>
      <w:bookmarkEnd w:id="678"/>
      <w:bookmarkEnd w:id="679"/>
      <w:bookmarkEnd w:id="680"/>
      <w:bookmarkEnd w:id="681"/>
      <w:bookmarkEnd w:id="682"/>
      <w:bookmarkEnd w:id="683"/>
      <w:bookmarkEnd w:id="684"/>
      <w:bookmarkEnd w:id="685"/>
    </w:p>
    <w:p w14:paraId="16E970B0">
      <w:pPr>
        <w:ind w:firstLine="420"/>
        <w:rPr>
          <w:rFonts w:hint="eastAsia" w:ascii="宋体" w:hAnsi="宋体" w:cs="宋体"/>
        </w:rPr>
      </w:pPr>
      <w:r>
        <w:rPr>
          <w:rFonts w:hint="eastAsia" w:ascii="宋体" w:hAnsi="宋体" w:cs="宋体"/>
        </w:rPr>
        <w:t>35.1</w:t>
      </w:r>
      <w:r>
        <w:rPr>
          <w:rFonts w:hint="eastAsia" w:ascii="宋体" w:hAnsi="宋体" w:cs="宋体"/>
          <w:kern w:val="0"/>
        </w:rPr>
        <w:t>投诉</w:t>
      </w:r>
      <w:r>
        <w:rPr>
          <w:rFonts w:hint="eastAsia" w:ascii="宋体" w:hAnsi="宋体" w:cs="宋体"/>
        </w:rPr>
        <w:t>必须首先经过质疑程序。质疑投标人对采购人、采购代理机构的答复不满意，或者采购人、采购代理机构未在规定时间内作出答复的，可以在答复期满后十五个工作日内书面向财政部门提起投诉。</w:t>
      </w:r>
    </w:p>
    <w:bookmarkEnd w:id="672"/>
    <w:bookmarkEnd w:id="675"/>
    <w:bookmarkEnd w:id="677"/>
    <w:p w14:paraId="58691706">
      <w:pPr>
        <w:pStyle w:val="3"/>
        <w:spacing w:before="156"/>
        <w:jc w:val="center"/>
        <w:rPr>
          <w:rFonts w:ascii="Times New Roman" w:hAnsi="Times New Roman" w:cs="Times New Roman"/>
        </w:rPr>
      </w:pPr>
      <w:bookmarkStart w:id="686" w:name="_Toc29403"/>
      <w:bookmarkStart w:id="687" w:name="OLE_LINK94"/>
      <w:r>
        <w:rPr>
          <w:rFonts w:ascii="Times New Roman" w:hAnsi="Times New Roman" w:cs="Times New Roman"/>
        </w:rPr>
        <w:t>九、其他事项</w:t>
      </w:r>
      <w:bookmarkEnd w:id="654"/>
      <w:bookmarkEnd w:id="655"/>
      <w:bookmarkEnd w:id="656"/>
      <w:bookmarkEnd w:id="657"/>
      <w:bookmarkEnd w:id="658"/>
      <w:bookmarkEnd w:id="659"/>
      <w:bookmarkEnd w:id="660"/>
      <w:bookmarkEnd w:id="661"/>
      <w:bookmarkEnd w:id="686"/>
    </w:p>
    <w:bookmarkEnd w:id="687"/>
    <w:p w14:paraId="18AC8BCE">
      <w:pPr>
        <w:pStyle w:val="4"/>
        <w:spacing w:before="156"/>
        <w:ind w:firstLine="482"/>
        <w:rPr>
          <w:rFonts w:ascii="Times New Roman" w:hAnsi="Times New Roman" w:cs="Times New Roman"/>
        </w:rPr>
      </w:pPr>
      <w:bookmarkStart w:id="688" w:name="_Toc37716391"/>
      <w:bookmarkStart w:id="689" w:name="_Toc18948"/>
      <w:bookmarkStart w:id="690" w:name="_Toc38338311"/>
      <w:bookmarkStart w:id="691" w:name="_Toc10772"/>
      <w:bookmarkStart w:id="692" w:name="_Toc489197848"/>
      <w:bookmarkStart w:id="693" w:name="_Toc28376"/>
      <w:bookmarkStart w:id="694" w:name="_Toc489145744"/>
      <w:bookmarkStart w:id="695" w:name="_Toc6352"/>
      <w:r>
        <w:rPr>
          <w:rFonts w:ascii="Times New Roman" w:hAnsi="Times New Roman" w:cs="Times New Roman"/>
        </w:rPr>
        <w:t>3</w:t>
      </w:r>
      <w:r>
        <w:rPr>
          <w:rFonts w:hint="eastAsia" w:ascii="Times New Roman" w:hAnsi="Times New Roman" w:cs="Times New Roman"/>
        </w:rPr>
        <w:t>6</w:t>
      </w:r>
      <w:r>
        <w:rPr>
          <w:rFonts w:ascii="Times New Roman" w:hAnsi="Times New Roman" w:cs="Times New Roman"/>
        </w:rPr>
        <w:t>.</w:t>
      </w:r>
      <w:r>
        <w:rPr>
          <w:rFonts w:ascii="Times New Roman" w:hAnsi="Times New Roman" w:cs="Times New Roman"/>
          <w:szCs w:val="21"/>
        </w:rPr>
        <w:t>采购</w:t>
      </w:r>
      <w:r>
        <w:rPr>
          <w:rFonts w:ascii="Times New Roman" w:hAnsi="Times New Roman" w:cs="Times New Roman"/>
        </w:rPr>
        <w:t>代理服务费</w:t>
      </w:r>
      <w:bookmarkEnd w:id="688"/>
      <w:bookmarkEnd w:id="689"/>
      <w:bookmarkEnd w:id="690"/>
      <w:bookmarkEnd w:id="691"/>
      <w:bookmarkEnd w:id="692"/>
      <w:bookmarkEnd w:id="693"/>
      <w:bookmarkEnd w:id="694"/>
      <w:bookmarkEnd w:id="695"/>
    </w:p>
    <w:p w14:paraId="6F6F1573">
      <w:pPr>
        <w:ind w:firstLine="420"/>
        <w:rPr>
          <w:rFonts w:hint="eastAsia" w:ascii="宋体" w:hAnsi="宋体" w:cs="宋体"/>
          <w:szCs w:val="21"/>
        </w:rPr>
      </w:pPr>
      <w:r>
        <w:rPr>
          <w:rFonts w:hint="eastAsia" w:ascii="宋体" w:hAnsi="宋体" w:cs="宋体"/>
          <w:szCs w:val="21"/>
        </w:rPr>
        <w:t>36.1</w:t>
      </w:r>
      <w:r>
        <w:rPr>
          <w:rFonts w:hint="eastAsia" w:hAnsi="宋体"/>
          <w:szCs w:val="21"/>
        </w:rPr>
        <w:t>采购代理服务费收费标准详见《投标人须知前附表》。</w:t>
      </w:r>
    </w:p>
    <w:p w14:paraId="1E46BC66">
      <w:pPr>
        <w:ind w:firstLine="420"/>
        <w:rPr>
          <w:rFonts w:hint="eastAsia" w:ascii="宋体" w:hAnsi="宋体" w:cs="宋体"/>
          <w:szCs w:val="21"/>
        </w:rPr>
      </w:pPr>
      <w:r>
        <w:rPr>
          <w:rFonts w:hint="eastAsia" w:ascii="宋体" w:hAnsi="宋体" w:cs="宋体"/>
          <w:szCs w:val="21"/>
        </w:rPr>
        <w:t>36.2</w:t>
      </w:r>
      <w:r>
        <w:rPr>
          <w:rFonts w:hint="eastAsia" w:ascii="宋体" w:hAnsi="宋体" w:cs="宋体"/>
          <w:kern w:val="0"/>
          <w:szCs w:val="21"/>
        </w:rPr>
        <w:t>付费方</w:t>
      </w:r>
      <w:r>
        <w:rPr>
          <w:rFonts w:hint="eastAsia" w:ascii="宋体" w:hAnsi="宋体" w:cs="宋体"/>
          <w:szCs w:val="21"/>
        </w:rPr>
        <w:t>应按招标代理合同约定或在中标人接受“中标通知书”前向采购代理机构一次付清采购代理服务费。</w:t>
      </w:r>
    </w:p>
    <w:p w14:paraId="24172955">
      <w:pPr>
        <w:pStyle w:val="4"/>
        <w:spacing w:before="156"/>
        <w:ind w:firstLine="482"/>
        <w:rPr>
          <w:rFonts w:ascii="Times New Roman" w:hAnsi="Times New Roman" w:cs="Times New Roman"/>
        </w:rPr>
      </w:pPr>
      <w:bookmarkStart w:id="696" w:name="_Toc489145745"/>
      <w:bookmarkStart w:id="697" w:name="_Toc489197849"/>
      <w:bookmarkStart w:id="698" w:name="_Toc28088"/>
      <w:bookmarkStart w:id="699" w:name="_Toc16900"/>
      <w:bookmarkStart w:id="700" w:name="_Toc10739"/>
      <w:bookmarkStart w:id="701" w:name="_Toc12260"/>
      <w:bookmarkStart w:id="702" w:name="_Toc37716392"/>
      <w:bookmarkStart w:id="703" w:name="_Toc38338312"/>
      <w:r>
        <w:rPr>
          <w:rFonts w:hint="eastAsia" w:ascii="Times New Roman" w:hAnsi="Times New Roman" w:cs="Times New Roman"/>
        </w:rPr>
        <w:t>37</w:t>
      </w:r>
      <w:r>
        <w:rPr>
          <w:rFonts w:ascii="Times New Roman" w:hAnsi="Times New Roman" w:cs="Times New Roman"/>
        </w:rPr>
        <w:t>.</w:t>
      </w:r>
      <w:bookmarkEnd w:id="696"/>
      <w:bookmarkEnd w:id="697"/>
      <w:bookmarkStart w:id="704" w:name="_Toc489197850"/>
      <w:bookmarkStart w:id="705" w:name="_Toc489145746"/>
      <w:r>
        <w:rPr>
          <w:rFonts w:ascii="Times New Roman" w:hAnsi="Times New Roman" w:cs="Times New Roman"/>
        </w:rPr>
        <w:t>需要补充的其他内容</w:t>
      </w:r>
      <w:bookmarkEnd w:id="698"/>
      <w:bookmarkEnd w:id="699"/>
      <w:bookmarkEnd w:id="700"/>
      <w:bookmarkEnd w:id="701"/>
      <w:bookmarkEnd w:id="702"/>
      <w:bookmarkEnd w:id="703"/>
      <w:bookmarkEnd w:id="704"/>
      <w:bookmarkEnd w:id="705"/>
    </w:p>
    <w:p w14:paraId="213D61BA">
      <w:pPr>
        <w:ind w:firstLine="420"/>
        <w:rPr>
          <w:rFonts w:hint="eastAsia" w:ascii="宋体" w:hAnsi="宋体" w:cs="宋体"/>
        </w:rPr>
      </w:pPr>
      <w:r>
        <w:rPr>
          <w:rFonts w:hint="eastAsia" w:ascii="宋体" w:hAnsi="宋体" w:cs="宋体"/>
        </w:rPr>
        <w:t>37.1其他需要补充的其他内容：详见《投标人须知前附表》。</w:t>
      </w:r>
    </w:p>
    <w:p w14:paraId="2F1DEB88">
      <w:pPr>
        <w:ind w:firstLine="420"/>
        <w:rPr>
          <w:rFonts w:ascii="Times New Roman" w:hAnsi="Times New Roman" w:cs="Times New Roman"/>
        </w:rPr>
      </w:pPr>
      <w:bookmarkStart w:id="706" w:name="_Toc38338313"/>
      <w:r>
        <w:rPr>
          <w:rFonts w:ascii="Times New Roman" w:hAnsi="Times New Roman" w:cs="Times New Roman"/>
        </w:rPr>
        <w:br w:type="page"/>
      </w:r>
    </w:p>
    <w:bookmarkEnd w:id="706"/>
    <w:p w14:paraId="190D30BF">
      <w:pPr>
        <w:pStyle w:val="2"/>
        <w:numPr>
          <w:ilvl w:val="0"/>
          <w:numId w:val="2"/>
        </w:numPr>
        <w:spacing w:before="156"/>
        <w:rPr>
          <w:rFonts w:hint="eastAsia" w:ascii="黑体" w:hAnsi="黑体" w:cs="黑体"/>
          <w:szCs w:val="32"/>
        </w:rPr>
      </w:pPr>
      <w:bookmarkStart w:id="707" w:name="_Toc24984"/>
      <w:bookmarkStart w:id="708" w:name="_Toc32582"/>
      <w:bookmarkStart w:id="709" w:name="_Toc86124078"/>
      <w:bookmarkStart w:id="710" w:name="_Toc489145749"/>
      <w:bookmarkStart w:id="711" w:name="_Toc38338315"/>
      <w:bookmarkStart w:id="712" w:name="_Toc23671"/>
      <w:r>
        <w:rPr>
          <w:rFonts w:hint="eastAsia" w:ascii="黑体" w:hAnsi="黑体" w:cs="黑体"/>
          <w:szCs w:val="32"/>
        </w:rPr>
        <w:t xml:space="preserve"> 合</w:t>
      </w:r>
      <w:bookmarkStart w:id="713" w:name="OLE_LINK275"/>
      <w:r>
        <w:rPr>
          <w:rFonts w:hint="eastAsia" w:ascii="黑体" w:hAnsi="黑体" w:cs="黑体"/>
          <w:szCs w:val="32"/>
        </w:rPr>
        <w:t>同书样式及主要条</w:t>
      </w:r>
      <w:bookmarkEnd w:id="713"/>
      <w:r>
        <w:rPr>
          <w:rFonts w:hint="eastAsia" w:ascii="黑体" w:hAnsi="黑体" w:cs="黑体"/>
          <w:szCs w:val="32"/>
        </w:rPr>
        <w:t>款</w:t>
      </w:r>
      <w:bookmarkEnd w:id="707"/>
      <w:bookmarkEnd w:id="708"/>
      <w:bookmarkEnd w:id="709"/>
    </w:p>
    <w:p w14:paraId="77FF6C3B">
      <w:pPr>
        <w:pStyle w:val="3"/>
        <w:spacing w:before="156"/>
        <w:jc w:val="center"/>
        <w:rPr>
          <w:rFonts w:hint="eastAsia" w:ascii="宋体" w:hAnsi="宋体" w:cs="宋体"/>
          <w:color w:val="000000" w:themeColor="text1"/>
          <w:szCs w:val="28"/>
          <w14:textFill>
            <w14:solidFill>
              <w14:schemeClr w14:val="tx1"/>
            </w14:solidFill>
          </w14:textFill>
        </w:rPr>
      </w:pPr>
      <w:bookmarkStart w:id="714" w:name="_Toc86124079"/>
      <w:bookmarkStart w:id="715" w:name="_Toc25107"/>
      <w:bookmarkStart w:id="716" w:name="_Toc492340338"/>
      <w:r>
        <w:rPr>
          <w:rFonts w:hint="eastAsia" w:ascii="宋体" w:hAnsi="宋体" w:cs="宋体"/>
          <w:color w:val="000000" w:themeColor="text1"/>
          <w:szCs w:val="28"/>
          <w14:textFill>
            <w14:solidFill>
              <w14:schemeClr w14:val="tx1"/>
            </w14:solidFill>
          </w14:textFill>
        </w:rPr>
        <w:t>合同条款前附表</w:t>
      </w:r>
      <w:bookmarkEnd w:id="714"/>
      <w:bookmarkEnd w:id="715"/>
      <w:bookmarkEnd w:id="716"/>
    </w:p>
    <w:tbl>
      <w:tblPr>
        <w:tblStyle w:val="32"/>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271"/>
        <w:gridCol w:w="5548"/>
      </w:tblGrid>
      <w:tr w14:paraId="3E108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381EB0C0">
            <w:pPr>
              <w:pStyle w:val="19"/>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序号</w:t>
            </w:r>
          </w:p>
        </w:tc>
        <w:tc>
          <w:tcPr>
            <w:tcW w:w="2271" w:type="dxa"/>
            <w:tcBorders>
              <w:bottom w:val="single" w:color="auto" w:sz="4" w:space="0"/>
            </w:tcBorders>
            <w:vAlign w:val="center"/>
          </w:tcPr>
          <w:p w14:paraId="6662FF6F">
            <w:pPr>
              <w:pStyle w:val="19"/>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内   容</w:t>
            </w:r>
          </w:p>
        </w:tc>
        <w:tc>
          <w:tcPr>
            <w:tcW w:w="5548" w:type="dxa"/>
            <w:tcBorders>
              <w:bottom w:val="single" w:color="auto" w:sz="4" w:space="0"/>
            </w:tcBorders>
            <w:vAlign w:val="center"/>
          </w:tcPr>
          <w:p w14:paraId="292CAFE7">
            <w:pPr>
              <w:pStyle w:val="19"/>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要   求</w:t>
            </w:r>
          </w:p>
        </w:tc>
      </w:tr>
      <w:tr w14:paraId="02614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13570843">
            <w:pPr>
              <w:ind w:firstLine="0" w:firstLineChars="0"/>
              <w:jc w:val="center"/>
              <w:rPr>
                <w:rFonts w:hint="eastAsia"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hAnsi="宋体" w:cs="宋体"/>
                <w:bCs/>
                <w:color w:val="000000" w:themeColor="text1"/>
                <w:szCs w:val="21"/>
                <w14:textFill>
                  <w14:solidFill>
                    <w14:schemeClr w14:val="tx1"/>
                  </w14:solidFill>
                </w14:textFill>
              </w:rPr>
              <w:t>1</w:t>
            </w:r>
          </w:p>
        </w:tc>
        <w:tc>
          <w:tcPr>
            <w:tcW w:w="2271" w:type="dxa"/>
            <w:tcBorders>
              <w:top w:val="single" w:color="auto" w:sz="4" w:space="0"/>
              <w:left w:val="single" w:color="auto" w:sz="4" w:space="0"/>
              <w:bottom w:val="single" w:color="auto" w:sz="4" w:space="0"/>
            </w:tcBorders>
            <w:vAlign w:val="center"/>
          </w:tcPr>
          <w:p w14:paraId="32D33A56">
            <w:pPr>
              <w:pStyle w:val="19"/>
              <w:jc w:val="center"/>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合同履行期限（交货期）</w:t>
            </w:r>
          </w:p>
        </w:tc>
        <w:tc>
          <w:tcPr>
            <w:tcW w:w="5548" w:type="dxa"/>
            <w:tcBorders>
              <w:top w:val="single" w:color="auto" w:sz="4" w:space="0"/>
              <w:left w:val="single" w:color="auto" w:sz="4" w:space="0"/>
              <w:bottom w:val="single" w:color="auto" w:sz="4" w:space="0"/>
            </w:tcBorders>
            <w:vAlign w:val="center"/>
          </w:tcPr>
          <w:p w14:paraId="5645B02F">
            <w:pPr>
              <w:pStyle w:val="19"/>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国产设备为签订合同后30日历天完成交货、安装及调试，进口设备为签订合同后90日历天完成交货、安装及调试。投标人可自报最短合同履行期限（交货期）。</w:t>
            </w:r>
          </w:p>
        </w:tc>
      </w:tr>
      <w:tr w14:paraId="33077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22" w:type="dxa"/>
            <w:tcBorders>
              <w:top w:val="single" w:color="auto" w:sz="4" w:space="0"/>
            </w:tcBorders>
            <w:vAlign w:val="center"/>
          </w:tcPr>
          <w:p w14:paraId="5307E213">
            <w:pPr>
              <w:ind w:firstLine="420"/>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2</w:t>
            </w:r>
          </w:p>
        </w:tc>
        <w:tc>
          <w:tcPr>
            <w:tcW w:w="2271" w:type="dxa"/>
            <w:tcBorders>
              <w:top w:val="single" w:color="auto" w:sz="4" w:space="0"/>
            </w:tcBorders>
            <w:vAlign w:val="center"/>
          </w:tcPr>
          <w:p w14:paraId="1325757F">
            <w:pPr>
              <w:spacing w:line="400" w:lineRule="exact"/>
              <w:ind w:firstLine="42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交付（或实施）地点</w:t>
            </w:r>
          </w:p>
        </w:tc>
        <w:tc>
          <w:tcPr>
            <w:tcW w:w="5548" w:type="dxa"/>
            <w:tcBorders>
              <w:top w:val="single" w:color="auto" w:sz="4" w:space="0"/>
            </w:tcBorders>
            <w:vAlign w:val="center"/>
          </w:tcPr>
          <w:p w14:paraId="465410C7">
            <w:pPr>
              <w:spacing w:line="400" w:lineRule="exact"/>
              <w:ind w:firstLine="0" w:firstLineChars="0"/>
              <w:rPr>
                <w:rFonts w:hint="eastAsia" w:ascii="宋体" w:hAnsi="宋体"/>
                <w:color w:val="000000" w:themeColor="text1"/>
                <w:szCs w:val="21"/>
                <w14:textFill>
                  <w14:solidFill>
                    <w14:schemeClr w14:val="tx1"/>
                  </w14:solidFill>
                </w14:textFill>
              </w:rPr>
            </w:pPr>
            <w:r>
              <w:rPr>
                <w:rFonts w:hint="eastAsia"/>
              </w:rPr>
              <w:t>云南大学呈贡校区实训楼2108</w:t>
            </w:r>
          </w:p>
        </w:tc>
      </w:tr>
      <w:tr w14:paraId="30A5C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22" w:type="dxa"/>
            <w:vAlign w:val="center"/>
          </w:tcPr>
          <w:p w14:paraId="07B153F8">
            <w:pPr>
              <w:ind w:firstLine="0" w:firstLineChars="0"/>
              <w:jc w:val="center"/>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▲3</w:t>
            </w:r>
          </w:p>
        </w:tc>
        <w:tc>
          <w:tcPr>
            <w:tcW w:w="2271" w:type="dxa"/>
            <w:vAlign w:val="center"/>
          </w:tcPr>
          <w:p w14:paraId="67D62D5F">
            <w:pPr>
              <w:spacing w:line="400" w:lineRule="exact"/>
              <w:ind w:firstLine="0" w:firstLineChars="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付款方式</w:t>
            </w:r>
          </w:p>
        </w:tc>
        <w:tc>
          <w:tcPr>
            <w:tcW w:w="5548" w:type="dxa"/>
            <w:vAlign w:val="center"/>
          </w:tcPr>
          <w:p w14:paraId="2CFA4047">
            <w:pPr>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本合同签订后10个工作日内，乙方应向甲方缴纳合同总金额5%的履约保证金，缴纳履约保证金后才能办理货款支付手续。自乙方缴纳履约保证金满一年后，乙方若无违约责任，甲方无息退还乙方的履约保证金。</w:t>
            </w:r>
          </w:p>
          <w:p w14:paraId="12019ADB">
            <w:pPr>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外供货进口产品：甲方与乙方委托的外贸代理公司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661FDF1C">
            <w:pPr>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国内供货进口产品和国产产品：全部产品经甲方终验合格且收到乙方开具的等额正式发票后30日内，甲方向乙方支付该部分全部合同价款。</w:t>
            </w:r>
          </w:p>
        </w:tc>
      </w:tr>
    </w:tbl>
    <w:p w14:paraId="237160F6">
      <w:pPr>
        <w:pStyle w:val="2"/>
        <w:spacing w:before="0" w:beforeLines="0" w:line="240" w:lineRule="auto"/>
        <w:rPr>
          <w:rFonts w:hint="eastAsia" w:ascii="黑体" w:hAnsi="黑体" w:cs="黑体"/>
          <w:szCs w:val="32"/>
        </w:rPr>
        <w:sectPr>
          <w:footerReference r:id="rId16" w:type="first"/>
          <w:headerReference r:id="rId14" w:type="default"/>
          <w:footerReference r:id="rId15" w:type="default"/>
          <w:pgSz w:w="11906" w:h="16838"/>
          <w:pgMar w:top="1417" w:right="1417" w:bottom="1417" w:left="1417" w:header="510" w:footer="680" w:gutter="0"/>
          <w:pgNumType w:start="1"/>
          <w:cols w:space="720" w:num="1"/>
          <w:titlePg/>
          <w:docGrid w:type="linesAndChars" w:linePitch="312" w:charSpace="0"/>
        </w:sectPr>
      </w:pPr>
    </w:p>
    <w:p w14:paraId="62BA8374">
      <w:pPr>
        <w:spacing w:before="162" w:line="221" w:lineRule="auto"/>
        <w:ind w:firstLine="1040"/>
        <w:jc w:val="center"/>
        <w:rPr>
          <w:rFonts w:hint="eastAsia" w:ascii="黑体" w:hAnsi="黑体" w:eastAsia="黑体" w:cs="黑体"/>
          <w:spacing w:val="10"/>
          <w:sz w:val="50"/>
          <w:szCs w:val="50"/>
        </w:rPr>
      </w:pPr>
    </w:p>
    <w:p w14:paraId="2E7045FA">
      <w:pPr>
        <w:spacing w:before="162" w:line="221" w:lineRule="auto"/>
        <w:ind w:firstLine="1040"/>
        <w:jc w:val="center"/>
        <w:rPr>
          <w:rFonts w:hint="eastAsia" w:ascii="黑体" w:hAnsi="黑体" w:eastAsia="黑体" w:cs="黑体"/>
          <w:spacing w:val="10"/>
          <w:sz w:val="50"/>
          <w:szCs w:val="50"/>
        </w:rPr>
      </w:pPr>
    </w:p>
    <w:p w14:paraId="70314F50">
      <w:pPr>
        <w:spacing w:line="221" w:lineRule="auto"/>
        <w:ind w:firstLine="1040"/>
        <w:jc w:val="center"/>
        <w:rPr>
          <w:rFonts w:hint="eastAsia" w:ascii="黑体" w:hAnsi="黑体" w:eastAsia="黑体" w:cs="黑体"/>
          <w:spacing w:val="10"/>
          <w:sz w:val="50"/>
          <w:szCs w:val="50"/>
        </w:rPr>
      </w:pPr>
    </w:p>
    <w:p w14:paraId="2FFB77F8">
      <w:pPr>
        <w:spacing w:line="221" w:lineRule="auto"/>
        <w:ind w:firstLine="1040"/>
        <w:jc w:val="center"/>
        <w:rPr>
          <w:rFonts w:hint="eastAsia" w:ascii="黑体" w:hAnsi="黑体" w:eastAsia="黑体" w:cs="黑体"/>
          <w:spacing w:val="10"/>
          <w:sz w:val="50"/>
          <w:szCs w:val="50"/>
        </w:rPr>
      </w:pPr>
    </w:p>
    <w:p w14:paraId="3FC21D79">
      <w:pPr>
        <w:spacing w:line="221" w:lineRule="auto"/>
        <w:ind w:firstLine="1040"/>
        <w:jc w:val="center"/>
        <w:rPr>
          <w:rFonts w:hint="eastAsia" w:ascii="黑体" w:hAnsi="黑体" w:eastAsia="黑体" w:cs="黑体"/>
          <w:sz w:val="50"/>
          <w:szCs w:val="50"/>
        </w:rPr>
      </w:pPr>
      <w:r>
        <w:rPr>
          <w:rFonts w:ascii="黑体" w:hAnsi="黑体" w:eastAsia="黑体" w:cs="黑体"/>
          <w:spacing w:val="10"/>
          <w:sz w:val="50"/>
          <w:szCs w:val="50"/>
        </w:rPr>
        <w:t>政府采购合同</w:t>
      </w:r>
    </w:p>
    <w:p w14:paraId="202461B1">
      <w:pPr>
        <w:pStyle w:val="14"/>
        <w:ind w:firstLine="420"/>
        <w:jc w:val="center"/>
        <w:rPr>
          <w:rFonts w:hint="eastAsia"/>
        </w:rPr>
      </w:pPr>
    </w:p>
    <w:p w14:paraId="25EA3397">
      <w:pPr>
        <w:pStyle w:val="14"/>
        <w:ind w:firstLine="420"/>
        <w:jc w:val="center"/>
        <w:rPr>
          <w:rFonts w:hint="eastAsia"/>
        </w:rPr>
      </w:pPr>
    </w:p>
    <w:p w14:paraId="3B227E51">
      <w:pPr>
        <w:pStyle w:val="14"/>
        <w:ind w:firstLine="420"/>
        <w:jc w:val="center"/>
        <w:rPr>
          <w:rFonts w:hint="eastAsia"/>
        </w:rPr>
      </w:pPr>
    </w:p>
    <w:p w14:paraId="2A5932FB">
      <w:pPr>
        <w:pStyle w:val="14"/>
        <w:ind w:firstLine="420"/>
        <w:jc w:val="center"/>
        <w:rPr>
          <w:rFonts w:hint="eastAsia"/>
        </w:rPr>
      </w:pPr>
    </w:p>
    <w:p w14:paraId="31D17239">
      <w:pPr>
        <w:pStyle w:val="14"/>
        <w:ind w:firstLine="420"/>
        <w:jc w:val="center"/>
        <w:rPr>
          <w:rFonts w:hint="eastAsia"/>
        </w:rPr>
      </w:pPr>
    </w:p>
    <w:tbl>
      <w:tblPr>
        <w:tblStyle w:val="33"/>
        <w:tblpPr w:leftFromText="180" w:rightFromText="180" w:vertAnchor="text" w:horzAnchor="page" w:tblpX="2602" w:tblpY="2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8"/>
        <w:gridCol w:w="4428"/>
      </w:tblGrid>
      <w:tr w14:paraId="4F891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4D098507">
            <w:pPr>
              <w:widowControl/>
              <w:snapToGrid w:val="0"/>
              <w:ind w:firstLine="480"/>
              <w:jc w:val="center"/>
              <w:rPr>
                <w:rFonts w:hint="eastAsia" w:ascii="宋体" w:hAnsi="宋体" w:cs="宋体"/>
                <w:sz w:val="24"/>
              </w:rPr>
            </w:pPr>
            <w:r>
              <w:rPr>
                <w:rFonts w:hint="eastAsia" w:ascii="宋体" w:hAnsi="宋体" w:cs="宋体"/>
                <w:sz w:val="24"/>
              </w:rPr>
              <w:t>项 目 名 称：</w:t>
            </w:r>
          </w:p>
        </w:tc>
        <w:tc>
          <w:tcPr>
            <w:tcW w:w="4428" w:type="dxa"/>
            <w:tcBorders>
              <w:top w:val="nil"/>
              <w:left w:val="nil"/>
              <w:bottom w:val="nil"/>
              <w:right w:val="nil"/>
            </w:tcBorders>
          </w:tcPr>
          <w:p w14:paraId="0480F6C1">
            <w:pPr>
              <w:widowControl/>
              <w:snapToGrid w:val="0"/>
              <w:ind w:firstLine="562"/>
              <w:jc w:val="center"/>
              <w:rPr>
                <w:rFonts w:hint="eastAsia" w:ascii="宋体" w:hAnsi="宋体" w:cs="宋体"/>
                <w:b/>
                <w:bCs/>
                <w:sz w:val="28"/>
                <w:szCs w:val="28"/>
              </w:rPr>
            </w:pPr>
          </w:p>
        </w:tc>
      </w:tr>
      <w:tr w14:paraId="406D8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6591FD69">
            <w:pPr>
              <w:widowControl/>
              <w:snapToGrid w:val="0"/>
              <w:ind w:firstLine="472"/>
              <w:jc w:val="center"/>
              <w:rPr>
                <w:rFonts w:hint="eastAsia" w:ascii="宋体" w:hAnsi="宋体" w:cs="宋体"/>
                <w:sz w:val="24"/>
              </w:rPr>
            </w:pPr>
            <w:r>
              <w:rPr>
                <w:rFonts w:ascii="宋体" w:hAnsi="宋体" w:cs="宋体"/>
                <w:spacing w:val="-2"/>
                <w:sz w:val="24"/>
              </w:rPr>
              <w:t>合</w:t>
            </w:r>
            <w:r>
              <w:rPr>
                <w:rFonts w:ascii="宋体" w:hAnsi="宋体" w:cs="宋体"/>
                <w:spacing w:val="39"/>
                <w:sz w:val="24"/>
              </w:rPr>
              <w:t xml:space="preserve"> </w:t>
            </w:r>
            <w:r>
              <w:rPr>
                <w:rFonts w:ascii="宋体" w:hAnsi="宋体" w:cs="宋体"/>
                <w:spacing w:val="-1"/>
                <w:sz w:val="24"/>
              </w:rPr>
              <w:t>同 编 号：</w:t>
            </w:r>
          </w:p>
        </w:tc>
        <w:tc>
          <w:tcPr>
            <w:tcW w:w="4428" w:type="dxa"/>
            <w:tcBorders>
              <w:top w:val="nil"/>
              <w:left w:val="nil"/>
              <w:bottom w:val="nil"/>
              <w:right w:val="nil"/>
            </w:tcBorders>
          </w:tcPr>
          <w:p w14:paraId="1A167761">
            <w:pPr>
              <w:widowControl/>
              <w:snapToGrid w:val="0"/>
              <w:ind w:firstLine="376"/>
              <w:jc w:val="center"/>
              <w:rPr>
                <w:rFonts w:hint="eastAsia" w:ascii="宋体" w:hAnsi="宋体" w:cs="宋体"/>
                <w:b/>
                <w:bCs/>
                <w:sz w:val="28"/>
                <w:szCs w:val="28"/>
              </w:rPr>
            </w:pPr>
            <w:r>
              <w:rPr>
                <w:rFonts w:ascii="宋体" w:hAnsi="宋体" w:cs="宋体"/>
                <w:spacing w:val="-1"/>
                <w:sz w:val="19"/>
                <w:szCs w:val="19"/>
              </w:rPr>
              <w:t>（系统编号）</w:t>
            </w:r>
          </w:p>
        </w:tc>
      </w:tr>
      <w:tr w14:paraId="38274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3EA8A48D">
            <w:pPr>
              <w:widowControl/>
              <w:snapToGrid w:val="0"/>
              <w:ind w:firstLine="480"/>
              <w:jc w:val="center"/>
              <w:rPr>
                <w:rFonts w:hint="eastAsia" w:ascii="宋体" w:hAnsi="宋体" w:cs="宋体"/>
                <w:sz w:val="24"/>
              </w:rPr>
            </w:pPr>
          </w:p>
        </w:tc>
        <w:tc>
          <w:tcPr>
            <w:tcW w:w="4428" w:type="dxa"/>
            <w:tcBorders>
              <w:top w:val="nil"/>
              <w:left w:val="nil"/>
              <w:bottom w:val="nil"/>
              <w:right w:val="nil"/>
            </w:tcBorders>
          </w:tcPr>
          <w:p w14:paraId="5C1A8B39">
            <w:pPr>
              <w:widowControl/>
              <w:snapToGrid w:val="0"/>
              <w:ind w:firstLine="376"/>
              <w:jc w:val="center"/>
              <w:rPr>
                <w:rFonts w:hint="eastAsia" w:ascii="宋体" w:hAnsi="宋体" w:cs="宋体"/>
                <w:spacing w:val="-1"/>
                <w:sz w:val="19"/>
                <w:szCs w:val="19"/>
              </w:rPr>
            </w:pPr>
            <w:r>
              <w:rPr>
                <w:rFonts w:hint="eastAsia" w:ascii="宋体" w:hAnsi="宋体" w:cs="宋体"/>
                <w:spacing w:val="-1"/>
                <w:sz w:val="19"/>
                <w:szCs w:val="19"/>
              </w:rPr>
              <w:t>（自编号，如有）</w:t>
            </w:r>
          </w:p>
        </w:tc>
      </w:tr>
      <w:tr w14:paraId="0B232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2E1D7C68">
            <w:pPr>
              <w:widowControl/>
              <w:snapToGrid w:val="0"/>
              <w:ind w:firstLine="480"/>
              <w:jc w:val="center"/>
              <w:rPr>
                <w:rFonts w:hint="eastAsia" w:ascii="宋体" w:hAnsi="宋体" w:cs="宋体"/>
                <w:sz w:val="24"/>
              </w:rPr>
            </w:pPr>
            <w:r>
              <w:rPr>
                <w:rFonts w:hint="eastAsia" w:ascii="宋体" w:hAnsi="宋体" w:cs="宋体"/>
                <w:sz w:val="24"/>
              </w:rPr>
              <w:t>甲       方：</w:t>
            </w:r>
          </w:p>
        </w:tc>
        <w:tc>
          <w:tcPr>
            <w:tcW w:w="4428" w:type="dxa"/>
            <w:tcBorders>
              <w:top w:val="nil"/>
              <w:left w:val="nil"/>
              <w:bottom w:val="nil"/>
              <w:right w:val="nil"/>
            </w:tcBorders>
          </w:tcPr>
          <w:p w14:paraId="6D246EDD">
            <w:pPr>
              <w:widowControl/>
              <w:snapToGrid w:val="0"/>
              <w:ind w:firstLine="376"/>
              <w:jc w:val="center"/>
              <w:rPr>
                <w:rFonts w:hint="eastAsia" w:ascii="宋体" w:hAnsi="宋体" w:cs="宋体"/>
                <w:spacing w:val="-1"/>
                <w:sz w:val="19"/>
                <w:szCs w:val="19"/>
              </w:rPr>
            </w:pPr>
          </w:p>
        </w:tc>
      </w:tr>
      <w:tr w14:paraId="32D9B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18348C90">
            <w:pPr>
              <w:widowControl/>
              <w:snapToGrid w:val="0"/>
              <w:ind w:firstLine="480"/>
              <w:jc w:val="center"/>
              <w:rPr>
                <w:rFonts w:hint="eastAsia" w:ascii="宋体" w:hAnsi="宋体" w:cs="宋体"/>
                <w:sz w:val="24"/>
              </w:rPr>
            </w:pPr>
            <w:r>
              <w:rPr>
                <w:rFonts w:hint="eastAsia" w:ascii="宋体" w:hAnsi="宋体" w:cs="宋体"/>
                <w:sz w:val="24"/>
              </w:rPr>
              <w:t>乙       方：</w:t>
            </w:r>
          </w:p>
        </w:tc>
        <w:tc>
          <w:tcPr>
            <w:tcW w:w="4428" w:type="dxa"/>
            <w:tcBorders>
              <w:top w:val="nil"/>
              <w:left w:val="nil"/>
              <w:bottom w:val="nil"/>
              <w:right w:val="nil"/>
            </w:tcBorders>
          </w:tcPr>
          <w:p w14:paraId="75E1CFBA">
            <w:pPr>
              <w:widowControl/>
              <w:snapToGrid w:val="0"/>
              <w:ind w:firstLine="376"/>
              <w:jc w:val="center"/>
              <w:rPr>
                <w:rFonts w:hint="eastAsia" w:ascii="宋体" w:hAnsi="宋体" w:cs="宋体"/>
                <w:spacing w:val="-1"/>
                <w:sz w:val="19"/>
                <w:szCs w:val="19"/>
              </w:rPr>
            </w:pPr>
          </w:p>
        </w:tc>
      </w:tr>
    </w:tbl>
    <w:p w14:paraId="34865294">
      <w:pPr>
        <w:widowControl/>
        <w:ind w:firstLine="482"/>
        <w:jc w:val="center"/>
        <w:rPr>
          <w:rFonts w:hint="eastAsia" w:ascii="宋体" w:hAnsi="宋体" w:cs="Arial"/>
          <w:b/>
          <w:bCs/>
          <w:sz w:val="24"/>
        </w:rPr>
      </w:pPr>
      <w:r>
        <w:rPr>
          <w:rFonts w:ascii="宋体" w:hAnsi="宋体" w:cs="Arial"/>
          <w:b/>
          <w:bCs/>
          <w:sz w:val="24"/>
        </w:rPr>
        <w:br w:type="page"/>
      </w:r>
    </w:p>
    <w:tbl>
      <w:tblPr>
        <w:tblStyle w:val="32"/>
        <w:tblW w:w="9263" w:type="dxa"/>
        <w:jc w:val="center"/>
        <w:tblCellSpacing w:w="0" w:type="dxa"/>
        <w:tblLayout w:type="fixed"/>
        <w:tblCellMar>
          <w:top w:w="0" w:type="dxa"/>
          <w:left w:w="0" w:type="dxa"/>
          <w:bottom w:w="0" w:type="dxa"/>
          <w:right w:w="0" w:type="dxa"/>
        </w:tblCellMar>
      </w:tblPr>
      <w:tblGrid>
        <w:gridCol w:w="9263"/>
      </w:tblGrid>
      <w:tr w14:paraId="641044CB">
        <w:trPr>
          <w:tblCellSpacing w:w="0" w:type="dxa"/>
          <w:jc w:val="center"/>
        </w:trPr>
        <w:tc>
          <w:tcPr>
            <w:tcW w:w="9263" w:type="dxa"/>
            <w:vAlign w:val="center"/>
          </w:tcPr>
          <w:p w14:paraId="3FAE8F25">
            <w:pPr>
              <w:widowControl/>
              <w:spacing w:after="240"/>
              <w:ind w:firstLine="420"/>
              <w:jc w:val="left"/>
              <w:rPr>
                <w:rFonts w:hint="eastAsia" w:hAnsi="宋体" w:cs="宋体"/>
              </w:rPr>
            </w:pPr>
          </w:p>
          <w:p w14:paraId="51D9953E">
            <w:pPr>
              <w:pStyle w:val="11"/>
              <w:tabs>
                <w:tab w:val="left" w:pos="750"/>
              </w:tabs>
              <w:spacing w:before="156"/>
              <w:rPr>
                <w:rFonts w:hint="eastAsia"/>
              </w:rPr>
            </w:pPr>
          </w:p>
          <w:tbl>
            <w:tblPr>
              <w:tblStyle w:val="32"/>
              <w:tblW w:w="9750" w:type="dxa"/>
              <w:jc w:val="center"/>
              <w:tblCellSpacing w:w="0" w:type="dxa"/>
              <w:tblLayout w:type="fixed"/>
              <w:tblCellMar>
                <w:top w:w="0" w:type="dxa"/>
                <w:left w:w="0" w:type="dxa"/>
                <w:bottom w:w="0" w:type="dxa"/>
                <w:right w:w="0" w:type="dxa"/>
              </w:tblCellMar>
            </w:tblPr>
            <w:tblGrid>
              <w:gridCol w:w="1657"/>
              <w:gridCol w:w="8093"/>
            </w:tblGrid>
            <w:tr w14:paraId="583E2973">
              <w:tblPrEx>
                <w:tblCellMar>
                  <w:top w:w="0" w:type="dxa"/>
                  <w:left w:w="0" w:type="dxa"/>
                  <w:bottom w:w="0" w:type="dxa"/>
                  <w:right w:w="0" w:type="dxa"/>
                </w:tblCellMar>
              </w:tblPrEx>
              <w:trPr>
                <w:trHeight w:val="524" w:hRule="atLeast"/>
                <w:tblCellSpacing w:w="0" w:type="dxa"/>
                <w:jc w:val="center"/>
              </w:trPr>
              <w:tc>
                <w:tcPr>
                  <w:tcW w:w="9750" w:type="dxa"/>
                  <w:gridSpan w:val="2"/>
                  <w:vAlign w:val="center"/>
                </w:tcPr>
                <w:p w14:paraId="4B107F72">
                  <w:pPr>
                    <w:widowControl/>
                    <w:spacing w:after="240"/>
                    <w:ind w:firstLine="420"/>
                    <w:rPr>
                      <w:rFonts w:hint="eastAsia" w:hAnsi="宋体" w:cs="宋体"/>
                      <w:sz w:val="18"/>
                      <w:szCs w:val="20"/>
                    </w:rPr>
                  </w:pPr>
                  <w:r>
                    <w:rPr>
                      <w:rFonts w:hint="eastAsia" w:hAnsi="宋体" w:cs="宋体"/>
                      <w:szCs w:val="20"/>
                    </w:rPr>
                    <w:t>甲方（采购人公章）名 称：</w:t>
                  </w:r>
                </w:p>
              </w:tc>
            </w:tr>
            <w:tr w14:paraId="49693F65">
              <w:tblPrEx>
                <w:tblCellMar>
                  <w:top w:w="0" w:type="dxa"/>
                  <w:left w:w="0" w:type="dxa"/>
                  <w:bottom w:w="0" w:type="dxa"/>
                  <w:right w:w="0" w:type="dxa"/>
                </w:tblCellMar>
              </w:tblPrEx>
              <w:trPr>
                <w:tblCellSpacing w:w="0" w:type="dxa"/>
                <w:jc w:val="center"/>
              </w:trPr>
              <w:tc>
                <w:tcPr>
                  <w:tcW w:w="1657" w:type="dxa"/>
                  <w:vAlign w:val="center"/>
                </w:tcPr>
                <w:p w14:paraId="3677F70B">
                  <w:pPr>
                    <w:ind w:firstLine="420"/>
                    <w:jc w:val="center"/>
                    <w:rPr>
                      <w:rFonts w:hint="eastAsia" w:hAnsi="宋体" w:cs="宋体"/>
                      <w:szCs w:val="20"/>
                    </w:rPr>
                  </w:pPr>
                </w:p>
              </w:tc>
              <w:tc>
                <w:tcPr>
                  <w:tcW w:w="8093" w:type="dxa"/>
                  <w:vAlign w:val="center"/>
                </w:tcPr>
                <w:p w14:paraId="5C8DF688">
                  <w:pPr>
                    <w:widowControl/>
                    <w:spacing w:after="240"/>
                    <w:ind w:firstLine="420"/>
                    <w:jc w:val="left"/>
                    <w:rPr>
                      <w:rFonts w:hint="eastAsia" w:hAnsi="宋体" w:cs="宋体"/>
                      <w:sz w:val="18"/>
                      <w:szCs w:val="20"/>
                    </w:rPr>
                  </w:pPr>
                  <w:r>
                    <w:rPr>
                      <w:rFonts w:hint="eastAsia" w:hAnsi="宋体" w:cs="宋体"/>
                      <w:szCs w:val="20"/>
                    </w:rPr>
                    <w:t>地 址：</w:t>
                  </w:r>
                </w:p>
              </w:tc>
            </w:tr>
            <w:tr w14:paraId="2CE16C94">
              <w:tblPrEx>
                <w:tblCellMar>
                  <w:top w:w="0" w:type="dxa"/>
                  <w:left w:w="0" w:type="dxa"/>
                  <w:bottom w:w="0" w:type="dxa"/>
                  <w:right w:w="0" w:type="dxa"/>
                </w:tblCellMar>
              </w:tblPrEx>
              <w:trPr>
                <w:tblCellSpacing w:w="0" w:type="dxa"/>
                <w:jc w:val="center"/>
              </w:trPr>
              <w:tc>
                <w:tcPr>
                  <w:tcW w:w="1657" w:type="dxa"/>
                  <w:vAlign w:val="center"/>
                </w:tcPr>
                <w:p w14:paraId="18B31124">
                  <w:pPr>
                    <w:ind w:firstLine="420"/>
                    <w:jc w:val="center"/>
                    <w:rPr>
                      <w:rFonts w:hint="eastAsia" w:hAnsi="宋体" w:cs="宋体"/>
                      <w:szCs w:val="20"/>
                    </w:rPr>
                  </w:pPr>
                </w:p>
              </w:tc>
              <w:tc>
                <w:tcPr>
                  <w:tcW w:w="8093" w:type="dxa"/>
                  <w:vAlign w:val="center"/>
                </w:tcPr>
                <w:p w14:paraId="44D21417">
                  <w:pPr>
                    <w:widowControl/>
                    <w:spacing w:after="240"/>
                    <w:ind w:firstLine="420"/>
                    <w:jc w:val="left"/>
                    <w:rPr>
                      <w:rFonts w:hint="eastAsia" w:hAnsi="宋体" w:cs="宋体"/>
                      <w:sz w:val="18"/>
                      <w:szCs w:val="20"/>
                    </w:rPr>
                  </w:pPr>
                  <w:r>
                    <w:rPr>
                      <w:rFonts w:hint="eastAsia" w:hAnsi="宋体" w:cs="宋体"/>
                      <w:szCs w:val="20"/>
                    </w:rPr>
                    <w:t>邮 编：</w:t>
                  </w:r>
                </w:p>
              </w:tc>
            </w:tr>
            <w:tr w14:paraId="6E4938AD">
              <w:tblPrEx>
                <w:tblCellMar>
                  <w:top w:w="0" w:type="dxa"/>
                  <w:left w:w="0" w:type="dxa"/>
                  <w:bottom w:w="0" w:type="dxa"/>
                  <w:right w:w="0" w:type="dxa"/>
                </w:tblCellMar>
              </w:tblPrEx>
              <w:trPr>
                <w:tblCellSpacing w:w="0" w:type="dxa"/>
                <w:jc w:val="center"/>
              </w:trPr>
              <w:tc>
                <w:tcPr>
                  <w:tcW w:w="1657" w:type="dxa"/>
                  <w:vAlign w:val="center"/>
                </w:tcPr>
                <w:p w14:paraId="24B0EF15">
                  <w:pPr>
                    <w:ind w:firstLine="420"/>
                    <w:jc w:val="center"/>
                    <w:rPr>
                      <w:rFonts w:hint="eastAsia" w:hAnsi="宋体" w:cs="宋体"/>
                      <w:szCs w:val="20"/>
                    </w:rPr>
                  </w:pPr>
                </w:p>
              </w:tc>
              <w:tc>
                <w:tcPr>
                  <w:tcW w:w="8093" w:type="dxa"/>
                  <w:vAlign w:val="center"/>
                </w:tcPr>
                <w:p w14:paraId="2A14555F">
                  <w:pPr>
                    <w:widowControl/>
                    <w:spacing w:after="240"/>
                    <w:ind w:firstLine="420"/>
                    <w:jc w:val="left"/>
                    <w:rPr>
                      <w:rFonts w:hint="eastAsia" w:hAnsi="宋体" w:cs="宋体"/>
                      <w:sz w:val="18"/>
                      <w:szCs w:val="20"/>
                    </w:rPr>
                  </w:pPr>
                  <w:r>
                    <w:rPr>
                      <w:rFonts w:hint="eastAsia" w:hAnsi="宋体" w:cs="宋体"/>
                      <w:szCs w:val="20"/>
                    </w:rPr>
                    <w:t>法定代表人或委托代理人：</w:t>
                  </w:r>
                </w:p>
              </w:tc>
            </w:tr>
            <w:tr w14:paraId="62EC7D42">
              <w:tblPrEx>
                <w:tblCellMar>
                  <w:top w:w="0" w:type="dxa"/>
                  <w:left w:w="0" w:type="dxa"/>
                  <w:bottom w:w="0" w:type="dxa"/>
                  <w:right w:w="0" w:type="dxa"/>
                </w:tblCellMar>
              </w:tblPrEx>
              <w:trPr>
                <w:tblCellSpacing w:w="0" w:type="dxa"/>
                <w:jc w:val="center"/>
              </w:trPr>
              <w:tc>
                <w:tcPr>
                  <w:tcW w:w="1657" w:type="dxa"/>
                  <w:vAlign w:val="center"/>
                </w:tcPr>
                <w:p w14:paraId="047E7F67">
                  <w:pPr>
                    <w:ind w:firstLine="420"/>
                    <w:jc w:val="center"/>
                    <w:rPr>
                      <w:rFonts w:hint="eastAsia" w:hAnsi="宋体" w:cs="宋体"/>
                      <w:szCs w:val="20"/>
                    </w:rPr>
                  </w:pPr>
                </w:p>
              </w:tc>
              <w:tc>
                <w:tcPr>
                  <w:tcW w:w="8093" w:type="dxa"/>
                  <w:vAlign w:val="center"/>
                </w:tcPr>
                <w:p w14:paraId="4676396A">
                  <w:pPr>
                    <w:widowControl/>
                    <w:spacing w:after="240"/>
                    <w:ind w:firstLine="420"/>
                    <w:jc w:val="left"/>
                    <w:rPr>
                      <w:rFonts w:hint="eastAsia" w:hAnsi="宋体" w:cs="宋体"/>
                      <w:sz w:val="18"/>
                      <w:szCs w:val="20"/>
                    </w:rPr>
                  </w:pPr>
                  <w:r>
                    <w:rPr>
                      <w:rFonts w:hint="eastAsia" w:hAnsi="宋体" w:cs="宋体"/>
                      <w:szCs w:val="20"/>
                    </w:rPr>
                    <w:t>项目（技术）负责人：</w:t>
                  </w:r>
                </w:p>
              </w:tc>
            </w:tr>
            <w:tr w14:paraId="2D953040">
              <w:tblPrEx>
                <w:tblCellMar>
                  <w:top w:w="0" w:type="dxa"/>
                  <w:left w:w="0" w:type="dxa"/>
                  <w:bottom w:w="0" w:type="dxa"/>
                  <w:right w:w="0" w:type="dxa"/>
                </w:tblCellMar>
              </w:tblPrEx>
              <w:trPr>
                <w:tblCellSpacing w:w="0" w:type="dxa"/>
                <w:jc w:val="center"/>
              </w:trPr>
              <w:tc>
                <w:tcPr>
                  <w:tcW w:w="1657" w:type="dxa"/>
                  <w:vAlign w:val="center"/>
                </w:tcPr>
                <w:p w14:paraId="44B1CD63">
                  <w:pPr>
                    <w:ind w:firstLine="420"/>
                    <w:jc w:val="center"/>
                    <w:rPr>
                      <w:rFonts w:hint="eastAsia" w:hAnsi="宋体" w:cs="宋体"/>
                      <w:szCs w:val="20"/>
                    </w:rPr>
                  </w:pPr>
                </w:p>
              </w:tc>
              <w:tc>
                <w:tcPr>
                  <w:tcW w:w="8093" w:type="dxa"/>
                  <w:vAlign w:val="center"/>
                </w:tcPr>
                <w:p w14:paraId="065837B9">
                  <w:pPr>
                    <w:widowControl/>
                    <w:spacing w:after="240"/>
                    <w:ind w:firstLine="420"/>
                    <w:jc w:val="left"/>
                    <w:rPr>
                      <w:rFonts w:hint="eastAsia" w:hAnsi="宋体" w:cs="宋体"/>
                      <w:sz w:val="18"/>
                      <w:szCs w:val="20"/>
                    </w:rPr>
                  </w:pPr>
                  <w:r>
                    <w:rPr>
                      <w:rFonts w:hint="eastAsia" w:hAnsi="宋体" w:cs="宋体"/>
                      <w:szCs w:val="20"/>
                    </w:rPr>
                    <w:t>电 话：</w:t>
                  </w:r>
                </w:p>
              </w:tc>
            </w:tr>
            <w:tr w14:paraId="7F7BD28F">
              <w:tblPrEx>
                <w:tblCellMar>
                  <w:top w:w="0" w:type="dxa"/>
                  <w:left w:w="0" w:type="dxa"/>
                  <w:bottom w:w="0" w:type="dxa"/>
                  <w:right w:w="0" w:type="dxa"/>
                </w:tblCellMar>
              </w:tblPrEx>
              <w:trPr>
                <w:tblCellSpacing w:w="0" w:type="dxa"/>
                <w:jc w:val="center"/>
              </w:trPr>
              <w:tc>
                <w:tcPr>
                  <w:tcW w:w="1657" w:type="dxa"/>
                  <w:vAlign w:val="center"/>
                </w:tcPr>
                <w:p w14:paraId="49A9B53C">
                  <w:pPr>
                    <w:ind w:firstLine="420"/>
                    <w:jc w:val="center"/>
                    <w:rPr>
                      <w:rFonts w:hint="eastAsia" w:hAnsi="宋体" w:cs="宋体"/>
                      <w:szCs w:val="20"/>
                    </w:rPr>
                  </w:pPr>
                </w:p>
              </w:tc>
              <w:tc>
                <w:tcPr>
                  <w:tcW w:w="8093" w:type="dxa"/>
                  <w:vAlign w:val="center"/>
                </w:tcPr>
                <w:p w14:paraId="4076351C">
                  <w:pPr>
                    <w:widowControl/>
                    <w:spacing w:after="240"/>
                    <w:ind w:firstLine="420"/>
                    <w:jc w:val="left"/>
                    <w:rPr>
                      <w:rFonts w:hint="eastAsia" w:hAnsi="宋体" w:cs="宋体"/>
                      <w:sz w:val="18"/>
                      <w:szCs w:val="20"/>
                    </w:rPr>
                  </w:pPr>
                  <w:r>
                    <w:rPr>
                      <w:rFonts w:hint="eastAsia" w:hAnsi="宋体" w:cs="宋体"/>
                      <w:szCs w:val="20"/>
                    </w:rPr>
                    <w:t>签订日期：</w:t>
                  </w:r>
                </w:p>
              </w:tc>
            </w:tr>
            <w:tr w14:paraId="049E01EB">
              <w:tblPrEx>
                <w:tblCellMar>
                  <w:top w:w="0" w:type="dxa"/>
                  <w:left w:w="0" w:type="dxa"/>
                  <w:bottom w:w="0" w:type="dxa"/>
                  <w:right w:w="0" w:type="dxa"/>
                </w:tblCellMar>
              </w:tblPrEx>
              <w:trPr>
                <w:tblCellSpacing w:w="0" w:type="dxa"/>
                <w:jc w:val="center"/>
              </w:trPr>
              <w:tc>
                <w:tcPr>
                  <w:tcW w:w="9750" w:type="dxa"/>
                  <w:gridSpan w:val="2"/>
                  <w:vAlign w:val="center"/>
                </w:tcPr>
                <w:p w14:paraId="64DC1D0E">
                  <w:pPr>
                    <w:widowControl/>
                    <w:spacing w:after="240"/>
                    <w:ind w:firstLine="420"/>
                    <w:jc w:val="left"/>
                    <w:rPr>
                      <w:rFonts w:hint="eastAsia" w:hAnsi="宋体" w:cs="宋体"/>
                      <w:sz w:val="18"/>
                      <w:szCs w:val="20"/>
                    </w:rPr>
                  </w:pPr>
                  <w:r>
                    <w:rPr>
                      <w:rFonts w:hint="eastAsia" w:hAnsi="宋体" w:cs="宋体"/>
                      <w:szCs w:val="20"/>
                    </w:rPr>
                    <w:t>乙方（投标人公章）名 称：</w:t>
                  </w:r>
                </w:p>
              </w:tc>
            </w:tr>
            <w:tr w14:paraId="33D4A290">
              <w:tblPrEx>
                <w:tblCellMar>
                  <w:top w:w="0" w:type="dxa"/>
                  <w:left w:w="0" w:type="dxa"/>
                  <w:bottom w:w="0" w:type="dxa"/>
                  <w:right w:w="0" w:type="dxa"/>
                </w:tblCellMar>
              </w:tblPrEx>
              <w:trPr>
                <w:tblCellSpacing w:w="0" w:type="dxa"/>
                <w:jc w:val="center"/>
              </w:trPr>
              <w:tc>
                <w:tcPr>
                  <w:tcW w:w="1657" w:type="dxa"/>
                  <w:vAlign w:val="center"/>
                </w:tcPr>
                <w:p w14:paraId="351FDD68">
                  <w:pPr>
                    <w:ind w:firstLine="420"/>
                    <w:jc w:val="center"/>
                    <w:rPr>
                      <w:rFonts w:hint="eastAsia" w:hAnsi="宋体" w:cs="宋体"/>
                      <w:szCs w:val="20"/>
                    </w:rPr>
                  </w:pPr>
                </w:p>
              </w:tc>
              <w:tc>
                <w:tcPr>
                  <w:tcW w:w="8093" w:type="dxa"/>
                  <w:vAlign w:val="center"/>
                </w:tcPr>
                <w:p w14:paraId="5F0A470D">
                  <w:pPr>
                    <w:widowControl/>
                    <w:spacing w:after="240"/>
                    <w:ind w:firstLine="420"/>
                    <w:jc w:val="left"/>
                    <w:rPr>
                      <w:rFonts w:hint="eastAsia" w:hAnsi="宋体" w:cs="宋体"/>
                      <w:sz w:val="18"/>
                      <w:szCs w:val="20"/>
                    </w:rPr>
                  </w:pPr>
                  <w:r>
                    <w:rPr>
                      <w:rFonts w:hint="eastAsia" w:hAnsi="宋体" w:cs="宋体"/>
                      <w:szCs w:val="20"/>
                    </w:rPr>
                    <w:t>地 址：</w:t>
                  </w:r>
                </w:p>
              </w:tc>
            </w:tr>
            <w:tr w14:paraId="551399C6">
              <w:tblPrEx>
                <w:tblCellMar>
                  <w:top w:w="0" w:type="dxa"/>
                  <w:left w:w="0" w:type="dxa"/>
                  <w:bottom w:w="0" w:type="dxa"/>
                  <w:right w:w="0" w:type="dxa"/>
                </w:tblCellMar>
              </w:tblPrEx>
              <w:trPr>
                <w:tblCellSpacing w:w="0" w:type="dxa"/>
                <w:jc w:val="center"/>
              </w:trPr>
              <w:tc>
                <w:tcPr>
                  <w:tcW w:w="1657" w:type="dxa"/>
                  <w:vAlign w:val="center"/>
                </w:tcPr>
                <w:p w14:paraId="19BE040D">
                  <w:pPr>
                    <w:ind w:firstLine="420"/>
                    <w:jc w:val="center"/>
                    <w:rPr>
                      <w:rFonts w:hint="eastAsia" w:hAnsi="宋体" w:cs="宋体"/>
                      <w:szCs w:val="20"/>
                    </w:rPr>
                  </w:pPr>
                </w:p>
              </w:tc>
              <w:tc>
                <w:tcPr>
                  <w:tcW w:w="8093" w:type="dxa"/>
                  <w:vAlign w:val="center"/>
                </w:tcPr>
                <w:p w14:paraId="074426B6">
                  <w:pPr>
                    <w:widowControl/>
                    <w:spacing w:after="240"/>
                    <w:ind w:firstLine="420"/>
                    <w:jc w:val="left"/>
                    <w:rPr>
                      <w:rFonts w:hint="eastAsia" w:hAnsi="宋体" w:cs="宋体"/>
                      <w:sz w:val="18"/>
                      <w:szCs w:val="20"/>
                    </w:rPr>
                  </w:pPr>
                  <w:r>
                    <w:rPr>
                      <w:rFonts w:hint="eastAsia" w:hAnsi="宋体" w:cs="宋体"/>
                      <w:szCs w:val="20"/>
                    </w:rPr>
                    <w:t>邮 编：</w:t>
                  </w:r>
                </w:p>
              </w:tc>
            </w:tr>
            <w:tr w14:paraId="11818343">
              <w:tblPrEx>
                <w:tblCellMar>
                  <w:top w:w="0" w:type="dxa"/>
                  <w:left w:w="0" w:type="dxa"/>
                  <w:bottom w:w="0" w:type="dxa"/>
                  <w:right w:w="0" w:type="dxa"/>
                </w:tblCellMar>
              </w:tblPrEx>
              <w:trPr>
                <w:tblCellSpacing w:w="0" w:type="dxa"/>
                <w:jc w:val="center"/>
              </w:trPr>
              <w:tc>
                <w:tcPr>
                  <w:tcW w:w="1657" w:type="dxa"/>
                  <w:vAlign w:val="center"/>
                </w:tcPr>
                <w:p w14:paraId="43A43176">
                  <w:pPr>
                    <w:ind w:firstLine="420"/>
                    <w:jc w:val="center"/>
                    <w:rPr>
                      <w:rFonts w:hint="eastAsia" w:hAnsi="宋体" w:cs="宋体"/>
                      <w:szCs w:val="20"/>
                    </w:rPr>
                  </w:pPr>
                </w:p>
              </w:tc>
              <w:tc>
                <w:tcPr>
                  <w:tcW w:w="8093" w:type="dxa"/>
                  <w:vAlign w:val="center"/>
                </w:tcPr>
                <w:p w14:paraId="609F70EB">
                  <w:pPr>
                    <w:widowControl/>
                    <w:spacing w:after="240"/>
                    <w:ind w:firstLine="420"/>
                    <w:jc w:val="left"/>
                    <w:rPr>
                      <w:rFonts w:hint="eastAsia" w:hAnsi="宋体" w:cs="宋体"/>
                      <w:sz w:val="18"/>
                      <w:szCs w:val="20"/>
                    </w:rPr>
                  </w:pPr>
                  <w:r>
                    <w:rPr>
                      <w:rFonts w:hint="eastAsia" w:hAnsi="宋体" w:cs="宋体"/>
                      <w:szCs w:val="20"/>
                    </w:rPr>
                    <w:t>法定代表人或委托代理人：</w:t>
                  </w:r>
                </w:p>
              </w:tc>
            </w:tr>
            <w:tr w14:paraId="288E85C0">
              <w:tblPrEx>
                <w:tblCellMar>
                  <w:top w:w="0" w:type="dxa"/>
                  <w:left w:w="0" w:type="dxa"/>
                  <w:bottom w:w="0" w:type="dxa"/>
                  <w:right w:w="0" w:type="dxa"/>
                </w:tblCellMar>
              </w:tblPrEx>
              <w:trPr>
                <w:tblCellSpacing w:w="0" w:type="dxa"/>
                <w:jc w:val="center"/>
              </w:trPr>
              <w:tc>
                <w:tcPr>
                  <w:tcW w:w="1657" w:type="dxa"/>
                  <w:vAlign w:val="center"/>
                </w:tcPr>
                <w:p w14:paraId="6A9B151A">
                  <w:pPr>
                    <w:ind w:firstLine="420"/>
                    <w:jc w:val="center"/>
                    <w:rPr>
                      <w:rFonts w:hint="eastAsia" w:hAnsi="宋体" w:cs="宋体"/>
                      <w:szCs w:val="20"/>
                    </w:rPr>
                  </w:pPr>
                </w:p>
              </w:tc>
              <w:tc>
                <w:tcPr>
                  <w:tcW w:w="8093" w:type="dxa"/>
                  <w:vAlign w:val="center"/>
                </w:tcPr>
                <w:p w14:paraId="621B7378">
                  <w:pPr>
                    <w:widowControl/>
                    <w:spacing w:after="240"/>
                    <w:ind w:firstLine="420"/>
                    <w:jc w:val="left"/>
                    <w:rPr>
                      <w:rFonts w:hint="eastAsia" w:hAnsi="宋体" w:cs="宋体"/>
                      <w:sz w:val="18"/>
                      <w:szCs w:val="20"/>
                    </w:rPr>
                  </w:pPr>
                  <w:r>
                    <w:rPr>
                      <w:rFonts w:hint="eastAsia" w:hAnsi="宋体" w:cs="宋体"/>
                      <w:szCs w:val="20"/>
                    </w:rPr>
                    <w:t>经办人：</w:t>
                  </w:r>
                </w:p>
              </w:tc>
            </w:tr>
            <w:tr w14:paraId="24C3D804">
              <w:tblPrEx>
                <w:tblCellMar>
                  <w:top w:w="0" w:type="dxa"/>
                  <w:left w:w="0" w:type="dxa"/>
                  <w:bottom w:w="0" w:type="dxa"/>
                  <w:right w:w="0" w:type="dxa"/>
                </w:tblCellMar>
              </w:tblPrEx>
              <w:trPr>
                <w:tblCellSpacing w:w="0" w:type="dxa"/>
                <w:jc w:val="center"/>
              </w:trPr>
              <w:tc>
                <w:tcPr>
                  <w:tcW w:w="1657" w:type="dxa"/>
                  <w:vAlign w:val="center"/>
                </w:tcPr>
                <w:p w14:paraId="1851F8A5">
                  <w:pPr>
                    <w:ind w:firstLine="420"/>
                    <w:jc w:val="center"/>
                    <w:rPr>
                      <w:rFonts w:hint="eastAsia" w:hAnsi="宋体" w:cs="宋体"/>
                      <w:szCs w:val="20"/>
                    </w:rPr>
                  </w:pPr>
                </w:p>
              </w:tc>
              <w:tc>
                <w:tcPr>
                  <w:tcW w:w="8093" w:type="dxa"/>
                  <w:vAlign w:val="center"/>
                </w:tcPr>
                <w:p w14:paraId="5C486946">
                  <w:pPr>
                    <w:widowControl/>
                    <w:spacing w:after="240"/>
                    <w:ind w:firstLine="420"/>
                    <w:jc w:val="left"/>
                    <w:rPr>
                      <w:rFonts w:hint="eastAsia" w:hAnsi="宋体" w:cs="宋体"/>
                      <w:sz w:val="18"/>
                      <w:szCs w:val="20"/>
                    </w:rPr>
                  </w:pPr>
                  <w:r>
                    <w:rPr>
                      <w:rFonts w:hint="eastAsia" w:hAnsi="宋体" w:cs="宋体"/>
                      <w:szCs w:val="20"/>
                    </w:rPr>
                    <w:t>电 话：</w:t>
                  </w:r>
                </w:p>
              </w:tc>
            </w:tr>
            <w:tr w14:paraId="052D214C">
              <w:tblPrEx>
                <w:tblCellMar>
                  <w:top w:w="0" w:type="dxa"/>
                  <w:left w:w="0" w:type="dxa"/>
                  <w:bottom w:w="0" w:type="dxa"/>
                  <w:right w:w="0" w:type="dxa"/>
                </w:tblCellMar>
              </w:tblPrEx>
              <w:trPr>
                <w:tblCellSpacing w:w="0" w:type="dxa"/>
                <w:jc w:val="center"/>
              </w:trPr>
              <w:tc>
                <w:tcPr>
                  <w:tcW w:w="1657" w:type="dxa"/>
                  <w:vAlign w:val="center"/>
                </w:tcPr>
                <w:p w14:paraId="6C631FB7">
                  <w:pPr>
                    <w:ind w:firstLine="420"/>
                    <w:jc w:val="center"/>
                    <w:rPr>
                      <w:rFonts w:hint="eastAsia" w:hAnsi="宋体" w:cs="宋体"/>
                      <w:szCs w:val="20"/>
                    </w:rPr>
                  </w:pPr>
                </w:p>
              </w:tc>
              <w:tc>
                <w:tcPr>
                  <w:tcW w:w="8093" w:type="dxa"/>
                  <w:vAlign w:val="center"/>
                </w:tcPr>
                <w:p w14:paraId="705B03C9">
                  <w:pPr>
                    <w:widowControl/>
                    <w:spacing w:after="240"/>
                    <w:ind w:firstLine="420"/>
                    <w:jc w:val="left"/>
                    <w:rPr>
                      <w:rFonts w:hint="eastAsia" w:hAnsi="宋体" w:cs="宋体"/>
                      <w:sz w:val="18"/>
                      <w:szCs w:val="20"/>
                    </w:rPr>
                  </w:pPr>
                  <w:r>
                    <w:rPr>
                      <w:rFonts w:hint="eastAsia" w:hAnsi="宋体" w:cs="宋体"/>
                      <w:szCs w:val="20"/>
                    </w:rPr>
                    <w:t>签订日期：</w:t>
                  </w:r>
                </w:p>
              </w:tc>
            </w:tr>
          </w:tbl>
          <w:p w14:paraId="000D7557">
            <w:pPr>
              <w:ind w:firstLine="420"/>
              <w:jc w:val="left"/>
              <w:rPr>
                <w:rFonts w:hint="eastAsia" w:hAnsi="宋体" w:cs="宋体"/>
              </w:rPr>
            </w:pPr>
          </w:p>
        </w:tc>
      </w:tr>
    </w:tbl>
    <w:p w14:paraId="7A41A767">
      <w:pPr>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612BD6EF">
      <w:pPr>
        <w:spacing w:before="331" w:beforeLines="100" w:after="331" w:afterLines="100" w:line="240" w:lineRule="auto"/>
        <w:ind w:firstLine="880"/>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云南大学货物采购合同</w:t>
      </w:r>
    </w:p>
    <w:p w14:paraId="73F09BE0">
      <w:pPr>
        <w:tabs>
          <w:tab w:val="right" w:pos="8222"/>
        </w:tabs>
        <w:spacing w:line="240" w:lineRule="auto"/>
        <w:ind w:firstLine="480"/>
        <w:jc w:val="center"/>
        <w:rPr>
          <w:rFonts w:hint="eastAsia" w:ascii="仿宋" w:hAnsi="仿宋" w:eastAsia="仿宋" w:cs="仿宋"/>
          <w:bCs/>
          <w:sz w:val="24"/>
        </w:rPr>
      </w:pPr>
      <w:r>
        <w:rPr>
          <w:rFonts w:hint="eastAsia" w:ascii="仿宋" w:hAnsi="仿宋" w:eastAsia="仿宋" w:cs="仿宋"/>
          <w:bCs/>
          <w:sz w:val="24"/>
        </w:rPr>
        <w:t>（该合同模板仅供参考）</w:t>
      </w:r>
    </w:p>
    <w:p w14:paraId="75E18080">
      <w:pPr>
        <w:tabs>
          <w:tab w:val="right" w:pos="8222"/>
        </w:tabs>
        <w:spacing w:line="240" w:lineRule="auto"/>
        <w:ind w:firstLine="480"/>
        <w:rPr>
          <w:rFonts w:hint="eastAsia" w:ascii="仿宋" w:hAnsi="仿宋" w:eastAsia="仿宋" w:cs="仿宋"/>
          <w:bCs/>
          <w:sz w:val="24"/>
        </w:rPr>
      </w:pPr>
      <w:r>
        <w:rPr>
          <w:rFonts w:hint="eastAsia" w:ascii="仿宋" w:hAnsi="仿宋" w:eastAsia="仿宋" w:cs="仿宋"/>
          <w:bCs/>
          <w:sz w:val="24"/>
        </w:rPr>
        <w:t>计划编号：</w:t>
      </w:r>
      <w:r>
        <w:rPr>
          <w:rFonts w:hint="eastAsia" w:ascii="仿宋" w:hAnsi="仿宋" w:eastAsia="仿宋" w:cs="仿宋"/>
          <w:bCs/>
          <w:sz w:val="24"/>
        </w:rPr>
        <w:tab/>
      </w:r>
      <w:r>
        <w:rPr>
          <w:rFonts w:hint="eastAsia" w:ascii="仿宋" w:hAnsi="仿宋" w:eastAsia="仿宋" w:cs="仿宋"/>
          <w:bCs/>
          <w:sz w:val="24"/>
        </w:rPr>
        <w:t>合同编号：</w:t>
      </w:r>
    </w:p>
    <w:p w14:paraId="66BC5E4C">
      <w:pPr>
        <w:spacing w:line="240" w:lineRule="auto"/>
        <w:ind w:firstLine="480"/>
        <w:rPr>
          <w:rFonts w:hint="eastAsia" w:ascii="仿宋" w:hAnsi="仿宋" w:eastAsia="仿宋" w:cs="仿宋"/>
          <w:bCs/>
          <w:sz w:val="24"/>
        </w:rPr>
      </w:pPr>
    </w:p>
    <w:p w14:paraId="2727705B">
      <w:pPr>
        <w:spacing w:line="240" w:lineRule="auto"/>
        <w:ind w:firstLine="480"/>
        <w:rPr>
          <w:rFonts w:hint="eastAsia" w:eastAsia="楷体"/>
          <w:bCs/>
          <w:sz w:val="24"/>
        </w:rPr>
      </w:pPr>
      <w:r>
        <w:rPr>
          <w:rFonts w:eastAsia="楷体"/>
          <w:bCs/>
          <w:sz w:val="24"/>
        </w:rPr>
        <w:t>采购方（甲方）：云南大学</w:t>
      </w:r>
    </w:p>
    <w:p w14:paraId="2B89C4A0">
      <w:pPr>
        <w:spacing w:line="240" w:lineRule="auto"/>
        <w:ind w:firstLine="480"/>
        <w:rPr>
          <w:rFonts w:hint="eastAsia" w:eastAsia="楷体"/>
          <w:bCs/>
        </w:rPr>
      </w:pPr>
      <w:r>
        <w:rPr>
          <w:rFonts w:eastAsia="楷体"/>
          <w:bCs/>
          <w:sz w:val="24"/>
        </w:rPr>
        <w:t>统一社会信用代码：125300004312032649</w:t>
      </w:r>
    </w:p>
    <w:p w14:paraId="043D873B">
      <w:pPr>
        <w:spacing w:line="240" w:lineRule="auto"/>
        <w:ind w:firstLine="480"/>
        <w:rPr>
          <w:rFonts w:hint="eastAsia" w:eastAsia="楷体"/>
          <w:bCs/>
          <w:sz w:val="24"/>
        </w:rPr>
      </w:pPr>
      <w:r>
        <w:rPr>
          <w:rFonts w:eastAsia="楷体"/>
          <w:bCs/>
          <w:sz w:val="24"/>
        </w:rPr>
        <w:t>地址：昆明市翠湖北路2号</w:t>
      </w:r>
    </w:p>
    <w:p w14:paraId="70D07528">
      <w:pPr>
        <w:spacing w:line="240" w:lineRule="auto"/>
        <w:ind w:firstLine="480"/>
        <w:rPr>
          <w:rFonts w:hint="eastAsia" w:eastAsia="楷体"/>
          <w:bCs/>
          <w:sz w:val="24"/>
        </w:rPr>
      </w:pPr>
      <w:r>
        <w:rPr>
          <w:rFonts w:eastAsia="楷体"/>
          <w:bCs/>
          <w:sz w:val="24"/>
        </w:rPr>
        <w:t>电话：0871-65032850</w:t>
      </w:r>
    </w:p>
    <w:p w14:paraId="2413FA05">
      <w:pPr>
        <w:spacing w:line="240" w:lineRule="auto"/>
        <w:ind w:firstLine="480"/>
        <w:rPr>
          <w:rFonts w:hint="eastAsia" w:eastAsia="楷体"/>
          <w:bCs/>
          <w:sz w:val="24"/>
        </w:rPr>
      </w:pPr>
    </w:p>
    <w:p w14:paraId="41683ADF">
      <w:pPr>
        <w:tabs>
          <w:tab w:val="right" w:pos="9639"/>
        </w:tabs>
        <w:spacing w:line="240" w:lineRule="auto"/>
        <w:ind w:firstLine="480"/>
        <w:rPr>
          <w:rFonts w:hint="eastAsia" w:eastAsia="楷体"/>
          <w:bCs/>
          <w:sz w:val="24"/>
        </w:rPr>
      </w:pPr>
      <w:r>
        <w:rPr>
          <w:rFonts w:eastAsia="楷体"/>
          <w:bCs/>
          <w:sz w:val="24"/>
        </w:rPr>
        <w:t xml:space="preserve">供货方（乙方）： </w:t>
      </w:r>
    </w:p>
    <w:p w14:paraId="77691458">
      <w:pPr>
        <w:spacing w:line="240" w:lineRule="auto"/>
        <w:ind w:firstLine="480"/>
        <w:rPr>
          <w:rFonts w:hint="eastAsia" w:eastAsia="楷体"/>
          <w:bCs/>
        </w:rPr>
      </w:pPr>
      <w:r>
        <w:rPr>
          <w:rFonts w:eastAsia="楷体"/>
          <w:bCs/>
          <w:sz w:val="24"/>
        </w:rPr>
        <w:t>统一社会信用代码：</w:t>
      </w:r>
    </w:p>
    <w:p w14:paraId="65FBEE27">
      <w:pPr>
        <w:tabs>
          <w:tab w:val="right" w:pos="9639"/>
        </w:tabs>
        <w:spacing w:line="240" w:lineRule="auto"/>
        <w:ind w:firstLine="480"/>
        <w:rPr>
          <w:rFonts w:hint="eastAsia" w:eastAsia="楷体"/>
          <w:bCs/>
        </w:rPr>
      </w:pPr>
      <w:r>
        <w:rPr>
          <w:rFonts w:eastAsia="楷体"/>
          <w:bCs/>
          <w:sz w:val="24"/>
        </w:rPr>
        <w:t>地址：</w:t>
      </w:r>
    </w:p>
    <w:p w14:paraId="7B885029">
      <w:pPr>
        <w:tabs>
          <w:tab w:val="right" w:pos="9639"/>
        </w:tabs>
        <w:spacing w:line="240" w:lineRule="auto"/>
        <w:ind w:firstLine="480"/>
        <w:rPr>
          <w:rFonts w:hint="eastAsia" w:eastAsia="楷体"/>
          <w:bCs/>
          <w:sz w:val="24"/>
        </w:rPr>
      </w:pPr>
      <w:r>
        <w:rPr>
          <w:rFonts w:eastAsia="楷体"/>
          <w:bCs/>
          <w:sz w:val="24"/>
        </w:rPr>
        <w:t xml:space="preserve">电话： </w:t>
      </w:r>
    </w:p>
    <w:p w14:paraId="5310142C">
      <w:pPr>
        <w:spacing w:line="240" w:lineRule="auto"/>
        <w:ind w:firstLine="482"/>
        <w:rPr>
          <w:rFonts w:hint="eastAsia" w:ascii="仿宋" w:hAnsi="仿宋" w:eastAsia="仿宋"/>
          <w:b/>
          <w:sz w:val="24"/>
        </w:rPr>
      </w:pPr>
    </w:p>
    <w:p w14:paraId="68537CFF">
      <w:pPr>
        <w:spacing w:line="240" w:lineRule="auto"/>
        <w:ind w:firstLine="480"/>
        <w:rPr>
          <w:rFonts w:hint="eastAsia" w:ascii="仿宋" w:hAnsi="仿宋" w:eastAsia="仿宋" w:cs="仿宋"/>
          <w:bCs/>
          <w:sz w:val="24"/>
        </w:rPr>
      </w:pPr>
      <w:r>
        <w:rPr>
          <w:rFonts w:hint="eastAsia" w:ascii="仿宋" w:hAnsi="仿宋" w:eastAsia="仿宋" w:cs="仿宋"/>
          <w:bCs/>
          <w:sz w:val="24"/>
        </w:rPr>
        <w:t>根据      的结果（项目编号：    ），按照《中华人民共和国民法典》、《中华人民共和国政府采购法》、《云南省财政厅关于进一步做好省属高校、科研院所科研仪器设备政府采购工作的通知》等法律法规和相关文件的规定，甲、乙双方在自愿、平等、协商一致的基础上，签订以下合同条款。</w:t>
      </w:r>
    </w:p>
    <w:p w14:paraId="362C814F">
      <w:pPr>
        <w:spacing w:line="240" w:lineRule="auto"/>
        <w:ind w:firstLine="480"/>
        <w:rPr>
          <w:rFonts w:hint="eastAsia" w:ascii="楷体" w:hAnsi="楷体" w:eastAsia="楷体" w:cs="楷体"/>
          <w:bCs/>
          <w:sz w:val="24"/>
        </w:rPr>
      </w:pPr>
      <w:r>
        <w:rPr>
          <w:rFonts w:hint="eastAsia" w:ascii="楷体" w:hAnsi="楷体" w:eastAsia="楷体" w:cs="楷体"/>
          <w:bCs/>
          <w:sz w:val="24"/>
        </w:rPr>
        <w:t>一、合同标的及要求</w:t>
      </w:r>
    </w:p>
    <w:p w14:paraId="5539878F">
      <w:pPr>
        <w:spacing w:line="240" w:lineRule="auto"/>
        <w:ind w:firstLine="480"/>
        <w:rPr>
          <w:rFonts w:hint="eastAsia" w:ascii="仿宋" w:hAnsi="仿宋" w:eastAsia="仿宋" w:cs="仿宋"/>
          <w:bCs/>
          <w:sz w:val="24"/>
        </w:rPr>
      </w:pPr>
      <w:r>
        <w:rPr>
          <w:rFonts w:hint="eastAsia" w:ascii="仿宋" w:hAnsi="仿宋" w:eastAsia="仿宋" w:cs="仿宋"/>
          <w:bCs/>
          <w:sz w:val="24"/>
        </w:rPr>
        <w:t>（一）合同标的</w:t>
      </w:r>
    </w:p>
    <w:p w14:paraId="68FA5C15">
      <w:pPr>
        <w:spacing w:line="240" w:lineRule="auto"/>
        <w:ind w:firstLine="480"/>
        <w:rPr>
          <w:rFonts w:hint="eastAsia" w:ascii="仿宋" w:hAnsi="仿宋" w:eastAsia="仿宋" w:cs="仿宋"/>
          <w:bCs/>
          <w:sz w:val="24"/>
        </w:rPr>
      </w:pPr>
    </w:p>
    <w:p w14:paraId="717FF26C">
      <w:pPr>
        <w:spacing w:line="240" w:lineRule="auto"/>
        <w:ind w:firstLine="480"/>
        <w:rPr>
          <w:rFonts w:hint="eastAsia" w:ascii="仿宋" w:hAnsi="仿宋" w:eastAsia="仿宋" w:cs="仿宋"/>
          <w:bCs/>
          <w:sz w:val="24"/>
        </w:rPr>
      </w:pPr>
      <w:r>
        <w:rPr>
          <w:rFonts w:hint="eastAsia" w:ascii="仿宋" w:hAnsi="仿宋" w:eastAsia="仿宋" w:cs="仿宋"/>
          <w:bCs/>
          <w:sz w:val="24"/>
        </w:rPr>
        <w:t>（二）供货要求</w:t>
      </w:r>
    </w:p>
    <w:p w14:paraId="5F994DE2">
      <w:pPr>
        <w:spacing w:line="240" w:lineRule="auto"/>
        <w:ind w:firstLine="480"/>
        <w:rPr>
          <w:rFonts w:hint="eastAsia" w:ascii="仿宋" w:hAnsi="仿宋" w:eastAsia="仿宋" w:cs="仿宋"/>
          <w:bCs/>
          <w:sz w:val="24"/>
        </w:rPr>
      </w:pPr>
      <w:r>
        <w:rPr>
          <w:rFonts w:hint="eastAsia" w:ascii="仿宋" w:hAnsi="仿宋" w:eastAsia="仿宋" w:cs="仿宋"/>
          <w:bCs/>
          <w:sz w:val="24"/>
        </w:rPr>
        <w:t>1.货物名称、规格型号、数量及价格：</w:t>
      </w:r>
    </w:p>
    <w:p w14:paraId="1D11BC14">
      <w:pPr>
        <w:pStyle w:val="11"/>
        <w:spacing w:line="240" w:lineRule="auto"/>
        <w:ind w:firstLine="480"/>
        <w:rPr>
          <w:rFonts w:hint="eastAsia" w:eastAsia="仿宋"/>
        </w:rPr>
      </w:pPr>
      <w:r>
        <w:rPr>
          <w:rFonts w:hint="eastAsia" w:ascii="仿宋" w:hAnsi="仿宋" w:eastAsia="仿宋" w:cs="仿宋"/>
          <w:bCs/>
          <w:sz w:val="24"/>
        </w:rPr>
        <w:t>1.1国外供货进口产品</w:t>
      </w:r>
    </w:p>
    <w:tbl>
      <w:tblPr>
        <w:tblStyle w:val="32"/>
        <w:tblW w:w="808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59"/>
        <w:gridCol w:w="2397"/>
        <w:gridCol w:w="647"/>
        <w:gridCol w:w="708"/>
        <w:gridCol w:w="1276"/>
        <w:gridCol w:w="1330"/>
      </w:tblGrid>
      <w:tr w14:paraId="467A02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567" w:type="dxa"/>
            <w:vAlign w:val="center"/>
          </w:tcPr>
          <w:p w14:paraId="22835A93">
            <w:pPr>
              <w:pStyle w:val="19"/>
              <w:spacing w:line="240" w:lineRule="auto"/>
              <w:jc w:val="center"/>
              <w:rPr>
                <w:rFonts w:hint="eastAsia" w:ascii="仿宋" w:hAnsi="仿宋" w:eastAsia="仿宋" w:cs="仿宋"/>
                <w:bCs/>
                <w:sz w:val="18"/>
              </w:rPr>
            </w:pPr>
            <w:r>
              <w:rPr>
                <w:rFonts w:hint="eastAsia" w:ascii="仿宋" w:hAnsi="仿宋" w:eastAsia="仿宋" w:cs="仿宋"/>
                <w:bCs/>
                <w:sz w:val="18"/>
              </w:rPr>
              <w:t>序号</w:t>
            </w:r>
          </w:p>
        </w:tc>
        <w:tc>
          <w:tcPr>
            <w:tcW w:w="1159" w:type="dxa"/>
            <w:vAlign w:val="center"/>
          </w:tcPr>
          <w:p w14:paraId="00D9947E">
            <w:pPr>
              <w:pStyle w:val="19"/>
              <w:spacing w:line="240" w:lineRule="auto"/>
              <w:jc w:val="center"/>
              <w:rPr>
                <w:rFonts w:hint="eastAsia" w:ascii="仿宋" w:hAnsi="仿宋" w:eastAsia="仿宋" w:cs="仿宋"/>
                <w:bCs/>
                <w:sz w:val="18"/>
              </w:rPr>
            </w:pPr>
            <w:r>
              <w:rPr>
                <w:rFonts w:hint="eastAsia" w:ascii="仿宋" w:hAnsi="仿宋" w:eastAsia="仿宋" w:cs="仿宋"/>
                <w:bCs/>
                <w:sz w:val="18"/>
              </w:rPr>
              <w:t>货物名称</w:t>
            </w:r>
          </w:p>
        </w:tc>
        <w:tc>
          <w:tcPr>
            <w:tcW w:w="2397" w:type="dxa"/>
            <w:vAlign w:val="center"/>
          </w:tcPr>
          <w:p w14:paraId="6DCF5911">
            <w:pPr>
              <w:pStyle w:val="19"/>
              <w:spacing w:line="240" w:lineRule="auto"/>
              <w:jc w:val="center"/>
              <w:rPr>
                <w:rFonts w:hint="eastAsia" w:ascii="仿宋" w:hAnsi="仿宋" w:eastAsia="仿宋" w:cs="仿宋"/>
                <w:bCs/>
                <w:sz w:val="18"/>
              </w:rPr>
            </w:pPr>
            <w:r>
              <w:rPr>
                <w:rFonts w:hint="eastAsia" w:ascii="仿宋" w:hAnsi="仿宋" w:eastAsia="仿宋" w:cs="仿宋"/>
                <w:bCs/>
                <w:sz w:val="18"/>
              </w:rPr>
              <w:t>规格型号、生产厂商/制造商名称</w:t>
            </w:r>
          </w:p>
        </w:tc>
        <w:tc>
          <w:tcPr>
            <w:tcW w:w="647" w:type="dxa"/>
            <w:vAlign w:val="center"/>
          </w:tcPr>
          <w:p w14:paraId="64E604F5">
            <w:pPr>
              <w:pStyle w:val="19"/>
              <w:spacing w:line="240" w:lineRule="auto"/>
              <w:jc w:val="center"/>
              <w:rPr>
                <w:rFonts w:hint="eastAsia" w:ascii="仿宋" w:hAnsi="仿宋" w:eastAsia="仿宋" w:cs="仿宋"/>
                <w:bCs/>
                <w:sz w:val="18"/>
              </w:rPr>
            </w:pPr>
            <w:r>
              <w:rPr>
                <w:rFonts w:hint="eastAsia" w:ascii="仿宋" w:hAnsi="仿宋" w:eastAsia="仿宋" w:cs="仿宋"/>
                <w:bCs/>
                <w:sz w:val="18"/>
              </w:rPr>
              <w:t>数量</w:t>
            </w:r>
          </w:p>
        </w:tc>
        <w:tc>
          <w:tcPr>
            <w:tcW w:w="708" w:type="dxa"/>
            <w:vAlign w:val="center"/>
          </w:tcPr>
          <w:p w14:paraId="25681E0A">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单位</w:t>
            </w:r>
          </w:p>
        </w:tc>
        <w:tc>
          <w:tcPr>
            <w:tcW w:w="1276" w:type="dxa"/>
            <w:vAlign w:val="center"/>
          </w:tcPr>
          <w:p w14:paraId="27D99069">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单价（元）</w:t>
            </w:r>
          </w:p>
        </w:tc>
        <w:tc>
          <w:tcPr>
            <w:tcW w:w="1330" w:type="dxa"/>
            <w:vAlign w:val="center"/>
          </w:tcPr>
          <w:p w14:paraId="0F36545B">
            <w:pPr>
              <w:pStyle w:val="19"/>
              <w:spacing w:line="240" w:lineRule="auto"/>
              <w:jc w:val="center"/>
              <w:rPr>
                <w:rFonts w:hint="eastAsia" w:ascii="仿宋" w:hAnsi="仿宋" w:eastAsia="仿宋" w:cs="仿宋"/>
                <w:bCs/>
                <w:sz w:val="18"/>
              </w:rPr>
            </w:pPr>
            <w:r>
              <w:rPr>
                <w:rFonts w:hint="eastAsia" w:ascii="仿宋" w:hAnsi="仿宋" w:eastAsia="仿宋" w:cs="仿宋"/>
                <w:bCs/>
                <w:sz w:val="18"/>
              </w:rPr>
              <w:t>小计（元）</w:t>
            </w:r>
          </w:p>
        </w:tc>
      </w:tr>
      <w:tr w14:paraId="6B739C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289643AD">
            <w:pPr>
              <w:spacing w:line="240" w:lineRule="auto"/>
              <w:ind w:firstLine="360"/>
              <w:jc w:val="center"/>
              <w:rPr>
                <w:rFonts w:hint="eastAsia" w:ascii="仿宋" w:hAnsi="仿宋" w:eastAsia="仿宋" w:cs="仿宋"/>
                <w:bCs/>
                <w:sz w:val="18"/>
                <w:szCs w:val="21"/>
              </w:rPr>
            </w:pPr>
          </w:p>
        </w:tc>
        <w:tc>
          <w:tcPr>
            <w:tcW w:w="1159" w:type="dxa"/>
            <w:vAlign w:val="center"/>
          </w:tcPr>
          <w:p w14:paraId="170F9EAB">
            <w:pPr>
              <w:spacing w:line="240" w:lineRule="auto"/>
              <w:ind w:firstLine="360"/>
              <w:jc w:val="center"/>
              <w:rPr>
                <w:rFonts w:hint="eastAsia" w:ascii="仿宋" w:hAnsi="仿宋" w:eastAsia="仿宋" w:cs="仿宋"/>
                <w:bCs/>
                <w:sz w:val="18"/>
                <w:szCs w:val="21"/>
              </w:rPr>
            </w:pPr>
          </w:p>
        </w:tc>
        <w:tc>
          <w:tcPr>
            <w:tcW w:w="2397" w:type="dxa"/>
            <w:vAlign w:val="center"/>
          </w:tcPr>
          <w:p w14:paraId="36258488">
            <w:pPr>
              <w:spacing w:line="240" w:lineRule="auto"/>
              <w:ind w:firstLine="360"/>
              <w:jc w:val="center"/>
              <w:rPr>
                <w:rFonts w:hint="eastAsia" w:ascii="仿宋" w:hAnsi="仿宋" w:eastAsia="仿宋" w:cs="仿宋"/>
                <w:bCs/>
                <w:sz w:val="18"/>
                <w:szCs w:val="21"/>
              </w:rPr>
            </w:pPr>
          </w:p>
        </w:tc>
        <w:tc>
          <w:tcPr>
            <w:tcW w:w="647" w:type="dxa"/>
            <w:vAlign w:val="center"/>
          </w:tcPr>
          <w:p w14:paraId="2374921F">
            <w:pPr>
              <w:widowControl/>
              <w:spacing w:line="240" w:lineRule="auto"/>
              <w:ind w:firstLine="360"/>
              <w:jc w:val="center"/>
              <w:rPr>
                <w:rFonts w:hint="eastAsia" w:ascii="仿宋" w:hAnsi="仿宋" w:eastAsia="仿宋" w:cs="仿宋"/>
                <w:bCs/>
                <w:sz w:val="18"/>
                <w:szCs w:val="21"/>
              </w:rPr>
            </w:pPr>
          </w:p>
        </w:tc>
        <w:tc>
          <w:tcPr>
            <w:tcW w:w="708" w:type="dxa"/>
            <w:vAlign w:val="center"/>
          </w:tcPr>
          <w:p w14:paraId="69BA3E69">
            <w:pPr>
              <w:widowControl/>
              <w:spacing w:line="240" w:lineRule="auto"/>
              <w:ind w:firstLine="360"/>
              <w:jc w:val="center"/>
              <w:rPr>
                <w:rFonts w:hint="eastAsia" w:ascii="仿宋" w:hAnsi="仿宋" w:eastAsia="仿宋" w:cs="仿宋"/>
                <w:bCs/>
                <w:sz w:val="18"/>
                <w:szCs w:val="21"/>
              </w:rPr>
            </w:pPr>
          </w:p>
        </w:tc>
        <w:tc>
          <w:tcPr>
            <w:tcW w:w="1276" w:type="dxa"/>
            <w:vAlign w:val="center"/>
          </w:tcPr>
          <w:p w14:paraId="2835703B">
            <w:pPr>
              <w:widowControl/>
              <w:spacing w:line="240" w:lineRule="auto"/>
              <w:ind w:firstLine="360"/>
              <w:jc w:val="center"/>
              <w:textAlignment w:val="center"/>
              <w:rPr>
                <w:rFonts w:hint="eastAsia" w:ascii="仿宋" w:hAnsi="仿宋" w:eastAsia="仿宋" w:cs="仿宋"/>
                <w:bCs/>
                <w:sz w:val="18"/>
                <w:szCs w:val="21"/>
              </w:rPr>
            </w:pPr>
          </w:p>
        </w:tc>
        <w:tc>
          <w:tcPr>
            <w:tcW w:w="1330" w:type="dxa"/>
            <w:vAlign w:val="center"/>
          </w:tcPr>
          <w:p w14:paraId="43BA6733">
            <w:pPr>
              <w:widowControl/>
              <w:spacing w:line="240" w:lineRule="auto"/>
              <w:ind w:firstLine="360"/>
              <w:jc w:val="center"/>
              <w:textAlignment w:val="center"/>
              <w:rPr>
                <w:rFonts w:hint="eastAsia" w:ascii="仿宋" w:hAnsi="仿宋" w:eastAsia="仿宋" w:cs="仿宋"/>
                <w:bCs/>
                <w:sz w:val="18"/>
                <w:szCs w:val="21"/>
              </w:rPr>
            </w:pPr>
          </w:p>
        </w:tc>
      </w:tr>
      <w:tr w14:paraId="6A3235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84" w:type="dxa"/>
            <w:gridSpan w:val="7"/>
            <w:vAlign w:val="center"/>
          </w:tcPr>
          <w:p w14:paraId="3D30E0E0">
            <w:pPr>
              <w:pStyle w:val="19"/>
              <w:spacing w:line="240" w:lineRule="auto"/>
              <w:jc w:val="center"/>
              <w:rPr>
                <w:rFonts w:hint="eastAsia" w:ascii="仿宋" w:hAnsi="仿宋" w:eastAsia="仿宋" w:cs="仿宋"/>
                <w:bCs/>
                <w:sz w:val="18"/>
              </w:rPr>
            </w:pPr>
            <w:r>
              <w:rPr>
                <w:rFonts w:hint="eastAsia" w:ascii="仿宋" w:hAnsi="仿宋" w:eastAsia="仿宋" w:cs="仿宋"/>
                <w:bCs/>
                <w:sz w:val="18"/>
              </w:rPr>
              <w:t>合计：  （元）</w:t>
            </w:r>
          </w:p>
        </w:tc>
      </w:tr>
    </w:tbl>
    <w:p w14:paraId="67770B2F">
      <w:pPr>
        <w:spacing w:line="240" w:lineRule="auto"/>
        <w:ind w:firstLine="480"/>
        <w:rPr>
          <w:rFonts w:hint="eastAsia" w:ascii="仿宋" w:hAnsi="仿宋" w:eastAsia="仿宋" w:cs="仿宋"/>
          <w:bCs/>
          <w:sz w:val="24"/>
        </w:rPr>
      </w:pPr>
      <w:r>
        <w:rPr>
          <w:rFonts w:hint="eastAsia" w:ascii="仿宋" w:hAnsi="仿宋" w:eastAsia="仿宋" w:cs="仿宋"/>
          <w:bCs/>
          <w:sz w:val="24"/>
        </w:rPr>
        <w:t>1.2国内供货进口产品</w:t>
      </w:r>
    </w:p>
    <w:tbl>
      <w:tblPr>
        <w:tblStyle w:val="32"/>
        <w:tblW w:w="8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23"/>
        <w:gridCol w:w="2306"/>
        <w:gridCol w:w="709"/>
        <w:gridCol w:w="709"/>
        <w:gridCol w:w="1275"/>
        <w:gridCol w:w="1386"/>
      </w:tblGrid>
      <w:tr w14:paraId="24759C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cantSplit/>
          <w:trHeight w:val="412" w:hRule="atLeast"/>
          <w:jc w:val="center"/>
        </w:trPr>
        <w:tc>
          <w:tcPr>
            <w:tcW w:w="567" w:type="dxa"/>
            <w:vAlign w:val="center"/>
          </w:tcPr>
          <w:p w14:paraId="5F29C27C">
            <w:pPr>
              <w:pStyle w:val="19"/>
              <w:spacing w:line="240" w:lineRule="auto"/>
              <w:jc w:val="center"/>
              <w:rPr>
                <w:rFonts w:hint="eastAsia" w:ascii="仿宋" w:hAnsi="仿宋" w:eastAsia="仿宋" w:cs="仿宋"/>
                <w:bCs/>
                <w:sz w:val="18"/>
              </w:rPr>
            </w:pPr>
            <w:r>
              <w:rPr>
                <w:rFonts w:hint="eastAsia" w:ascii="仿宋" w:hAnsi="仿宋" w:eastAsia="仿宋" w:cs="仿宋"/>
                <w:bCs/>
                <w:sz w:val="18"/>
              </w:rPr>
              <w:t>序号</w:t>
            </w:r>
          </w:p>
        </w:tc>
        <w:tc>
          <w:tcPr>
            <w:tcW w:w="1123" w:type="dxa"/>
            <w:vAlign w:val="center"/>
          </w:tcPr>
          <w:p w14:paraId="44E8FBB3">
            <w:pPr>
              <w:pStyle w:val="19"/>
              <w:spacing w:line="240" w:lineRule="auto"/>
              <w:jc w:val="center"/>
              <w:rPr>
                <w:rFonts w:hint="eastAsia" w:ascii="仿宋" w:hAnsi="仿宋" w:eastAsia="仿宋" w:cs="仿宋"/>
                <w:bCs/>
                <w:sz w:val="18"/>
              </w:rPr>
            </w:pPr>
            <w:r>
              <w:rPr>
                <w:rFonts w:hint="eastAsia" w:ascii="仿宋" w:hAnsi="仿宋" w:eastAsia="仿宋" w:cs="仿宋"/>
                <w:bCs/>
                <w:sz w:val="18"/>
              </w:rPr>
              <w:t>货物名称</w:t>
            </w:r>
          </w:p>
        </w:tc>
        <w:tc>
          <w:tcPr>
            <w:tcW w:w="2306" w:type="dxa"/>
            <w:vAlign w:val="center"/>
          </w:tcPr>
          <w:p w14:paraId="4C6E9B70">
            <w:pPr>
              <w:pStyle w:val="19"/>
              <w:spacing w:line="240" w:lineRule="auto"/>
              <w:jc w:val="center"/>
              <w:rPr>
                <w:rFonts w:hint="eastAsia" w:ascii="仿宋" w:hAnsi="仿宋" w:eastAsia="仿宋" w:cs="仿宋"/>
                <w:bCs/>
                <w:sz w:val="18"/>
              </w:rPr>
            </w:pPr>
            <w:r>
              <w:rPr>
                <w:rFonts w:hint="eastAsia" w:ascii="仿宋" w:hAnsi="仿宋" w:eastAsia="仿宋" w:cs="仿宋"/>
                <w:bCs/>
                <w:sz w:val="18"/>
              </w:rPr>
              <w:t>规格型号、生产厂商/制造商名称</w:t>
            </w:r>
          </w:p>
        </w:tc>
        <w:tc>
          <w:tcPr>
            <w:tcW w:w="709" w:type="dxa"/>
            <w:vAlign w:val="center"/>
          </w:tcPr>
          <w:p w14:paraId="54CACB5A">
            <w:pPr>
              <w:pStyle w:val="19"/>
              <w:spacing w:line="240" w:lineRule="auto"/>
              <w:jc w:val="center"/>
              <w:rPr>
                <w:rFonts w:hint="eastAsia" w:ascii="仿宋" w:hAnsi="仿宋" w:eastAsia="仿宋" w:cs="仿宋"/>
                <w:bCs/>
                <w:sz w:val="18"/>
              </w:rPr>
            </w:pPr>
            <w:r>
              <w:rPr>
                <w:rFonts w:hint="eastAsia" w:ascii="仿宋" w:hAnsi="仿宋" w:eastAsia="仿宋" w:cs="仿宋"/>
                <w:bCs/>
                <w:sz w:val="18"/>
              </w:rPr>
              <w:t>数量</w:t>
            </w:r>
          </w:p>
        </w:tc>
        <w:tc>
          <w:tcPr>
            <w:tcW w:w="709" w:type="dxa"/>
            <w:vAlign w:val="center"/>
          </w:tcPr>
          <w:p w14:paraId="1A95DACA">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单位</w:t>
            </w:r>
          </w:p>
        </w:tc>
        <w:tc>
          <w:tcPr>
            <w:tcW w:w="1275" w:type="dxa"/>
            <w:vAlign w:val="center"/>
          </w:tcPr>
          <w:p w14:paraId="31F539C3">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单价（元）</w:t>
            </w:r>
          </w:p>
        </w:tc>
        <w:tc>
          <w:tcPr>
            <w:tcW w:w="1386" w:type="dxa"/>
            <w:vAlign w:val="center"/>
          </w:tcPr>
          <w:p w14:paraId="219C5EBC">
            <w:pPr>
              <w:pStyle w:val="19"/>
              <w:spacing w:line="240" w:lineRule="auto"/>
              <w:jc w:val="center"/>
              <w:rPr>
                <w:rFonts w:hint="eastAsia" w:ascii="仿宋" w:hAnsi="仿宋" w:eastAsia="仿宋" w:cs="仿宋"/>
                <w:bCs/>
                <w:sz w:val="18"/>
              </w:rPr>
            </w:pPr>
            <w:r>
              <w:rPr>
                <w:rFonts w:hint="eastAsia" w:ascii="仿宋" w:hAnsi="仿宋" w:eastAsia="仿宋" w:cs="仿宋"/>
                <w:bCs/>
                <w:sz w:val="18"/>
              </w:rPr>
              <w:t>小计（元）</w:t>
            </w:r>
          </w:p>
        </w:tc>
      </w:tr>
      <w:tr w14:paraId="0276A3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64CAFFD5">
            <w:pPr>
              <w:spacing w:line="240" w:lineRule="auto"/>
              <w:ind w:firstLine="360"/>
              <w:jc w:val="center"/>
              <w:rPr>
                <w:rFonts w:hint="eastAsia" w:ascii="仿宋" w:hAnsi="仿宋" w:eastAsia="仿宋" w:cs="仿宋"/>
                <w:bCs/>
                <w:sz w:val="18"/>
              </w:rPr>
            </w:pPr>
          </w:p>
        </w:tc>
        <w:tc>
          <w:tcPr>
            <w:tcW w:w="1123" w:type="dxa"/>
            <w:vAlign w:val="center"/>
          </w:tcPr>
          <w:p w14:paraId="1F175C19">
            <w:pPr>
              <w:spacing w:line="240" w:lineRule="auto"/>
              <w:ind w:firstLine="1" w:firstLineChars="1"/>
              <w:jc w:val="center"/>
              <w:rPr>
                <w:rFonts w:hint="eastAsia" w:ascii="仿宋" w:hAnsi="仿宋" w:eastAsia="仿宋" w:cs="仿宋"/>
                <w:bCs/>
                <w:sz w:val="18"/>
                <w:szCs w:val="21"/>
              </w:rPr>
            </w:pPr>
          </w:p>
        </w:tc>
        <w:tc>
          <w:tcPr>
            <w:tcW w:w="2306" w:type="dxa"/>
            <w:vAlign w:val="center"/>
          </w:tcPr>
          <w:p w14:paraId="6D2D7E6C">
            <w:pPr>
              <w:pStyle w:val="23"/>
              <w:spacing w:line="240" w:lineRule="auto"/>
              <w:ind w:firstLine="360"/>
              <w:jc w:val="center"/>
              <w:rPr>
                <w:rFonts w:hint="eastAsia" w:ascii="仿宋" w:hAnsi="仿宋" w:eastAsia="仿宋" w:cs="仿宋"/>
                <w:bCs/>
                <w:szCs w:val="21"/>
              </w:rPr>
            </w:pPr>
          </w:p>
        </w:tc>
        <w:tc>
          <w:tcPr>
            <w:tcW w:w="709" w:type="dxa"/>
            <w:vAlign w:val="center"/>
          </w:tcPr>
          <w:p w14:paraId="0FDE81FA">
            <w:pPr>
              <w:spacing w:line="240" w:lineRule="auto"/>
              <w:ind w:firstLine="1" w:firstLineChars="1"/>
              <w:jc w:val="center"/>
              <w:rPr>
                <w:rFonts w:hint="eastAsia" w:ascii="仿宋" w:hAnsi="仿宋" w:eastAsia="仿宋" w:cs="仿宋"/>
                <w:bCs/>
                <w:sz w:val="18"/>
                <w:szCs w:val="21"/>
              </w:rPr>
            </w:pPr>
          </w:p>
        </w:tc>
        <w:tc>
          <w:tcPr>
            <w:tcW w:w="709" w:type="dxa"/>
            <w:vAlign w:val="center"/>
          </w:tcPr>
          <w:p w14:paraId="61EE8914">
            <w:pPr>
              <w:spacing w:line="240" w:lineRule="auto"/>
              <w:ind w:firstLine="360"/>
              <w:jc w:val="center"/>
              <w:rPr>
                <w:rFonts w:hint="eastAsia" w:ascii="仿宋" w:hAnsi="仿宋" w:eastAsia="仿宋" w:cs="仿宋"/>
                <w:bCs/>
                <w:sz w:val="18"/>
                <w:szCs w:val="21"/>
              </w:rPr>
            </w:pPr>
          </w:p>
        </w:tc>
        <w:tc>
          <w:tcPr>
            <w:tcW w:w="1275" w:type="dxa"/>
            <w:vAlign w:val="center"/>
          </w:tcPr>
          <w:p w14:paraId="3AD3C7FB">
            <w:pPr>
              <w:pStyle w:val="19"/>
              <w:spacing w:line="240" w:lineRule="auto"/>
              <w:jc w:val="center"/>
              <w:rPr>
                <w:rFonts w:hint="eastAsia" w:ascii="仿宋" w:hAnsi="仿宋" w:eastAsia="仿宋" w:cs="仿宋"/>
                <w:bCs/>
                <w:sz w:val="18"/>
              </w:rPr>
            </w:pPr>
          </w:p>
        </w:tc>
        <w:tc>
          <w:tcPr>
            <w:tcW w:w="1386" w:type="dxa"/>
            <w:vAlign w:val="center"/>
          </w:tcPr>
          <w:p w14:paraId="3A116831">
            <w:pPr>
              <w:pStyle w:val="19"/>
              <w:spacing w:line="240" w:lineRule="auto"/>
              <w:jc w:val="center"/>
              <w:rPr>
                <w:rFonts w:hint="eastAsia" w:ascii="仿宋" w:hAnsi="仿宋" w:eastAsia="仿宋" w:cs="仿宋"/>
                <w:bCs/>
                <w:sz w:val="18"/>
              </w:rPr>
            </w:pPr>
          </w:p>
        </w:tc>
      </w:tr>
      <w:tr w14:paraId="018861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75" w:type="dxa"/>
            <w:gridSpan w:val="7"/>
            <w:vAlign w:val="center"/>
          </w:tcPr>
          <w:p w14:paraId="7517A972">
            <w:pPr>
              <w:pStyle w:val="19"/>
              <w:spacing w:line="240" w:lineRule="auto"/>
              <w:jc w:val="center"/>
              <w:rPr>
                <w:rFonts w:hint="eastAsia" w:ascii="仿宋" w:hAnsi="仿宋" w:eastAsia="仿宋" w:cs="仿宋"/>
                <w:bCs/>
                <w:sz w:val="18"/>
                <w:szCs w:val="24"/>
              </w:rPr>
            </w:pPr>
            <w:r>
              <w:rPr>
                <w:rFonts w:hint="eastAsia" w:ascii="仿宋" w:hAnsi="仿宋" w:eastAsia="仿宋" w:cs="仿宋"/>
                <w:bCs/>
                <w:sz w:val="18"/>
              </w:rPr>
              <w:t>合计：  （元）</w:t>
            </w:r>
          </w:p>
        </w:tc>
      </w:tr>
    </w:tbl>
    <w:p w14:paraId="501CA740">
      <w:pPr>
        <w:spacing w:line="240" w:lineRule="auto"/>
        <w:ind w:firstLine="480"/>
        <w:rPr>
          <w:rFonts w:hint="eastAsia" w:ascii="仿宋" w:hAnsi="仿宋" w:eastAsia="仿宋" w:cs="仿宋"/>
          <w:bCs/>
          <w:sz w:val="24"/>
        </w:rPr>
      </w:pPr>
      <w:r>
        <w:rPr>
          <w:rFonts w:hint="eastAsia" w:ascii="仿宋" w:hAnsi="仿宋" w:eastAsia="仿宋" w:cs="仿宋"/>
          <w:bCs/>
          <w:sz w:val="24"/>
        </w:rPr>
        <w:t>1.3 国产产品</w:t>
      </w:r>
    </w:p>
    <w:tbl>
      <w:tblPr>
        <w:tblStyle w:val="32"/>
        <w:tblW w:w="8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23"/>
        <w:gridCol w:w="2306"/>
        <w:gridCol w:w="709"/>
        <w:gridCol w:w="709"/>
        <w:gridCol w:w="1275"/>
        <w:gridCol w:w="1386"/>
      </w:tblGrid>
      <w:tr w14:paraId="00CBFE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cantSplit/>
          <w:trHeight w:val="412" w:hRule="atLeast"/>
          <w:jc w:val="center"/>
        </w:trPr>
        <w:tc>
          <w:tcPr>
            <w:tcW w:w="567" w:type="dxa"/>
            <w:vAlign w:val="center"/>
          </w:tcPr>
          <w:p w14:paraId="33D08551">
            <w:pPr>
              <w:pStyle w:val="19"/>
              <w:spacing w:line="240" w:lineRule="auto"/>
              <w:jc w:val="center"/>
              <w:rPr>
                <w:rFonts w:hint="eastAsia" w:ascii="仿宋" w:hAnsi="仿宋" w:eastAsia="仿宋" w:cs="仿宋"/>
                <w:bCs/>
                <w:sz w:val="18"/>
              </w:rPr>
            </w:pPr>
            <w:r>
              <w:rPr>
                <w:rFonts w:hint="eastAsia" w:ascii="仿宋" w:hAnsi="仿宋" w:eastAsia="仿宋" w:cs="仿宋"/>
                <w:bCs/>
                <w:sz w:val="18"/>
              </w:rPr>
              <w:t>序号</w:t>
            </w:r>
          </w:p>
        </w:tc>
        <w:tc>
          <w:tcPr>
            <w:tcW w:w="1123" w:type="dxa"/>
            <w:vAlign w:val="center"/>
          </w:tcPr>
          <w:p w14:paraId="2BA536A3">
            <w:pPr>
              <w:pStyle w:val="19"/>
              <w:spacing w:line="240" w:lineRule="auto"/>
              <w:jc w:val="center"/>
              <w:rPr>
                <w:rFonts w:hint="eastAsia" w:ascii="仿宋" w:hAnsi="仿宋" w:eastAsia="仿宋" w:cs="仿宋"/>
                <w:bCs/>
                <w:sz w:val="18"/>
              </w:rPr>
            </w:pPr>
            <w:r>
              <w:rPr>
                <w:rFonts w:hint="eastAsia" w:ascii="仿宋" w:hAnsi="仿宋" w:eastAsia="仿宋" w:cs="仿宋"/>
                <w:bCs/>
                <w:sz w:val="18"/>
              </w:rPr>
              <w:t>货物名称</w:t>
            </w:r>
          </w:p>
        </w:tc>
        <w:tc>
          <w:tcPr>
            <w:tcW w:w="2306" w:type="dxa"/>
            <w:vAlign w:val="center"/>
          </w:tcPr>
          <w:p w14:paraId="4185EC91">
            <w:pPr>
              <w:pStyle w:val="19"/>
              <w:spacing w:line="240" w:lineRule="auto"/>
              <w:jc w:val="center"/>
              <w:rPr>
                <w:rFonts w:hint="eastAsia" w:ascii="仿宋" w:hAnsi="仿宋" w:eastAsia="仿宋" w:cs="仿宋"/>
                <w:bCs/>
                <w:sz w:val="18"/>
              </w:rPr>
            </w:pPr>
            <w:r>
              <w:rPr>
                <w:rFonts w:hint="eastAsia" w:ascii="仿宋" w:hAnsi="仿宋" w:eastAsia="仿宋" w:cs="仿宋"/>
                <w:bCs/>
                <w:sz w:val="18"/>
              </w:rPr>
              <w:t>规格型号、生产厂商/制造商名称</w:t>
            </w:r>
          </w:p>
        </w:tc>
        <w:tc>
          <w:tcPr>
            <w:tcW w:w="709" w:type="dxa"/>
            <w:vAlign w:val="center"/>
          </w:tcPr>
          <w:p w14:paraId="0BEB44E0">
            <w:pPr>
              <w:pStyle w:val="19"/>
              <w:spacing w:line="240" w:lineRule="auto"/>
              <w:jc w:val="center"/>
              <w:rPr>
                <w:rFonts w:hint="eastAsia" w:ascii="仿宋" w:hAnsi="仿宋" w:eastAsia="仿宋" w:cs="仿宋"/>
                <w:bCs/>
                <w:sz w:val="18"/>
              </w:rPr>
            </w:pPr>
            <w:r>
              <w:rPr>
                <w:rFonts w:hint="eastAsia" w:ascii="仿宋" w:hAnsi="仿宋" w:eastAsia="仿宋" w:cs="仿宋"/>
                <w:bCs/>
                <w:sz w:val="18"/>
              </w:rPr>
              <w:t>数量</w:t>
            </w:r>
          </w:p>
        </w:tc>
        <w:tc>
          <w:tcPr>
            <w:tcW w:w="709" w:type="dxa"/>
            <w:vAlign w:val="center"/>
          </w:tcPr>
          <w:p w14:paraId="505EDF4D">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单位</w:t>
            </w:r>
          </w:p>
        </w:tc>
        <w:tc>
          <w:tcPr>
            <w:tcW w:w="1275" w:type="dxa"/>
            <w:vAlign w:val="center"/>
          </w:tcPr>
          <w:p w14:paraId="08A1A06D">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单价（元）</w:t>
            </w:r>
          </w:p>
        </w:tc>
        <w:tc>
          <w:tcPr>
            <w:tcW w:w="1386" w:type="dxa"/>
            <w:vAlign w:val="center"/>
          </w:tcPr>
          <w:p w14:paraId="208777C7">
            <w:pPr>
              <w:pStyle w:val="19"/>
              <w:spacing w:line="240" w:lineRule="auto"/>
              <w:jc w:val="center"/>
              <w:rPr>
                <w:rFonts w:hint="eastAsia" w:ascii="仿宋" w:hAnsi="仿宋" w:eastAsia="仿宋" w:cs="仿宋"/>
                <w:bCs/>
                <w:sz w:val="18"/>
              </w:rPr>
            </w:pPr>
            <w:r>
              <w:rPr>
                <w:rFonts w:hint="eastAsia" w:ascii="仿宋" w:hAnsi="仿宋" w:eastAsia="仿宋" w:cs="仿宋"/>
                <w:bCs/>
                <w:sz w:val="18"/>
              </w:rPr>
              <w:t>小计（元）</w:t>
            </w:r>
          </w:p>
        </w:tc>
      </w:tr>
      <w:tr w14:paraId="4801B8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7357B4FD">
            <w:pPr>
              <w:spacing w:line="240" w:lineRule="auto"/>
              <w:ind w:firstLine="360"/>
              <w:jc w:val="center"/>
              <w:rPr>
                <w:rFonts w:hint="eastAsia" w:ascii="仿宋" w:hAnsi="仿宋" w:eastAsia="仿宋" w:cs="仿宋"/>
                <w:bCs/>
                <w:sz w:val="18"/>
              </w:rPr>
            </w:pPr>
          </w:p>
        </w:tc>
        <w:tc>
          <w:tcPr>
            <w:tcW w:w="1123" w:type="dxa"/>
            <w:vAlign w:val="center"/>
          </w:tcPr>
          <w:p w14:paraId="6B2E87CD">
            <w:pPr>
              <w:spacing w:line="240" w:lineRule="auto"/>
              <w:ind w:firstLine="1" w:firstLineChars="1"/>
              <w:jc w:val="center"/>
              <w:rPr>
                <w:rFonts w:hint="eastAsia" w:ascii="仿宋" w:hAnsi="仿宋" w:eastAsia="仿宋" w:cs="仿宋"/>
                <w:bCs/>
                <w:sz w:val="18"/>
                <w:szCs w:val="21"/>
              </w:rPr>
            </w:pPr>
          </w:p>
        </w:tc>
        <w:tc>
          <w:tcPr>
            <w:tcW w:w="2306" w:type="dxa"/>
            <w:vAlign w:val="center"/>
          </w:tcPr>
          <w:p w14:paraId="56CB8708">
            <w:pPr>
              <w:pStyle w:val="23"/>
              <w:spacing w:line="240" w:lineRule="auto"/>
              <w:ind w:firstLine="360"/>
              <w:jc w:val="center"/>
              <w:rPr>
                <w:rFonts w:hint="eastAsia" w:ascii="仿宋" w:hAnsi="仿宋" w:eastAsia="仿宋" w:cs="仿宋"/>
                <w:bCs/>
                <w:szCs w:val="21"/>
              </w:rPr>
            </w:pPr>
          </w:p>
        </w:tc>
        <w:tc>
          <w:tcPr>
            <w:tcW w:w="709" w:type="dxa"/>
            <w:vAlign w:val="center"/>
          </w:tcPr>
          <w:p w14:paraId="578EB15C">
            <w:pPr>
              <w:spacing w:line="240" w:lineRule="auto"/>
              <w:ind w:firstLine="1" w:firstLineChars="1"/>
              <w:jc w:val="center"/>
              <w:rPr>
                <w:rFonts w:hint="eastAsia" w:ascii="仿宋" w:hAnsi="仿宋" w:eastAsia="仿宋" w:cs="仿宋"/>
                <w:bCs/>
                <w:sz w:val="18"/>
                <w:szCs w:val="21"/>
              </w:rPr>
            </w:pPr>
          </w:p>
        </w:tc>
        <w:tc>
          <w:tcPr>
            <w:tcW w:w="709" w:type="dxa"/>
            <w:vAlign w:val="center"/>
          </w:tcPr>
          <w:p w14:paraId="1F339342">
            <w:pPr>
              <w:spacing w:line="240" w:lineRule="auto"/>
              <w:ind w:firstLine="360"/>
              <w:jc w:val="center"/>
              <w:rPr>
                <w:rFonts w:hint="eastAsia" w:ascii="仿宋" w:hAnsi="仿宋" w:eastAsia="仿宋" w:cs="仿宋"/>
                <w:bCs/>
                <w:sz w:val="18"/>
                <w:szCs w:val="21"/>
              </w:rPr>
            </w:pPr>
          </w:p>
        </w:tc>
        <w:tc>
          <w:tcPr>
            <w:tcW w:w="1275" w:type="dxa"/>
            <w:vAlign w:val="center"/>
          </w:tcPr>
          <w:p w14:paraId="02CA3A0D">
            <w:pPr>
              <w:pStyle w:val="19"/>
              <w:spacing w:line="240" w:lineRule="auto"/>
              <w:jc w:val="center"/>
              <w:rPr>
                <w:rFonts w:hint="eastAsia" w:ascii="仿宋" w:hAnsi="仿宋" w:eastAsia="仿宋" w:cs="仿宋"/>
                <w:bCs/>
                <w:sz w:val="18"/>
              </w:rPr>
            </w:pPr>
          </w:p>
        </w:tc>
        <w:tc>
          <w:tcPr>
            <w:tcW w:w="1386" w:type="dxa"/>
            <w:vAlign w:val="center"/>
          </w:tcPr>
          <w:p w14:paraId="4D21B2D8">
            <w:pPr>
              <w:pStyle w:val="19"/>
              <w:spacing w:line="240" w:lineRule="auto"/>
              <w:jc w:val="center"/>
              <w:rPr>
                <w:rFonts w:hint="eastAsia" w:ascii="仿宋" w:hAnsi="仿宋" w:eastAsia="仿宋" w:cs="仿宋"/>
                <w:bCs/>
                <w:sz w:val="18"/>
              </w:rPr>
            </w:pPr>
          </w:p>
        </w:tc>
      </w:tr>
      <w:tr w14:paraId="07C6C8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75" w:type="dxa"/>
            <w:gridSpan w:val="7"/>
            <w:vAlign w:val="center"/>
          </w:tcPr>
          <w:p w14:paraId="307C468E">
            <w:pPr>
              <w:pStyle w:val="19"/>
              <w:spacing w:line="240" w:lineRule="auto"/>
              <w:jc w:val="center"/>
              <w:rPr>
                <w:rFonts w:hint="eastAsia" w:ascii="仿宋" w:hAnsi="仿宋" w:eastAsia="仿宋" w:cs="仿宋"/>
                <w:bCs/>
                <w:sz w:val="18"/>
                <w:szCs w:val="24"/>
              </w:rPr>
            </w:pPr>
            <w:r>
              <w:rPr>
                <w:rFonts w:hint="eastAsia" w:ascii="仿宋" w:hAnsi="仿宋" w:eastAsia="仿宋" w:cs="仿宋"/>
                <w:bCs/>
                <w:sz w:val="18"/>
              </w:rPr>
              <w:t>合计：  （元）</w:t>
            </w:r>
          </w:p>
        </w:tc>
      </w:tr>
    </w:tbl>
    <w:p w14:paraId="0CE22109">
      <w:pPr>
        <w:spacing w:line="240" w:lineRule="auto"/>
        <w:ind w:firstLine="480"/>
        <w:rPr>
          <w:rFonts w:hint="eastAsia" w:ascii="仿宋" w:hAnsi="仿宋" w:eastAsia="仿宋" w:cs="仿宋"/>
          <w:bCs/>
          <w:sz w:val="24"/>
        </w:rPr>
      </w:pPr>
      <w:r>
        <w:rPr>
          <w:rFonts w:hint="eastAsia" w:ascii="仿宋" w:hAnsi="仿宋" w:eastAsia="仿宋" w:cs="仿宋"/>
          <w:bCs/>
          <w:sz w:val="24"/>
        </w:rPr>
        <w:t>上述产品共计￥    元（大写：     元整）。</w:t>
      </w:r>
    </w:p>
    <w:p w14:paraId="297B2B29">
      <w:pPr>
        <w:spacing w:line="240" w:lineRule="auto"/>
        <w:ind w:firstLine="480"/>
        <w:rPr>
          <w:rFonts w:hint="eastAsia" w:ascii="仿宋" w:hAnsi="仿宋" w:eastAsia="仿宋" w:cs="仿宋"/>
          <w:bCs/>
          <w:sz w:val="24"/>
        </w:rPr>
      </w:pPr>
      <w:r>
        <w:rPr>
          <w:rFonts w:hint="eastAsia" w:ascii="仿宋" w:hAnsi="仿宋" w:eastAsia="仿宋" w:cs="仿宋"/>
          <w:bCs/>
          <w:sz w:val="24"/>
        </w:rPr>
        <w:t>2.以上提供的货物（均含备品备件）具体技术参数和指标需符合本合同附件关于货物指数的要求。</w:t>
      </w:r>
    </w:p>
    <w:p w14:paraId="53C7E62C">
      <w:pPr>
        <w:spacing w:line="240" w:lineRule="auto"/>
        <w:ind w:firstLine="480"/>
        <w:rPr>
          <w:rFonts w:hint="eastAsia" w:ascii="仿宋" w:hAnsi="仿宋" w:eastAsia="仿宋" w:cs="仿宋"/>
          <w:bCs/>
          <w:sz w:val="24"/>
        </w:rPr>
      </w:pPr>
      <w:r>
        <w:rPr>
          <w:rFonts w:hint="eastAsia" w:ascii="仿宋" w:hAnsi="仿宋" w:eastAsia="仿宋" w:cs="仿宋"/>
          <w:bCs/>
          <w:sz w:val="24"/>
        </w:rPr>
        <w:t>3.交货及项目实施进度要求：乙方按甲方或甲方用户单位指定的时间、地点及项目实施进度要求履行（</w:t>
      </w:r>
      <w:r>
        <w:rPr>
          <w:rFonts w:hint="eastAsia" w:ascii="黑体" w:hAnsi="黑体" w:eastAsia="黑体" w:cs="黑体"/>
          <w:bCs/>
          <w:sz w:val="24"/>
        </w:rPr>
        <w:t>签订合同后</w:t>
      </w:r>
      <w:r>
        <w:rPr>
          <w:rFonts w:hint="eastAsia" w:ascii="黑体" w:hAnsi="黑体" w:eastAsia="黑体" w:cs="黑体"/>
          <w:bCs/>
          <w:sz w:val="24"/>
          <w:u w:val="single"/>
        </w:rPr>
        <w:t xml:space="preserve">    </w:t>
      </w:r>
      <w:r>
        <w:rPr>
          <w:rFonts w:hint="eastAsia" w:ascii="黑体" w:hAnsi="黑体" w:eastAsia="黑体" w:cs="黑体"/>
          <w:bCs/>
          <w:sz w:val="24"/>
        </w:rPr>
        <w:t>日历天完成全部货物的交货、安装及调试</w:t>
      </w:r>
      <w:r>
        <w:rPr>
          <w:rFonts w:hint="eastAsia" w:ascii="仿宋" w:hAnsi="仿宋" w:eastAsia="仿宋" w:cs="仿宋"/>
          <w:bCs/>
          <w:sz w:val="24"/>
        </w:rPr>
        <w:t>）。</w:t>
      </w:r>
    </w:p>
    <w:p w14:paraId="617FF062">
      <w:pPr>
        <w:spacing w:line="240" w:lineRule="auto"/>
        <w:ind w:firstLine="480"/>
        <w:rPr>
          <w:rFonts w:hint="eastAsia" w:ascii="仿宋" w:hAnsi="仿宋" w:eastAsia="仿宋" w:cs="仿宋"/>
          <w:bCs/>
          <w:sz w:val="24"/>
        </w:rPr>
      </w:pPr>
      <w:r>
        <w:rPr>
          <w:rFonts w:hint="eastAsia" w:ascii="仿宋" w:hAnsi="仿宋" w:eastAsia="仿宋" w:cs="仿宋"/>
          <w:bCs/>
          <w:sz w:val="24"/>
        </w:rPr>
        <w:t>4.以上提供的货物因涉及国外供货进口产品，须按进口设备相关法律法规要求，由乙方委托外贸代理公司，并报甲方备案登记，经甲方同意后，由甲方根据乙方的委托，以甲方名义与该外贸代理公司签订《进口产品受托代理协议书》，由外贸代理公司代乙方实施国外供货进口产品交付。</w:t>
      </w:r>
    </w:p>
    <w:p w14:paraId="3C81645A">
      <w:pPr>
        <w:spacing w:line="240" w:lineRule="auto"/>
        <w:ind w:firstLine="480"/>
        <w:rPr>
          <w:rFonts w:hint="eastAsia" w:ascii="楷体" w:hAnsi="楷体" w:eastAsia="楷体" w:cs="楷体"/>
          <w:bCs/>
          <w:sz w:val="24"/>
        </w:rPr>
      </w:pPr>
      <w:r>
        <w:rPr>
          <w:rFonts w:hint="eastAsia" w:ascii="楷体" w:hAnsi="楷体" w:eastAsia="楷体" w:cs="楷体"/>
          <w:bCs/>
          <w:sz w:val="24"/>
        </w:rPr>
        <w:t>二、合同总价</w:t>
      </w:r>
    </w:p>
    <w:p w14:paraId="66AD3071">
      <w:pPr>
        <w:spacing w:line="240" w:lineRule="auto"/>
        <w:ind w:firstLine="480"/>
        <w:rPr>
          <w:rFonts w:hint="eastAsia" w:ascii="仿宋" w:hAnsi="仿宋" w:eastAsia="仿宋" w:cs="仿宋"/>
          <w:bCs/>
          <w:sz w:val="24"/>
        </w:rPr>
      </w:pPr>
      <w:r>
        <w:rPr>
          <w:rFonts w:hint="eastAsia" w:ascii="仿宋" w:hAnsi="仿宋" w:eastAsia="仿宋" w:cs="仿宋"/>
          <w:bCs/>
          <w:sz w:val="24"/>
        </w:rPr>
        <w:t>人民币小写：</w:t>
      </w:r>
      <w:r>
        <w:rPr>
          <w:rFonts w:hint="eastAsia" w:ascii="仿宋" w:hAnsi="仿宋" w:eastAsia="仿宋" w:cs="仿宋"/>
          <w:bCs/>
          <w:sz w:val="24"/>
          <w:u w:val="single"/>
        </w:rPr>
        <w:t>￥  元</w:t>
      </w:r>
    </w:p>
    <w:p w14:paraId="358B0FE0">
      <w:pPr>
        <w:spacing w:line="240" w:lineRule="auto"/>
        <w:ind w:firstLine="480"/>
        <w:rPr>
          <w:rFonts w:hint="eastAsia" w:ascii="仿宋" w:hAnsi="仿宋" w:eastAsia="仿宋" w:cs="仿宋"/>
          <w:bCs/>
          <w:sz w:val="24"/>
          <w:u w:val="single"/>
        </w:rPr>
      </w:pPr>
      <w:r>
        <w:rPr>
          <w:rFonts w:hint="eastAsia" w:ascii="仿宋" w:hAnsi="仿宋" w:eastAsia="仿宋" w:cs="仿宋"/>
          <w:bCs/>
          <w:sz w:val="24"/>
        </w:rPr>
        <w:t>大写：</w:t>
      </w:r>
      <w:r>
        <w:rPr>
          <w:rFonts w:hint="eastAsia" w:ascii="仿宋" w:hAnsi="仿宋" w:eastAsia="仿宋" w:cs="仿宋"/>
          <w:bCs/>
          <w:sz w:val="24"/>
          <w:u w:val="single"/>
        </w:rPr>
        <w:t xml:space="preserve">   元整 </w:t>
      </w:r>
    </w:p>
    <w:p w14:paraId="6A98CD1D">
      <w:pPr>
        <w:spacing w:line="240" w:lineRule="auto"/>
        <w:ind w:firstLine="480"/>
        <w:rPr>
          <w:rFonts w:hint="eastAsia" w:ascii="仿宋" w:hAnsi="仿宋" w:eastAsia="仿宋" w:cs="仿宋"/>
          <w:bCs/>
          <w:sz w:val="24"/>
        </w:rPr>
      </w:pPr>
      <w:r>
        <w:rPr>
          <w:rFonts w:hint="eastAsia" w:ascii="黑体" w:hAnsi="黑体" w:eastAsia="黑体" w:cs="黑体"/>
          <w:bCs/>
          <w:sz w:val="24"/>
        </w:rPr>
        <w:t>以上价格是货物设计、制造、包装、仓储、运输、安装、代理费、杂费（含海关报关及验收等费用）、验收合格之前及保修期内应提交的备品备件发生的所有费用，也包含乙方应当提供的伴随服务/售后服务费用，以及甲方指定地点统一交货费用，并不得再有其他费用,否则甲方有权拒付。</w:t>
      </w:r>
    </w:p>
    <w:p w14:paraId="77D394AD">
      <w:pPr>
        <w:spacing w:line="240" w:lineRule="auto"/>
        <w:ind w:firstLine="480"/>
        <w:rPr>
          <w:rFonts w:hint="eastAsia" w:ascii="楷体" w:hAnsi="楷体" w:eastAsia="楷体" w:cs="楷体"/>
          <w:bCs/>
          <w:sz w:val="24"/>
        </w:rPr>
      </w:pPr>
      <w:r>
        <w:rPr>
          <w:rFonts w:hint="eastAsia" w:ascii="楷体" w:hAnsi="楷体" w:eastAsia="楷体" w:cs="楷体"/>
          <w:bCs/>
          <w:sz w:val="24"/>
        </w:rPr>
        <w:t>三、甲、乙双方的权利和义务</w:t>
      </w:r>
    </w:p>
    <w:p w14:paraId="13A08CD5">
      <w:pPr>
        <w:spacing w:line="240" w:lineRule="auto"/>
        <w:ind w:firstLine="480"/>
        <w:rPr>
          <w:rFonts w:hint="eastAsia" w:ascii="仿宋" w:hAnsi="仿宋" w:eastAsia="仿宋" w:cs="仿宋"/>
          <w:bCs/>
          <w:sz w:val="24"/>
        </w:rPr>
      </w:pPr>
      <w:r>
        <w:rPr>
          <w:rFonts w:hint="eastAsia" w:ascii="仿宋" w:hAnsi="仿宋" w:eastAsia="仿宋" w:cs="仿宋"/>
          <w:bCs/>
          <w:sz w:val="24"/>
        </w:rPr>
        <w:t>（一）甲方的权利和义务</w:t>
      </w:r>
    </w:p>
    <w:p w14:paraId="4D2D7635">
      <w:pPr>
        <w:autoSpaceDE w:val="0"/>
        <w:autoSpaceDN w:val="0"/>
        <w:adjustRightInd w:val="0"/>
        <w:spacing w:line="240" w:lineRule="auto"/>
        <w:ind w:firstLine="480"/>
        <w:jc w:val="left"/>
        <w:rPr>
          <w:rFonts w:hint="eastAsia" w:ascii="仿宋" w:hAnsi="仿宋" w:eastAsia="仿宋" w:cs="仿宋"/>
          <w:bCs/>
          <w:sz w:val="24"/>
          <w:highlight w:val="yellow"/>
        </w:rPr>
      </w:pPr>
      <w:r>
        <w:rPr>
          <w:rFonts w:hint="eastAsia" w:ascii="仿宋" w:hAnsi="仿宋" w:eastAsia="仿宋" w:cs="仿宋"/>
          <w:bCs/>
          <w:sz w:val="24"/>
        </w:rPr>
        <w:t>1.甲方按本合同约定享有要求乙方提供货物及项目实施服务的权利。因提供的货物涉及国外供货进口产品，乙方委托甲方与乙方选定的货物进口外贸代理公司订立本合同中所列国外供货进口产品的《进口产品受托代理协议书》。甲方用户单位（云南大学</w:t>
      </w:r>
      <w:r>
        <w:rPr>
          <w:rFonts w:hint="eastAsia" w:ascii="仿宋" w:hAnsi="仿宋" w:eastAsia="仿宋" w:cs="仿宋"/>
          <w:bCs/>
          <w:sz w:val="24"/>
          <w:u w:val="single"/>
        </w:rPr>
        <w:t xml:space="preserve">     </w:t>
      </w:r>
      <w:r>
        <w:rPr>
          <w:rFonts w:hint="eastAsia" w:ascii="仿宋" w:hAnsi="仿宋" w:eastAsia="仿宋" w:cs="仿宋"/>
          <w:bCs/>
          <w:sz w:val="24"/>
        </w:rPr>
        <w:t>）有权对乙方提供的货物及项目实施服务进行监督。甲方用户单位联系人：</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u w:val="single"/>
        </w:rPr>
        <w:t xml:space="preserve">     </w:t>
      </w:r>
      <w:r>
        <w:rPr>
          <w:rFonts w:hint="eastAsia" w:ascii="仿宋" w:hAnsi="仿宋" w:eastAsia="仿宋" w:cs="仿宋"/>
          <w:bCs/>
          <w:sz w:val="24"/>
        </w:rPr>
        <w:t>。</w:t>
      </w:r>
    </w:p>
    <w:p w14:paraId="7E404660">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2.甲方负责向乙方提供本合同货物及项目实施服务所必需的场地和环境。</w:t>
      </w:r>
    </w:p>
    <w:p w14:paraId="32EAE31F">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3.甲方负责组织成立验收组对乙方提供的本合同货物及项目实施服务进行验收并签署验收报告。</w:t>
      </w:r>
    </w:p>
    <w:p w14:paraId="1AD051D7">
      <w:pPr>
        <w:spacing w:line="240" w:lineRule="auto"/>
        <w:ind w:firstLine="480"/>
        <w:rPr>
          <w:rFonts w:hint="eastAsia" w:ascii="仿宋" w:hAnsi="仿宋" w:eastAsia="仿宋" w:cs="仿宋"/>
          <w:bCs/>
          <w:sz w:val="24"/>
        </w:rPr>
      </w:pPr>
      <w:r>
        <w:rPr>
          <w:rFonts w:hint="eastAsia" w:ascii="仿宋" w:hAnsi="仿宋" w:eastAsia="仿宋" w:cs="仿宋"/>
          <w:bCs/>
          <w:sz w:val="24"/>
        </w:rPr>
        <w:t>4.甲方按照本合同的约定向乙方或乙方选定的外贸代理公司（即以上同甲方订立《进口产品受托代理协议书》的公司）支付合同款项。</w:t>
      </w:r>
    </w:p>
    <w:p w14:paraId="29ACAEE4">
      <w:pPr>
        <w:spacing w:line="240" w:lineRule="auto"/>
        <w:ind w:firstLine="480"/>
        <w:rPr>
          <w:rFonts w:hint="eastAsia" w:ascii="仿宋" w:hAnsi="仿宋" w:eastAsia="仿宋" w:cs="仿宋"/>
          <w:bCs/>
          <w:sz w:val="24"/>
        </w:rPr>
      </w:pPr>
      <w:r>
        <w:rPr>
          <w:rFonts w:hint="eastAsia" w:ascii="仿宋" w:hAnsi="仿宋" w:eastAsia="仿宋" w:cs="仿宋"/>
          <w:bCs/>
          <w:sz w:val="24"/>
        </w:rPr>
        <w:t>（二）乙方的权利和义务</w:t>
      </w:r>
    </w:p>
    <w:p w14:paraId="2B4854B2">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1.乙方按本合同约定享有向甲方收取货款或要求甲方向其选定的外贸代理公司支付货款的权利。</w:t>
      </w:r>
    </w:p>
    <w:p w14:paraId="707F803E">
      <w:pPr>
        <w:autoSpaceDE w:val="0"/>
        <w:autoSpaceDN w:val="0"/>
        <w:adjustRightInd w:val="0"/>
        <w:spacing w:line="240" w:lineRule="auto"/>
        <w:ind w:firstLine="480"/>
        <w:jc w:val="left"/>
        <w:rPr>
          <w:rFonts w:hint="eastAsia" w:ascii="仿宋" w:hAnsi="仿宋" w:eastAsia="仿宋" w:cs="仿宋"/>
          <w:bCs/>
          <w:sz w:val="24"/>
        </w:rPr>
      </w:pPr>
      <w:r>
        <w:rPr>
          <w:rFonts w:ascii="仿宋" w:hAnsi="仿宋" w:eastAsia="仿宋" w:cs="仿宋"/>
          <w:bCs/>
          <w:sz w:val="24"/>
        </w:rPr>
        <w:t>2</w:t>
      </w:r>
      <w:r>
        <w:rPr>
          <w:rFonts w:hint="eastAsia" w:ascii="仿宋" w:hAnsi="仿宋" w:eastAsia="仿宋" w:cs="仿宋"/>
          <w:bCs/>
          <w:sz w:val="24"/>
        </w:rPr>
        <w:t>.乙方保证按本合同约定提供合法的货物及项目实施服务，若涉及设备系统集成的，还应免费提供集成服务，并接受甲方及甲方用户单位的监督。</w:t>
      </w:r>
    </w:p>
    <w:p w14:paraId="704AFBD6">
      <w:pPr>
        <w:autoSpaceDE w:val="0"/>
        <w:autoSpaceDN w:val="0"/>
        <w:adjustRightInd w:val="0"/>
        <w:spacing w:line="240" w:lineRule="auto"/>
        <w:ind w:firstLine="480"/>
        <w:jc w:val="left"/>
        <w:rPr>
          <w:rFonts w:hint="eastAsia" w:ascii="仿宋" w:hAnsi="仿宋" w:eastAsia="仿宋" w:cs="仿宋"/>
          <w:bCs/>
          <w:sz w:val="24"/>
        </w:rPr>
      </w:pPr>
      <w:r>
        <w:rPr>
          <w:rFonts w:ascii="仿宋" w:hAnsi="仿宋" w:eastAsia="仿宋" w:cs="仿宋"/>
          <w:bCs/>
          <w:sz w:val="24"/>
        </w:rPr>
        <w:t>3</w:t>
      </w:r>
      <w:r>
        <w:rPr>
          <w:rFonts w:hint="eastAsia" w:ascii="仿宋" w:hAnsi="仿宋" w:eastAsia="仿宋" w:cs="仿宋"/>
          <w:bCs/>
          <w:sz w:val="24"/>
        </w:rPr>
        <w:t>.乙方应严格遵守投标（响应）、技术澄清、谈判、中标所承诺的一切规定和条款。</w:t>
      </w:r>
    </w:p>
    <w:p w14:paraId="0B27293D">
      <w:pPr>
        <w:autoSpaceDE w:val="0"/>
        <w:autoSpaceDN w:val="0"/>
        <w:adjustRightInd w:val="0"/>
        <w:spacing w:line="240" w:lineRule="auto"/>
        <w:ind w:firstLine="480"/>
        <w:jc w:val="left"/>
        <w:rPr>
          <w:rFonts w:hint="eastAsia" w:ascii="仿宋" w:hAnsi="仿宋" w:eastAsia="仿宋" w:cs="仿宋"/>
          <w:bCs/>
          <w:sz w:val="24"/>
        </w:rPr>
      </w:pPr>
      <w:r>
        <w:rPr>
          <w:rFonts w:ascii="仿宋" w:hAnsi="仿宋" w:eastAsia="仿宋" w:cs="仿宋"/>
          <w:bCs/>
          <w:sz w:val="24"/>
        </w:rPr>
        <w:t>4</w:t>
      </w:r>
      <w:r>
        <w:rPr>
          <w:rFonts w:hint="eastAsia" w:ascii="仿宋" w:hAnsi="仿宋" w:eastAsia="仿宋" w:cs="仿宋"/>
          <w:bCs/>
          <w:sz w:val="24"/>
        </w:rPr>
        <w:t>.乙方应积极配合甲方共同进行货物和项目实施服务的验收，并提供相关资料；本合同终止时，应将全部档案资料移交给甲方。</w:t>
      </w:r>
    </w:p>
    <w:p w14:paraId="5E32777D">
      <w:pPr>
        <w:autoSpaceDE w:val="0"/>
        <w:autoSpaceDN w:val="0"/>
        <w:adjustRightInd w:val="0"/>
        <w:spacing w:line="240" w:lineRule="auto"/>
        <w:ind w:firstLine="480"/>
        <w:jc w:val="left"/>
        <w:rPr>
          <w:rFonts w:hint="eastAsia" w:ascii="黑体" w:hAnsi="黑体" w:eastAsia="黑体" w:cs="黑体"/>
          <w:bCs/>
          <w:sz w:val="24"/>
        </w:rPr>
      </w:pPr>
      <w:r>
        <w:rPr>
          <w:rFonts w:ascii="黑体" w:hAnsi="黑体" w:eastAsia="黑体" w:cs="黑体"/>
          <w:bCs/>
          <w:sz w:val="24"/>
        </w:rPr>
        <w:t>5</w:t>
      </w:r>
      <w:r>
        <w:rPr>
          <w:rFonts w:hint="eastAsia" w:ascii="黑体" w:hAnsi="黑体" w:eastAsia="黑体" w:cs="黑体"/>
          <w:bCs/>
          <w:sz w:val="24"/>
        </w:rPr>
        <w:t>.乙方保证其提供的合同货物及项目实施服务不侵犯他人的专利权、商标权或其他知识产权,若因此而引起的纠纷及法律责任，由乙方全部负责承担；若甲方及甲方使用单位因此而遭受损失，乙方应向甲方进行赔偿。</w:t>
      </w:r>
    </w:p>
    <w:p w14:paraId="4CCA5146">
      <w:pPr>
        <w:autoSpaceDE w:val="0"/>
        <w:autoSpaceDN w:val="0"/>
        <w:adjustRightInd w:val="0"/>
        <w:spacing w:line="240" w:lineRule="auto"/>
        <w:ind w:firstLine="480"/>
        <w:jc w:val="left"/>
        <w:rPr>
          <w:rFonts w:hint="eastAsia" w:ascii="黑体" w:hAnsi="黑体" w:eastAsia="黑体" w:cs="黑体"/>
          <w:bCs/>
          <w:sz w:val="24"/>
        </w:rPr>
      </w:pPr>
      <w:r>
        <w:rPr>
          <w:rFonts w:ascii="黑体" w:hAnsi="黑体" w:eastAsia="黑体" w:cs="黑体"/>
          <w:bCs/>
          <w:sz w:val="24"/>
        </w:rPr>
        <w:t>6</w:t>
      </w:r>
      <w:r>
        <w:rPr>
          <w:rFonts w:hint="eastAsia" w:ascii="黑体" w:hAnsi="黑体" w:eastAsia="黑体" w:cs="黑体"/>
          <w:bCs/>
          <w:sz w:val="24"/>
        </w:rPr>
        <w:t>.承担因乙方及其派出工作人员原因（包括但不限于：提供货物的自身缺陷、违反甲方管理制度、不符合相关法律法规要求、不符合相关国家标准或行业标准等）给甲方或第三人造成的任何损失、责任；若甲方因此而遭受损失，乙方应向甲方进行赔偿。</w:t>
      </w:r>
    </w:p>
    <w:p w14:paraId="21A2C4E6">
      <w:pPr>
        <w:autoSpaceDE w:val="0"/>
        <w:autoSpaceDN w:val="0"/>
        <w:adjustRightInd w:val="0"/>
        <w:spacing w:line="240" w:lineRule="auto"/>
        <w:ind w:firstLine="480"/>
        <w:jc w:val="left"/>
        <w:rPr>
          <w:rFonts w:hint="eastAsia" w:ascii="黑体" w:hAnsi="黑体" w:eastAsia="黑体" w:cs="黑体"/>
          <w:bCs/>
          <w:sz w:val="24"/>
        </w:rPr>
      </w:pPr>
      <w:r>
        <w:rPr>
          <w:rFonts w:ascii="黑体" w:hAnsi="黑体" w:eastAsia="黑体" w:cs="黑体"/>
          <w:bCs/>
          <w:sz w:val="24"/>
        </w:rPr>
        <w:t>7</w:t>
      </w:r>
      <w:r>
        <w:rPr>
          <w:rFonts w:hint="eastAsia" w:ascii="黑体" w:hAnsi="黑体" w:eastAsia="黑体" w:cs="黑体"/>
          <w:bCs/>
          <w:sz w:val="24"/>
        </w:rPr>
        <w:t>.乙方承担本项目实施过程中的全部安全责任，包括但不限于施工人员的人身安全和财产安全责任。</w:t>
      </w:r>
    </w:p>
    <w:p w14:paraId="20173C80">
      <w:pPr>
        <w:autoSpaceDE w:val="0"/>
        <w:autoSpaceDN w:val="0"/>
        <w:adjustRightInd w:val="0"/>
        <w:spacing w:line="240" w:lineRule="auto"/>
        <w:ind w:firstLine="480"/>
        <w:jc w:val="left"/>
        <w:rPr>
          <w:rFonts w:hint="eastAsia" w:ascii="仿宋" w:hAnsi="仿宋" w:eastAsia="仿宋" w:cs="仿宋"/>
          <w:bCs/>
          <w:sz w:val="24"/>
        </w:rPr>
      </w:pPr>
      <w:r>
        <w:rPr>
          <w:rFonts w:ascii="黑体" w:hAnsi="黑体" w:eastAsia="黑体" w:cs="黑体"/>
          <w:bCs/>
          <w:sz w:val="24"/>
        </w:rPr>
        <w:t>8</w:t>
      </w:r>
      <w:r>
        <w:rPr>
          <w:rFonts w:hint="eastAsia" w:ascii="黑体" w:hAnsi="黑体" w:eastAsia="黑体" w:cs="黑体"/>
          <w:bCs/>
          <w:sz w:val="24"/>
        </w:rPr>
        <w:t>.施工期间，乙方有责任和义务保持甲方现场设施设备的安全和完整，且必须按甲方现场管理人员要求施工，如因乙方原因造成甲方现场设施设备损坏或丢失，由乙方负责恢复原状，若无法恢复原状的，由乙方负责按原价赔偿。因项目实施而产生的水电费用由乙方承担。</w:t>
      </w:r>
    </w:p>
    <w:p w14:paraId="1D185D04">
      <w:pPr>
        <w:spacing w:line="240" w:lineRule="auto"/>
        <w:ind w:firstLine="480"/>
        <w:rPr>
          <w:rFonts w:hint="eastAsia" w:ascii="楷体" w:hAnsi="楷体" w:eastAsia="楷体" w:cs="楷体"/>
          <w:bCs/>
          <w:sz w:val="24"/>
        </w:rPr>
      </w:pPr>
      <w:r>
        <w:rPr>
          <w:rFonts w:hint="eastAsia" w:ascii="楷体" w:hAnsi="楷体" w:eastAsia="楷体" w:cs="楷体"/>
          <w:bCs/>
          <w:sz w:val="24"/>
        </w:rPr>
        <w:t>四、售后服务标准及要求</w:t>
      </w:r>
    </w:p>
    <w:p w14:paraId="3AC92053">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本合同执行过程中，乙方应为甲方提供免费培训服务（培训内容、时间与地点以采购文件为准），直到甲方必要的使用人员能正常使用为止，并指派专人负责与甲方联系售后服务事宜，为甲方提供及时有效的技术支持及服务。</w:t>
      </w:r>
    </w:p>
    <w:p w14:paraId="76E7C06A">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2.售后服务联系地址和联系电话的变更，乙方应在第一时间及时书面通知甲方和甲方使用单位。</w:t>
      </w:r>
    </w:p>
    <w:p w14:paraId="15A7A31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3.乙方本项目售后服务联系人：</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szCs w:val="32"/>
          <w:u w:val="single"/>
        </w:rPr>
        <w:t xml:space="preserve">      </w:t>
      </w:r>
      <w:r>
        <w:rPr>
          <w:rFonts w:hint="eastAsia" w:ascii="仿宋" w:hAnsi="仿宋" w:eastAsia="仿宋" w:cs="仿宋"/>
          <w:bCs/>
          <w:sz w:val="24"/>
          <w:szCs w:val="32"/>
        </w:rPr>
        <w:t>。</w:t>
      </w:r>
    </w:p>
    <w:p w14:paraId="3DEFB32E">
      <w:pPr>
        <w:spacing w:line="240" w:lineRule="auto"/>
        <w:ind w:firstLine="480"/>
        <w:rPr>
          <w:rFonts w:hint="eastAsia" w:ascii="仿宋" w:hAnsi="仿宋" w:eastAsia="仿宋" w:cs="仿宋"/>
          <w:bCs/>
          <w:sz w:val="24"/>
        </w:rPr>
      </w:pPr>
      <w:r>
        <w:rPr>
          <w:rFonts w:hint="eastAsia" w:ascii="仿宋" w:hAnsi="仿宋" w:eastAsia="仿宋" w:cs="仿宋"/>
          <w:bCs/>
          <w:sz w:val="24"/>
        </w:rPr>
        <w:t>4.乙方在本地的售后服务联系地址：</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u w:val="single"/>
        </w:rPr>
        <w:t xml:space="preserve">        </w:t>
      </w:r>
      <w:r>
        <w:rPr>
          <w:rFonts w:hint="eastAsia" w:ascii="仿宋" w:hAnsi="仿宋" w:eastAsia="仿宋" w:cs="仿宋"/>
          <w:bCs/>
          <w:sz w:val="24"/>
        </w:rPr>
        <w:t>。</w:t>
      </w:r>
    </w:p>
    <w:p w14:paraId="6EB52A67">
      <w:pPr>
        <w:pStyle w:val="11"/>
        <w:spacing w:line="240" w:lineRule="auto"/>
        <w:ind w:firstLine="480"/>
        <w:rPr>
          <w:rFonts w:hint="eastAsia" w:ascii="仿宋" w:hAnsi="仿宋" w:eastAsia="仿宋" w:cs="仿宋"/>
          <w:bCs/>
          <w:sz w:val="24"/>
          <w:szCs w:val="24"/>
        </w:rPr>
      </w:pPr>
      <w:r>
        <w:rPr>
          <w:rFonts w:hint="eastAsia" w:ascii="仿宋" w:hAnsi="仿宋" w:eastAsia="仿宋" w:cs="仿宋"/>
          <w:bCs/>
          <w:sz w:val="24"/>
          <w:szCs w:val="24"/>
        </w:rPr>
        <w:t>5.乙方迁址或者变更联系人及联系方式的，应于变更后3日内书面通知甲方。否则，因联系方式的错误致使甲方无法联系而造成的不利后果均由乙方承担。</w:t>
      </w:r>
    </w:p>
    <w:p w14:paraId="5613BBBA">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6.货物验收合格后，在质量保证期内，所有货物保修服务方式均为乙方上门保修，即由乙方派员到货物使用现场维修，由此产生的一切费用均由乙方承担。</w:t>
      </w:r>
    </w:p>
    <w:p w14:paraId="14B38413">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7.乙方应按照国家有关法律法规规章和“三包”规定，以及本合同或采购文件所约定的服务承诺提供服务。</w:t>
      </w:r>
    </w:p>
    <w:p w14:paraId="584FA52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8.质量保证期：</w:t>
      </w:r>
      <w:r>
        <w:rPr>
          <w:rFonts w:hint="eastAsia" w:ascii="仿宋" w:hAnsi="仿宋" w:eastAsia="仿宋" w:cs="仿宋"/>
          <w:bCs/>
          <w:sz w:val="24"/>
          <w:u w:val="single"/>
        </w:rPr>
        <w:t xml:space="preserve">         </w:t>
      </w:r>
      <w:r>
        <w:rPr>
          <w:rFonts w:hint="eastAsia" w:ascii="仿宋" w:hAnsi="仿宋" w:eastAsia="仿宋" w:cs="仿宋"/>
          <w:bCs/>
          <w:sz w:val="24"/>
        </w:rPr>
        <w:t>（若标的本身的质保期限大于该质量保证期，则执行标的本身的质保期限）。</w:t>
      </w:r>
    </w:p>
    <w:p w14:paraId="46E154EA">
      <w:pPr>
        <w:pStyle w:val="11"/>
        <w:spacing w:line="240" w:lineRule="auto"/>
        <w:ind w:firstLine="480"/>
        <w:rPr>
          <w:rFonts w:hint="eastAsia" w:ascii="仿宋" w:hAnsi="仿宋" w:eastAsia="仿宋" w:cs="仿宋"/>
          <w:bCs/>
        </w:rPr>
      </w:pPr>
      <w:r>
        <w:rPr>
          <w:rFonts w:hint="eastAsia" w:ascii="仿宋" w:hAnsi="仿宋" w:eastAsia="仿宋" w:cs="仿宋"/>
          <w:bCs/>
          <w:sz w:val="24"/>
        </w:rPr>
        <w:t>9.</w:t>
      </w:r>
      <w:r>
        <w:rPr>
          <w:rFonts w:hint="eastAsia" w:ascii="黑体" w:hAnsi="黑体" w:eastAsia="黑体" w:cs="黑体"/>
          <w:bCs/>
          <w:sz w:val="24"/>
        </w:rPr>
        <w:t>质保期内，如设备或零部件因非人为因素岀现故障而造成短期停用时，则质保期和免费维修期相应顺延。如停用时间累计超过30天，则质保期重新计算。</w:t>
      </w:r>
    </w:p>
    <w:p w14:paraId="06501EBB">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10.质量保证期后的货物维护由双方协商再定。</w:t>
      </w:r>
    </w:p>
    <w:p w14:paraId="7AE6FD29">
      <w:pPr>
        <w:spacing w:line="240" w:lineRule="auto"/>
        <w:ind w:firstLine="480"/>
        <w:rPr>
          <w:rFonts w:hint="eastAsia" w:ascii="楷体" w:hAnsi="楷体" w:eastAsia="楷体" w:cs="楷体"/>
          <w:bCs/>
          <w:sz w:val="24"/>
        </w:rPr>
      </w:pPr>
      <w:r>
        <w:rPr>
          <w:rFonts w:hint="eastAsia" w:ascii="楷体" w:hAnsi="楷体" w:eastAsia="楷体" w:cs="楷体"/>
          <w:bCs/>
          <w:sz w:val="24"/>
        </w:rPr>
        <w:t>五、包装要求及验收标准</w:t>
      </w:r>
    </w:p>
    <w:p w14:paraId="1E7EDDBD">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（一）包装要求</w:t>
      </w:r>
    </w:p>
    <w:p w14:paraId="0C1A891A">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除合同另有规定外，乙方提供的全部货物均应按标准保护措施进行包装。该包装应适应于远距离运输、防潮、防震、防锈和防野蛮装卸，以确保货物安全无损运抵甲方指定地点。由于包装不善等引起的货物损失均由乙方承担。</w:t>
      </w:r>
    </w:p>
    <w:p w14:paraId="617F1B3F">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（二）项目验收</w:t>
      </w:r>
    </w:p>
    <w:p w14:paraId="28EEA394">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1.乙方交付的货物应当完全符合本合同以及采购文件所规定的货物、数量和规格要求。乙方提供的货物不符合采购文件和合同规定的，甲方有权拒收货物，由此引起的风险及责任，由乙方承担。</w:t>
      </w:r>
    </w:p>
    <w:p w14:paraId="77FE442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2.货物的到货验收包括：型号、规格、数量。</w:t>
      </w:r>
    </w:p>
    <w:p w14:paraId="4E0956E0">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3.乙方应将所提供货物的用户手册、随机资料及相关承诺等交付给甲方。乙方不能完整交付货物及本款规定的单证和配件材料及辅助工具的，视为未按本合同约定交货，乙方负责补齐，因此导致逾期交付的，由乙方承担相应的责任。</w:t>
      </w:r>
    </w:p>
    <w:p w14:paraId="66E9FA5D">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4.乙方对货物或系统进行安装调试、试运行。试运行结束后，根据云南大学相关管理规定开展验收工作。采购文件对验收期限另有规定的，从其约定。</w:t>
      </w:r>
    </w:p>
    <w:p w14:paraId="56AA8A6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5.货物和系统调试验收的标准：按行业通行标准、厂方出厂标准、谈判文件要求和乙方文件的承诺，且不低于国家相关标准。若有样品，则须同时不低于样品标准及响应时的承诺。</w:t>
      </w:r>
    </w:p>
    <w:p w14:paraId="03CD3CD9">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6.验收时须提供质保期满后备品、备件、服务价格清单。</w:t>
      </w:r>
    </w:p>
    <w:p w14:paraId="0B751C4B">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7.采购文件中另有规定的，从其规定。</w:t>
      </w:r>
    </w:p>
    <w:p w14:paraId="7E50CACF">
      <w:pPr>
        <w:spacing w:line="240" w:lineRule="auto"/>
        <w:ind w:firstLine="480"/>
        <w:rPr>
          <w:rFonts w:hint="eastAsia" w:ascii="楷体" w:hAnsi="楷体" w:eastAsia="楷体" w:cs="楷体"/>
          <w:bCs/>
          <w:sz w:val="24"/>
        </w:rPr>
      </w:pPr>
      <w:r>
        <w:rPr>
          <w:rFonts w:hint="eastAsia" w:ascii="楷体" w:hAnsi="楷体" w:eastAsia="楷体" w:cs="楷体"/>
          <w:bCs/>
          <w:sz w:val="24"/>
        </w:rPr>
        <w:t>六、因</w:t>
      </w:r>
      <w:r>
        <w:rPr>
          <w:rFonts w:hint="eastAsia" w:ascii="楷体" w:hAnsi="楷体" w:eastAsia="楷体"/>
          <w:sz w:val="24"/>
        </w:rPr>
        <w:t>本合同涉及国外供货进口产品，乙方委托甲方与外贸代理公司（名称：    ）订立《进口产品受托代理协议书》，甲方根据约定将国外供货进口产品货款支付至该外贸代理公司即视为对乙方的付款；同时，乙方应与该外贸代理公司共同履行向甲方的合同义务。</w:t>
      </w:r>
    </w:p>
    <w:p w14:paraId="08E51D08">
      <w:pPr>
        <w:spacing w:line="240" w:lineRule="auto"/>
        <w:ind w:firstLine="480"/>
        <w:rPr>
          <w:rFonts w:hint="eastAsia" w:ascii="楷体" w:hAnsi="楷体" w:eastAsia="楷体" w:cs="楷体"/>
          <w:bCs/>
          <w:sz w:val="24"/>
        </w:rPr>
      </w:pPr>
      <w:r>
        <w:rPr>
          <w:rFonts w:hint="eastAsia" w:ascii="楷体" w:hAnsi="楷体" w:eastAsia="楷体" w:cs="楷体"/>
          <w:bCs/>
          <w:sz w:val="24"/>
        </w:rPr>
        <w:t>七、合同价款结算</w:t>
      </w:r>
    </w:p>
    <w:p w14:paraId="6C9439A1">
      <w:pPr>
        <w:spacing w:line="240" w:lineRule="auto"/>
        <w:ind w:firstLine="480"/>
        <w:rPr>
          <w:rFonts w:hint="eastAsia" w:ascii="仿宋" w:hAnsi="仿宋" w:eastAsia="仿宋" w:cs="仿宋"/>
          <w:bCs/>
          <w:sz w:val="24"/>
        </w:rPr>
      </w:pPr>
      <w:r>
        <w:rPr>
          <w:rFonts w:hint="eastAsia" w:ascii="仿宋" w:hAnsi="仿宋" w:eastAsia="仿宋" w:cs="仿宋"/>
          <w:bCs/>
          <w:sz w:val="24"/>
        </w:rPr>
        <w:t>（一）履约保证</w:t>
      </w:r>
    </w:p>
    <w:p w14:paraId="6C69F808">
      <w:pPr>
        <w:spacing w:line="240" w:lineRule="auto"/>
        <w:ind w:firstLine="480"/>
        <w:rPr>
          <w:rFonts w:hint="eastAsia" w:ascii="仿宋" w:hAnsi="仿宋" w:eastAsia="仿宋" w:cs="仿宋"/>
          <w:bCs/>
          <w:sz w:val="24"/>
        </w:rPr>
      </w:pPr>
      <w:r>
        <w:rPr>
          <w:rFonts w:hint="eastAsia" w:ascii="仿宋" w:hAnsi="仿宋" w:eastAsia="仿宋" w:cs="仿宋"/>
          <w:bCs/>
          <w:sz w:val="24"/>
        </w:rPr>
        <w:t>1.本合同签订后10个工作日内，乙方应向甲方缴纳合同总金额5%的履约保证金，缴纳履约保证金后才能办理货款支付手续。</w:t>
      </w:r>
    </w:p>
    <w:p w14:paraId="64B58179">
      <w:pPr>
        <w:pStyle w:val="11"/>
        <w:spacing w:line="240" w:lineRule="auto"/>
        <w:ind w:firstLine="480"/>
        <w:rPr>
          <w:rFonts w:hint="eastAsia" w:ascii="仿宋" w:hAnsi="仿宋" w:eastAsia="仿宋" w:cs="仿宋"/>
          <w:sz w:val="24"/>
          <w:szCs w:val="24"/>
        </w:rPr>
      </w:pPr>
      <w:r>
        <w:rPr>
          <w:rFonts w:hint="eastAsia" w:ascii="仿宋" w:hAnsi="仿宋" w:eastAsia="仿宋" w:cs="仿宋"/>
          <w:sz w:val="24"/>
          <w:szCs w:val="24"/>
        </w:rPr>
        <w:t>履约保证金需缴纳至以下账户：</w:t>
      </w:r>
    </w:p>
    <w:p w14:paraId="402B8080">
      <w:pPr>
        <w:pStyle w:val="11"/>
        <w:spacing w:line="240" w:lineRule="auto"/>
        <w:ind w:firstLine="480"/>
        <w:rPr>
          <w:rFonts w:hint="eastAsia" w:ascii="仿宋" w:hAnsi="仿宋" w:eastAsia="仿宋" w:cs="仿宋"/>
          <w:sz w:val="24"/>
          <w:szCs w:val="24"/>
        </w:rPr>
      </w:pPr>
      <w:r>
        <w:rPr>
          <w:rFonts w:hint="eastAsia" w:ascii="仿宋" w:hAnsi="仿宋" w:eastAsia="仿宋" w:cs="仿宋"/>
          <w:sz w:val="24"/>
          <w:szCs w:val="24"/>
        </w:rPr>
        <w:t>户名：云南大学</w:t>
      </w:r>
    </w:p>
    <w:p w14:paraId="66E29849">
      <w:pPr>
        <w:pStyle w:val="11"/>
        <w:spacing w:line="240" w:lineRule="auto"/>
        <w:ind w:firstLine="480"/>
        <w:rPr>
          <w:rFonts w:hint="eastAsia" w:ascii="仿宋" w:hAnsi="仿宋" w:eastAsia="仿宋" w:cs="仿宋"/>
          <w:sz w:val="24"/>
          <w:szCs w:val="24"/>
        </w:rPr>
      </w:pPr>
      <w:r>
        <w:rPr>
          <w:rFonts w:hint="eastAsia" w:ascii="仿宋" w:hAnsi="仿宋" w:eastAsia="仿宋" w:cs="仿宋"/>
          <w:sz w:val="24"/>
          <w:szCs w:val="24"/>
        </w:rPr>
        <w:t>开户行：交通银行昆明护国支行</w:t>
      </w:r>
    </w:p>
    <w:p w14:paraId="14E2B723">
      <w:pPr>
        <w:spacing w:line="240" w:lineRule="auto"/>
        <w:ind w:firstLine="480"/>
        <w:rPr>
          <w:rFonts w:hint="eastAsia" w:ascii="仿宋" w:hAnsi="仿宋" w:eastAsia="仿宋" w:cs="仿宋"/>
          <w:sz w:val="24"/>
          <w:szCs w:val="24"/>
        </w:rPr>
      </w:pPr>
      <w:r>
        <w:rPr>
          <w:rFonts w:hint="eastAsia" w:ascii="仿宋" w:hAnsi="仿宋" w:eastAsia="仿宋" w:cs="仿宋"/>
          <w:sz w:val="24"/>
          <w:szCs w:val="24"/>
        </w:rPr>
        <w:t>账号：531078126010149120198</w:t>
      </w:r>
    </w:p>
    <w:p w14:paraId="0631FE1E">
      <w:pPr>
        <w:spacing w:line="240" w:lineRule="auto"/>
        <w:ind w:firstLine="480"/>
        <w:rPr>
          <w:rFonts w:hint="eastAsia" w:ascii="仿宋" w:hAnsi="仿宋" w:eastAsia="仿宋" w:cs="仿宋"/>
          <w:bCs/>
          <w:sz w:val="24"/>
        </w:rPr>
      </w:pPr>
      <w:r>
        <w:rPr>
          <w:rFonts w:hint="eastAsia" w:ascii="仿宋" w:hAnsi="仿宋" w:eastAsia="仿宋" w:cs="仿宋"/>
          <w:bCs/>
          <w:sz w:val="24"/>
        </w:rPr>
        <w:t>2.自乙方缴纳履约保证金满一年后，乙方若无违约责任，甲方无息退还乙方的履约保证金。</w:t>
      </w:r>
    </w:p>
    <w:p w14:paraId="482C7CFB">
      <w:pPr>
        <w:spacing w:line="240" w:lineRule="auto"/>
        <w:ind w:firstLine="480"/>
        <w:rPr>
          <w:rFonts w:hint="eastAsia" w:ascii="仿宋" w:hAnsi="仿宋" w:eastAsia="仿宋" w:cs="仿宋"/>
          <w:bCs/>
          <w:sz w:val="24"/>
        </w:rPr>
      </w:pPr>
      <w:r>
        <w:rPr>
          <w:rFonts w:hint="eastAsia" w:ascii="仿宋" w:hAnsi="仿宋" w:eastAsia="仿宋" w:cs="仿宋"/>
          <w:bCs/>
          <w:sz w:val="24"/>
        </w:rPr>
        <w:t>（二）本合同价款的支付办法</w:t>
      </w:r>
    </w:p>
    <w:p w14:paraId="239AC3CC">
      <w:pPr>
        <w:spacing w:line="240" w:lineRule="auto"/>
        <w:ind w:firstLine="480"/>
        <w:rPr>
          <w:rFonts w:hint="eastAsia" w:ascii="仿宋" w:hAnsi="仿宋" w:eastAsia="仿宋"/>
          <w:sz w:val="24"/>
        </w:rPr>
      </w:pPr>
      <w:r>
        <w:rPr>
          <w:rFonts w:hint="eastAsia" w:ascii="仿宋" w:hAnsi="仿宋" w:eastAsia="仿宋"/>
          <w:sz w:val="24"/>
        </w:rPr>
        <w:t>1.本合同第一条“合同标的及要求”第（二）款“供货要求”第1.1项“国外供货进口产品”，甲方与乙方委托的外贸代理公司（名称：     ）订立《进口产品受托代理协议书》，外贸代理公司按照《进口产品受托代理协议书》要求向甲方完成报关单、交货等符合规定的外贸单据材料交付，全部产品经甲方终验合格且甲方收到外贸代理公司开具的等额正式发票后30日内，甲方向外贸代理公司支付该部分全部合同价款。</w:t>
      </w:r>
    </w:p>
    <w:p w14:paraId="208A5188">
      <w:pPr>
        <w:pStyle w:val="11"/>
        <w:spacing w:line="240" w:lineRule="auto"/>
        <w:ind w:firstLine="480"/>
        <w:rPr>
          <w:rFonts w:hint="eastAsia" w:ascii="仿宋" w:hAnsi="仿宋" w:eastAsia="仿宋"/>
          <w:sz w:val="24"/>
        </w:rPr>
      </w:pPr>
      <w:r>
        <w:rPr>
          <w:rFonts w:hint="eastAsia" w:ascii="仿宋" w:hAnsi="仿宋" w:eastAsia="仿宋"/>
          <w:sz w:val="24"/>
        </w:rPr>
        <w:t>（或本合同第一条“合同标的及要求”第（二）款“供货要求”第1.1项“国外供货进口产品”，甲方与乙方委托的外贸代理公司（名称：     ）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44FD1991">
      <w:pPr>
        <w:spacing w:line="240" w:lineRule="auto"/>
        <w:ind w:firstLine="480"/>
        <w:rPr>
          <w:rFonts w:hint="eastAsia" w:ascii="仿宋" w:hAnsi="仿宋" w:eastAsia="仿宋"/>
          <w:sz w:val="24"/>
        </w:rPr>
      </w:pPr>
      <w:r>
        <w:rPr>
          <w:rFonts w:hint="eastAsia" w:ascii="仿宋" w:hAnsi="仿宋" w:eastAsia="仿宋"/>
          <w:sz w:val="24"/>
        </w:rPr>
        <w:t>乙方指定的外贸代理公司银行账户信息如下：</w:t>
      </w:r>
    </w:p>
    <w:p w14:paraId="2AC41DD2">
      <w:pPr>
        <w:spacing w:line="240" w:lineRule="auto"/>
        <w:ind w:firstLine="480"/>
        <w:rPr>
          <w:rFonts w:hint="eastAsia" w:ascii="仿宋" w:hAnsi="仿宋" w:eastAsia="仿宋"/>
          <w:sz w:val="24"/>
        </w:rPr>
      </w:pPr>
      <w:r>
        <w:rPr>
          <w:rFonts w:hint="eastAsia" w:ascii="仿宋" w:hAnsi="仿宋" w:eastAsia="仿宋"/>
          <w:sz w:val="24"/>
        </w:rPr>
        <w:t xml:space="preserve">开户名： </w:t>
      </w:r>
    </w:p>
    <w:p w14:paraId="08BB3CD1">
      <w:pPr>
        <w:spacing w:line="240" w:lineRule="auto"/>
        <w:ind w:firstLine="480"/>
        <w:rPr>
          <w:rFonts w:hint="eastAsia" w:ascii="仿宋" w:hAnsi="仿宋" w:eastAsia="仿宋"/>
          <w:sz w:val="24"/>
        </w:rPr>
      </w:pPr>
      <w:r>
        <w:rPr>
          <w:rFonts w:hint="eastAsia" w:ascii="仿宋" w:hAnsi="仿宋" w:eastAsia="仿宋"/>
          <w:sz w:val="24"/>
        </w:rPr>
        <w:t>开户银行：</w:t>
      </w:r>
    </w:p>
    <w:p w14:paraId="56E77AD1">
      <w:pPr>
        <w:spacing w:line="240" w:lineRule="auto"/>
        <w:ind w:firstLine="480"/>
        <w:rPr>
          <w:rFonts w:hint="eastAsia" w:ascii="仿宋" w:hAnsi="仿宋" w:eastAsia="仿宋"/>
          <w:sz w:val="24"/>
        </w:rPr>
      </w:pPr>
      <w:r>
        <w:rPr>
          <w:rFonts w:hint="eastAsia" w:ascii="仿宋" w:hAnsi="仿宋" w:eastAsia="仿宋"/>
          <w:sz w:val="24"/>
        </w:rPr>
        <w:t>银行账号：</w:t>
      </w:r>
    </w:p>
    <w:p w14:paraId="4BECF34B">
      <w:pPr>
        <w:spacing w:line="240" w:lineRule="auto"/>
        <w:ind w:firstLine="480"/>
        <w:rPr>
          <w:rFonts w:hint="eastAsia" w:ascii="仿宋" w:hAnsi="仿宋" w:eastAsia="仿宋"/>
          <w:sz w:val="24"/>
        </w:rPr>
      </w:pPr>
      <w:r>
        <w:rPr>
          <w:rFonts w:hint="eastAsia" w:ascii="仿宋" w:hAnsi="仿宋" w:eastAsia="仿宋"/>
          <w:sz w:val="24"/>
        </w:rPr>
        <w:t>2.本合同第一条“合同标的及要求”第（二）款“供货要求”第1.2项“国内供货进口产品”和第1.3项“国产产品”，全部产品经甲方终验合格且收到乙方开具的等额正式发票后30日内，甲方向乙方支付该部分全部合同价款。</w:t>
      </w:r>
    </w:p>
    <w:p w14:paraId="38F5D988">
      <w:pPr>
        <w:spacing w:line="240" w:lineRule="auto"/>
        <w:ind w:firstLine="480"/>
        <w:rPr>
          <w:rFonts w:hint="eastAsia" w:ascii="仿宋" w:hAnsi="仿宋" w:eastAsia="仿宋"/>
          <w:sz w:val="24"/>
        </w:rPr>
      </w:pPr>
      <w:r>
        <w:rPr>
          <w:rFonts w:hint="eastAsia" w:ascii="仿宋" w:hAnsi="仿宋" w:eastAsia="仿宋"/>
          <w:sz w:val="24"/>
        </w:rPr>
        <w:t>乙方指定银行账户信息如下：</w:t>
      </w:r>
    </w:p>
    <w:p w14:paraId="791BD319">
      <w:pPr>
        <w:spacing w:line="240" w:lineRule="auto"/>
        <w:ind w:firstLine="480"/>
        <w:rPr>
          <w:rFonts w:hint="eastAsia" w:ascii="仿宋" w:hAnsi="仿宋" w:eastAsia="仿宋"/>
          <w:sz w:val="24"/>
        </w:rPr>
      </w:pPr>
      <w:r>
        <w:rPr>
          <w:rFonts w:hint="eastAsia" w:ascii="仿宋" w:hAnsi="仿宋" w:eastAsia="仿宋"/>
          <w:sz w:val="24"/>
        </w:rPr>
        <w:t xml:space="preserve">开户名： </w:t>
      </w:r>
    </w:p>
    <w:p w14:paraId="63D7A3C6">
      <w:pPr>
        <w:spacing w:line="240" w:lineRule="auto"/>
        <w:ind w:firstLine="480"/>
        <w:rPr>
          <w:rFonts w:hint="eastAsia" w:ascii="仿宋" w:hAnsi="仿宋" w:eastAsia="仿宋"/>
          <w:sz w:val="24"/>
        </w:rPr>
      </w:pPr>
      <w:r>
        <w:rPr>
          <w:rFonts w:hint="eastAsia" w:ascii="仿宋" w:hAnsi="仿宋" w:eastAsia="仿宋"/>
          <w:sz w:val="24"/>
        </w:rPr>
        <w:t>开户银行：</w:t>
      </w:r>
    </w:p>
    <w:p w14:paraId="28B26F0B">
      <w:pPr>
        <w:spacing w:line="240" w:lineRule="auto"/>
        <w:ind w:firstLine="480"/>
        <w:rPr>
          <w:rFonts w:hint="eastAsia" w:ascii="仿宋" w:hAnsi="仿宋" w:eastAsia="仿宋"/>
          <w:sz w:val="24"/>
        </w:rPr>
      </w:pPr>
      <w:r>
        <w:rPr>
          <w:rFonts w:hint="eastAsia" w:ascii="仿宋" w:hAnsi="仿宋" w:eastAsia="仿宋"/>
          <w:sz w:val="24"/>
        </w:rPr>
        <w:t>银行账号：</w:t>
      </w:r>
    </w:p>
    <w:p w14:paraId="01A31795">
      <w:pPr>
        <w:spacing w:line="240" w:lineRule="auto"/>
        <w:ind w:firstLine="480"/>
        <w:rPr>
          <w:rFonts w:hint="eastAsia" w:ascii="仿宋" w:hAnsi="仿宋" w:eastAsia="仿宋"/>
          <w:sz w:val="24"/>
        </w:rPr>
      </w:pPr>
      <w:r>
        <w:rPr>
          <w:rFonts w:hint="eastAsia" w:ascii="仿宋" w:hAnsi="仿宋" w:eastAsia="仿宋"/>
          <w:sz w:val="24"/>
        </w:rPr>
        <w:t>3.本项目如符合国家政策，属于进口产品免税条件的，甲方具有协助办理减免进口环节税的条件。</w:t>
      </w:r>
    </w:p>
    <w:p w14:paraId="7A4034E5">
      <w:pPr>
        <w:spacing w:line="240" w:lineRule="auto"/>
        <w:ind w:firstLine="480"/>
        <w:rPr>
          <w:rFonts w:hint="eastAsia" w:ascii="仿宋" w:hAnsi="仿宋" w:eastAsia="仿宋"/>
          <w:sz w:val="24"/>
        </w:rPr>
      </w:pPr>
      <w:r>
        <w:rPr>
          <w:rFonts w:hint="eastAsia" w:ascii="黑体" w:hAnsi="黑体" w:eastAsia="黑体" w:cs="黑体"/>
          <w:bCs/>
          <w:sz w:val="24"/>
        </w:rPr>
        <w:t>4.若乙方存在违约行为，按本合同约定应向甲方支付违约金的，则扣除乙方应付违约金后的金额作为合同货款最终结算金额。</w:t>
      </w:r>
    </w:p>
    <w:p w14:paraId="4D3791BC">
      <w:pPr>
        <w:spacing w:line="240" w:lineRule="auto"/>
        <w:ind w:firstLine="480"/>
        <w:rPr>
          <w:rFonts w:hint="eastAsia" w:ascii="楷体" w:hAnsi="楷体" w:eastAsia="楷体" w:cs="楷体"/>
          <w:bCs/>
          <w:sz w:val="24"/>
        </w:rPr>
      </w:pPr>
      <w:r>
        <w:rPr>
          <w:rFonts w:hint="eastAsia" w:ascii="楷体" w:hAnsi="楷体" w:eastAsia="楷体" w:cs="楷体"/>
          <w:bCs/>
          <w:sz w:val="24"/>
        </w:rPr>
        <w:t>八、合同的变更必须经甲、乙双方协商一致，并按照相关的变更程序加以书面确认后方可进行。</w:t>
      </w:r>
    </w:p>
    <w:p w14:paraId="44757726">
      <w:pPr>
        <w:spacing w:line="240" w:lineRule="auto"/>
        <w:ind w:firstLine="480"/>
        <w:rPr>
          <w:rFonts w:hint="eastAsia" w:ascii="楷体" w:hAnsi="楷体" w:eastAsia="楷体" w:cs="楷体"/>
          <w:bCs/>
          <w:sz w:val="24"/>
        </w:rPr>
      </w:pPr>
      <w:r>
        <w:rPr>
          <w:rFonts w:hint="eastAsia" w:ascii="楷体" w:hAnsi="楷体" w:eastAsia="楷体" w:cs="楷体"/>
          <w:bCs/>
          <w:sz w:val="24"/>
        </w:rPr>
        <w:t>九、违约责任</w:t>
      </w:r>
    </w:p>
    <w:p w14:paraId="43444B1D">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甲方无正当理由拒收货物、拒付货款的，每逾期1天，甲方应向乙方支付合同价款5‰的违约金。如甲方逾期30天以上（含本数）未按约定接收货物和支付合同价款的，甲方应向乙方支付合同价款30%的违约金，同时乙方有权选择单方解除合同，解除合同的通知自到达甲方时生效。</w:t>
      </w:r>
    </w:p>
    <w:p w14:paraId="2F0A2BA5">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2.乙方逾期交付货物的，每逾期1天，乙方应向甲方支付逾期交货部分货款总额的5‰的违约金；乙方支付迟延交货违约金并不免除乙方继续履行交货的义务。如乙方逾期交货达30天以上的（含本数），乙方应向甲方支付合同货款30%的违约金，同时甲方有权选择解除合同，解除合同的通知自到达乙方时生效。</w:t>
      </w:r>
    </w:p>
    <w:p w14:paraId="138FCE8A">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3.若乙方不能按照合同约定提供货物的，则视为违约。若乙方能及时提出符合参数和性能要求的替代品方案，并经甲方同意，甲乙双方就替代品方案签订补充协议；若乙方不能及时提出符合参数和性能要求的替代品方案或甲乙双方不能就替代品方案协商一致，则甲方可以选择解除合同，并要求乙方支付合同价款30%的违约金。</w:t>
      </w:r>
    </w:p>
    <w:p w14:paraId="0A535427">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4.在乙方承诺的或国家产品规定的质量保证期内（取两者中最长的期限），如经乙方两次维修或更换，货物仍不能达到合同约定的质量标准，甲方有权退货，乙方应退回全部货款，并承担由此给甲方造成的一切损失。</w:t>
      </w:r>
    </w:p>
    <w:p w14:paraId="645490C7">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5.在乙方承诺的或国家产品规定的质量保证期内（取两者中最长的期限），乙方未按本合同的规定和“服务承诺”提供伴随服务/售后服务的，除应继续提供伴随服务/售后服务外，还应按合同总价款的5%向甲方承担违约责任。</w:t>
      </w:r>
    </w:p>
    <w:p w14:paraId="25AAC501">
      <w:pPr>
        <w:spacing w:line="240" w:lineRule="auto"/>
        <w:ind w:firstLine="480"/>
        <w:rPr>
          <w:rFonts w:hint="eastAsia" w:ascii="黑体" w:hAnsi="黑体" w:eastAsia="黑体" w:cs="黑体"/>
          <w:bCs/>
          <w:sz w:val="24"/>
        </w:rPr>
      </w:pPr>
      <w:r>
        <w:rPr>
          <w:rFonts w:hint="eastAsia" w:ascii="黑体" w:hAnsi="黑体" w:eastAsia="黑体" w:cs="黑体"/>
          <w:bCs/>
          <w:sz w:val="24"/>
        </w:rPr>
        <w:t>6.质保期内若乙方未能实现售后服务承诺，学校除追究其违约责任外，还可以将相关情况上报上级主管部门。</w:t>
      </w:r>
    </w:p>
    <w:p w14:paraId="4A066633">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7.甲乙双方中的任何一方还有其他违约行为的，违约一方应赔偿守约一方的损失。</w:t>
      </w:r>
    </w:p>
    <w:p w14:paraId="750F0653">
      <w:pPr>
        <w:spacing w:line="240" w:lineRule="auto"/>
        <w:ind w:firstLine="480"/>
        <w:rPr>
          <w:rFonts w:hint="eastAsia" w:ascii="黑体" w:hAnsi="黑体" w:eastAsia="黑体" w:cs="黑体"/>
          <w:bCs/>
          <w:sz w:val="24"/>
        </w:rPr>
      </w:pPr>
      <w:r>
        <w:rPr>
          <w:rFonts w:hint="eastAsia" w:ascii="黑体" w:hAnsi="黑体" w:eastAsia="黑体" w:cs="黑体"/>
          <w:bCs/>
          <w:sz w:val="24"/>
        </w:rPr>
        <w:t>8.甲乙双方在履行本合同过程中，任何一方违反本合同约定，均为违约。违约方除按照上述约定向守约方支付违约金或赔偿损失外，还应承担守约方为取得此等违约金或赔偿而支出的所有费用，包括但不限于诉讼费、仲裁费、律师费、差旅费等。</w:t>
      </w:r>
    </w:p>
    <w:p w14:paraId="7DE02049">
      <w:pPr>
        <w:spacing w:line="240" w:lineRule="auto"/>
        <w:ind w:firstLine="480"/>
        <w:rPr>
          <w:rFonts w:hint="eastAsia" w:ascii="黑体" w:hAnsi="黑体" w:eastAsia="黑体" w:cs="黑体"/>
          <w:bCs/>
          <w:sz w:val="24"/>
        </w:rPr>
      </w:pPr>
      <w:r>
        <w:rPr>
          <w:rFonts w:hint="eastAsia" w:ascii="黑体" w:hAnsi="黑体" w:eastAsia="黑体" w:cs="黑体"/>
          <w:bCs/>
          <w:sz w:val="24"/>
        </w:rPr>
        <w:t>9.本合同确定的违约金标准系甲、乙双方基于本协议项下交易的风险、责任、商业利益等因素综合协商确定；在争议发生后，任何一方均不得以任何理由援引任何法律、法规、司法解释向人民法院提出违约金调减的请求。</w:t>
      </w:r>
    </w:p>
    <w:p w14:paraId="56F6894B">
      <w:pPr>
        <w:spacing w:line="240" w:lineRule="auto"/>
        <w:ind w:firstLine="480"/>
        <w:rPr>
          <w:rFonts w:hint="eastAsia" w:ascii="楷体" w:hAnsi="楷体" w:eastAsia="楷体" w:cs="楷体"/>
          <w:bCs/>
          <w:sz w:val="24"/>
        </w:rPr>
      </w:pPr>
      <w:r>
        <w:rPr>
          <w:rFonts w:hint="eastAsia" w:ascii="楷体" w:hAnsi="楷体" w:eastAsia="楷体" w:cs="楷体"/>
          <w:bCs/>
          <w:sz w:val="24"/>
        </w:rPr>
        <w:t>十、甲方有权拒付合同价以外的任何费用；乙方有权拒绝合同整体范围以外的不合理条件。</w:t>
      </w:r>
    </w:p>
    <w:p w14:paraId="77388241">
      <w:pPr>
        <w:spacing w:line="240" w:lineRule="auto"/>
        <w:ind w:firstLine="480"/>
        <w:rPr>
          <w:rFonts w:hint="eastAsia" w:ascii="黑体" w:hAnsi="黑体" w:eastAsia="黑体" w:cs="黑体"/>
          <w:bCs/>
          <w:sz w:val="24"/>
        </w:rPr>
      </w:pPr>
      <w:r>
        <w:rPr>
          <w:rFonts w:hint="eastAsia" w:ascii="黑体" w:hAnsi="黑体" w:eastAsia="黑体" w:cs="黑体"/>
          <w:bCs/>
          <w:sz w:val="24"/>
        </w:rPr>
        <w:t>十一、除《中华人民共和国政府采购法》第49条、第50条第二款规定的情形外，本合同一经签订，甲、乙双方不得擅自变更、中止或终止合同。乙方不得擅自部分或全部转让其应履行的合同义务。</w:t>
      </w:r>
    </w:p>
    <w:p w14:paraId="745E6665">
      <w:pPr>
        <w:spacing w:line="240" w:lineRule="auto"/>
        <w:ind w:firstLine="480"/>
        <w:rPr>
          <w:rFonts w:hint="eastAsia" w:ascii="楷体" w:hAnsi="楷体" w:eastAsia="楷体" w:cs="楷体"/>
          <w:bCs/>
          <w:sz w:val="24"/>
        </w:rPr>
      </w:pPr>
      <w:r>
        <w:rPr>
          <w:rFonts w:hint="eastAsia" w:ascii="楷体" w:hAnsi="楷体" w:eastAsia="楷体" w:cs="楷体"/>
          <w:bCs/>
          <w:sz w:val="24"/>
        </w:rPr>
        <w:t>十二、经甲、乙双方协商一致，可以就本合同中的相关事宜签订补充协议，但不得违反相关法律法规规定。</w:t>
      </w:r>
    </w:p>
    <w:p w14:paraId="3C0C3364">
      <w:pPr>
        <w:spacing w:line="240" w:lineRule="auto"/>
        <w:ind w:firstLine="480"/>
        <w:rPr>
          <w:rFonts w:hint="eastAsia" w:ascii="楷体" w:hAnsi="楷体" w:eastAsia="楷体" w:cs="楷体"/>
          <w:bCs/>
          <w:sz w:val="24"/>
        </w:rPr>
      </w:pPr>
      <w:r>
        <w:rPr>
          <w:rFonts w:hint="eastAsia" w:ascii="楷体" w:hAnsi="楷体" w:eastAsia="楷体" w:cs="楷体"/>
          <w:bCs/>
          <w:sz w:val="24"/>
        </w:rPr>
        <w:t>十三、甲、乙双方在履行合同过程中发生纠纷，应及时向云南省招标采购主管部门反映或向有关监督管理部门投诉，以便相关部门进行协调或处理；如果协商不能解决争议，则向甲方所在地有管辖权的人民法院提起诉讼。</w:t>
      </w:r>
    </w:p>
    <w:p w14:paraId="1E83F137">
      <w:pPr>
        <w:spacing w:line="240" w:lineRule="auto"/>
        <w:ind w:firstLine="480"/>
        <w:rPr>
          <w:rFonts w:hint="eastAsia" w:ascii="楷体" w:hAnsi="楷体" w:eastAsia="楷体" w:cs="楷体"/>
          <w:bCs/>
          <w:sz w:val="24"/>
        </w:rPr>
      </w:pPr>
      <w:r>
        <w:rPr>
          <w:rFonts w:hint="eastAsia" w:ascii="楷体" w:hAnsi="楷体" w:eastAsia="楷体" w:cs="楷体"/>
          <w:bCs/>
          <w:sz w:val="24"/>
        </w:rPr>
        <w:t>十四、本合同其他未尽事宜，按《中华人民共和国民法典》有关规定处理。</w:t>
      </w:r>
    </w:p>
    <w:p w14:paraId="2E9F5FB0">
      <w:pPr>
        <w:pStyle w:val="11"/>
        <w:spacing w:line="240" w:lineRule="auto"/>
        <w:ind w:firstLine="480"/>
        <w:rPr>
          <w:rFonts w:hint="eastAsia"/>
        </w:rPr>
      </w:pPr>
      <w:r>
        <w:rPr>
          <w:rFonts w:hint="eastAsia" w:ascii="黑体" w:hAnsi="黑体" w:eastAsia="黑体" w:cs="黑体"/>
          <w:bCs/>
          <w:sz w:val="24"/>
        </w:rPr>
        <w:t>★  十五、甲方在本合同订立时已向乙方明确说明了本合同的全部内容，并对本合同中免除甲方责任的条款、乙方在本合同履行过程中应重点注意的相关义务和违约责任条款作出了足以引起注意的提示。乙方已完全知悉、充分理解并接受上述全部约定，同意以此作为自身履行本合同的约束。</w:t>
      </w:r>
    </w:p>
    <w:p w14:paraId="1E4C7E72">
      <w:pPr>
        <w:spacing w:line="240" w:lineRule="auto"/>
        <w:ind w:firstLine="480"/>
        <w:rPr>
          <w:rFonts w:hint="eastAsia" w:ascii="楷体" w:hAnsi="楷体" w:eastAsia="楷体" w:cs="楷体"/>
          <w:bCs/>
          <w:sz w:val="24"/>
        </w:rPr>
      </w:pPr>
      <w:r>
        <w:rPr>
          <w:rFonts w:hint="eastAsia" w:ascii="楷体" w:hAnsi="楷体" w:eastAsia="楷体" w:cs="楷体"/>
          <w:bCs/>
          <w:sz w:val="24"/>
        </w:rPr>
        <w:t>十六、本合同一式八份，甲方七份（含用于结算支付的一份），乙方一份。</w:t>
      </w:r>
    </w:p>
    <w:p w14:paraId="23E971AA">
      <w:pPr>
        <w:spacing w:line="240" w:lineRule="auto"/>
        <w:ind w:firstLine="480"/>
        <w:rPr>
          <w:rFonts w:hint="eastAsia" w:ascii="楷体" w:hAnsi="楷体" w:eastAsia="楷体" w:cs="楷体"/>
          <w:bCs/>
          <w:sz w:val="24"/>
        </w:rPr>
      </w:pPr>
      <w:r>
        <w:rPr>
          <w:rFonts w:hint="eastAsia" w:ascii="楷体" w:hAnsi="楷体" w:eastAsia="楷体" w:cs="楷体"/>
          <w:bCs/>
          <w:sz w:val="24"/>
        </w:rPr>
        <w:t>十七、本合同自双方法定代表人或授权代表人签字并加盖公章之日起生效。</w:t>
      </w:r>
    </w:p>
    <w:p w14:paraId="2CD0E142">
      <w:pPr>
        <w:spacing w:line="240" w:lineRule="auto"/>
        <w:ind w:firstLine="480"/>
        <w:rPr>
          <w:rFonts w:hint="eastAsia" w:ascii="楷体" w:hAnsi="楷体" w:eastAsia="楷体" w:cs="楷体"/>
          <w:bCs/>
          <w:sz w:val="24"/>
        </w:rPr>
      </w:pPr>
      <w:r>
        <w:rPr>
          <w:rFonts w:hint="eastAsia" w:ascii="楷体" w:hAnsi="楷体" w:eastAsia="楷体" w:cs="楷体"/>
          <w:bCs/>
          <w:sz w:val="24"/>
        </w:rPr>
        <w:t>十八、本合同不可分割之部分及解释顺序：</w:t>
      </w:r>
    </w:p>
    <w:p w14:paraId="0DD3AFBC">
      <w:pPr>
        <w:spacing w:line="240" w:lineRule="auto"/>
        <w:ind w:firstLine="480"/>
        <w:rPr>
          <w:rFonts w:hint="eastAsia" w:ascii="仿宋" w:hAnsi="仿宋" w:eastAsia="仿宋" w:cs="仿宋"/>
          <w:bCs/>
          <w:sz w:val="24"/>
        </w:rPr>
      </w:pPr>
      <w:r>
        <w:rPr>
          <w:rFonts w:hint="eastAsia" w:ascii="仿宋" w:hAnsi="仿宋" w:eastAsia="仿宋" w:cs="仿宋"/>
          <w:bCs/>
          <w:sz w:val="24"/>
        </w:rPr>
        <w:t>1.合同及附件。</w:t>
      </w:r>
    </w:p>
    <w:p w14:paraId="6B14D278">
      <w:pPr>
        <w:spacing w:line="240" w:lineRule="auto"/>
        <w:ind w:firstLine="480"/>
        <w:rPr>
          <w:rFonts w:hint="eastAsia" w:ascii="仿宋" w:hAnsi="仿宋" w:eastAsia="仿宋" w:cs="仿宋"/>
          <w:bCs/>
          <w:sz w:val="24"/>
        </w:rPr>
      </w:pPr>
      <w:r>
        <w:rPr>
          <w:rFonts w:hint="eastAsia" w:ascii="仿宋" w:hAnsi="仿宋" w:eastAsia="仿宋" w:cs="仿宋"/>
          <w:bCs/>
          <w:sz w:val="24"/>
        </w:rPr>
        <w:t>2.乙方委托外贸公司的授权书。</w:t>
      </w:r>
    </w:p>
    <w:p w14:paraId="0B15B440">
      <w:pPr>
        <w:spacing w:line="240" w:lineRule="auto"/>
        <w:ind w:firstLine="480"/>
        <w:rPr>
          <w:rFonts w:hint="eastAsia" w:ascii="仿宋" w:hAnsi="仿宋" w:eastAsia="仿宋" w:cs="仿宋"/>
          <w:bCs/>
          <w:sz w:val="24"/>
        </w:rPr>
      </w:pPr>
      <w:r>
        <w:rPr>
          <w:rFonts w:hint="eastAsia" w:ascii="仿宋" w:hAnsi="仿宋" w:eastAsia="仿宋" w:cs="仿宋"/>
          <w:bCs/>
          <w:sz w:val="24"/>
        </w:rPr>
        <w:t>3.服务承诺。</w:t>
      </w:r>
    </w:p>
    <w:p w14:paraId="1C522047">
      <w:pPr>
        <w:spacing w:line="240" w:lineRule="auto"/>
        <w:ind w:firstLine="480"/>
        <w:rPr>
          <w:rFonts w:hint="eastAsia" w:ascii="仿宋" w:hAnsi="仿宋" w:eastAsia="仿宋" w:cs="仿宋"/>
          <w:bCs/>
          <w:sz w:val="24"/>
        </w:rPr>
      </w:pPr>
      <w:r>
        <w:rPr>
          <w:rFonts w:hint="eastAsia" w:ascii="仿宋" w:hAnsi="仿宋" w:eastAsia="仿宋" w:cs="仿宋"/>
          <w:bCs/>
          <w:sz w:val="24"/>
        </w:rPr>
        <w:t>4.中标通知书。</w:t>
      </w:r>
    </w:p>
    <w:p w14:paraId="48EB8DD6">
      <w:pPr>
        <w:spacing w:line="240" w:lineRule="auto"/>
        <w:ind w:firstLine="480"/>
        <w:rPr>
          <w:rFonts w:hint="eastAsia" w:ascii="仿宋" w:hAnsi="仿宋" w:eastAsia="仿宋" w:cs="仿宋"/>
          <w:bCs/>
          <w:sz w:val="24"/>
        </w:rPr>
      </w:pPr>
      <w:r>
        <w:rPr>
          <w:rFonts w:hint="eastAsia" w:ascii="仿宋" w:hAnsi="仿宋" w:eastAsia="仿宋" w:cs="仿宋"/>
          <w:bCs/>
          <w:sz w:val="24"/>
        </w:rPr>
        <w:t>5.投标文件及澄清。</w:t>
      </w:r>
    </w:p>
    <w:p w14:paraId="51EDDEB5">
      <w:pPr>
        <w:spacing w:line="240" w:lineRule="auto"/>
        <w:ind w:firstLine="480"/>
        <w:rPr>
          <w:rFonts w:hint="eastAsia" w:ascii="仿宋" w:hAnsi="仿宋" w:eastAsia="仿宋" w:cs="仿宋"/>
          <w:bCs/>
          <w:sz w:val="24"/>
        </w:rPr>
      </w:pPr>
      <w:r>
        <w:rPr>
          <w:rFonts w:hint="eastAsia" w:ascii="仿宋" w:hAnsi="仿宋" w:eastAsia="仿宋" w:cs="仿宋"/>
          <w:bCs/>
          <w:sz w:val="24"/>
        </w:rPr>
        <w:t>6.招标文件。</w:t>
      </w:r>
    </w:p>
    <w:p w14:paraId="50F1CAD7">
      <w:pPr>
        <w:spacing w:line="240" w:lineRule="auto"/>
        <w:ind w:firstLine="480"/>
        <w:rPr>
          <w:rFonts w:hint="eastAsia" w:ascii="仿宋" w:hAnsi="仿宋" w:eastAsia="仿宋" w:cs="仿宋"/>
          <w:bCs/>
          <w:sz w:val="24"/>
        </w:rPr>
      </w:pPr>
      <w:r>
        <w:rPr>
          <w:rFonts w:hint="eastAsia" w:ascii="仿宋" w:hAnsi="仿宋" w:eastAsia="仿宋" w:cs="仿宋"/>
          <w:bCs/>
          <w:sz w:val="24"/>
        </w:rPr>
        <w:t>7.外贸委托代理协议。</w:t>
      </w:r>
    </w:p>
    <w:p w14:paraId="2937DFB0">
      <w:pPr>
        <w:spacing w:line="240" w:lineRule="auto"/>
        <w:ind w:firstLine="480"/>
        <w:rPr>
          <w:rFonts w:hint="eastAsia" w:ascii="仿宋" w:hAnsi="仿宋" w:eastAsia="仿宋" w:cs="仿宋"/>
          <w:bCs/>
          <w:sz w:val="24"/>
        </w:rPr>
      </w:pPr>
      <w:r>
        <w:rPr>
          <w:rFonts w:hint="eastAsia" w:ascii="仿宋" w:hAnsi="仿宋" w:eastAsia="仿宋" w:cs="仿宋"/>
          <w:bCs/>
          <w:sz w:val="24"/>
        </w:rPr>
        <w:t>8.外贸合同。</w:t>
      </w:r>
    </w:p>
    <w:p w14:paraId="3B39802A">
      <w:pPr>
        <w:spacing w:line="240" w:lineRule="auto"/>
        <w:ind w:firstLine="480"/>
        <w:rPr>
          <w:rFonts w:hint="eastAsia" w:ascii="仿宋" w:hAnsi="仿宋" w:eastAsia="仿宋" w:cs="仿宋"/>
          <w:bCs/>
          <w:sz w:val="24"/>
        </w:rPr>
      </w:pPr>
      <w:r>
        <w:rPr>
          <w:rFonts w:hint="eastAsia" w:ascii="仿宋" w:hAnsi="仿宋" w:eastAsia="仿宋" w:cs="仿宋"/>
          <w:bCs/>
          <w:sz w:val="24"/>
        </w:rPr>
        <w:t>9.甲、乙双方商定的其他文件。</w:t>
      </w:r>
    </w:p>
    <w:p w14:paraId="464A07CF">
      <w:pPr>
        <w:spacing w:line="240" w:lineRule="auto"/>
        <w:ind w:firstLine="480"/>
        <w:rPr>
          <w:rFonts w:hint="eastAsia" w:ascii="楷体" w:hAnsi="楷体" w:eastAsia="楷体" w:cs="楷体"/>
          <w:bCs/>
          <w:sz w:val="24"/>
        </w:rPr>
      </w:pPr>
      <w:r>
        <w:rPr>
          <w:rFonts w:hint="eastAsia" w:ascii="楷体" w:hAnsi="楷体" w:eastAsia="楷体" w:cs="楷体"/>
          <w:bCs/>
          <w:sz w:val="24"/>
        </w:rPr>
        <w:t>十九、合同签订地点：</w:t>
      </w:r>
      <w:r>
        <w:rPr>
          <w:rFonts w:hint="eastAsia" w:ascii="楷体" w:hAnsi="楷体" w:eastAsia="楷体" w:cs="楷体"/>
          <w:bCs/>
          <w:sz w:val="24"/>
          <w:u w:val="single"/>
        </w:rPr>
        <w:t>云南省昆明市</w:t>
      </w:r>
      <w:r>
        <w:rPr>
          <w:rFonts w:hint="eastAsia" w:ascii="楷体" w:hAnsi="楷体" w:eastAsia="楷体" w:cs="楷体"/>
          <w:bCs/>
          <w:sz w:val="24"/>
        </w:rPr>
        <w:t>。</w:t>
      </w:r>
    </w:p>
    <w:p w14:paraId="5A83520D">
      <w:pPr>
        <w:spacing w:line="240" w:lineRule="auto"/>
        <w:ind w:firstLine="480"/>
        <w:outlineLvl w:val="0"/>
        <w:rPr>
          <w:rFonts w:hint="eastAsia" w:ascii="楷体" w:hAnsi="楷体" w:eastAsia="楷体" w:cs="楷体"/>
          <w:bCs/>
          <w:sz w:val="24"/>
        </w:rPr>
      </w:pPr>
      <w:r>
        <w:rPr>
          <w:rFonts w:hint="eastAsia" w:ascii="楷体" w:hAnsi="楷体" w:eastAsia="楷体" w:cs="楷体"/>
          <w:bCs/>
          <w:sz w:val="24"/>
        </w:rPr>
        <w:t>二十、附件（有）</w:t>
      </w:r>
    </w:p>
    <w:p w14:paraId="67B3B671">
      <w:pPr>
        <w:widowControl/>
        <w:spacing w:line="240" w:lineRule="auto"/>
        <w:ind w:firstLine="480"/>
        <w:jc w:val="left"/>
        <w:rPr>
          <w:rFonts w:hint="eastAsia" w:ascii="仿宋" w:hAnsi="仿宋" w:eastAsia="仿宋" w:cs="仿宋"/>
          <w:bCs/>
          <w:sz w:val="24"/>
        </w:rPr>
      </w:pPr>
      <w:r>
        <w:rPr>
          <w:rFonts w:hint="eastAsia" w:ascii="仿宋" w:hAnsi="仿宋" w:eastAsia="仿宋" w:cs="仿宋"/>
          <w:bCs/>
          <w:sz w:val="24"/>
        </w:rPr>
        <w:t>附件1.货物详细技术参数</w:t>
      </w:r>
    </w:p>
    <w:p w14:paraId="02FFEADE">
      <w:pPr>
        <w:spacing w:line="240" w:lineRule="auto"/>
        <w:ind w:firstLine="480"/>
        <w:rPr>
          <w:rFonts w:hint="eastAsia"/>
        </w:rPr>
      </w:pPr>
      <w:r>
        <w:rPr>
          <w:rFonts w:hint="eastAsia" w:ascii="仿宋" w:hAnsi="仿宋" w:eastAsia="仿宋" w:cs="仿宋"/>
          <w:bCs/>
          <w:sz w:val="24"/>
        </w:rPr>
        <w:t>附件2.售后服务承诺</w:t>
      </w:r>
    </w:p>
    <w:p w14:paraId="6AB29B77">
      <w:pPr>
        <w:spacing w:line="240" w:lineRule="auto"/>
        <w:ind w:firstLine="420"/>
        <w:rPr>
          <w:rFonts w:hint="eastAsia"/>
        </w:rPr>
      </w:pPr>
    </w:p>
    <w:p w14:paraId="5453FD01">
      <w:pPr>
        <w:spacing w:line="240" w:lineRule="auto"/>
        <w:ind w:firstLine="480"/>
        <w:jc w:val="left"/>
        <w:rPr>
          <w:rFonts w:hint="eastAsia" w:ascii="仿宋" w:hAnsi="仿宋" w:eastAsia="仿宋"/>
          <w:bCs/>
          <w:sz w:val="24"/>
        </w:rPr>
      </w:pPr>
      <w:r>
        <w:rPr>
          <w:rFonts w:hint="eastAsia" w:ascii="仿宋" w:hAnsi="仿宋" w:eastAsia="仿宋"/>
          <w:bCs/>
          <w:sz w:val="24"/>
        </w:rPr>
        <w:br w:type="page"/>
      </w:r>
    </w:p>
    <w:p w14:paraId="6C99E01D">
      <w:pPr>
        <w:spacing w:line="440" w:lineRule="exact"/>
        <w:ind w:firstLine="480"/>
        <w:jc w:val="center"/>
        <w:rPr>
          <w:rFonts w:hint="eastAsia" w:ascii="仿宋" w:hAnsi="仿宋" w:eastAsia="仿宋" w:cs="仿宋"/>
          <w:bCs/>
          <w:sz w:val="24"/>
        </w:rPr>
      </w:pPr>
      <w:r>
        <w:rPr>
          <w:rFonts w:hint="eastAsia" w:ascii="仿宋" w:hAnsi="仿宋" w:eastAsia="仿宋" w:cs="仿宋"/>
          <w:bCs/>
          <w:sz w:val="24"/>
        </w:rPr>
        <w:t>（以下无正文）</w:t>
      </w:r>
    </w:p>
    <w:p w14:paraId="621512B3">
      <w:pPr>
        <w:spacing w:line="200" w:lineRule="atLeast"/>
        <w:ind w:firstLine="480"/>
        <w:jc w:val="center"/>
        <w:rPr>
          <w:rFonts w:hint="eastAsia" w:ascii="仿宋" w:hAnsi="仿宋" w:eastAsia="仿宋" w:cs="仿宋"/>
          <w:bCs/>
          <w:sz w:val="24"/>
        </w:rPr>
      </w:pPr>
    </w:p>
    <w:p w14:paraId="45FD06DD">
      <w:pPr>
        <w:spacing w:line="200" w:lineRule="atLeast"/>
        <w:ind w:firstLine="480"/>
        <w:jc w:val="center"/>
        <w:rPr>
          <w:rFonts w:hint="eastAsia" w:ascii="仿宋" w:hAnsi="仿宋" w:eastAsia="仿宋" w:cs="仿宋"/>
          <w:bCs/>
          <w:sz w:val="24"/>
        </w:rPr>
      </w:pPr>
    </w:p>
    <w:p w14:paraId="7AE3CAD0">
      <w:pPr>
        <w:ind w:firstLine="480"/>
        <w:rPr>
          <w:rFonts w:hint="eastAsia" w:ascii="仿宋" w:hAnsi="仿宋" w:eastAsia="仿宋" w:cs="仿宋"/>
          <w:bCs/>
          <w:sz w:val="24"/>
        </w:rPr>
      </w:pPr>
      <w:r>
        <w:rPr>
          <w:rFonts w:hint="eastAsia" w:ascii="仿宋" w:hAnsi="仿宋" w:eastAsia="仿宋" w:cs="仿宋"/>
          <w:bCs/>
          <w:sz w:val="24"/>
        </w:rPr>
        <w:t>采购方（甲方）：云南大学</w:t>
      </w:r>
    </w:p>
    <w:p w14:paraId="10C74524">
      <w:pPr>
        <w:ind w:firstLine="480"/>
        <w:rPr>
          <w:rFonts w:hint="eastAsia" w:ascii="仿宋" w:hAnsi="仿宋" w:eastAsia="仿宋" w:cs="仿宋"/>
          <w:bCs/>
          <w:sz w:val="24"/>
        </w:rPr>
      </w:pPr>
    </w:p>
    <w:p w14:paraId="56895CBD">
      <w:pPr>
        <w:tabs>
          <w:tab w:val="left" w:pos="5529"/>
        </w:tabs>
        <w:ind w:firstLine="480"/>
        <w:rPr>
          <w:rFonts w:hint="eastAsia" w:ascii="仿宋" w:hAnsi="仿宋" w:eastAsia="仿宋" w:cs="仿宋"/>
          <w:bCs/>
          <w:sz w:val="24"/>
        </w:rPr>
      </w:pPr>
      <w:r>
        <w:rPr>
          <w:rFonts w:hint="eastAsia" w:ascii="仿宋" w:hAnsi="仿宋" w:eastAsia="仿宋" w:cs="仿宋"/>
          <w:bCs/>
          <w:sz w:val="24"/>
        </w:rPr>
        <w:t>法定代表人或授权代表人:</w:t>
      </w:r>
      <w:r>
        <w:rPr>
          <w:rFonts w:hint="eastAsia" w:ascii="仿宋" w:hAnsi="仿宋" w:eastAsia="仿宋" w:cs="仿宋"/>
          <w:bCs/>
          <w:sz w:val="24"/>
        </w:rPr>
        <w:tab/>
      </w:r>
      <w:r>
        <w:rPr>
          <w:rFonts w:hint="eastAsia" w:ascii="仿宋" w:hAnsi="仿宋" w:eastAsia="仿宋" w:cs="仿宋"/>
          <w:bCs/>
          <w:sz w:val="24"/>
        </w:rPr>
        <w:t>项目（技术）负责人：</w:t>
      </w:r>
    </w:p>
    <w:p w14:paraId="0A80D03D">
      <w:pPr>
        <w:tabs>
          <w:tab w:val="left" w:pos="5529"/>
        </w:tabs>
        <w:ind w:firstLine="480"/>
        <w:rPr>
          <w:rFonts w:hint="eastAsia" w:ascii="仿宋" w:hAnsi="仿宋" w:eastAsia="仿宋" w:cs="仿宋"/>
          <w:bCs/>
          <w:sz w:val="24"/>
        </w:rPr>
      </w:pPr>
      <w:r>
        <w:rPr>
          <w:rFonts w:hint="eastAsia" w:ascii="仿宋" w:hAnsi="仿宋" w:eastAsia="仿宋" w:cs="仿宋"/>
          <w:bCs/>
          <w:sz w:val="24"/>
        </w:rPr>
        <w:tab/>
      </w:r>
      <w:r>
        <w:rPr>
          <w:rFonts w:hint="eastAsia" w:ascii="仿宋" w:hAnsi="仿宋" w:eastAsia="仿宋" w:cs="仿宋"/>
          <w:bCs/>
          <w:sz w:val="24"/>
        </w:rPr>
        <w:t>签订日期：</w:t>
      </w:r>
    </w:p>
    <w:p w14:paraId="2EAAD074">
      <w:pPr>
        <w:tabs>
          <w:tab w:val="left" w:pos="5529"/>
        </w:tabs>
        <w:ind w:firstLine="480"/>
        <w:rPr>
          <w:rFonts w:hint="eastAsia" w:ascii="仿宋" w:hAnsi="仿宋" w:eastAsia="仿宋" w:cs="仿宋"/>
          <w:bCs/>
          <w:sz w:val="24"/>
        </w:rPr>
      </w:pPr>
      <w:r>
        <w:rPr>
          <w:rFonts w:hint="eastAsia" w:ascii="仿宋" w:hAnsi="仿宋" w:eastAsia="仿宋" w:cs="仿宋"/>
          <w:bCs/>
          <w:sz w:val="24"/>
        </w:rPr>
        <w:t>电话：0871-65032850</w:t>
      </w:r>
      <w:r>
        <w:rPr>
          <w:rFonts w:hint="eastAsia" w:ascii="仿宋" w:hAnsi="仿宋" w:eastAsia="仿宋" w:cs="仿宋"/>
          <w:bCs/>
          <w:sz w:val="24"/>
        </w:rPr>
        <w:tab/>
      </w:r>
      <w:r>
        <w:rPr>
          <w:rFonts w:hint="eastAsia" w:ascii="仿宋" w:hAnsi="仿宋" w:eastAsia="仿宋" w:cs="仿宋"/>
          <w:bCs/>
          <w:sz w:val="24"/>
        </w:rPr>
        <w:t>传真：0871-65032850</w:t>
      </w:r>
    </w:p>
    <w:p w14:paraId="0482CC7D">
      <w:pPr>
        <w:tabs>
          <w:tab w:val="left" w:pos="5529"/>
        </w:tabs>
        <w:ind w:firstLine="480"/>
        <w:rPr>
          <w:rFonts w:hint="eastAsia" w:ascii="仿宋" w:hAnsi="仿宋" w:eastAsia="仿宋" w:cs="仿宋"/>
          <w:bCs/>
          <w:sz w:val="24"/>
        </w:rPr>
      </w:pPr>
      <w:r>
        <w:rPr>
          <w:rFonts w:hint="eastAsia" w:ascii="仿宋" w:hAnsi="仿宋" w:eastAsia="仿宋" w:cs="仿宋"/>
          <w:bCs/>
          <w:sz w:val="24"/>
        </w:rPr>
        <w:t>地址：昆明市翠湖北路2号</w:t>
      </w:r>
      <w:r>
        <w:rPr>
          <w:rFonts w:hint="eastAsia" w:ascii="仿宋" w:hAnsi="仿宋" w:eastAsia="仿宋" w:cs="仿宋"/>
          <w:bCs/>
          <w:sz w:val="24"/>
        </w:rPr>
        <w:tab/>
      </w:r>
      <w:r>
        <w:rPr>
          <w:rFonts w:hint="eastAsia" w:ascii="仿宋" w:hAnsi="仿宋" w:eastAsia="仿宋" w:cs="仿宋"/>
          <w:bCs/>
          <w:sz w:val="24"/>
        </w:rPr>
        <w:t>邮编：650091</w:t>
      </w:r>
    </w:p>
    <w:p w14:paraId="5F8A3713">
      <w:pPr>
        <w:tabs>
          <w:tab w:val="left" w:pos="5529"/>
        </w:tabs>
        <w:ind w:firstLine="480"/>
        <w:rPr>
          <w:rFonts w:hint="eastAsia" w:ascii="仿宋" w:hAnsi="仿宋" w:eastAsia="仿宋" w:cs="仿宋"/>
          <w:bCs/>
          <w:sz w:val="24"/>
        </w:rPr>
      </w:pPr>
    </w:p>
    <w:p w14:paraId="1668F6F6">
      <w:pPr>
        <w:tabs>
          <w:tab w:val="left" w:pos="5529"/>
        </w:tabs>
        <w:ind w:firstLine="480"/>
        <w:rPr>
          <w:rFonts w:hint="eastAsia" w:ascii="仿宋" w:hAnsi="仿宋" w:eastAsia="仿宋" w:cs="仿宋"/>
          <w:bCs/>
          <w:sz w:val="24"/>
        </w:rPr>
      </w:pPr>
      <w:r>
        <w:rPr>
          <w:rFonts w:hint="eastAsia" w:ascii="仿宋" w:hAnsi="仿宋" w:eastAsia="仿宋" w:cs="仿宋"/>
          <w:bCs/>
          <w:sz w:val="24"/>
        </w:rPr>
        <w:tab/>
      </w:r>
    </w:p>
    <w:p w14:paraId="661F9094">
      <w:pPr>
        <w:ind w:firstLine="480"/>
        <w:rPr>
          <w:rFonts w:hint="eastAsia" w:ascii="仿宋" w:hAnsi="仿宋" w:eastAsia="仿宋" w:cs="仿宋"/>
          <w:bCs/>
          <w:sz w:val="24"/>
        </w:rPr>
      </w:pPr>
      <w:r>
        <w:rPr>
          <w:rFonts w:hint="eastAsia" w:ascii="仿宋" w:hAnsi="仿宋" w:eastAsia="仿宋" w:cs="仿宋"/>
          <w:bCs/>
          <w:sz w:val="24"/>
        </w:rPr>
        <w:t xml:space="preserve">供货方（乙方）： </w:t>
      </w:r>
    </w:p>
    <w:p w14:paraId="78127699">
      <w:pPr>
        <w:tabs>
          <w:tab w:val="left" w:pos="5529"/>
        </w:tabs>
        <w:ind w:firstLine="480"/>
        <w:rPr>
          <w:rFonts w:hint="eastAsia" w:ascii="仿宋" w:hAnsi="仿宋" w:eastAsia="仿宋" w:cs="仿宋"/>
          <w:bCs/>
          <w:sz w:val="24"/>
        </w:rPr>
      </w:pPr>
    </w:p>
    <w:p w14:paraId="4D518CA6">
      <w:pPr>
        <w:tabs>
          <w:tab w:val="left" w:pos="5529"/>
        </w:tabs>
        <w:ind w:firstLine="480"/>
        <w:rPr>
          <w:rFonts w:hint="eastAsia" w:ascii="仿宋" w:hAnsi="仿宋" w:eastAsia="仿宋" w:cs="仿宋"/>
          <w:bCs/>
          <w:sz w:val="24"/>
        </w:rPr>
      </w:pPr>
      <w:r>
        <w:rPr>
          <w:rFonts w:hint="eastAsia" w:ascii="仿宋" w:hAnsi="仿宋" w:eastAsia="仿宋" w:cs="仿宋"/>
          <w:bCs/>
          <w:sz w:val="24"/>
        </w:rPr>
        <w:t>法定代表人或授权代表人:</w:t>
      </w:r>
      <w:r>
        <w:rPr>
          <w:rFonts w:hint="eastAsia" w:ascii="仿宋" w:hAnsi="仿宋" w:eastAsia="仿宋" w:cs="仿宋"/>
          <w:bCs/>
          <w:sz w:val="24"/>
        </w:rPr>
        <w:tab/>
      </w:r>
      <w:r>
        <w:rPr>
          <w:rFonts w:hint="eastAsia" w:ascii="仿宋" w:hAnsi="仿宋" w:eastAsia="仿宋" w:cs="仿宋"/>
          <w:bCs/>
          <w:sz w:val="24"/>
        </w:rPr>
        <w:t>经办人：</w:t>
      </w:r>
    </w:p>
    <w:p w14:paraId="48120DEC">
      <w:pPr>
        <w:tabs>
          <w:tab w:val="left" w:pos="5529"/>
        </w:tabs>
        <w:ind w:firstLine="480"/>
        <w:rPr>
          <w:rFonts w:hint="eastAsia" w:ascii="仿宋" w:hAnsi="仿宋" w:eastAsia="仿宋" w:cs="仿宋"/>
          <w:bCs/>
          <w:sz w:val="24"/>
        </w:rPr>
      </w:pPr>
      <w:r>
        <w:rPr>
          <w:rFonts w:hint="eastAsia" w:ascii="仿宋" w:hAnsi="仿宋" w:eastAsia="仿宋" w:cs="仿宋"/>
          <w:bCs/>
          <w:sz w:val="24"/>
        </w:rPr>
        <w:tab/>
      </w:r>
      <w:r>
        <w:rPr>
          <w:rFonts w:hint="eastAsia" w:ascii="仿宋" w:hAnsi="仿宋" w:eastAsia="仿宋" w:cs="仿宋"/>
          <w:bCs/>
          <w:sz w:val="24"/>
        </w:rPr>
        <w:t>签订日期：</w:t>
      </w:r>
    </w:p>
    <w:p w14:paraId="1828E5F8">
      <w:pPr>
        <w:tabs>
          <w:tab w:val="left" w:pos="5535"/>
        </w:tabs>
        <w:ind w:firstLine="480"/>
        <w:rPr>
          <w:rFonts w:hint="eastAsia" w:ascii="仿宋" w:hAnsi="仿宋" w:eastAsia="仿宋" w:cs="仿宋"/>
          <w:bCs/>
          <w:sz w:val="24"/>
        </w:rPr>
      </w:pPr>
      <w:r>
        <w:rPr>
          <w:rFonts w:hint="eastAsia" w:ascii="仿宋" w:hAnsi="仿宋" w:eastAsia="仿宋" w:cs="仿宋"/>
          <w:bCs/>
          <w:sz w:val="24"/>
        </w:rPr>
        <w:t xml:space="preserve">电话： </w:t>
      </w:r>
      <w:r>
        <w:rPr>
          <w:rFonts w:hint="eastAsia" w:ascii="仿宋" w:hAnsi="仿宋" w:eastAsia="仿宋" w:cs="仿宋"/>
          <w:bCs/>
          <w:sz w:val="24"/>
        </w:rPr>
        <w:tab/>
      </w:r>
      <w:r>
        <w:rPr>
          <w:rFonts w:hint="eastAsia" w:ascii="仿宋" w:hAnsi="仿宋" w:eastAsia="仿宋" w:cs="仿宋"/>
          <w:bCs/>
          <w:sz w:val="24"/>
        </w:rPr>
        <w:t>传真：</w:t>
      </w:r>
    </w:p>
    <w:p w14:paraId="5528062F">
      <w:pPr>
        <w:tabs>
          <w:tab w:val="left" w:pos="5529"/>
        </w:tabs>
        <w:ind w:firstLine="480"/>
        <w:rPr>
          <w:rFonts w:hint="eastAsia" w:ascii="仿宋" w:hAnsi="仿宋" w:eastAsia="仿宋" w:cs="仿宋"/>
          <w:bCs/>
          <w:sz w:val="24"/>
        </w:rPr>
      </w:pPr>
      <w:r>
        <w:rPr>
          <w:rFonts w:hint="eastAsia" w:ascii="仿宋" w:hAnsi="仿宋" w:eastAsia="仿宋" w:cs="仿宋"/>
          <w:bCs/>
          <w:sz w:val="24"/>
        </w:rPr>
        <w:t xml:space="preserve">地址： </w:t>
      </w:r>
    </w:p>
    <w:p w14:paraId="342EA4B5">
      <w:pPr>
        <w:tabs>
          <w:tab w:val="left" w:pos="5529"/>
        </w:tabs>
        <w:ind w:firstLine="480"/>
        <w:rPr>
          <w:rFonts w:hint="eastAsia" w:ascii="仿宋" w:hAnsi="仿宋" w:eastAsia="仿宋" w:cs="仿宋"/>
          <w:bCs/>
          <w:sz w:val="24"/>
        </w:rPr>
      </w:pPr>
      <w:r>
        <w:rPr>
          <w:rFonts w:hint="eastAsia" w:ascii="仿宋" w:hAnsi="仿宋" w:eastAsia="仿宋" w:cs="仿宋"/>
          <w:bCs/>
          <w:sz w:val="24"/>
        </w:rPr>
        <w:t>邮编：</w:t>
      </w:r>
    </w:p>
    <w:p w14:paraId="2F89F920">
      <w:pPr>
        <w:ind w:firstLine="535" w:firstLineChars="255"/>
        <w:rPr>
          <w:rFonts w:hint="eastAsia" w:ascii="仿宋" w:hAnsi="仿宋" w:eastAsia="仿宋" w:cs="仿宋"/>
          <w:szCs w:val="21"/>
        </w:rPr>
      </w:pPr>
    </w:p>
    <w:p w14:paraId="7326F32D">
      <w:pPr>
        <w:widowControl/>
        <w:ind w:firstLine="482"/>
        <w:jc w:val="left"/>
        <w:rPr>
          <w:rFonts w:hint="eastAsia" w:ascii="仿宋" w:hAnsi="仿宋" w:eastAsia="仿宋" w:cs="仿宋"/>
          <w:b/>
          <w:sz w:val="24"/>
        </w:rPr>
      </w:pPr>
    </w:p>
    <w:p w14:paraId="0ED72689">
      <w:pPr>
        <w:ind w:firstLine="480"/>
        <w:rPr>
          <w:rFonts w:hint="eastAsia" w:ascii="仿宋" w:hAnsi="仿宋" w:eastAsia="仿宋" w:cs="仿宋"/>
          <w:sz w:val="24"/>
        </w:rPr>
      </w:pPr>
      <w:r>
        <w:rPr>
          <w:rFonts w:hint="eastAsia" w:ascii="仿宋" w:hAnsi="仿宋" w:eastAsia="仿宋" w:cs="仿宋"/>
          <w:sz w:val="24"/>
        </w:rPr>
        <w:br w:type="page"/>
      </w:r>
    </w:p>
    <w:p w14:paraId="4DF133D8">
      <w:pPr>
        <w:ind w:firstLine="480"/>
        <w:rPr>
          <w:rFonts w:hint="eastAsia" w:ascii="仿宋" w:hAnsi="仿宋" w:eastAsia="仿宋"/>
          <w:sz w:val="24"/>
        </w:rPr>
      </w:pPr>
      <w:r>
        <w:rPr>
          <w:rFonts w:hint="eastAsia" w:ascii="仿宋" w:hAnsi="仿宋" w:eastAsia="仿宋"/>
          <w:sz w:val="24"/>
        </w:rPr>
        <w:t>附件一 货物详细技术参数</w:t>
      </w:r>
    </w:p>
    <w:p w14:paraId="57EB5E9D">
      <w:pPr>
        <w:pStyle w:val="11"/>
        <w:ind w:firstLine="480"/>
        <w:rPr>
          <w:rFonts w:hint="eastAsia" w:ascii="仿宋" w:hAnsi="仿宋" w:eastAsia="仿宋"/>
          <w:sz w:val="24"/>
        </w:rPr>
      </w:pPr>
      <w:r>
        <w:rPr>
          <w:rFonts w:hint="eastAsia" w:ascii="仿宋" w:hAnsi="仿宋" w:eastAsia="仿宋"/>
          <w:sz w:val="24"/>
        </w:rPr>
        <w:t>附件二 售后服务承诺</w:t>
      </w:r>
    </w:p>
    <w:p w14:paraId="2EF5C201">
      <w:pPr>
        <w:pStyle w:val="11"/>
        <w:ind w:firstLine="480"/>
        <w:rPr>
          <w:rFonts w:hint="eastAsia" w:ascii="仿宋" w:hAnsi="仿宋" w:eastAsia="仿宋"/>
          <w:sz w:val="24"/>
        </w:rPr>
        <w:sectPr>
          <w:headerReference r:id="rId17" w:type="default"/>
          <w:footerReference r:id="rId18" w:type="default"/>
          <w:pgSz w:w="11906" w:h="16838"/>
          <w:pgMar w:top="1418" w:right="1418" w:bottom="1417" w:left="1418" w:header="850" w:footer="964" w:gutter="0"/>
          <w:cols w:space="720" w:num="1"/>
          <w:docGrid w:type="linesAndChars" w:linePitch="331" w:charSpace="0"/>
        </w:sectPr>
      </w:pPr>
      <w:r>
        <w:rPr>
          <w:rFonts w:hint="eastAsia" w:ascii="仿宋" w:hAnsi="仿宋" w:eastAsia="仿宋"/>
          <w:sz w:val="24"/>
        </w:rPr>
        <w:t>乙方售后服务承诺如下：</w:t>
      </w:r>
    </w:p>
    <w:p w14:paraId="086E4E3B">
      <w:pPr>
        <w:pStyle w:val="2"/>
        <w:spacing w:before="165"/>
        <w:rPr>
          <w:rFonts w:ascii="Times New Roman" w:hAnsi="Times New Roman" w:cs="Times New Roman"/>
        </w:rPr>
      </w:pPr>
      <w:r>
        <w:rPr>
          <w:rFonts w:ascii="Times New Roman" w:hAnsi="Times New Roman" w:cs="Times New Roman"/>
        </w:rPr>
        <w:t>第四章 投标文件格式</w:t>
      </w:r>
      <w:bookmarkEnd w:id="710"/>
      <w:bookmarkEnd w:id="711"/>
      <w:bookmarkEnd w:id="712"/>
    </w:p>
    <w:p w14:paraId="0F185E01">
      <w:pPr>
        <w:widowControl/>
        <w:ind w:firstLine="0" w:firstLineChars="0"/>
        <w:jc w:val="center"/>
        <w:rPr>
          <w:rFonts w:hint="eastAsia" w:ascii="宋体" w:hAnsi="宋体" w:cs="宋体"/>
          <w:b/>
          <w:bCs/>
          <w:szCs w:val="21"/>
        </w:rPr>
      </w:pPr>
      <w:bookmarkStart w:id="717" w:name="OLE_LINK376"/>
      <w:bookmarkStart w:id="718" w:name="OLE_LINK373"/>
      <w:r>
        <w:rPr>
          <w:rFonts w:hint="eastAsia" w:ascii="宋体" w:hAnsi="宋体" w:cs="宋体"/>
          <w:b/>
          <w:bCs/>
          <w:szCs w:val="21"/>
          <w:lang w:bidi="ar"/>
        </w:rPr>
        <w:t>投标人编制文件须知</w:t>
      </w:r>
    </w:p>
    <w:bookmarkEnd w:id="717"/>
    <w:p w14:paraId="1B9ABAF2">
      <w:pPr>
        <w:widowControl/>
        <w:numPr>
          <w:ilvl w:val="255"/>
          <w:numId w:val="0"/>
        </w:numPr>
        <w:ind w:firstLine="420" w:firstLineChars="200"/>
        <w:rPr>
          <w:rFonts w:hint="eastAsia" w:ascii="宋体" w:hAnsi="宋体" w:cs="宋体"/>
          <w:szCs w:val="21"/>
          <w:lang w:bidi="ar"/>
        </w:rPr>
      </w:pPr>
      <w:r>
        <w:rPr>
          <w:rFonts w:hint="eastAsia" w:ascii="宋体" w:hAnsi="宋体" w:cs="宋体"/>
          <w:szCs w:val="21"/>
          <w:lang w:bidi="ar"/>
        </w:rPr>
        <w:t>1.投标人按照本部分的要求编制投标文件，编制中涉及格式资料的，应按照本部分提供的内容和格式（所有表格的格式可扩展）填写提交。</w:t>
      </w:r>
    </w:p>
    <w:p w14:paraId="0110BD07">
      <w:pPr>
        <w:widowControl/>
        <w:ind w:firstLine="420"/>
        <w:rPr>
          <w:rFonts w:hint="eastAsia" w:ascii="宋体" w:hAnsi="宋体" w:cs="宋体"/>
          <w:szCs w:val="21"/>
        </w:rPr>
      </w:pPr>
      <w:r>
        <w:rPr>
          <w:rFonts w:hint="eastAsia" w:ascii="宋体" w:hAnsi="宋体" w:cs="宋体"/>
          <w:szCs w:val="21"/>
          <w:lang w:bidi="ar"/>
        </w:rPr>
        <w:t>2.格式中标记了▲号的为实质性格式文件，投标人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cs="宋体"/>
          <w:b/>
          <w:bCs/>
          <w:szCs w:val="21"/>
          <w:lang w:bidi="ar"/>
        </w:rPr>
        <w:t>投标无效</w:t>
      </w:r>
      <w:r>
        <w:rPr>
          <w:rFonts w:hint="eastAsia" w:ascii="宋体" w:hAnsi="宋体" w:cs="宋体"/>
          <w:szCs w:val="21"/>
          <w:lang w:bidi="ar"/>
        </w:rPr>
        <w:t xml:space="preserve">。未标记▲号的格式文件和招标文件未提供格式的内容，可由投标人自行编写。 </w:t>
      </w:r>
    </w:p>
    <w:p w14:paraId="1C775F47">
      <w:pPr>
        <w:widowControl/>
        <w:ind w:firstLine="420"/>
        <w:rPr>
          <w:rFonts w:hint="eastAsia" w:ascii="宋体" w:hAnsi="宋体" w:cs="宋体"/>
          <w:szCs w:val="21"/>
          <w:lang w:bidi="ar"/>
        </w:rPr>
      </w:pPr>
      <w:r>
        <w:rPr>
          <w:rFonts w:hint="eastAsia" w:ascii="宋体" w:hAnsi="宋体" w:cs="宋体"/>
          <w:szCs w:val="21"/>
          <w:lang w:bidi="ar"/>
        </w:rPr>
        <w:t>3.全部声明和问题的回答及所附材料必须是真实的、准确的和完整的。</w:t>
      </w:r>
      <w:bookmarkEnd w:id="718"/>
    </w:p>
    <w:p w14:paraId="370C2EC2">
      <w:pPr>
        <w:widowControl/>
        <w:ind w:firstLine="420"/>
        <w:rPr>
          <w:rFonts w:hint="eastAsia" w:ascii="宋体" w:hAnsi="宋体" w:cs="宋体"/>
          <w:szCs w:val="21"/>
          <w:lang w:bidi="ar"/>
        </w:rPr>
      </w:pPr>
      <w:r>
        <w:rPr>
          <w:rFonts w:hint="eastAsia" w:ascii="宋体" w:hAnsi="宋体" w:cs="宋体"/>
          <w:szCs w:val="21"/>
          <w:lang w:bidi="ar"/>
        </w:rPr>
        <w:t>4.有关文件的提交如未特别注明需提供原件的，可提供扫描件或照片等形式的电子文件。</w:t>
      </w:r>
    </w:p>
    <w:p w14:paraId="2912F676">
      <w:pPr>
        <w:ind w:firstLine="0" w:firstLineChars="0"/>
        <w:rPr>
          <w:rFonts w:hint="eastAsia"/>
        </w:rPr>
      </w:pPr>
    </w:p>
    <w:p w14:paraId="4A1D1EB6">
      <w:pPr>
        <w:spacing w:before="331" w:beforeLines="100"/>
        <w:ind w:firstLine="0" w:firstLineChars="0"/>
        <w:jc w:val="center"/>
        <w:rPr>
          <w:rFonts w:ascii="Times New Roman" w:hAnsi="Times New Roman" w:cs="Times New Roman"/>
          <w:sz w:val="36"/>
          <w:szCs w:val="36"/>
        </w:rPr>
      </w:pPr>
      <w:r>
        <w:rPr>
          <w:rFonts w:ascii="Times New Roman" w:hAnsi="Times New Roman" w:cs="Times New Roman"/>
          <w:sz w:val="36"/>
          <w:szCs w:val="36"/>
        </w:rPr>
        <w:br w:type="page"/>
      </w:r>
    </w:p>
    <w:p w14:paraId="73DC67AB">
      <w:pPr>
        <w:pStyle w:val="3"/>
        <w:spacing w:before="0" w:beforeLines="0"/>
        <w:jc w:val="center"/>
        <w:rPr>
          <w:rFonts w:ascii="Times New Roman" w:hAnsi="Times New Roman" w:cs="Times New Roman"/>
        </w:rPr>
      </w:pPr>
      <w:bookmarkStart w:id="719" w:name="_Toc31707"/>
      <w:bookmarkStart w:id="720" w:name="_Toc49935356"/>
      <w:bookmarkStart w:id="721" w:name="_Toc68090078"/>
      <w:bookmarkStart w:id="722" w:name="_Toc36116087"/>
      <w:bookmarkStart w:id="723" w:name="OLE_LINK96"/>
      <w:bookmarkStart w:id="724" w:name="OLE_LINK124"/>
      <w:bookmarkStart w:id="725" w:name="OLE_LINK123"/>
      <w:bookmarkStart w:id="726" w:name="_Toc36116104"/>
      <w:bookmarkStart w:id="727" w:name="_Toc205017032"/>
      <w:bookmarkStart w:id="728" w:name="_Toc5364"/>
      <w:bookmarkStart w:id="729" w:name="OLE_LINK18"/>
      <w:bookmarkStart w:id="730" w:name="_Toc8604"/>
      <w:bookmarkStart w:id="731" w:name="_Toc272421896"/>
      <w:r>
        <w:rPr>
          <w:rFonts w:hint="eastAsia" w:ascii="Times New Roman" w:hAnsi="Times New Roman" w:cs="Times New Roman"/>
        </w:rPr>
        <w:t>一、</w:t>
      </w:r>
      <w:r>
        <w:rPr>
          <w:rFonts w:ascii="Times New Roman" w:hAnsi="Times New Roman" w:cs="Times New Roman"/>
        </w:rPr>
        <w:t>资格</w:t>
      </w:r>
      <w:bookmarkEnd w:id="719"/>
      <w:bookmarkEnd w:id="720"/>
      <w:bookmarkEnd w:id="721"/>
      <w:bookmarkEnd w:id="722"/>
      <w:bookmarkStart w:id="732" w:name="_Toc51288985"/>
      <w:bookmarkStart w:id="733" w:name="_Toc272421900"/>
      <w:bookmarkStart w:id="734" w:name="_Toc213141104"/>
      <w:bookmarkStart w:id="735" w:name="_Toc49935357"/>
      <w:bookmarkStart w:id="736" w:name="_Toc26783956"/>
      <w:bookmarkStart w:id="737" w:name="_Toc68090079"/>
      <w:r>
        <w:rPr>
          <w:rFonts w:ascii="Times New Roman" w:hAnsi="Times New Roman" w:cs="Times New Roman"/>
          <w:bCs w:val="0"/>
          <w:szCs w:val="28"/>
        </w:rPr>
        <w:t>证明文件部分</w:t>
      </w:r>
    </w:p>
    <w:bookmarkEnd w:id="732"/>
    <w:bookmarkEnd w:id="733"/>
    <w:bookmarkEnd w:id="734"/>
    <w:p w14:paraId="505A6220">
      <w:pPr>
        <w:pStyle w:val="4"/>
        <w:spacing w:before="0" w:beforeLines="0"/>
        <w:ind w:firstLine="0" w:firstLineChars="0"/>
        <w:jc w:val="center"/>
        <w:rPr>
          <w:rFonts w:ascii="Times New Roman" w:hAnsi="Times New Roman" w:cs="Times New Roman"/>
          <w:b w:val="0"/>
          <w:bCs w:val="0"/>
          <w:sz w:val="28"/>
          <w:szCs w:val="28"/>
        </w:rPr>
      </w:pPr>
      <w:bookmarkStart w:id="738" w:name="OLE_LINK189"/>
      <w:bookmarkStart w:id="739" w:name="_Toc19833"/>
      <w:r>
        <w:rPr>
          <w:rFonts w:hint="eastAsia" w:ascii="Times New Roman" w:hAnsi="Times New Roman" w:cs="Times New Roman"/>
          <w:b w:val="0"/>
          <w:bCs w:val="0"/>
          <w:sz w:val="28"/>
          <w:szCs w:val="28"/>
        </w:rPr>
        <w:t>▲（1）</w:t>
      </w:r>
      <w:r>
        <w:rPr>
          <w:rFonts w:ascii="Times New Roman" w:hAnsi="Times New Roman" w:cs="Times New Roman"/>
          <w:b w:val="0"/>
          <w:bCs w:val="0"/>
          <w:sz w:val="28"/>
          <w:szCs w:val="28"/>
        </w:rPr>
        <w:t>资格证明</w:t>
      </w:r>
      <w:bookmarkEnd w:id="738"/>
      <w:r>
        <w:rPr>
          <w:rFonts w:ascii="Times New Roman" w:hAnsi="Times New Roman" w:cs="Times New Roman"/>
          <w:b w:val="0"/>
          <w:bCs w:val="0"/>
          <w:sz w:val="28"/>
          <w:szCs w:val="28"/>
        </w:rPr>
        <w:t>材料</w:t>
      </w:r>
      <w:bookmarkEnd w:id="735"/>
      <w:bookmarkEnd w:id="736"/>
      <w:bookmarkEnd w:id="737"/>
      <w:bookmarkEnd w:id="739"/>
    </w:p>
    <w:p w14:paraId="6A999BEC">
      <w:pPr>
        <w:ind w:firstLine="422"/>
        <w:rPr>
          <w:rFonts w:hint="eastAsia" w:ascii="宋体" w:hAnsi="宋体" w:cs="宋体"/>
          <w:b/>
          <w:szCs w:val="21"/>
        </w:rPr>
      </w:pPr>
      <w:bookmarkStart w:id="740" w:name="OLE_LINK54"/>
      <w:r>
        <w:rPr>
          <w:rFonts w:hint="eastAsia" w:ascii="宋体" w:hAnsi="宋体" w:cs="宋体"/>
          <w:b/>
          <w:bCs/>
          <w:szCs w:val="21"/>
        </w:rPr>
        <w:t>投标人提供的资格证明</w:t>
      </w:r>
      <w:r>
        <w:rPr>
          <w:rFonts w:hint="eastAsia" w:ascii="宋体" w:hAnsi="宋体" w:cs="宋体"/>
          <w:szCs w:val="21"/>
        </w:rPr>
        <w:t>材料应满</w:t>
      </w:r>
      <w:bookmarkStart w:id="741" w:name="OLE_LINK374"/>
      <w:r>
        <w:rPr>
          <w:rFonts w:hint="eastAsia" w:ascii="宋体" w:hAnsi="宋体" w:cs="宋体"/>
          <w:szCs w:val="21"/>
        </w:rPr>
        <w:t>足本项目招标公告中对申</w:t>
      </w:r>
      <w:bookmarkEnd w:id="741"/>
      <w:r>
        <w:rPr>
          <w:rFonts w:hint="eastAsia" w:ascii="宋体" w:hAnsi="宋体" w:cs="宋体"/>
          <w:szCs w:val="21"/>
        </w:rPr>
        <w:t>请人的资格要求，提供的材料不能证明其符合申请人资格要求的，</w:t>
      </w:r>
      <w:r>
        <w:rPr>
          <w:rFonts w:hint="eastAsia" w:ascii="宋体" w:hAnsi="宋体" w:cs="宋体"/>
          <w:b/>
          <w:szCs w:val="21"/>
        </w:rPr>
        <w:t>其投标文件无效</w:t>
      </w:r>
      <w:bookmarkEnd w:id="723"/>
      <w:bookmarkEnd w:id="740"/>
      <w:bookmarkStart w:id="742" w:name="OLE_LINK342"/>
      <w:r>
        <w:rPr>
          <w:rFonts w:hint="eastAsia" w:ascii="宋体" w:hAnsi="宋体" w:cs="宋体"/>
          <w:b/>
          <w:szCs w:val="21"/>
        </w:rPr>
        <w:t>。</w:t>
      </w:r>
      <w:bookmarkEnd w:id="742"/>
    </w:p>
    <w:p w14:paraId="62D25EA0">
      <w:pPr>
        <w:ind w:firstLine="562"/>
        <w:rPr>
          <w:rFonts w:hint="eastAsia" w:hAnsi="宋体"/>
          <w:b/>
          <w:sz w:val="28"/>
          <w:szCs w:val="28"/>
        </w:rPr>
      </w:pPr>
      <w:r>
        <w:rPr>
          <w:rFonts w:hint="eastAsia" w:hAnsi="宋体"/>
          <w:b/>
          <w:sz w:val="28"/>
          <w:szCs w:val="28"/>
        </w:rPr>
        <w:br w:type="page"/>
      </w:r>
    </w:p>
    <w:p w14:paraId="611486DA">
      <w:pPr>
        <w:widowControl/>
        <w:ind w:firstLine="0" w:firstLineChars="0"/>
        <w:jc w:val="left"/>
        <w:rPr>
          <w:rFonts w:hint="eastAsia" w:hAnsi="宋体"/>
          <w:b/>
          <w:sz w:val="28"/>
          <w:szCs w:val="28"/>
        </w:rPr>
      </w:pPr>
      <w:r>
        <w:rPr>
          <w:rFonts w:hint="eastAsia" w:hAnsi="宋体"/>
          <w:b/>
          <w:sz w:val="28"/>
          <w:szCs w:val="28"/>
        </w:rPr>
        <w:t>格式1：</w:t>
      </w:r>
    </w:p>
    <w:p w14:paraId="4A1752ED">
      <w:pPr>
        <w:widowControl/>
        <w:ind w:firstLine="422"/>
        <w:jc w:val="left"/>
        <w:rPr>
          <w:rFonts w:hint="eastAsia" w:ascii="宋体" w:hAnsi="宋体" w:cs="宋体"/>
          <w:b/>
          <w:szCs w:val="21"/>
        </w:rPr>
      </w:pPr>
      <w:r>
        <w:rPr>
          <w:rFonts w:hint="eastAsia" w:ascii="宋体" w:hAnsi="宋体" w:cs="宋体"/>
          <w:b/>
          <w:szCs w:val="21"/>
        </w:rPr>
        <w:t>具有独立承担民事责任的能力：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305A0B1E">
      <w:pPr>
        <w:ind w:firstLine="562"/>
        <w:rPr>
          <w:rFonts w:hint="eastAsia" w:hAnsi="宋体"/>
          <w:b/>
          <w:sz w:val="28"/>
          <w:szCs w:val="28"/>
        </w:rPr>
      </w:pPr>
      <w:r>
        <w:rPr>
          <w:rFonts w:hint="eastAsia" w:hAnsi="宋体"/>
          <w:b/>
          <w:sz w:val="28"/>
          <w:szCs w:val="28"/>
        </w:rPr>
        <w:br w:type="page"/>
      </w:r>
    </w:p>
    <w:p w14:paraId="1238015A">
      <w:pPr>
        <w:widowControl/>
        <w:ind w:firstLine="0" w:firstLineChars="0"/>
        <w:jc w:val="left"/>
        <w:rPr>
          <w:rFonts w:hint="eastAsia" w:hAnsi="宋体"/>
          <w:b/>
          <w:sz w:val="28"/>
          <w:szCs w:val="28"/>
        </w:rPr>
      </w:pPr>
      <w:r>
        <w:rPr>
          <w:rFonts w:hint="eastAsia" w:hAnsi="宋体"/>
          <w:b/>
          <w:sz w:val="28"/>
          <w:szCs w:val="28"/>
        </w:rPr>
        <w:t>格式2：</w:t>
      </w:r>
    </w:p>
    <w:p w14:paraId="2108C9AA">
      <w:pPr>
        <w:ind w:firstLine="422"/>
        <w:rPr>
          <w:rFonts w:hint="eastAsia" w:ascii="宋体" w:hAnsi="宋体" w:cs="宋体"/>
          <w:b/>
          <w:bCs/>
          <w:szCs w:val="21"/>
        </w:rPr>
      </w:pPr>
      <w:r>
        <w:rPr>
          <w:rFonts w:hint="eastAsia" w:ascii="宋体" w:hAnsi="宋体" w:cs="宋体"/>
          <w:b/>
          <w:bCs/>
          <w:szCs w:val="21"/>
        </w:rPr>
        <w:t>具有良好的商业信誉和健全的财务会计制度</w:t>
      </w:r>
    </w:p>
    <w:p w14:paraId="3BEB7F8C">
      <w:pPr>
        <w:ind w:firstLine="422"/>
        <w:rPr>
          <w:rFonts w:hint="eastAsia" w:ascii="宋体" w:hAnsi="宋体" w:cs="宋体"/>
          <w:szCs w:val="21"/>
        </w:rPr>
      </w:pPr>
      <w:r>
        <w:rPr>
          <w:rFonts w:hint="eastAsia" w:ascii="宋体" w:hAnsi="宋体" w:cs="宋体"/>
          <w:b/>
          <w:bCs/>
          <w:szCs w:val="21"/>
        </w:rPr>
        <w:t>1.具有良好的商业信誉：</w:t>
      </w:r>
      <w:r>
        <w:rPr>
          <w:rFonts w:hint="eastAsia" w:ascii="宋体" w:hAnsi="宋体" w:cs="宋体"/>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5F17D769">
      <w:pPr>
        <w:ind w:firstLine="422"/>
        <w:rPr>
          <w:rFonts w:hint="eastAsia"/>
        </w:rPr>
      </w:pPr>
      <w:r>
        <w:rPr>
          <w:rFonts w:hint="eastAsia" w:ascii="宋体" w:hAnsi="宋体" w:cs="宋体"/>
          <w:b/>
          <w:bCs/>
          <w:szCs w:val="21"/>
        </w:rPr>
        <w:t>2.</w:t>
      </w:r>
      <w:r>
        <w:rPr>
          <w:rFonts w:hint="eastAsia" w:ascii="宋体" w:hAnsi="宋体" w:cs="宋体"/>
          <w:b/>
          <w:bCs/>
          <w:kern w:val="0"/>
          <w:szCs w:val="21"/>
        </w:rPr>
        <w:t>具有健全的财务会计制度：</w:t>
      </w:r>
      <w:r>
        <w:rPr>
          <w:rFonts w:hint="eastAsia" w:ascii="宋体" w:hAnsi="宋体" w:cs="宋体"/>
          <w:kern w:val="0"/>
          <w:szCs w:val="21"/>
          <w:lang w:eastAsia="zh-CN"/>
        </w:rPr>
        <w:t>投标人须提供2022年或2023年或2024年经第三方审计的财务报告及报表</w:t>
      </w:r>
      <w:r>
        <w:rPr>
          <w:rFonts w:hint="eastAsia" w:ascii="宋体" w:hAnsi="宋体" w:cs="宋体"/>
          <w:kern w:val="0"/>
          <w:szCs w:val="21"/>
        </w:rPr>
        <w:t>（包括资产负债表、利润表、现金流量表、所有者权益变动表及其附注），或提供自本项目提交投标文件截止时间前三个月内基本开户银行出具的资信证明。新成立企业，成立时间不足一年的，提供自本项目提交投标文件截止时间前三个月内基本开户银行出具的资信证明或自成立至今经第三方审计的财务报告及报表（包括资产负债表、利润表、现金流量表、所有者权益变动表及其附注）；</w:t>
      </w:r>
    </w:p>
    <w:p w14:paraId="061FD824">
      <w:pPr>
        <w:ind w:firstLine="562"/>
        <w:rPr>
          <w:rFonts w:hint="eastAsia" w:hAnsi="宋体"/>
          <w:b/>
          <w:sz w:val="28"/>
          <w:szCs w:val="28"/>
        </w:rPr>
      </w:pPr>
      <w:r>
        <w:rPr>
          <w:rFonts w:hint="eastAsia" w:hAnsi="宋体"/>
          <w:b/>
          <w:sz w:val="28"/>
          <w:szCs w:val="28"/>
        </w:rPr>
        <w:br w:type="page"/>
      </w:r>
    </w:p>
    <w:p w14:paraId="094237F7">
      <w:pPr>
        <w:widowControl/>
        <w:ind w:firstLine="0" w:firstLineChars="0"/>
        <w:jc w:val="left"/>
        <w:rPr>
          <w:rFonts w:hint="eastAsia" w:hAnsi="宋体"/>
          <w:b/>
          <w:sz w:val="28"/>
          <w:szCs w:val="28"/>
        </w:rPr>
      </w:pPr>
      <w:r>
        <w:rPr>
          <w:rFonts w:hint="eastAsia" w:hAnsi="宋体"/>
          <w:b/>
          <w:sz w:val="28"/>
          <w:szCs w:val="28"/>
        </w:rPr>
        <w:t>格式3：</w:t>
      </w:r>
    </w:p>
    <w:p w14:paraId="679142D7">
      <w:pPr>
        <w:widowControl/>
        <w:ind w:firstLine="422"/>
        <w:jc w:val="left"/>
        <w:rPr>
          <w:rFonts w:hint="eastAsia" w:ascii="宋体" w:hAnsi="宋体" w:cs="宋体"/>
          <w:b/>
          <w:szCs w:val="21"/>
        </w:rPr>
      </w:pPr>
      <w:r>
        <w:rPr>
          <w:rFonts w:hint="eastAsia" w:ascii="宋体" w:hAnsi="宋体" w:cs="宋体"/>
          <w:b/>
          <w:szCs w:val="21"/>
        </w:rPr>
        <w:t>投标人须具有履行合同所必需的设备和专业技术能力（提供说明承诺或其他证明材料）；</w:t>
      </w:r>
    </w:p>
    <w:p w14:paraId="7A39E885">
      <w:pPr>
        <w:ind w:firstLine="562"/>
        <w:rPr>
          <w:rFonts w:hint="eastAsia" w:hAnsi="宋体"/>
          <w:b/>
          <w:sz w:val="28"/>
          <w:szCs w:val="28"/>
        </w:rPr>
      </w:pPr>
      <w:r>
        <w:rPr>
          <w:rFonts w:hint="eastAsia" w:hAnsi="宋体"/>
          <w:b/>
          <w:sz w:val="28"/>
          <w:szCs w:val="28"/>
        </w:rPr>
        <w:br w:type="page"/>
      </w:r>
    </w:p>
    <w:p w14:paraId="3F62E493">
      <w:pPr>
        <w:widowControl/>
        <w:ind w:firstLine="0" w:firstLineChars="0"/>
        <w:jc w:val="left"/>
        <w:rPr>
          <w:rFonts w:hint="eastAsia" w:hAnsi="宋体"/>
          <w:b/>
          <w:sz w:val="28"/>
          <w:szCs w:val="28"/>
        </w:rPr>
      </w:pPr>
      <w:r>
        <w:rPr>
          <w:rFonts w:hint="eastAsia" w:hAnsi="宋体"/>
          <w:b/>
          <w:sz w:val="28"/>
          <w:szCs w:val="28"/>
        </w:rPr>
        <w:t>格式4：</w:t>
      </w:r>
    </w:p>
    <w:p w14:paraId="62757A6C">
      <w:pPr>
        <w:ind w:firstLine="422"/>
        <w:rPr>
          <w:rFonts w:hint="eastAsia" w:ascii="宋体" w:hAnsi="宋体" w:cs="宋体"/>
          <w:szCs w:val="21"/>
        </w:rPr>
      </w:pPr>
      <w:r>
        <w:rPr>
          <w:rFonts w:hint="eastAsia" w:ascii="宋体" w:hAnsi="宋体" w:cs="宋体"/>
          <w:b/>
          <w:bCs/>
          <w:szCs w:val="21"/>
        </w:rPr>
        <w:t>投标人须具有依法缴纳税收和社会保障资金的良好记录：</w:t>
      </w:r>
    </w:p>
    <w:p w14:paraId="1131F595">
      <w:pPr>
        <w:ind w:firstLine="420"/>
        <w:rPr>
          <w:rFonts w:hint="eastAsia" w:ascii="宋体" w:hAnsi="宋体" w:cs="宋体"/>
          <w:szCs w:val="21"/>
        </w:rPr>
      </w:pPr>
      <w:r>
        <w:rPr>
          <w:rFonts w:hint="eastAsia" w:ascii="宋体" w:hAnsi="宋体" w:cs="宋体"/>
          <w:szCs w:val="21"/>
        </w:rPr>
        <w:t>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1F2A7E17">
      <w:pPr>
        <w:ind w:firstLine="420"/>
        <w:rPr>
          <w:rFonts w:hint="eastAsia" w:ascii="宋体" w:hAnsi="宋体" w:cs="宋体"/>
          <w:szCs w:val="21"/>
        </w:rPr>
      </w:pPr>
      <w:r>
        <w:rPr>
          <w:rFonts w:hint="eastAsia" w:ascii="宋体" w:hAnsi="宋体" w:cs="宋体"/>
          <w:szCs w:val="21"/>
        </w:rPr>
        <w:t>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p w14:paraId="41BE7BCF">
      <w:pPr>
        <w:ind w:firstLine="562"/>
        <w:rPr>
          <w:rFonts w:hint="eastAsia" w:hAnsi="宋体"/>
          <w:b/>
          <w:sz w:val="28"/>
          <w:szCs w:val="28"/>
        </w:rPr>
      </w:pPr>
      <w:r>
        <w:rPr>
          <w:rFonts w:hint="eastAsia" w:hAnsi="宋体"/>
          <w:b/>
          <w:sz w:val="28"/>
          <w:szCs w:val="28"/>
        </w:rPr>
        <w:br w:type="page"/>
      </w:r>
    </w:p>
    <w:p w14:paraId="6BDBCF3F">
      <w:pPr>
        <w:widowControl/>
        <w:ind w:firstLine="0" w:firstLineChars="0"/>
        <w:jc w:val="left"/>
        <w:rPr>
          <w:rFonts w:hint="eastAsia" w:hAnsi="宋体"/>
          <w:b/>
          <w:sz w:val="28"/>
          <w:szCs w:val="28"/>
        </w:rPr>
      </w:pPr>
      <w:r>
        <w:rPr>
          <w:rFonts w:hint="eastAsia" w:hAnsi="宋体"/>
          <w:b/>
          <w:sz w:val="28"/>
          <w:szCs w:val="28"/>
        </w:rPr>
        <w:t>格式5：</w:t>
      </w:r>
    </w:p>
    <w:p w14:paraId="1A4C65DC">
      <w:pPr>
        <w:widowControl/>
        <w:ind w:firstLine="422"/>
        <w:jc w:val="left"/>
        <w:rPr>
          <w:rFonts w:hint="eastAsia" w:ascii="宋体" w:hAnsi="宋体" w:cs="宋体"/>
          <w:b/>
          <w:szCs w:val="21"/>
        </w:rPr>
      </w:pPr>
      <w:r>
        <w:rPr>
          <w:rFonts w:hint="eastAsia" w:ascii="宋体" w:hAnsi="宋体" w:cs="宋体"/>
          <w:b/>
          <w:szCs w:val="21"/>
        </w:rPr>
        <w:t>参加政府采购活动前三年内，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16E65DF7">
      <w:pPr>
        <w:ind w:firstLine="562"/>
        <w:rPr>
          <w:rFonts w:hint="eastAsia" w:hAnsi="宋体"/>
          <w:b/>
          <w:sz w:val="28"/>
          <w:szCs w:val="28"/>
        </w:rPr>
      </w:pPr>
      <w:r>
        <w:rPr>
          <w:rFonts w:hint="eastAsia" w:hAnsi="宋体"/>
          <w:b/>
          <w:sz w:val="28"/>
          <w:szCs w:val="28"/>
        </w:rPr>
        <w:br w:type="page"/>
      </w:r>
    </w:p>
    <w:p w14:paraId="43CF7106">
      <w:pPr>
        <w:widowControl/>
        <w:ind w:firstLine="0" w:firstLineChars="0"/>
        <w:jc w:val="left"/>
        <w:rPr>
          <w:rFonts w:hint="eastAsia" w:hAnsi="宋体"/>
          <w:b/>
          <w:sz w:val="28"/>
          <w:szCs w:val="28"/>
        </w:rPr>
      </w:pPr>
      <w:r>
        <w:rPr>
          <w:rFonts w:hint="eastAsia" w:hAnsi="宋体"/>
          <w:b/>
          <w:sz w:val="28"/>
          <w:szCs w:val="28"/>
        </w:rPr>
        <w:t>格式6：</w:t>
      </w:r>
    </w:p>
    <w:p w14:paraId="578AF425">
      <w:pPr>
        <w:ind w:firstLine="422"/>
        <w:rPr>
          <w:rFonts w:hint="eastAsia" w:ascii="宋体" w:hAnsi="宋体" w:cs="宋体"/>
          <w:b/>
          <w:szCs w:val="21"/>
        </w:rPr>
      </w:pPr>
      <w:r>
        <w:rPr>
          <w:rFonts w:hint="eastAsia" w:ascii="宋体" w:hAnsi="宋体" w:cs="宋体"/>
          <w:b/>
          <w:szCs w:val="21"/>
        </w:rPr>
        <w:t>单位负责人为同一人或者存在直接控股、管理关系的不同投标人，不得参加同一合同项下的政府采购活动。</w:t>
      </w:r>
    </w:p>
    <w:p w14:paraId="1481C54C">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▲投标人关联企业情况声明</w:t>
      </w:r>
    </w:p>
    <w:p w14:paraId="5F70A919">
      <w:pPr>
        <w:ind w:firstLine="0" w:firstLineChars="0"/>
        <w:rPr>
          <w:rFonts w:hint="eastAsia" w:ascii="宋体" w:hAnsi="宋体" w:cs="宋体"/>
          <w:szCs w:val="21"/>
        </w:rPr>
      </w:pPr>
      <w:r>
        <w:rPr>
          <w:rFonts w:hint="eastAsia" w:ascii="宋体" w:hAnsi="宋体" w:cs="宋体"/>
          <w:szCs w:val="21"/>
        </w:rPr>
        <w:t>我方郑重声明如下：</w:t>
      </w:r>
    </w:p>
    <w:p w14:paraId="447B84E9">
      <w:pPr>
        <w:ind w:firstLine="420"/>
        <w:rPr>
          <w:rFonts w:hint="eastAsia" w:ascii="宋体" w:hAnsi="宋体" w:cs="宋体"/>
          <w:szCs w:val="21"/>
          <w:u w:val="single"/>
        </w:rPr>
      </w:pPr>
      <w:r>
        <w:rPr>
          <w:rFonts w:hint="eastAsia" w:ascii="宋体" w:hAnsi="宋体" w:cs="宋体"/>
          <w:szCs w:val="21"/>
        </w:rPr>
        <w:t>1.投标人名称：</w:t>
      </w:r>
      <w:r>
        <w:rPr>
          <w:rFonts w:hint="eastAsia" w:ascii="宋体" w:hAnsi="宋体" w:cs="宋体"/>
          <w:szCs w:val="21"/>
          <w:u w:val="single"/>
        </w:rPr>
        <w:t xml:space="preserve">                   </w:t>
      </w:r>
      <w:r>
        <w:rPr>
          <w:rFonts w:hint="eastAsia" w:ascii="宋体" w:hAnsi="宋体" w:cs="宋体"/>
          <w:szCs w:val="21"/>
        </w:rPr>
        <w:t>。</w:t>
      </w:r>
    </w:p>
    <w:p w14:paraId="7CCD96C5">
      <w:pPr>
        <w:ind w:firstLine="420"/>
        <w:rPr>
          <w:rFonts w:hint="eastAsia" w:ascii="宋体" w:hAnsi="宋体" w:cs="宋体"/>
          <w:szCs w:val="21"/>
        </w:rPr>
      </w:pPr>
      <w:r>
        <w:rPr>
          <w:rFonts w:hint="eastAsia" w:ascii="宋体" w:hAnsi="宋体" w:cs="宋体"/>
          <w:szCs w:val="21"/>
        </w:rPr>
        <w:t>2.投标人的直接上级控股/管理单位/自然人控股股东和直接下级控股/管理单位情况：</w:t>
      </w:r>
    </w:p>
    <w:tbl>
      <w:tblPr>
        <w:tblStyle w:val="32"/>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05BEEF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2F88664A">
            <w:pPr>
              <w:ind w:firstLine="0" w:firstLineChars="0"/>
              <w:jc w:val="center"/>
              <w:rPr>
                <w:rFonts w:hint="eastAsia" w:ascii="宋体" w:hAnsi="宋体" w:cs="宋体"/>
                <w:szCs w:val="21"/>
              </w:rPr>
            </w:pPr>
            <w:r>
              <w:rPr>
                <w:rFonts w:hint="eastAsia" w:ascii="宋体" w:hAnsi="宋体" w:cs="宋体"/>
                <w:szCs w:val="21"/>
              </w:rPr>
              <w:t>直接上级控股/管理单位/自然人控股股东名称</w:t>
            </w:r>
          </w:p>
        </w:tc>
        <w:tc>
          <w:tcPr>
            <w:tcW w:w="1053" w:type="pct"/>
            <w:tcBorders>
              <w:tl2br w:val="nil"/>
              <w:tr2bl w:val="nil"/>
            </w:tcBorders>
            <w:vAlign w:val="center"/>
          </w:tcPr>
          <w:p w14:paraId="5EB4746F">
            <w:pPr>
              <w:ind w:firstLine="0" w:firstLineChars="0"/>
              <w:jc w:val="center"/>
              <w:rPr>
                <w:rFonts w:hint="eastAsia" w:ascii="宋体" w:hAnsi="宋体" w:cs="宋体"/>
                <w:szCs w:val="21"/>
              </w:rPr>
            </w:pPr>
            <w:r>
              <w:rPr>
                <w:rFonts w:hint="eastAsia" w:ascii="宋体" w:hAnsi="宋体" w:cs="宋体"/>
                <w:szCs w:val="21"/>
              </w:rPr>
              <w:t>对本单位的控股（出资）比例（%）</w:t>
            </w:r>
          </w:p>
        </w:tc>
        <w:tc>
          <w:tcPr>
            <w:tcW w:w="897" w:type="pct"/>
            <w:tcBorders>
              <w:tl2br w:val="nil"/>
              <w:tr2bl w:val="nil"/>
            </w:tcBorders>
            <w:vAlign w:val="center"/>
          </w:tcPr>
          <w:p w14:paraId="7C142012">
            <w:pPr>
              <w:ind w:firstLine="0" w:firstLineChars="0"/>
              <w:jc w:val="center"/>
              <w:rPr>
                <w:rFonts w:hint="eastAsia"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01C942FB">
            <w:pPr>
              <w:ind w:firstLine="0" w:firstLineChars="0"/>
              <w:jc w:val="center"/>
              <w:rPr>
                <w:rFonts w:hint="eastAsia"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15F72036">
            <w:pPr>
              <w:ind w:firstLine="0" w:firstLineChars="0"/>
              <w:jc w:val="center"/>
              <w:rPr>
                <w:rFonts w:hint="eastAsia" w:ascii="宋体" w:hAnsi="宋体" w:cs="宋体"/>
                <w:szCs w:val="21"/>
              </w:rPr>
            </w:pPr>
            <w:r>
              <w:rPr>
                <w:rFonts w:hint="eastAsia" w:ascii="宋体" w:hAnsi="宋体" w:cs="宋体"/>
                <w:szCs w:val="21"/>
              </w:rPr>
              <w:t>单位地址</w:t>
            </w:r>
          </w:p>
        </w:tc>
      </w:tr>
      <w:tr w14:paraId="40E99B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tcPr>
          <w:p w14:paraId="6A2B26B4">
            <w:pPr>
              <w:ind w:firstLine="420"/>
              <w:rPr>
                <w:rFonts w:hint="eastAsia" w:ascii="宋体" w:hAnsi="宋体" w:cs="宋体"/>
                <w:szCs w:val="21"/>
              </w:rPr>
            </w:pPr>
          </w:p>
        </w:tc>
        <w:tc>
          <w:tcPr>
            <w:tcW w:w="1053" w:type="pct"/>
            <w:tcBorders>
              <w:tl2br w:val="nil"/>
              <w:tr2bl w:val="nil"/>
            </w:tcBorders>
          </w:tcPr>
          <w:p w14:paraId="35050F9B">
            <w:pPr>
              <w:ind w:firstLine="420"/>
              <w:rPr>
                <w:rFonts w:hint="eastAsia" w:ascii="宋体" w:hAnsi="宋体" w:cs="宋体"/>
                <w:szCs w:val="21"/>
              </w:rPr>
            </w:pPr>
          </w:p>
        </w:tc>
        <w:tc>
          <w:tcPr>
            <w:tcW w:w="897" w:type="pct"/>
            <w:tcBorders>
              <w:tl2br w:val="nil"/>
              <w:tr2bl w:val="nil"/>
            </w:tcBorders>
          </w:tcPr>
          <w:p w14:paraId="591DE404">
            <w:pPr>
              <w:ind w:firstLine="420"/>
              <w:rPr>
                <w:rFonts w:hint="eastAsia" w:ascii="宋体" w:hAnsi="宋体" w:cs="宋体"/>
                <w:szCs w:val="21"/>
              </w:rPr>
            </w:pPr>
          </w:p>
        </w:tc>
        <w:tc>
          <w:tcPr>
            <w:tcW w:w="927" w:type="pct"/>
            <w:tcBorders>
              <w:tl2br w:val="nil"/>
              <w:tr2bl w:val="nil"/>
            </w:tcBorders>
          </w:tcPr>
          <w:p w14:paraId="5A056842">
            <w:pPr>
              <w:ind w:firstLine="420"/>
              <w:rPr>
                <w:rFonts w:hint="eastAsia" w:ascii="宋体" w:hAnsi="宋体" w:cs="宋体"/>
                <w:szCs w:val="21"/>
              </w:rPr>
            </w:pPr>
          </w:p>
        </w:tc>
        <w:tc>
          <w:tcPr>
            <w:tcW w:w="663" w:type="pct"/>
            <w:tcBorders>
              <w:tl2br w:val="nil"/>
              <w:tr2bl w:val="nil"/>
            </w:tcBorders>
          </w:tcPr>
          <w:p w14:paraId="4345AD45">
            <w:pPr>
              <w:ind w:firstLine="420"/>
              <w:rPr>
                <w:rFonts w:hint="eastAsia" w:ascii="宋体" w:hAnsi="宋体" w:cs="宋体"/>
                <w:szCs w:val="21"/>
              </w:rPr>
            </w:pPr>
          </w:p>
        </w:tc>
      </w:tr>
      <w:tr w14:paraId="7A3F0C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59" w:type="pct"/>
            <w:tcBorders>
              <w:tl2br w:val="nil"/>
              <w:tr2bl w:val="nil"/>
            </w:tcBorders>
          </w:tcPr>
          <w:p w14:paraId="3CBD7487">
            <w:pPr>
              <w:ind w:firstLine="420"/>
              <w:rPr>
                <w:rFonts w:hint="eastAsia" w:ascii="宋体" w:hAnsi="宋体" w:cs="宋体"/>
                <w:szCs w:val="21"/>
              </w:rPr>
            </w:pPr>
            <w:r>
              <w:rPr>
                <w:rFonts w:hint="eastAsia" w:ascii="宋体" w:hAnsi="宋体" w:cs="宋体"/>
                <w:szCs w:val="21"/>
              </w:rPr>
              <w:t>……</w:t>
            </w:r>
          </w:p>
        </w:tc>
        <w:tc>
          <w:tcPr>
            <w:tcW w:w="1053" w:type="pct"/>
            <w:tcBorders>
              <w:tl2br w:val="nil"/>
              <w:tr2bl w:val="nil"/>
            </w:tcBorders>
          </w:tcPr>
          <w:p w14:paraId="4BCBAA25">
            <w:pPr>
              <w:ind w:firstLine="420"/>
              <w:rPr>
                <w:rFonts w:hint="eastAsia" w:ascii="宋体" w:hAnsi="宋体" w:cs="宋体"/>
                <w:szCs w:val="21"/>
              </w:rPr>
            </w:pPr>
          </w:p>
        </w:tc>
        <w:tc>
          <w:tcPr>
            <w:tcW w:w="897" w:type="pct"/>
            <w:tcBorders>
              <w:tl2br w:val="nil"/>
              <w:tr2bl w:val="nil"/>
            </w:tcBorders>
          </w:tcPr>
          <w:p w14:paraId="4678E2DF">
            <w:pPr>
              <w:ind w:firstLine="420"/>
              <w:rPr>
                <w:rFonts w:hint="eastAsia" w:ascii="宋体" w:hAnsi="宋体" w:cs="宋体"/>
                <w:szCs w:val="21"/>
              </w:rPr>
            </w:pPr>
          </w:p>
        </w:tc>
        <w:tc>
          <w:tcPr>
            <w:tcW w:w="927" w:type="pct"/>
            <w:tcBorders>
              <w:tl2br w:val="nil"/>
              <w:tr2bl w:val="nil"/>
            </w:tcBorders>
          </w:tcPr>
          <w:p w14:paraId="37559A23">
            <w:pPr>
              <w:ind w:firstLine="420"/>
              <w:rPr>
                <w:rFonts w:hint="eastAsia" w:ascii="宋体" w:hAnsi="宋体" w:cs="宋体"/>
                <w:szCs w:val="21"/>
              </w:rPr>
            </w:pPr>
          </w:p>
        </w:tc>
        <w:tc>
          <w:tcPr>
            <w:tcW w:w="663" w:type="pct"/>
            <w:tcBorders>
              <w:tl2br w:val="nil"/>
              <w:tr2bl w:val="nil"/>
            </w:tcBorders>
          </w:tcPr>
          <w:p w14:paraId="5C7B7146">
            <w:pPr>
              <w:ind w:firstLine="420"/>
              <w:rPr>
                <w:rFonts w:hint="eastAsia" w:ascii="宋体" w:hAnsi="宋体" w:cs="宋体"/>
                <w:szCs w:val="21"/>
              </w:rPr>
            </w:pPr>
          </w:p>
        </w:tc>
      </w:tr>
      <w:tr w14:paraId="4DAE39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00" w:type="pct"/>
            <w:gridSpan w:val="5"/>
            <w:tcBorders>
              <w:tl2br w:val="nil"/>
              <w:tr2bl w:val="nil"/>
            </w:tcBorders>
          </w:tcPr>
          <w:p w14:paraId="2A0A6DD9">
            <w:pPr>
              <w:ind w:firstLine="420"/>
              <w:rPr>
                <w:rFonts w:hint="eastAsia" w:ascii="宋体" w:hAnsi="宋体" w:cs="宋体"/>
                <w:szCs w:val="21"/>
              </w:rPr>
            </w:pPr>
          </w:p>
        </w:tc>
      </w:tr>
      <w:tr w14:paraId="7F8B8A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7952AEAB">
            <w:pPr>
              <w:ind w:firstLine="0" w:firstLineChars="0"/>
              <w:jc w:val="center"/>
              <w:rPr>
                <w:rFonts w:hint="eastAsia" w:ascii="宋体" w:hAnsi="宋体" w:cs="宋体"/>
                <w:szCs w:val="21"/>
              </w:rPr>
            </w:pPr>
            <w:r>
              <w:rPr>
                <w:rFonts w:hint="eastAsia" w:ascii="宋体" w:hAnsi="宋体" w:cs="宋体"/>
                <w:szCs w:val="21"/>
              </w:rPr>
              <w:t>直接下级控股/管理单位名称</w:t>
            </w:r>
          </w:p>
        </w:tc>
        <w:tc>
          <w:tcPr>
            <w:tcW w:w="1053" w:type="pct"/>
            <w:tcBorders>
              <w:tl2br w:val="nil"/>
              <w:tr2bl w:val="nil"/>
            </w:tcBorders>
            <w:vAlign w:val="center"/>
          </w:tcPr>
          <w:p w14:paraId="73998F4A">
            <w:pPr>
              <w:ind w:firstLine="0" w:firstLineChars="0"/>
              <w:jc w:val="center"/>
              <w:rPr>
                <w:rFonts w:hint="eastAsia" w:ascii="宋体" w:hAnsi="宋体" w:cs="宋体"/>
                <w:szCs w:val="21"/>
              </w:rPr>
            </w:pPr>
            <w:r>
              <w:rPr>
                <w:rFonts w:hint="eastAsia" w:ascii="宋体" w:hAnsi="宋体" w:cs="宋体"/>
                <w:szCs w:val="21"/>
              </w:rPr>
              <w:t>本单位控股（出资）比例（%）</w:t>
            </w:r>
          </w:p>
        </w:tc>
        <w:tc>
          <w:tcPr>
            <w:tcW w:w="897" w:type="pct"/>
            <w:tcBorders>
              <w:tl2br w:val="nil"/>
              <w:tr2bl w:val="nil"/>
            </w:tcBorders>
            <w:vAlign w:val="center"/>
          </w:tcPr>
          <w:p w14:paraId="4A551906">
            <w:pPr>
              <w:ind w:firstLine="0" w:firstLineChars="0"/>
              <w:jc w:val="center"/>
              <w:rPr>
                <w:rFonts w:hint="eastAsia"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151E9618">
            <w:pPr>
              <w:ind w:firstLine="0" w:firstLineChars="0"/>
              <w:jc w:val="center"/>
              <w:rPr>
                <w:rFonts w:hint="eastAsia"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28CFA162">
            <w:pPr>
              <w:ind w:firstLine="0" w:firstLineChars="0"/>
              <w:jc w:val="center"/>
              <w:rPr>
                <w:rFonts w:hint="eastAsia" w:ascii="宋体" w:hAnsi="宋体" w:cs="宋体"/>
                <w:szCs w:val="21"/>
              </w:rPr>
            </w:pPr>
            <w:r>
              <w:rPr>
                <w:rFonts w:hint="eastAsia" w:ascii="宋体" w:hAnsi="宋体" w:cs="宋体"/>
                <w:szCs w:val="21"/>
              </w:rPr>
              <w:t>单位地址</w:t>
            </w:r>
          </w:p>
        </w:tc>
      </w:tr>
      <w:tr w14:paraId="705BD2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tcPr>
          <w:p w14:paraId="2EFEEBC4">
            <w:pPr>
              <w:ind w:firstLine="420"/>
              <w:rPr>
                <w:rFonts w:hint="eastAsia" w:ascii="宋体" w:hAnsi="宋体" w:cs="宋体"/>
                <w:szCs w:val="21"/>
              </w:rPr>
            </w:pPr>
          </w:p>
        </w:tc>
        <w:tc>
          <w:tcPr>
            <w:tcW w:w="1053" w:type="pct"/>
            <w:tcBorders>
              <w:tl2br w:val="nil"/>
              <w:tr2bl w:val="nil"/>
            </w:tcBorders>
          </w:tcPr>
          <w:p w14:paraId="2ADB3A40">
            <w:pPr>
              <w:ind w:firstLine="420"/>
              <w:rPr>
                <w:rFonts w:hint="eastAsia" w:ascii="宋体" w:hAnsi="宋体" w:cs="宋体"/>
                <w:szCs w:val="21"/>
              </w:rPr>
            </w:pPr>
          </w:p>
        </w:tc>
        <w:tc>
          <w:tcPr>
            <w:tcW w:w="897" w:type="pct"/>
            <w:tcBorders>
              <w:tl2br w:val="nil"/>
              <w:tr2bl w:val="nil"/>
            </w:tcBorders>
          </w:tcPr>
          <w:p w14:paraId="2A571EAB">
            <w:pPr>
              <w:ind w:firstLine="420"/>
              <w:rPr>
                <w:rFonts w:hint="eastAsia" w:ascii="宋体" w:hAnsi="宋体" w:cs="宋体"/>
                <w:szCs w:val="21"/>
              </w:rPr>
            </w:pPr>
          </w:p>
        </w:tc>
        <w:tc>
          <w:tcPr>
            <w:tcW w:w="927" w:type="pct"/>
            <w:tcBorders>
              <w:tl2br w:val="nil"/>
              <w:tr2bl w:val="nil"/>
            </w:tcBorders>
          </w:tcPr>
          <w:p w14:paraId="3AF4D494">
            <w:pPr>
              <w:ind w:firstLine="420"/>
              <w:rPr>
                <w:rFonts w:hint="eastAsia" w:ascii="宋体" w:hAnsi="宋体" w:cs="宋体"/>
                <w:szCs w:val="21"/>
              </w:rPr>
            </w:pPr>
          </w:p>
        </w:tc>
        <w:tc>
          <w:tcPr>
            <w:tcW w:w="663" w:type="pct"/>
            <w:tcBorders>
              <w:tl2br w:val="nil"/>
              <w:tr2bl w:val="nil"/>
            </w:tcBorders>
          </w:tcPr>
          <w:p w14:paraId="62F52380">
            <w:pPr>
              <w:ind w:firstLine="420"/>
              <w:rPr>
                <w:rFonts w:hint="eastAsia" w:ascii="宋体" w:hAnsi="宋体" w:cs="宋体"/>
                <w:szCs w:val="21"/>
              </w:rPr>
            </w:pPr>
          </w:p>
        </w:tc>
      </w:tr>
      <w:tr w14:paraId="075A06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tcPr>
          <w:p w14:paraId="368ACDCD">
            <w:pPr>
              <w:ind w:firstLine="420"/>
              <w:rPr>
                <w:rFonts w:hint="eastAsia" w:ascii="宋体" w:hAnsi="宋体" w:cs="宋体"/>
                <w:szCs w:val="21"/>
              </w:rPr>
            </w:pPr>
            <w:r>
              <w:rPr>
                <w:rFonts w:hint="eastAsia" w:ascii="宋体" w:hAnsi="宋体" w:cs="宋体"/>
                <w:szCs w:val="21"/>
              </w:rPr>
              <w:t>……</w:t>
            </w:r>
          </w:p>
        </w:tc>
        <w:tc>
          <w:tcPr>
            <w:tcW w:w="1053" w:type="pct"/>
            <w:tcBorders>
              <w:tl2br w:val="nil"/>
              <w:tr2bl w:val="nil"/>
            </w:tcBorders>
          </w:tcPr>
          <w:p w14:paraId="62DA8AA4">
            <w:pPr>
              <w:ind w:firstLine="420"/>
              <w:rPr>
                <w:rFonts w:hint="eastAsia" w:ascii="宋体" w:hAnsi="宋体" w:cs="宋体"/>
                <w:szCs w:val="21"/>
              </w:rPr>
            </w:pPr>
          </w:p>
        </w:tc>
        <w:tc>
          <w:tcPr>
            <w:tcW w:w="897" w:type="pct"/>
            <w:tcBorders>
              <w:tl2br w:val="nil"/>
              <w:tr2bl w:val="nil"/>
            </w:tcBorders>
          </w:tcPr>
          <w:p w14:paraId="5A373218">
            <w:pPr>
              <w:ind w:firstLine="420"/>
              <w:rPr>
                <w:rFonts w:hint="eastAsia" w:ascii="宋体" w:hAnsi="宋体" w:cs="宋体"/>
                <w:szCs w:val="21"/>
              </w:rPr>
            </w:pPr>
          </w:p>
        </w:tc>
        <w:tc>
          <w:tcPr>
            <w:tcW w:w="927" w:type="pct"/>
            <w:tcBorders>
              <w:tl2br w:val="nil"/>
              <w:tr2bl w:val="nil"/>
            </w:tcBorders>
          </w:tcPr>
          <w:p w14:paraId="1361A9C7">
            <w:pPr>
              <w:ind w:firstLine="420"/>
              <w:rPr>
                <w:rFonts w:hint="eastAsia" w:ascii="宋体" w:hAnsi="宋体" w:cs="宋体"/>
                <w:szCs w:val="21"/>
              </w:rPr>
            </w:pPr>
          </w:p>
        </w:tc>
        <w:tc>
          <w:tcPr>
            <w:tcW w:w="663" w:type="pct"/>
            <w:tcBorders>
              <w:tl2br w:val="nil"/>
              <w:tr2bl w:val="nil"/>
            </w:tcBorders>
          </w:tcPr>
          <w:p w14:paraId="08631E42">
            <w:pPr>
              <w:ind w:firstLine="420"/>
              <w:rPr>
                <w:rFonts w:hint="eastAsia" w:ascii="宋体" w:hAnsi="宋体" w:cs="宋体"/>
                <w:szCs w:val="21"/>
              </w:rPr>
            </w:pPr>
          </w:p>
        </w:tc>
      </w:tr>
    </w:tbl>
    <w:p w14:paraId="5CCEDBD7">
      <w:pPr>
        <w:ind w:firstLine="420"/>
        <w:rPr>
          <w:rFonts w:hint="eastAsia" w:ascii="宋体" w:hAnsi="宋体" w:cs="宋体"/>
          <w:szCs w:val="21"/>
        </w:rPr>
      </w:pPr>
      <w:r>
        <w:rPr>
          <w:rFonts w:hint="eastAsia" w:ascii="宋体" w:hAnsi="宋体" w:cs="宋体"/>
          <w:szCs w:val="21"/>
        </w:rPr>
        <w:t>3、属于同一直接上级控股/管理单位/自然人控股股东的其他兄弟单位情况：</w:t>
      </w:r>
    </w:p>
    <w:tbl>
      <w:tblPr>
        <w:tblStyle w:val="32"/>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673023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469" w:type="pct"/>
            <w:tcBorders>
              <w:tl2br w:val="nil"/>
              <w:tr2bl w:val="nil"/>
            </w:tcBorders>
            <w:vAlign w:val="center"/>
          </w:tcPr>
          <w:p w14:paraId="7F9EEA71">
            <w:pPr>
              <w:ind w:firstLine="0" w:firstLineChars="0"/>
              <w:jc w:val="center"/>
              <w:rPr>
                <w:rFonts w:hint="eastAsia" w:ascii="宋体" w:hAnsi="宋体" w:cs="宋体"/>
                <w:szCs w:val="21"/>
              </w:rPr>
            </w:pPr>
            <w:r>
              <w:rPr>
                <w:rFonts w:hint="eastAsia" w:ascii="宋体" w:hAnsi="宋体" w:cs="宋体"/>
                <w:szCs w:val="21"/>
              </w:rPr>
              <w:t>其他兄弟单位名称</w:t>
            </w:r>
          </w:p>
        </w:tc>
        <w:tc>
          <w:tcPr>
            <w:tcW w:w="1046" w:type="pct"/>
            <w:tcBorders>
              <w:tl2br w:val="nil"/>
              <w:tr2bl w:val="nil"/>
            </w:tcBorders>
            <w:vAlign w:val="center"/>
          </w:tcPr>
          <w:p w14:paraId="17622FB5">
            <w:pPr>
              <w:ind w:firstLine="0" w:firstLineChars="0"/>
              <w:jc w:val="center"/>
              <w:rPr>
                <w:rFonts w:hint="eastAsia" w:ascii="宋体" w:hAnsi="宋体" w:cs="宋体"/>
                <w:szCs w:val="21"/>
              </w:rPr>
            </w:pPr>
            <w:r>
              <w:rPr>
                <w:rFonts w:hint="eastAsia" w:ascii="宋体" w:hAnsi="宋体" w:cs="宋体"/>
                <w:szCs w:val="21"/>
              </w:rPr>
              <w:t>同一直接上级控股/管理单位/自然人控股股东对该单位控股（出资）比例（%）</w:t>
            </w:r>
          </w:p>
        </w:tc>
        <w:tc>
          <w:tcPr>
            <w:tcW w:w="918" w:type="pct"/>
            <w:tcBorders>
              <w:tl2br w:val="nil"/>
              <w:tr2bl w:val="nil"/>
            </w:tcBorders>
            <w:vAlign w:val="center"/>
          </w:tcPr>
          <w:p w14:paraId="158A2D07">
            <w:pPr>
              <w:ind w:firstLine="0" w:firstLineChars="0"/>
              <w:jc w:val="center"/>
              <w:rPr>
                <w:rFonts w:hint="eastAsia" w:ascii="宋体" w:hAnsi="宋体" w:cs="宋体"/>
                <w:szCs w:val="21"/>
              </w:rPr>
            </w:pPr>
            <w:r>
              <w:rPr>
                <w:rFonts w:hint="eastAsia" w:ascii="宋体" w:hAnsi="宋体" w:cs="宋体"/>
                <w:szCs w:val="21"/>
              </w:rPr>
              <w:t>单位负责人</w:t>
            </w:r>
          </w:p>
        </w:tc>
        <w:tc>
          <w:tcPr>
            <w:tcW w:w="894" w:type="pct"/>
            <w:tcBorders>
              <w:tl2br w:val="nil"/>
              <w:tr2bl w:val="nil"/>
            </w:tcBorders>
            <w:vAlign w:val="center"/>
          </w:tcPr>
          <w:p w14:paraId="0ECBB3C7">
            <w:pPr>
              <w:ind w:firstLine="0" w:firstLineChars="0"/>
              <w:jc w:val="center"/>
              <w:rPr>
                <w:rFonts w:hint="eastAsia" w:ascii="宋体" w:hAnsi="宋体" w:cs="宋体"/>
                <w:szCs w:val="21"/>
              </w:rPr>
            </w:pPr>
            <w:r>
              <w:rPr>
                <w:rFonts w:hint="eastAsia" w:ascii="宋体" w:hAnsi="宋体" w:cs="宋体"/>
                <w:szCs w:val="21"/>
              </w:rPr>
              <w:t>联系人及电话</w:t>
            </w:r>
          </w:p>
        </w:tc>
        <w:tc>
          <w:tcPr>
            <w:tcW w:w="671" w:type="pct"/>
            <w:tcBorders>
              <w:tl2br w:val="nil"/>
              <w:tr2bl w:val="nil"/>
            </w:tcBorders>
            <w:vAlign w:val="center"/>
          </w:tcPr>
          <w:p w14:paraId="7F9699BA">
            <w:pPr>
              <w:ind w:firstLine="0" w:firstLineChars="0"/>
              <w:jc w:val="center"/>
              <w:rPr>
                <w:rFonts w:hint="eastAsia" w:ascii="宋体" w:hAnsi="宋体" w:cs="宋体"/>
                <w:szCs w:val="21"/>
              </w:rPr>
            </w:pPr>
            <w:r>
              <w:rPr>
                <w:rFonts w:hint="eastAsia" w:ascii="宋体" w:hAnsi="宋体" w:cs="宋体"/>
                <w:szCs w:val="21"/>
              </w:rPr>
              <w:t>单位地址</w:t>
            </w:r>
          </w:p>
        </w:tc>
      </w:tr>
      <w:tr w14:paraId="6BF33C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tcPr>
          <w:p w14:paraId="4ADA4756">
            <w:pPr>
              <w:ind w:firstLine="420"/>
              <w:rPr>
                <w:rFonts w:hint="eastAsia" w:ascii="宋体" w:hAnsi="宋体" w:cs="宋体"/>
                <w:szCs w:val="21"/>
              </w:rPr>
            </w:pPr>
          </w:p>
        </w:tc>
        <w:tc>
          <w:tcPr>
            <w:tcW w:w="1046" w:type="pct"/>
            <w:tcBorders>
              <w:tl2br w:val="nil"/>
              <w:tr2bl w:val="nil"/>
            </w:tcBorders>
          </w:tcPr>
          <w:p w14:paraId="7156AEF7">
            <w:pPr>
              <w:ind w:firstLine="420"/>
              <w:rPr>
                <w:rFonts w:hint="eastAsia" w:ascii="宋体" w:hAnsi="宋体" w:cs="宋体"/>
                <w:szCs w:val="21"/>
              </w:rPr>
            </w:pPr>
          </w:p>
        </w:tc>
        <w:tc>
          <w:tcPr>
            <w:tcW w:w="918" w:type="pct"/>
            <w:tcBorders>
              <w:tl2br w:val="nil"/>
              <w:tr2bl w:val="nil"/>
            </w:tcBorders>
          </w:tcPr>
          <w:p w14:paraId="0D8D3E85">
            <w:pPr>
              <w:ind w:firstLine="420"/>
              <w:rPr>
                <w:rFonts w:hint="eastAsia" w:ascii="宋体" w:hAnsi="宋体" w:cs="宋体"/>
                <w:szCs w:val="21"/>
              </w:rPr>
            </w:pPr>
          </w:p>
        </w:tc>
        <w:tc>
          <w:tcPr>
            <w:tcW w:w="894" w:type="pct"/>
            <w:tcBorders>
              <w:tl2br w:val="nil"/>
              <w:tr2bl w:val="nil"/>
            </w:tcBorders>
          </w:tcPr>
          <w:p w14:paraId="1596A7CE">
            <w:pPr>
              <w:ind w:firstLine="420"/>
              <w:rPr>
                <w:rFonts w:hint="eastAsia" w:ascii="宋体" w:hAnsi="宋体" w:cs="宋体"/>
                <w:szCs w:val="21"/>
              </w:rPr>
            </w:pPr>
          </w:p>
        </w:tc>
        <w:tc>
          <w:tcPr>
            <w:tcW w:w="671" w:type="pct"/>
            <w:tcBorders>
              <w:tl2br w:val="nil"/>
              <w:tr2bl w:val="nil"/>
            </w:tcBorders>
          </w:tcPr>
          <w:p w14:paraId="0FEA35E5">
            <w:pPr>
              <w:ind w:firstLine="420"/>
              <w:rPr>
                <w:rFonts w:hint="eastAsia" w:ascii="宋体" w:hAnsi="宋体" w:cs="宋体"/>
                <w:szCs w:val="21"/>
              </w:rPr>
            </w:pPr>
          </w:p>
        </w:tc>
      </w:tr>
      <w:tr w14:paraId="2EF065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tcPr>
          <w:p w14:paraId="6D86A04F">
            <w:pPr>
              <w:ind w:firstLine="420"/>
              <w:rPr>
                <w:rFonts w:hint="eastAsia" w:ascii="宋体" w:hAnsi="宋体" w:cs="宋体"/>
                <w:szCs w:val="21"/>
              </w:rPr>
            </w:pPr>
            <w:r>
              <w:rPr>
                <w:rFonts w:hint="eastAsia" w:ascii="宋体" w:hAnsi="宋体" w:cs="宋体"/>
                <w:szCs w:val="21"/>
              </w:rPr>
              <w:t>……</w:t>
            </w:r>
          </w:p>
        </w:tc>
        <w:tc>
          <w:tcPr>
            <w:tcW w:w="1046" w:type="pct"/>
            <w:tcBorders>
              <w:tl2br w:val="nil"/>
              <w:tr2bl w:val="nil"/>
            </w:tcBorders>
          </w:tcPr>
          <w:p w14:paraId="1ECF3D3A">
            <w:pPr>
              <w:ind w:firstLine="420"/>
              <w:rPr>
                <w:rFonts w:hint="eastAsia" w:ascii="宋体" w:hAnsi="宋体" w:cs="宋体"/>
                <w:szCs w:val="21"/>
              </w:rPr>
            </w:pPr>
          </w:p>
        </w:tc>
        <w:tc>
          <w:tcPr>
            <w:tcW w:w="918" w:type="pct"/>
            <w:tcBorders>
              <w:tl2br w:val="nil"/>
              <w:tr2bl w:val="nil"/>
            </w:tcBorders>
          </w:tcPr>
          <w:p w14:paraId="434FD920">
            <w:pPr>
              <w:ind w:firstLine="420"/>
              <w:rPr>
                <w:rFonts w:hint="eastAsia" w:ascii="宋体" w:hAnsi="宋体" w:cs="宋体"/>
                <w:szCs w:val="21"/>
              </w:rPr>
            </w:pPr>
          </w:p>
        </w:tc>
        <w:tc>
          <w:tcPr>
            <w:tcW w:w="894" w:type="pct"/>
            <w:tcBorders>
              <w:tl2br w:val="nil"/>
              <w:tr2bl w:val="nil"/>
            </w:tcBorders>
          </w:tcPr>
          <w:p w14:paraId="0F5A599B">
            <w:pPr>
              <w:ind w:firstLine="420"/>
              <w:rPr>
                <w:rFonts w:hint="eastAsia" w:ascii="宋体" w:hAnsi="宋体" w:cs="宋体"/>
                <w:szCs w:val="21"/>
              </w:rPr>
            </w:pPr>
          </w:p>
        </w:tc>
        <w:tc>
          <w:tcPr>
            <w:tcW w:w="671" w:type="pct"/>
            <w:tcBorders>
              <w:tl2br w:val="nil"/>
              <w:tr2bl w:val="nil"/>
            </w:tcBorders>
          </w:tcPr>
          <w:p w14:paraId="095C46C0">
            <w:pPr>
              <w:ind w:firstLine="420"/>
              <w:rPr>
                <w:rFonts w:hint="eastAsia" w:ascii="宋体" w:hAnsi="宋体" w:cs="宋体"/>
                <w:szCs w:val="21"/>
              </w:rPr>
            </w:pPr>
          </w:p>
        </w:tc>
      </w:tr>
    </w:tbl>
    <w:p w14:paraId="76BED19D">
      <w:pPr>
        <w:ind w:firstLine="420"/>
        <w:rPr>
          <w:rFonts w:hint="eastAsia" w:ascii="宋体" w:hAnsi="宋体" w:cs="宋体"/>
          <w:szCs w:val="21"/>
        </w:rPr>
        <w:sectPr>
          <w:pgSz w:w="11906" w:h="16838"/>
          <w:pgMar w:top="1418" w:right="1418" w:bottom="1417" w:left="1418" w:header="850" w:footer="964" w:gutter="0"/>
          <w:cols w:space="720" w:num="1"/>
          <w:docGrid w:type="linesAndChars" w:linePitch="331" w:charSpace="0"/>
        </w:sectPr>
      </w:pPr>
      <w:r>
        <w:rPr>
          <w:rFonts w:hint="eastAsia" w:ascii="宋体" w:hAnsi="宋体" w:cs="宋体"/>
          <w:szCs w:val="21"/>
        </w:rPr>
        <w:t>注：如实填写上述表格中内容，若无控股/管理单位/自然人控股股东/兄弟单位关联企业，则在上述表格中填写“无”。</w:t>
      </w:r>
    </w:p>
    <w:p w14:paraId="2E98EF6A">
      <w:pPr>
        <w:widowControl/>
        <w:ind w:firstLine="0" w:firstLineChars="0"/>
        <w:jc w:val="left"/>
        <w:rPr>
          <w:rFonts w:hint="eastAsia" w:hAnsi="宋体"/>
          <w:b/>
          <w:sz w:val="28"/>
          <w:szCs w:val="28"/>
        </w:rPr>
      </w:pPr>
      <w:r>
        <w:rPr>
          <w:rFonts w:hint="eastAsia" w:hAnsi="宋体"/>
          <w:b/>
          <w:sz w:val="28"/>
          <w:szCs w:val="28"/>
        </w:rPr>
        <w:t>格式7：</w:t>
      </w:r>
    </w:p>
    <w:p w14:paraId="56844BA4">
      <w:pPr>
        <w:ind w:firstLine="422"/>
        <w:rPr>
          <w:rFonts w:hint="eastAsia" w:ascii="宋体" w:hAnsi="宋体" w:cs="宋体"/>
          <w:b/>
          <w:bCs/>
          <w:szCs w:val="21"/>
        </w:rPr>
      </w:pPr>
      <w:r>
        <w:rPr>
          <w:rFonts w:hint="eastAsia" w:ascii="宋体" w:hAnsi="宋体" w:cs="宋体"/>
          <w:b/>
          <w:bCs/>
          <w:szCs w:val="21"/>
        </w:rPr>
        <w:t xml:space="preserve">本项目的特定资格要求：若投标人不是投标产品制造商的，且所投产品为进口产品的，投标人必须具有下列授权文件之一： </w:t>
      </w:r>
    </w:p>
    <w:p w14:paraId="1FEECD2E">
      <w:pPr>
        <w:ind w:firstLine="422"/>
        <w:rPr>
          <w:rFonts w:hint="eastAsia" w:ascii="宋体" w:hAnsi="宋体" w:cs="宋体"/>
          <w:b/>
          <w:bCs/>
          <w:szCs w:val="21"/>
        </w:rPr>
      </w:pPr>
      <w:r>
        <w:rPr>
          <w:rFonts w:hint="eastAsia" w:ascii="宋体" w:hAnsi="宋体" w:cs="宋体"/>
          <w:b/>
          <w:bCs/>
          <w:szCs w:val="21"/>
        </w:rPr>
        <w:t xml:space="preserve">a.制造商出具的授权函； </w:t>
      </w:r>
    </w:p>
    <w:p w14:paraId="2DBC97DC">
      <w:pPr>
        <w:ind w:firstLine="422"/>
        <w:rPr>
          <w:rFonts w:hint="eastAsia" w:ascii="宋体" w:hAnsi="宋体" w:cs="宋体"/>
          <w:b/>
          <w:bCs/>
          <w:szCs w:val="21"/>
        </w:rPr>
      </w:pPr>
      <w:r>
        <w:rPr>
          <w:rFonts w:hint="eastAsia" w:ascii="宋体" w:hAnsi="宋体" w:cs="宋体"/>
          <w:b/>
          <w:bCs/>
          <w:szCs w:val="21"/>
        </w:rPr>
        <w:t xml:space="preserve">b.进口设备制造商的国内子公司出具的授权函； </w:t>
      </w:r>
    </w:p>
    <w:p w14:paraId="75F69F2D">
      <w:pPr>
        <w:ind w:firstLine="422"/>
        <w:rPr>
          <w:rFonts w:hint="eastAsia" w:ascii="宋体" w:hAnsi="宋体" w:cs="宋体"/>
          <w:b/>
          <w:bCs/>
          <w:szCs w:val="21"/>
        </w:rPr>
      </w:pPr>
      <w:r>
        <w:rPr>
          <w:rFonts w:hint="eastAsia" w:ascii="宋体" w:hAnsi="宋体" w:cs="宋体"/>
          <w:b/>
          <w:bCs/>
          <w:szCs w:val="21"/>
        </w:rPr>
        <w:t xml:space="preserve">c.制造商（含进口设备制造商国内子公司）对授权的区域代理商出具的授权函及该区域代理商出具的授权函； </w:t>
      </w:r>
    </w:p>
    <w:p w14:paraId="44C4A69B">
      <w:pPr>
        <w:widowControl/>
        <w:ind w:firstLine="422"/>
        <w:jc w:val="left"/>
        <w:rPr>
          <w:rFonts w:hint="eastAsia" w:hAnsi="宋体"/>
          <w:b/>
          <w:sz w:val="28"/>
          <w:szCs w:val="28"/>
        </w:rPr>
      </w:pPr>
      <w:r>
        <w:rPr>
          <w:rFonts w:hint="eastAsia" w:ascii="宋体" w:hAnsi="宋体" w:cs="宋体"/>
          <w:b/>
          <w:bCs/>
          <w:szCs w:val="21"/>
        </w:rPr>
        <w:t>d.投标人取得的产品代理证书 (代理属于二级的，必须提供上一级别的授权证明材料，本项目不接受二级及以下代理)</w:t>
      </w:r>
    </w:p>
    <w:p w14:paraId="3209B85C">
      <w:pPr>
        <w:ind w:firstLine="420"/>
        <w:rPr>
          <w:rFonts w:hint="eastAsia" w:ascii="宋体" w:hAnsi="宋体" w:cs="宋体"/>
          <w:szCs w:val="21"/>
        </w:rPr>
        <w:sectPr>
          <w:pgSz w:w="11906" w:h="16838"/>
          <w:pgMar w:top="1418" w:right="1418" w:bottom="1417" w:left="1418" w:header="850" w:footer="964" w:gutter="0"/>
          <w:cols w:space="720" w:num="1"/>
          <w:docGrid w:type="linesAndChars" w:linePitch="331" w:charSpace="0"/>
        </w:sectPr>
      </w:pPr>
    </w:p>
    <w:p w14:paraId="42F114FD">
      <w:pPr>
        <w:widowControl/>
        <w:ind w:firstLine="0" w:firstLineChars="0"/>
        <w:jc w:val="center"/>
        <w:outlineLvl w:val="2"/>
        <w:rPr>
          <w:rFonts w:ascii="Times New Roman" w:hAnsi="Times New Roman" w:eastAsia="黑体" w:cs="Times New Roman"/>
          <w:sz w:val="28"/>
          <w:szCs w:val="28"/>
        </w:rPr>
      </w:pPr>
      <w:bookmarkStart w:id="743" w:name="OLE_LINK367"/>
      <w:bookmarkStart w:id="744" w:name="_Toc68090077"/>
      <w:bookmarkStart w:id="745" w:name="OLE_LINK97"/>
      <w:bookmarkStart w:id="746" w:name="OLE_LINK257"/>
      <w:bookmarkStart w:id="747" w:name="_Toc23663"/>
      <w:bookmarkStart w:id="748" w:name="_Toc68090080"/>
      <w:bookmarkStart w:id="749" w:name="_Toc49935360"/>
      <w:r>
        <w:rPr>
          <w:rFonts w:hint="eastAsia" w:ascii="Times New Roman" w:hAnsi="Times New Roman" w:eastAsia="黑体" w:cs="Times New Roman"/>
          <w:sz w:val="28"/>
          <w:szCs w:val="28"/>
        </w:rPr>
        <w:t>▲承</w:t>
      </w:r>
      <w:bookmarkStart w:id="750" w:name="OLE_LINK86"/>
      <w:r>
        <w:rPr>
          <w:rFonts w:hint="eastAsia" w:ascii="Times New Roman" w:hAnsi="Times New Roman" w:eastAsia="黑体" w:cs="Times New Roman"/>
          <w:sz w:val="28"/>
          <w:szCs w:val="28"/>
        </w:rPr>
        <w:t>诺书</w:t>
      </w:r>
      <w:bookmarkEnd w:id="750"/>
    </w:p>
    <w:p w14:paraId="2973CD61">
      <w:pPr>
        <w:widowControl/>
        <w:spacing w:line="480" w:lineRule="auto"/>
        <w:ind w:firstLine="0" w:firstLineChars="0"/>
        <w:jc w:val="left"/>
        <w:rPr>
          <w:rFonts w:hint="eastAsia" w:ascii="宋体" w:hAnsi="宋体" w:cs="宋体"/>
          <w:szCs w:val="21"/>
        </w:rPr>
      </w:pPr>
      <w:bookmarkStart w:id="751" w:name="OLE_LINK191"/>
      <w:r>
        <w:rPr>
          <w:rFonts w:hint="eastAsia" w:ascii="宋体" w:hAnsi="宋体" w:cs="宋体"/>
          <w:color w:val="000000"/>
          <w:kern w:val="0"/>
          <w:szCs w:val="21"/>
          <w:lang w:bidi="ar"/>
        </w:rPr>
        <w:t>致：</w:t>
      </w:r>
      <w:r>
        <w:rPr>
          <w:rFonts w:hint="eastAsia" w:ascii="宋体" w:hAnsi="宋体" w:cs="宋体"/>
          <w:szCs w:val="21"/>
          <w:u w:val="single"/>
        </w:rPr>
        <w:t xml:space="preserve">                        </w:t>
      </w:r>
      <w:r>
        <w:rPr>
          <w:rFonts w:hint="eastAsia" w:ascii="宋体" w:hAnsi="宋体" w:cs="宋体"/>
          <w:szCs w:val="21"/>
        </w:rPr>
        <w:t>（采购人名称）：</w:t>
      </w:r>
      <w:r>
        <w:rPr>
          <w:rFonts w:hint="eastAsia" w:ascii="宋体" w:hAnsi="宋体" w:cs="宋体"/>
          <w:color w:val="000000"/>
          <w:kern w:val="0"/>
          <w:szCs w:val="21"/>
          <w:lang w:bidi="ar"/>
        </w:rPr>
        <w:t xml:space="preserve"> </w:t>
      </w:r>
    </w:p>
    <w:p w14:paraId="33F91887">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 xml:space="preserve">在参与本次项目2标段投标中，我单位承诺：  </w:t>
      </w:r>
    </w:p>
    <w:p w14:paraId="1BDA1963">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w:t>
      </w:r>
      <w:bookmarkStart w:id="752" w:name="OLE_LINK190"/>
      <w:r>
        <w:rPr>
          <w:rFonts w:hint="eastAsia" w:ascii="宋体" w:hAnsi="宋体" w:cs="宋体"/>
          <w:color w:val="000000"/>
          <w:kern w:val="0"/>
          <w:szCs w:val="21"/>
          <w:lang w:bidi="ar"/>
        </w:rPr>
        <w:t>1）</w:t>
      </w:r>
      <w:bookmarkEnd w:id="752"/>
      <w:r>
        <w:rPr>
          <w:rFonts w:hint="eastAsia" w:ascii="宋体" w:hAnsi="宋体" w:cs="宋体"/>
          <w:color w:val="000000"/>
          <w:kern w:val="0"/>
          <w:szCs w:val="21"/>
          <w:lang w:bidi="ar"/>
        </w:rPr>
        <w:t xml:space="preserve">具有履行合同所必需的设备和专业技术能力； </w:t>
      </w:r>
    </w:p>
    <w:p w14:paraId="67A6F3D4">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（2）参加政府采购活动前三年内，在经营活动中没有重大违法记录（重大违法记录指因违法经营受到刑事处罚或者责令停产停业、吊销许可证或者执照、较大数额罚款等行政处罚）。</w:t>
      </w:r>
    </w:p>
    <w:p w14:paraId="5D0BBE66">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上述承诺真实有效，否则我方负全部责任。</w:t>
      </w:r>
    </w:p>
    <w:p w14:paraId="5EAAA8D9">
      <w:pPr>
        <w:spacing w:line="480" w:lineRule="auto"/>
        <w:ind w:firstLine="422"/>
        <w:jc w:val="left"/>
        <w:rPr>
          <w:rFonts w:hint="eastAsia" w:ascii="宋体" w:hAnsi="宋体" w:cs="宋体"/>
          <w:b/>
          <w:bCs/>
          <w:szCs w:val="21"/>
        </w:rPr>
      </w:pPr>
    </w:p>
    <w:p w14:paraId="31D1FD08">
      <w:pPr>
        <w:spacing w:line="480" w:lineRule="auto"/>
        <w:ind w:firstLine="422"/>
        <w:jc w:val="left"/>
        <w:rPr>
          <w:rFonts w:hint="eastAsia" w:ascii="宋体" w:hAnsi="宋体" w:cs="宋体"/>
          <w:b/>
          <w:bCs/>
          <w:szCs w:val="21"/>
        </w:rPr>
      </w:pPr>
    </w:p>
    <w:p w14:paraId="784A4750">
      <w:pPr>
        <w:spacing w:line="480" w:lineRule="auto"/>
        <w:ind w:firstLine="422"/>
        <w:jc w:val="left"/>
        <w:rPr>
          <w:rFonts w:hint="eastAsia" w:ascii="宋体" w:hAnsi="宋体" w:cs="宋体"/>
          <w:b/>
          <w:bCs/>
          <w:szCs w:val="21"/>
        </w:rPr>
      </w:pPr>
      <w:r>
        <w:rPr>
          <w:rFonts w:hint="eastAsia" w:ascii="宋体" w:hAnsi="宋体" w:cs="宋体"/>
          <w:b/>
          <w:bCs/>
          <w:szCs w:val="21"/>
        </w:rPr>
        <w:t>投标人：（加盖电子公章）</w:t>
      </w:r>
    </w:p>
    <w:p w14:paraId="07653958">
      <w:pPr>
        <w:tabs>
          <w:tab w:val="left" w:pos="4860"/>
        </w:tabs>
        <w:spacing w:line="480" w:lineRule="auto"/>
        <w:ind w:right="1560" w:firstLine="422"/>
        <w:jc w:val="left"/>
        <w:rPr>
          <w:rFonts w:hint="eastAsia" w:ascii="宋体" w:hAnsi="宋体" w:cs="宋体"/>
          <w:b/>
          <w:bCs/>
          <w:szCs w:val="21"/>
          <w:u w:val="single"/>
        </w:rPr>
      </w:pPr>
      <w:r>
        <w:rPr>
          <w:rFonts w:hint="eastAsia" w:ascii="宋体" w:hAnsi="宋体" w:cs="宋体"/>
          <w:b/>
          <w:bCs/>
          <w:szCs w:val="21"/>
        </w:rPr>
        <w:t>日期：</w:t>
      </w:r>
      <w:r>
        <w:rPr>
          <w:rFonts w:hint="eastAsia" w:ascii="宋体" w:hAnsi="宋体" w:cs="宋体"/>
          <w:b/>
          <w:bCs/>
          <w:szCs w:val="21"/>
          <w:u w:val="single"/>
        </w:rPr>
        <w:t>　　　</w:t>
      </w:r>
      <w:r>
        <w:rPr>
          <w:rFonts w:hint="eastAsia" w:ascii="宋体" w:hAnsi="宋体" w:cs="宋体"/>
          <w:b/>
          <w:bCs/>
          <w:szCs w:val="21"/>
        </w:rPr>
        <w:t>年</w:t>
      </w:r>
      <w:r>
        <w:rPr>
          <w:rFonts w:hint="eastAsia" w:ascii="宋体" w:hAnsi="宋体" w:cs="宋体"/>
          <w:b/>
          <w:bCs/>
          <w:szCs w:val="21"/>
          <w:u w:val="single"/>
        </w:rPr>
        <w:t>　　</w:t>
      </w:r>
      <w:r>
        <w:rPr>
          <w:rFonts w:hint="eastAsia" w:ascii="宋体" w:hAnsi="宋体" w:cs="宋体"/>
          <w:b/>
          <w:bCs/>
          <w:szCs w:val="21"/>
        </w:rPr>
        <w:t>月</w:t>
      </w:r>
      <w:r>
        <w:rPr>
          <w:rFonts w:hint="eastAsia" w:ascii="宋体" w:hAnsi="宋体" w:cs="宋体"/>
          <w:b/>
          <w:bCs/>
          <w:szCs w:val="21"/>
          <w:u w:val="single"/>
        </w:rPr>
        <w:t>　　</w:t>
      </w:r>
      <w:r>
        <w:rPr>
          <w:rFonts w:hint="eastAsia" w:ascii="宋体" w:hAnsi="宋体" w:cs="宋体"/>
          <w:b/>
          <w:bCs/>
          <w:szCs w:val="21"/>
        </w:rPr>
        <w:t>日</w:t>
      </w:r>
    </w:p>
    <w:bookmarkEnd w:id="751"/>
    <w:p w14:paraId="60D98A99">
      <w:pPr>
        <w:ind w:firstLine="422"/>
        <w:rPr>
          <w:rFonts w:ascii="Times New Roman" w:hAnsi="Times New Roman" w:cs="Times New Roman"/>
          <w:b/>
          <w:szCs w:val="21"/>
        </w:rPr>
      </w:pPr>
      <w:r>
        <w:rPr>
          <w:rFonts w:ascii="Times New Roman" w:hAnsi="Times New Roman" w:cs="Times New Roman"/>
          <w:b/>
          <w:szCs w:val="21"/>
        </w:rPr>
        <w:br w:type="page"/>
      </w:r>
    </w:p>
    <w:p w14:paraId="53BAC042">
      <w:pPr>
        <w:pStyle w:val="3"/>
        <w:spacing w:before="0" w:beforeLines="0"/>
        <w:jc w:val="center"/>
        <w:rPr>
          <w:rFonts w:ascii="Times New Roman" w:hAnsi="Times New Roman" w:cs="Times New Roman"/>
          <w:szCs w:val="21"/>
        </w:rPr>
      </w:pPr>
      <w:r>
        <w:rPr>
          <w:rFonts w:hint="eastAsia" w:ascii="Times New Roman" w:hAnsi="Times New Roman" w:cs="Times New Roman"/>
        </w:rPr>
        <w:t>二</w:t>
      </w:r>
      <w:bookmarkEnd w:id="743"/>
      <w:r>
        <w:rPr>
          <w:rFonts w:hint="eastAsia" w:ascii="Times New Roman" w:hAnsi="Times New Roman" w:cs="Times New Roman"/>
        </w:rPr>
        <w:t>、报价</w:t>
      </w:r>
      <w:r>
        <w:rPr>
          <w:rFonts w:ascii="Times New Roman" w:hAnsi="Times New Roman" w:cs="Times New Roman"/>
        </w:rPr>
        <w:t>文件部分</w:t>
      </w:r>
      <w:bookmarkEnd w:id="744"/>
      <w:bookmarkEnd w:id="745"/>
      <w:bookmarkEnd w:id="746"/>
      <w:bookmarkEnd w:id="747"/>
    </w:p>
    <w:p w14:paraId="2735045C">
      <w:pPr>
        <w:pStyle w:val="4"/>
        <w:spacing w:before="0" w:beforeLines="0"/>
        <w:ind w:firstLine="0" w:firstLineChars="0"/>
        <w:jc w:val="center"/>
        <w:rPr>
          <w:rFonts w:hint="eastAsia" w:ascii="黑体" w:hAnsi="黑体" w:cs="黑体"/>
          <w:b w:val="0"/>
          <w:bCs w:val="0"/>
          <w:sz w:val="28"/>
          <w:szCs w:val="28"/>
        </w:rPr>
      </w:pPr>
      <w:bookmarkStart w:id="753" w:name="_Toc31699"/>
      <w:bookmarkStart w:id="754" w:name="OLE_LINK100"/>
      <w:r>
        <w:rPr>
          <w:rFonts w:hint="eastAsia" w:ascii="Times New Roman" w:hAnsi="Times New Roman" w:cs="Times New Roman"/>
          <w:b w:val="0"/>
          <w:bCs w:val="0"/>
          <w:sz w:val="28"/>
          <w:szCs w:val="28"/>
        </w:rPr>
        <w:t>▲</w:t>
      </w:r>
      <w:r>
        <w:rPr>
          <w:rFonts w:hint="eastAsia" w:ascii="黑体" w:hAnsi="黑体" w:cs="黑体"/>
          <w:b w:val="0"/>
          <w:bCs w:val="0"/>
          <w:sz w:val="28"/>
          <w:szCs w:val="28"/>
        </w:rPr>
        <w:t>开标一览表</w:t>
      </w:r>
    </w:p>
    <w:tbl>
      <w:tblPr>
        <w:tblStyle w:val="32"/>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1A6E1FD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317CDFF7">
            <w:pPr>
              <w:ind w:firstLine="0" w:firstLineChars="0"/>
              <w:jc w:val="center"/>
              <w:rPr>
                <w:rFonts w:ascii="Times New Roman" w:hAnsi="Times New Roman" w:cs="Times New Roman"/>
                <w:szCs w:val="21"/>
              </w:rPr>
            </w:pPr>
            <w:r>
              <w:rPr>
                <w:rFonts w:hint="eastAsia" w:ascii="Times New Roman" w:hAnsi="Times New Roman" w:cs="Times New Roman"/>
                <w:szCs w:val="21"/>
              </w:rPr>
              <w:t>投标人名称</w:t>
            </w:r>
          </w:p>
        </w:tc>
        <w:tc>
          <w:tcPr>
            <w:tcW w:w="6181" w:type="dxa"/>
            <w:vAlign w:val="center"/>
          </w:tcPr>
          <w:p w14:paraId="3CA8CE0D">
            <w:pPr>
              <w:ind w:firstLine="0" w:firstLineChars="0"/>
              <w:jc w:val="left"/>
              <w:rPr>
                <w:rFonts w:ascii="Times New Roman" w:hAnsi="Times New Roman" w:cs="Times New Roman"/>
                <w:szCs w:val="21"/>
              </w:rPr>
            </w:pPr>
          </w:p>
        </w:tc>
      </w:tr>
      <w:tr w14:paraId="602B616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2E727F89">
            <w:pPr>
              <w:ind w:firstLine="0" w:firstLineChars="0"/>
              <w:jc w:val="center"/>
              <w:rPr>
                <w:rFonts w:ascii="Times New Roman" w:hAnsi="Times New Roman" w:cs="Times New Roman"/>
                <w:szCs w:val="21"/>
              </w:rPr>
            </w:pPr>
            <w:r>
              <w:rPr>
                <w:rFonts w:ascii="Times New Roman" w:hAnsi="Times New Roman" w:cs="Times New Roman"/>
                <w:szCs w:val="21"/>
              </w:rPr>
              <w:t>投标</w:t>
            </w:r>
            <w:r>
              <w:rPr>
                <w:rFonts w:hint="eastAsia" w:ascii="Times New Roman" w:hAnsi="Times New Roman" w:cs="Times New Roman"/>
                <w:szCs w:val="21"/>
              </w:rPr>
              <w:t>总</w:t>
            </w:r>
            <w:r>
              <w:rPr>
                <w:rFonts w:ascii="Times New Roman" w:hAnsi="Times New Roman" w:cs="Times New Roman"/>
                <w:szCs w:val="21"/>
              </w:rPr>
              <w:t>报价</w:t>
            </w:r>
            <w:r>
              <w:rPr>
                <w:rFonts w:hint="eastAsia" w:ascii="Times New Roman" w:hAnsi="Times New Roman" w:cs="Times New Roman"/>
                <w:szCs w:val="21"/>
              </w:rPr>
              <w:t>（单位：元）</w:t>
            </w:r>
          </w:p>
        </w:tc>
        <w:tc>
          <w:tcPr>
            <w:tcW w:w="6181" w:type="dxa"/>
            <w:vAlign w:val="center"/>
          </w:tcPr>
          <w:p w14:paraId="4CD76331">
            <w:pPr>
              <w:ind w:firstLine="0" w:firstLineChars="0"/>
              <w:jc w:val="left"/>
              <w:rPr>
                <w:rFonts w:ascii="Times New Roman" w:hAnsi="Times New Roman" w:cs="Times New Roman"/>
                <w:szCs w:val="21"/>
              </w:rPr>
            </w:pPr>
            <w:r>
              <w:rPr>
                <w:rFonts w:ascii="Times New Roman" w:hAnsi="Times New Roman" w:cs="Times New Roman"/>
                <w:szCs w:val="21"/>
              </w:rPr>
              <w:t>小写：¥</w:t>
            </w:r>
          </w:p>
          <w:p w14:paraId="692AE414">
            <w:pPr>
              <w:ind w:firstLine="0" w:firstLineChars="0"/>
              <w:jc w:val="left"/>
              <w:rPr>
                <w:rFonts w:ascii="Times New Roman" w:hAnsi="Times New Roman" w:cs="Times New Roman"/>
                <w:szCs w:val="21"/>
              </w:rPr>
            </w:pPr>
            <w:r>
              <w:rPr>
                <w:rFonts w:ascii="Times New Roman" w:hAnsi="Times New Roman" w:cs="Times New Roman"/>
                <w:szCs w:val="21"/>
              </w:rPr>
              <w:t>大写：人民币</w:t>
            </w:r>
          </w:p>
        </w:tc>
      </w:tr>
      <w:tr w14:paraId="5B69D0C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485EEEB0">
            <w:pPr>
              <w:ind w:firstLine="0" w:firstLineChars="0"/>
              <w:jc w:val="center"/>
              <w:rPr>
                <w:rFonts w:ascii="Times New Roman" w:hAnsi="Times New Roman" w:cs="Times New Roman"/>
                <w:szCs w:val="21"/>
              </w:rPr>
            </w:pPr>
            <w:r>
              <w:rPr>
                <w:rFonts w:hint="eastAsia" w:ascii="Times New Roman" w:hAnsi="Times New Roman" w:cs="Times New Roman"/>
                <w:szCs w:val="21"/>
              </w:rPr>
              <w:t>合同履行期限（交货期）</w:t>
            </w:r>
          </w:p>
        </w:tc>
        <w:tc>
          <w:tcPr>
            <w:tcW w:w="6181" w:type="dxa"/>
            <w:vAlign w:val="center"/>
          </w:tcPr>
          <w:p w14:paraId="448B2AD3">
            <w:pPr>
              <w:ind w:firstLine="0" w:firstLineChars="0"/>
              <w:jc w:val="center"/>
              <w:rPr>
                <w:rFonts w:ascii="Times New Roman" w:hAnsi="Times New Roman" w:cs="Times New Roman"/>
                <w:szCs w:val="21"/>
              </w:rPr>
            </w:pPr>
          </w:p>
        </w:tc>
      </w:tr>
      <w:tr w14:paraId="00CE20C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7EEFD54A">
            <w:pPr>
              <w:ind w:firstLine="0" w:firstLineChars="0"/>
              <w:jc w:val="center"/>
              <w:rPr>
                <w:rFonts w:ascii="Times New Roman" w:hAnsi="Times New Roman" w:cs="Times New Roman"/>
                <w:szCs w:val="21"/>
              </w:rPr>
            </w:pPr>
            <w:r>
              <w:rPr>
                <w:rFonts w:hint="eastAsia" w:ascii="宋体" w:hAnsi="宋体" w:cs="宋体"/>
                <w:szCs w:val="21"/>
              </w:rPr>
              <w:t>交付（或实施）地点</w:t>
            </w:r>
          </w:p>
        </w:tc>
        <w:tc>
          <w:tcPr>
            <w:tcW w:w="6181" w:type="dxa"/>
            <w:vAlign w:val="center"/>
          </w:tcPr>
          <w:p w14:paraId="309F0C28">
            <w:pPr>
              <w:ind w:firstLine="0" w:firstLineChars="0"/>
              <w:jc w:val="center"/>
              <w:rPr>
                <w:rFonts w:ascii="Times New Roman" w:hAnsi="Times New Roman" w:cs="Times New Roman"/>
                <w:szCs w:val="21"/>
              </w:rPr>
            </w:pPr>
          </w:p>
        </w:tc>
      </w:tr>
      <w:tr w14:paraId="596C3B2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584653F1">
            <w:pPr>
              <w:ind w:firstLine="0" w:firstLineChars="0"/>
              <w:jc w:val="center"/>
              <w:rPr>
                <w:rFonts w:ascii="Times New Roman" w:hAnsi="Times New Roman" w:cs="Times New Roman"/>
                <w:szCs w:val="21"/>
              </w:rPr>
            </w:pPr>
            <w:r>
              <w:rPr>
                <w:rFonts w:ascii="Times New Roman" w:hAnsi="Times New Roman" w:cs="Times New Roman"/>
                <w:szCs w:val="21"/>
              </w:rPr>
              <w:t>投标保证金</w:t>
            </w:r>
          </w:p>
          <w:p w14:paraId="3F07E3C9">
            <w:pPr>
              <w:ind w:firstLine="0" w:firstLineChars="0"/>
              <w:jc w:val="center"/>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形式</w:t>
            </w:r>
            <w:r>
              <w:rPr>
                <w:rFonts w:hint="eastAsia" w:ascii="Times New Roman" w:hAnsi="Times New Roman" w:cs="Times New Roman"/>
                <w:szCs w:val="21"/>
              </w:rPr>
              <w:t>及</w:t>
            </w:r>
            <w:r>
              <w:rPr>
                <w:rFonts w:ascii="Times New Roman" w:hAnsi="Times New Roman" w:cs="Times New Roman"/>
                <w:szCs w:val="21"/>
              </w:rPr>
              <w:t>金额</w:t>
            </w:r>
            <w:r>
              <w:rPr>
                <w:rFonts w:hint="eastAsia" w:ascii="Times New Roman" w:hAnsi="Times New Roman" w:cs="Times New Roman"/>
                <w:szCs w:val="21"/>
              </w:rPr>
              <w:t>）</w:t>
            </w:r>
          </w:p>
        </w:tc>
        <w:tc>
          <w:tcPr>
            <w:tcW w:w="6181" w:type="dxa"/>
            <w:vAlign w:val="center"/>
          </w:tcPr>
          <w:p w14:paraId="520202DF">
            <w:pPr>
              <w:ind w:firstLine="0" w:firstLineChars="0"/>
              <w:jc w:val="center"/>
              <w:rPr>
                <w:rFonts w:ascii="Times New Roman" w:hAnsi="Times New Roman" w:cs="Times New Roman"/>
                <w:szCs w:val="21"/>
              </w:rPr>
            </w:pPr>
          </w:p>
        </w:tc>
      </w:tr>
    </w:tbl>
    <w:p w14:paraId="6EDCF1EB">
      <w:pPr>
        <w:ind w:firstLine="422"/>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注：</w:t>
      </w:r>
      <w:r>
        <w:rPr>
          <w:rFonts w:hint="eastAsia" w:ascii="Times New Roman" w:hAnsi="Times New Roman" w:cs="Times New Roman"/>
          <w:b/>
          <w:color w:val="000000" w:themeColor="text1"/>
          <w:szCs w:val="21"/>
          <w14:textFill>
            <w14:solidFill>
              <w14:schemeClr w14:val="tx1"/>
            </w14:solidFill>
          </w14:textFill>
        </w:rPr>
        <w:t>因本项目为电子招投标项目，上述开标一览表中投标人填写的内容应与</w:t>
      </w:r>
      <w:r>
        <w:rPr>
          <w:rFonts w:hint="eastAsia" w:ascii="宋体" w:hAnsi="宋体" w:cs="宋体"/>
          <w:b/>
          <w:color w:val="000000" w:themeColor="text1"/>
          <w:szCs w:val="21"/>
          <w14:textFill>
            <w14:solidFill>
              <w14:schemeClr w14:val="tx1"/>
            </w14:solidFill>
          </w14:textFill>
        </w:rPr>
        <w:t>电子交易系统中开标一览表填写内容一致，如出现不一致的情况以电子交易系统中开标一览表填写内容为准。</w:t>
      </w:r>
    </w:p>
    <w:p w14:paraId="63A7F0C2">
      <w:pPr>
        <w:tabs>
          <w:tab w:val="left" w:pos="4860"/>
        </w:tabs>
        <w:ind w:right="1560" w:firstLine="0" w:firstLineChars="0"/>
        <w:jc w:val="left"/>
        <w:rPr>
          <w:rFonts w:ascii="Times New Roman" w:hAnsi="Times New Roman" w:cs="Times New Roman"/>
          <w:szCs w:val="20"/>
        </w:rPr>
      </w:pPr>
    </w:p>
    <w:p w14:paraId="36183258">
      <w:pPr>
        <w:pStyle w:val="25"/>
        <w:ind w:firstLine="420"/>
        <w:rPr>
          <w:rFonts w:hint="eastAsia"/>
        </w:rPr>
      </w:pPr>
    </w:p>
    <w:p w14:paraId="6D56DFC3">
      <w:pPr>
        <w:ind w:firstLine="2" w:firstLineChars="1"/>
        <w:rPr>
          <w:rFonts w:hint="eastAsia"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14:paraId="6C0B3039">
      <w:pPr>
        <w:ind w:firstLine="2" w:firstLineChars="1"/>
        <w:rPr>
          <w:rFonts w:hint="eastAsia" w:ascii="宋体" w:hAnsi="宋体"/>
          <w:b/>
          <w:szCs w:val="21"/>
          <w:u w:val="single"/>
        </w:rPr>
      </w:pPr>
      <w:r>
        <w:rPr>
          <w:rFonts w:hint="eastAsia" w:ascii="宋体" w:hAnsi="宋体"/>
          <w:b/>
          <w:szCs w:val="21"/>
        </w:rPr>
        <w:t>法定代表人</w:t>
      </w:r>
      <w:r>
        <w:rPr>
          <w:rFonts w:ascii="宋体" w:hAnsi="宋体"/>
          <w:b/>
          <w:szCs w:val="21"/>
        </w:rPr>
        <w:t>或委托代理人（</w:t>
      </w:r>
      <w:r>
        <w:rPr>
          <w:rFonts w:hint="eastAsia" w:ascii="宋体" w:hAnsi="宋体"/>
          <w:b/>
          <w:szCs w:val="21"/>
        </w:rPr>
        <w:t>电子签名或电子签章</w:t>
      </w:r>
      <w:r>
        <w:rPr>
          <w:rFonts w:ascii="宋体" w:hAnsi="宋体"/>
          <w:b/>
          <w:szCs w:val="21"/>
        </w:rPr>
        <w:t>）：</w:t>
      </w:r>
    </w:p>
    <w:p w14:paraId="1CC4995D">
      <w:pPr>
        <w:ind w:firstLine="2" w:firstLineChars="1"/>
        <w:rPr>
          <w:rFonts w:ascii="Times New Roman" w:hAnsi="Times New Roman" w:cs="Times New Roman"/>
          <w:b/>
          <w:bCs/>
          <w:szCs w:val="21"/>
          <w:u w:val="single"/>
        </w:rPr>
      </w:pPr>
      <w:r>
        <w:rPr>
          <w:rFonts w:ascii="宋体" w:hAnsi="宋体"/>
          <w:b/>
          <w:szCs w:val="21"/>
        </w:rPr>
        <w:t>年月日</w:t>
      </w:r>
    </w:p>
    <w:p w14:paraId="4A89F546">
      <w:pPr>
        <w:ind w:firstLine="420"/>
        <w:rPr>
          <w:rFonts w:ascii="Times New Roman" w:hAnsi="Times New Roman" w:cs="Times New Roman"/>
        </w:rPr>
      </w:pPr>
      <w:r>
        <w:rPr>
          <w:rFonts w:ascii="Times New Roman" w:hAnsi="Times New Roman" w:cs="Times New Roman"/>
        </w:rPr>
        <w:br w:type="page"/>
      </w:r>
    </w:p>
    <w:p w14:paraId="29673EF5">
      <w:pPr>
        <w:pStyle w:val="3"/>
        <w:spacing w:before="165"/>
        <w:jc w:val="center"/>
        <w:rPr>
          <w:rFonts w:ascii="Times New Roman" w:hAnsi="Times New Roman" w:cs="Times New Roman"/>
        </w:rPr>
      </w:pPr>
      <w:r>
        <w:rPr>
          <w:rFonts w:ascii="Times New Roman" w:hAnsi="Times New Roman" w:cs="Times New Roman"/>
        </w:rPr>
        <w:t>三、</w:t>
      </w:r>
      <w:r>
        <w:rPr>
          <w:rFonts w:hint="eastAsia" w:ascii="Times New Roman" w:hAnsi="Times New Roman" w:cs="Times New Roman"/>
        </w:rPr>
        <w:t>技术</w:t>
      </w:r>
      <w:r>
        <w:rPr>
          <w:rFonts w:ascii="Times New Roman" w:hAnsi="Times New Roman" w:cs="Times New Roman"/>
        </w:rPr>
        <w:t>商务文件部分</w:t>
      </w:r>
      <w:bookmarkEnd w:id="748"/>
      <w:bookmarkEnd w:id="749"/>
      <w:bookmarkEnd w:id="753"/>
    </w:p>
    <w:bookmarkEnd w:id="754"/>
    <w:p w14:paraId="25CABFC1">
      <w:pPr>
        <w:ind w:firstLine="562"/>
        <w:rPr>
          <w:rFonts w:hint="eastAsia" w:hAnsi="宋体"/>
          <w:b/>
          <w:sz w:val="28"/>
          <w:szCs w:val="28"/>
        </w:rPr>
      </w:pPr>
      <w:bookmarkStart w:id="755" w:name="_Toc68090098"/>
      <w:bookmarkStart w:id="756" w:name="_Toc44576639"/>
      <w:bookmarkStart w:id="757" w:name="_Toc25819"/>
      <w:bookmarkStart w:id="758" w:name="_Toc26783977"/>
      <w:bookmarkStart w:id="759" w:name="OLE_LINK156"/>
      <w:bookmarkStart w:id="760" w:name="_Toc3848"/>
      <w:bookmarkStart w:id="761" w:name="_Toc68090081"/>
      <w:bookmarkStart w:id="762" w:name="_Toc272421901"/>
      <w:bookmarkStart w:id="763" w:name="_Toc213141106"/>
      <w:bookmarkStart w:id="764" w:name="_Toc49935361"/>
      <w:bookmarkStart w:id="765" w:name="_Toc26783960"/>
      <w:bookmarkStart w:id="766" w:name="_Hlk519063903"/>
      <w:bookmarkStart w:id="767" w:name="_Toc51288987"/>
      <w:r>
        <w:rPr>
          <w:rFonts w:hint="eastAsia" w:hAnsi="宋体"/>
          <w:b/>
          <w:sz w:val="28"/>
          <w:szCs w:val="28"/>
        </w:rPr>
        <w:t>格式1：</w:t>
      </w:r>
    </w:p>
    <w:p w14:paraId="5F59291B">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技术规格偏离表</w:t>
      </w:r>
      <w:bookmarkEnd w:id="755"/>
      <w:bookmarkEnd w:id="756"/>
      <w:bookmarkEnd w:id="757"/>
      <w:bookmarkEnd w:id="758"/>
    </w:p>
    <w:p w14:paraId="6D58132D">
      <w:pPr>
        <w:ind w:firstLine="420"/>
        <w:rPr>
          <w:rFonts w:hint="eastAsia" w:ascii="宋体" w:hAnsi="宋体" w:cs="宋体"/>
          <w:szCs w:val="21"/>
        </w:rPr>
      </w:pPr>
      <w:bookmarkStart w:id="768" w:name="OLE_LINK126"/>
      <w:bookmarkStart w:id="769" w:name="OLE_LINK197"/>
      <w:bookmarkStart w:id="770" w:name="OLE_LINK62"/>
      <w:r>
        <w:rPr>
          <w:rFonts w:hint="eastAsia" w:ascii="宋体" w:hAnsi="宋体" w:cs="宋体"/>
          <w:szCs w:val="21"/>
        </w:rPr>
        <w:t>请按实际响应内容，逐条对应招标文件的</w:t>
      </w:r>
      <w:r>
        <w:rPr>
          <w:rFonts w:hint="eastAsia" w:ascii="宋体" w:hAnsi="宋体" w:cs="宋体"/>
          <w:b/>
          <w:bCs/>
          <w:szCs w:val="21"/>
        </w:rPr>
        <w:t>第五章《采购需求》中的“二、技术要求中（三）采购标的需满足的质量、安全、技术规格、物理特性等要求”</w:t>
      </w:r>
      <w:r>
        <w:rPr>
          <w:rFonts w:hint="eastAsia" w:ascii="宋体" w:hAnsi="宋体" w:cs="宋体"/>
          <w:szCs w:val="21"/>
        </w:rPr>
        <w:t>认真填写该表。</w:t>
      </w:r>
    </w:p>
    <w:bookmarkEnd w:id="768"/>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1"/>
        <w:gridCol w:w="1270"/>
        <w:gridCol w:w="2514"/>
        <w:gridCol w:w="2046"/>
        <w:gridCol w:w="1077"/>
        <w:gridCol w:w="1711"/>
      </w:tblGrid>
      <w:tr w14:paraId="2A1E9F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356" w:type="pct"/>
            <w:vAlign w:val="center"/>
          </w:tcPr>
          <w:p w14:paraId="534CB9E2">
            <w:pPr>
              <w:ind w:firstLine="0" w:firstLineChars="0"/>
              <w:jc w:val="center"/>
              <w:rPr>
                <w:rFonts w:hint="eastAsia" w:ascii="宋体" w:hAnsi="宋体" w:cs="宋体"/>
                <w:b/>
                <w:szCs w:val="21"/>
              </w:rPr>
            </w:pPr>
            <w:r>
              <w:rPr>
                <w:rFonts w:hint="eastAsia" w:ascii="宋体" w:hAnsi="宋体" w:cs="宋体"/>
                <w:b/>
                <w:szCs w:val="21"/>
              </w:rPr>
              <w:t>序号</w:t>
            </w:r>
          </w:p>
        </w:tc>
        <w:tc>
          <w:tcPr>
            <w:tcW w:w="684" w:type="pct"/>
            <w:vAlign w:val="center"/>
          </w:tcPr>
          <w:p w14:paraId="24BC7A60">
            <w:pPr>
              <w:ind w:firstLine="0" w:firstLineChars="0"/>
              <w:jc w:val="center"/>
              <w:rPr>
                <w:rFonts w:hint="eastAsia" w:ascii="宋体" w:hAnsi="宋体" w:cs="宋体"/>
                <w:b/>
                <w:szCs w:val="21"/>
              </w:rPr>
            </w:pPr>
            <w:r>
              <w:rPr>
                <w:rFonts w:hint="eastAsia" w:ascii="宋体" w:hAnsi="宋体" w:cs="宋体"/>
                <w:b/>
                <w:szCs w:val="21"/>
              </w:rPr>
              <w:t>标的名称</w:t>
            </w:r>
          </w:p>
        </w:tc>
        <w:tc>
          <w:tcPr>
            <w:tcW w:w="1354" w:type="pct"/>
            <w:vAlign w:val="center"/>
          </w:tcPr>
          <w:p w14:paraId="6E7163D6">
            <w:pPr>
              <w:ind w:firstLine="0" w:firstLineChars="0"/>
              <w:jc w:val="center"/>
              <w:rPr>
                <w:rFonts w:hint="eastAsia" w:ascii="宋体" w:hAnsi="宋体" w:cs="宋体"/>
                <w:b/>
                <w:szCs w:val="21"/>
              </w:rPr>
            </w:pPr>
            <w:r>
              <w:rPr>
                <w:rFonts w:hint="eastAsia" w:ascii="宋体" w:hAnsi="宋体" w:cs="宋体"/>
                <w:b/>
                <w:szCs w:val="21"/>
              </w:rPr>
              <w:t>招标文件技术规范、要求</w:t>
            </w:r>
          </w:p>
        </w:tc>
        <w:tc>
          <w:tcPr>
            <w:tcW w:w="1102" w:type="pct"/>
            <w:vAlign w:val="center"/>
          </w:tcPr>
          <w:p w14:paraId="06A686D0">
            <w:pPr>
              <w:ind w:firstLine="0" w:firstLineChars="0"/>
              <w:jc w:val="center"/>
              <w:rPr>
                <w:rFonts w:hint="eastAsia" w:ascii="宋体" w:hAnsi="宋体" w:cs="宋体"/>
                <w:b/>
                <w:szCs w:val="21"/>
              </w:rPr>
            </w:pPr>
            <w:r>
              <w:rPr>
                <w:rFonts w:hint="eastAsia" w:ascii="宋体" w:hAnsi="宋体" w:cs="宋体"/>
                <w:b/>
                <w:szCs w:val="21"/>
              </w:rPr>
              <w:t>投标文件应答情况</w:t>
            </w:r>
          </w:p>
        </w:tc>
        <w:tc>
          <w:tcPr>
            <w:tcW w:w="580" w:type="pct"/>
            <w:vAlign w:val="center"/>
          </w:tcPr>
          <w:p w14:paraId="66308A63">
            <w:pPr>
              <w:ind w:firstLine="0" w:firstLineChars="0"/>
              <w:jc w:val="center"/>
              <w:rPr>
                <w:rFonts w:hint="eastAsia" w:ascii="宋体" w:hAnsi="宋体" w:cs="宋体"/>
                <w:b/>
                <w:szCs w:val="21"/>
              </w:rPr>
            </w:pPr>
            <w:r>
              <w:rPr>
                <w:rFonts w:hint="eastAsia" w:ascii="宋体" w:hAnsi="宋体" w:cs="宋体"/>
                <w:b/>
                <w:szCs w:val="21"/>
              </w:rPr>
              <w:t>偏离</w:t>
            </w:r>
          </w:p>
        </w:tc>
        <w:tc>
          <w:tcPr>
            <w:tcW w:w="921" w:type="pct"/>
            <w:vAlign w:val="center"/>
          </w:tcPr>
          <w:p w14:paraId="6125A0AC">
            <w:pPr>
              <w:ind w:firstLine="0" w:firstLineChars="0"/>
              <w:jc w:val="center"/>
              <w:rPr>
                <w:rFonts w:hint="eastAsia" w:ascii="宋体" w:hAnsi="宋体" w:cs="宋体"/>
                <w:b/>
                <w:szCs w:val="21"/>
              </w:rPr>
            </w:pPr>
            <w:r>
              <w:rPr>
                <w:rFonts w:hint="eastAsia" w:ascii="宋体" w:hAnsi="宋体" w:cs="宋体"/>
                <w:b/>
                <w:szCs w:val="21"/>
              </w:rPr>
              <w:t>技术支持资料索引（页码及条目号等）</w:t>
            </w:r>
          </w:p>
        </w:tc>
      </w:tr>
      <w:tr w14:paraId="7BEA8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6" w:type="pct"/>
            <w:vAlign w:val="center"/>
          </w:tcPr>
          <w:p w14:paraId="5BDD46C1">
            <w:pPr>
              <w:ind w:firstLine="0" w:firstLineChars="0"/>
              <w:jc w:val="center"/>
              <w:rPr>
                <w:rFonts w:hint="eastAsia" w:ascii="宋体" w:hAnsi="宋体" w:cs="宋体"/>
                <w:szCs w:val="21"/>
              </w:rPr>
            </w:pPr>
          </w:p>
        </w:tc>
        <w:tc>
          <w:tcPr>
            <w:tcW w:w="684" w:type="pct"/>
            <w:vAlign w:val="center"/>
          </w:tcPr>
          <w:p w14:paraId="504459C2">
            <w:pPr>
              <w:ind w:firstLine="0" w:firstLineChars="0"/>
              <w:jc w:val="center"/>
              <w:rPr>
                <w:rFonts w:hint="eastAsia" w:ascii="宋体" w:hAnsi="宋体" w:cs="宋体"/>
                <w:szCs w:val="21"/>
              </w:rPr>
            </w:pPr>
          </w:p>
        </w:tc>
        <w:tc>
          <w:tcPr>
            <w:tcW w:w="1354" w:type="pct"/>
            <w:vAlign w:val="center"/>
          </w:tcPr>
          <w:p w14:paraId="648BE498">
            <w:pPr>
              <w:ind w:firstLine="0" w:firstLineChars="0"/>
              <w:jc w:val="center"/>
              <w:rPr>
                <w:rFonts w:hint="eastAsia" w:ascii="宋体" w:hAnsi="宋体" w:cs="宋体"/>
                <w:szCs w:val="21"/>
              </w:rPr>
            </w:pPr>
          </w:p>
        </w:tc>
        <w:tc>
          <w:tcPr>
            <w:tcW w:w="1102" w:type="pct"/>
            <w:vAlign w:val="center"/>
          </w:tcPr>
          <w:p w14:paraId="238D9062">
            <w:pPr>
              <w:ind w:firstLine="0" w:firstLineChars="0"/>
              <w:jc w:val="center"/>
              <w:rPr>
                <w:rFonts w:hint="eastAsia" w:ascii="宋体" w:hAnsi="宋体" w:cs="宋体"/>
                <w:szCs w:val="21"/>
              </w:rPr>
            </w:pPr>
          </w:p>
        </w:tc>
        <w:tc>
          <w:tcPr>
            <w:tcW w:w="580" w:type="pct"/>
          </w:tcPr>
          <w:p w14:paraId="37233DBC">
            <w:pPr>
              <w:ind w:firstLine="0" w:firstLineChars="0"/>
              <w:jc w:val="center"/>
              <w:rPr>
                <w:rFonts w:hint="eastAsia" w:ascii="宋体" w:hAnsi="宋体" w:cs="宋体"/>
                <w:szCs w:val="21"/>
              </w:rPr>
            </w:pPr>
          </w:p>
        </w:tc>
        <w:tc>
          <w:tcPr>
            <w:tcW w:w="921" w:type="pct"/>
            <w:vAlign w:val="center"/>
          </w:tcPr>
          <w:p w14:paraId="210EB25C">
            <w:pPr>
              <w:ind w:firstLine="0" w:firstLineChars="0"/>
              <w:jc w:val="center"/>
              <w:rPr>
                <w:rFonts w:hint="eastAsia" w:ascii="宋体" w:hAnsi="宋体" w:cs="宋体"/>
                <w:szCs w:val="21"/>
              </w:rPr>
            </w:pPr>
          </w:p>
        </w:tc>
      </w:tr>
      <w:tr w14:paraId="55379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4C2E213C">
            <w:pPr>
              <w:ind w:firstLine="0" w:firstLineChars="0"/>
              <w:jc w:val="center"/>
              <w:rPr>
                <w:rFonts w:hint="eastAsia" w:ascii="宋体" w:hAnsi="宋体" w:cs="宋体"/>
                <w:szCs w:val="21"/>
              </w:rPr>
            </w:pPr>
          </w:p>
        </w:tc>
        <w:tc>
          <w:tcPr>
            <w:tcW w:w="684" w:type="pct"/>
            <w:vAlign w:val="center"/>
          </w:tcPr>
          <w:p w14:paraId="41DBDEEC">
            <w:pPr>
              <w:ind w:firstLine="0" w:firstLineChars="0"/>
              <w:jc w:val="center"/>
              <w:rPr>
                <w:rFonts w:hint="eastAsia" w:ascii="宋体" w:hAnsi="宋体" w:cs="宋体"/>
                <w:szCs w:val="21"/>
              </w:rPr>
            </w:pPr>
          </w:p>
        </w:tc>
        <w:tc>
          <w:tcPr>
            <w:tcW w:w="1354" w:type="pct"/>
            <w:vAlign w:val="center"/>
          </w:tcPr>
          <w:p w14:paraId="07361088">
            <w:pPr>
              <w:ind w:firstLine="0" w:firstLineChars="0"/>
              <w:jc w:val="center"/>
              <w:rPr>
                <w:rFonts w:hint="eastAsia" w:ascii="宋体" w:hAnsi="宋体" w:cs="宋体"/>
                <w:szCs w:val="21"/>
              </w:rPr>
            </w:pPr>
          </w:p>
        </w:tc>
        <w:tc>
          <w:tcPr>
            <w:tcW w:w="1102" w:type="pct"/>
            <w:vAlign w:val="center"/>
          </w:tcPr>
          <w:p w14:paraId="7824B8C3">
            <w:pPr>
              <w:ind w:firstLine="0" w:firstLineChars="0"/>
              <w:jc w:val="center"/>
              <w:rPr>
                <w:rFonts w:hint="eastAsia" w:ascii="宋体" w:hAnsi="宋体" w:cs="宋体"/>
                <w:szCs w:val="21"/>
              </w:rPr>
            </w:pPr>
          </w:p>
        </w:tc>
        <w:tc>
          <w:tcPr>
            <w:tcW w:w="580" w:type="pct"/>
          </w:tcPr>
          <w:p w14:paraId="1F700711">
            <w:pPr>
              <w:ind w:firstLine="0" w:firstLineChars="0"/>
              <w:jc w:val="center"/>
              <w:rPr>
                <w:rFonts w:hint="eastAsia" w:ascii="宋体" w:hAnsi="宋体" w:cs="宋体"/>
                <w:szCs w:val="21"/>
              </w:rPr>
            </w:pPr>
          </w:p>
        </w:tc>
        <w:tc>
          <w:tcPr>
            <w:tcW w:w="921" w:type="pct"/>
            <w:vAlign w:val="center"/>
          </w:tcPr>
          <w:p w14:paraId="655FC176">
            <w:pPr>
              <w:ind w:firstLine="0" w:firstLineChars="0"/>
              <w:jc w:val="center"/>
              <w:rPr>
                <w:rFonts w:hint="eastAsia" w:ascii="宋体" w:hAnsi="宋体" w:cs="宋体"/>
                <w:szCs w:val="21"/>
              </w:rPr>
            </w:pPr>
          </w:p>
        </w:tc>
      </w:tr>
    </w:tbl>
    <w:p w14:paraId="0B1436DE">
      <w:pPr>
        <w:ind w:firstLine="0" w:firstLineChars="0"/>
        <w:rPr>
          <w:rFonts w:hint="eastAsia" w:ascii="宋体" w:hAnsi="宋体" w:cs="宋体"/>
          <w:b/>
          <w:szCs w:val="21"/>
        </w:rPr>
      </w:pPr>
      <w:r>
        <w:rPr>
          <w:rFonts w:hint="eastAsia" w:ascii="宋体" w:hAnsi="宋体" w:cs="宋体"/>
          <w:b/>
          <w:szCs w:val="21"/>
        </w:rPr>
        <w:t>表格填写说明：</w:t>
      </w:r>
    </w:p>
    <w:bookmarkEnd w:id="759"/>
    <w:p w14:paraId="0E351710">
      <w:pPr>
        <w:ind w:firstLine="0" w:firstLineChars="0"/>
        <w:rPr>
          <w:rFonts w:hint="eastAsia" w:hAnsi="宋体"/>
          <w:szCs w:val="21"/>
          <w:highlight w:val="yellow"/>
        </w:rPr>
      </w:pPr>
      <w:bookmarkStart w:id="771" w:name="OLE_LINK36"/>
      <w:r>
        <w:rPr>
          <w:rFonts w:hint="eastAsia" w:hAnsi="宋体"/>
          <w:szCs w:val="21"/>
        </w:rPr>
        <w:t>注：</w:t>
      </w:r>
    </w:p>
    <w:p w14:paraId="42F7DF37">
      <w:pPr>
        <w:ind w:firstLine="420"/>
        <w:rPr>
          <w:rFonts w:hint="eastAsia" w:hAnsi="宋体"/>
          <w:bCs/>
          <w:szCs w:val="21"/>
        </w:rPr>
      </w:pPr>
      <w:r>
        <w:rPr>
          <w:rFonts w:hint="eastAsia" w:hAnsi="宋体"/>
          <w:szCs w:val="21"/>
        </w:rPr>
        <w:t>1.序号应对响应产品在</w:t>
      </w:r>
      <w:r>
        <w:rPr>
          <w:rFonts w:hint="eastAsia" w:hAnsi="宋体"/>
          <w:b/>
          <w:bCs/>
          <w:szCs w:val="21"/>
        </w:rPr>
        <w:t>第五章《采购需求》中二、技术要求——（三）采购标的需满足的质量、安全、技术规格、物理特性等要求中</w:t>
      </w:r>
      <w:r>
        <w:rPr>
          <w:rFonts w:hint="eastAsia" w:hAnsi="宋体"/>
          <w:bCs/>
          <w:szCs w:val="21"/>
        </w:rPr>
        <w:t>的序号。</w:t>
      </w:r>
    </w:p>
    <w:p w14:paraId="3FB55E35">
      <w:pPr>
        <w:ind w:firstLine="420"/>
        <w:rPr>
          <w:rFonts w:hint="eastAsia" w:hAnsi="宋体"/>
          <w:bCs/>
          <w:szCs w:val="21"/>
        </w:rPr>
      </w:pPr>
      <w:r>
        <w:rPr>
          <w:rFonts w:hint="eastAsia" w:hAnsi="宋体"/>
          <w:szCs w:val="21"/>
        </w:rPr>
        <w:t>2.</w:t>
      </w:r>
      <w:r>
        <w:rPr>
          <w:rFonts w:hint="eastAsia" w:hAnsi="宋体"/>
          <w:bCs/>
          <w:szCs w:val="21"/>
        </w:rPr>
        <w:t>投标人根据本项目招标文件</w:t>
      </w:r>
      <w:r>
        <w:rPr>
          <w:rFonts w:hint="eastAsia" w:hAnsi="宋体"/>
          <w:b/>
          <w:bCs/>
          <w:szCs w:val="21"/>
        </w:rPr>
        <w:t>第五章《采购需求》中二、技术要求——（三）采购标的需满足的质量、安全、技术规格、物理特性等要求中</w:t>
      </w:r>
      <w:r>
        <w:rPr>
          <w:rFonts w:hint="eastAsia" w:hAnsi="宋体"/>
          <w:bCs/>
          <w:szCs w:val="21"/>
        </w:rPr>
        <w:t>“</w:t>
      </w:r>
      <w:r>
        <w:rPr>
          <w:rFonts w:hint="eastAsia" w:ascii="宋体" w:hAnsi="宋体" w:cs="宋体"/>
          <w:b/>
          <w:bCs/>
          <w:szCs w:val="21"/>
        </w:rPr>
        <w:t>技术参数及性能要求</w:t>
      </w:r>
      <w:r>
        <w:rPr>
          <w:rFonts w:hint="eastAsia" w:hAnsi="宋体"/>
          <w:bCs/>
          <w:szCs w:val="21"/>
        </w:rPr>
        <w:t>”作出全面、真实的反映，技术规范、要求逐条对应答复，</w:t>
      </w:r>
      <w:r>
        <w:rPr>
          <w:rFonts w:hAnsi="宋体"/>
          <w:szCs w:val="21"/>
        </w:rPr>
        <w:t>并在</w:t>
      </w:r>
      <w:r>
        <w:rPr>
          <w:rFonts w:hint="eastAsia" w:hAnsi="宋体"/>
          <w:szCs w:val="21"/>
        </w:rPr>
        <w:t>“投标文件响应情况”一列中</w:t>
      </w:r>
      <w:r>
        <w:rPr>
          <w:rFonts w:hAnsi="宋体"/>
          <w:szCs w:val="21"/>
        </w:rPr>
        <w:t>写明</w:t>
      </w:r>
      <w:r>
        <w:rPr>
          <w:rFonts w:hint="eastAsia" w:hAnsi="宋体"/>
          <w:szCs w:val="21"/>
        </w:rPr>
        <w:t>详细情况</w:t>
      </w:r>
      <w:r>
        <w:rPr>
          <w:rFonts w:hint="eastAsia" w:hAnsi="宋体"/>
          <w:bCs/>
          <w:szCs w:val="21"/>
        </w:rPr>
        <w:t>，诸如“已知”、“理解”、“满足”或“同意”等非明确的答复是不可接受的。投标文件应以中文应答（英文文本或缩略语需提供中文翻译或注释）。投标人除如实填写技术要求偏离表外，投标文件中提供最新的证明材料。</w:t>
      </w:r>
    </w:p>
    <w:p w14:paraId="2B2ECDDC">
      <w:pPr>
        <w:ind w:firstLine="420"/>
        <w:rPr>
          <w:rFonts w:hint="eastAsia" w:hAnsi="宋体"/>
          <w:bCs/>
          <w:szCs w:val="21"/>
        </w:rPr>
      </w:pPr>
      <w:r>
        <w:rPr>
          <w:rFonts w:hint="eastAsia" w:hAnsi="宋体"/>
          <w:bCs/>
          <w:szCs w:val="21"/>
        </w:rPr>
        <w:t>3.表格中“偏离”一列，投标人只能如实填写“正偏离”、“负偏离”或“无偏离”。凡响应产品技术规格高于招标文件要求的，按“正偏离”填写；低于招标文件要求的，按“负偏离”填写；满足招标文件要求的，按“无偏离”填写。</w:t>
      </w:r>
    </w:p>
    <w:p w14:paraId="798FB91B">
      <w:pPr>
        <w:ind w:firstLine="422"/>
        <w:rPr>
          <w:rFonts w:hint="eastAsia" w:hAnsi="宋体"/>
          <w:b/>
          <w:szCs w:val="21"/>
        </w:rPr>
      </w:pPr>
      <w:r>
        <w:rPr>
          <w:rFonts w:hint="eastAsia" w:hAnsi="宋体"/>
          <w:b/>
          <w:szCs w:val="21"/>
        </w:rPr>
        <w:t>4.第五章《采购需求》中二、技术要求——（三）采购标的需满足的质量、安全、技术规格、物理特性等要求中“技术参数及性能要求”下划线“</w:t>
      </w:r>
      <w:r>
        <w:rPr>
          <w:rFonts w:hint="eastAsia" w:hAnsi="宋体"/>
          <w:b/>
          <w:szCs w:val="21"/>
          <w:u w:val="single"/>
        </w:rPr>
        <w:t xml:space="preserve">       </w:t>
      </w:r>
      <w:r>
        <w:rPr>
          <w:rFonts w:hint="eastAsia" w:hAnsi="宋体"/>
          <w:b/>
          <w:szCs w:val="21"/>
        </w:rPr>
        <w:t>”参数为重要技术参数，投标文件中必须提供最新技术支持资料支持技术要求偏离表应答（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p>
    <w:p w14:paraId="229BE0FA">
      <w:pPr>
        <w:ind w:firstLine="422"/>
        <w:rPr>
          <w:rFonts w:hint="eastAsia" w:ascii="宋体" w:hAnsi="宋体" w:cs="宋体"/>
          <w:b/>
          <w:bCs/>
          <w:szCs w:val="21"/>
        </w:rPr>
      </w:pPr>
      <w:r>
        <w:rPr>
          <w:rFonts w:hint="eastAsia" w:ascii="宋体" w:hAnsi="宋体" w:cs="宋体"/>
          <w:b/>
          <w:bCs/>
          <w:szCs w:val="21"/>
        </w:rPr>
        <w:br w:type="page"/>
      </w:r>
    </w:p>
    <w:bookmarkEnd w:id="769"/>
    <w:bookmarkEnd w:id="770"/>
    <w:bookmarkEnd w:id="771"/>
    <w:p w14:paraId="2333B85F">
      <w:pPr>
        <w:ind w:firstLine="562"/>
        <w:rPr>
          <w:rFonts w:hint="eastAsia" w:hAnsi="宋体"/>
          <w:b/>
          <w:sz w:val="28"/>
          <w:szCs w:val="28"/>
        </w:rPr>
      </w:pPr>
      <w:bookmarkStart w:id="772" w:name="_Toc49935378"/>
      <w:bookmarkStart w:id="773" w:name="_Toc26783978"/>
      <w:bookmarkStart w:id="774" w:name="_Toc68090099"/>
      <w:bookmarkStart w:id="775" w:name="_Toc9178"/>
      <w:bookmarkStart w:id="776" w:name="OLE_LINK157"/>
      <w:r>
        <w:rPr>
          <w:rFonts w:hint="eastAsia" w:hAnsi="宋体"/>
          <w:b/>
          <w:sz w:val="28"/>
          <w:szCs w:val="28"/>
        </w:rPr>
        <w:t>格式2：</w:t>
      </w:r>
    </w:p>
    <w:p w14:paraId="06DA08EF">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投标产品的技术支持资料</w:t>
      </w:r>
      <w:bookmarkEnd w:id="772"/>
      <w:bookmarkEnd w:id="773"/>
      <w:bookmarkEnd w:id="774"/>
      <w:bookmarkEnd w:id="775"/>
    </w:p>
    <w:p w14:paraId="5138E9C5">
      <w:pPr>
        <w:ind w:firstLine="420"/>
        <w:rPr>
          <w:rFonts w:hint="eastAsia"/>
        </w:rPr>
      </w:pPr>
      <w:bookmarkStart w:id="777" w:name="_Hlk478971614"/>
      <w:r>
        <w:rPr>
          <w:rFonts w:hint="eastAsia"/>
        </w:rPr>
        <w:t>1、第五章《采购需求》中二、技术要求——（三）采购标的需满足的质量、安全、技术规格、物理特性等要求中“技术参数及性能要求”下划线“</w:t>
      </w:r>
      <w:r>
        <w:rPr>
          <w:rFonts w:hint="eastAsia"/>
          <w:u w:val="single"/>
        </w:rPr>
        <w:t xml:space="preserve">       </w:t>
      </w:r>
      <w:r>
        <w:rPr>
          <w:rFonts w:hint="eastAsia"/>
        </w:rPr>
        <w:t>”参数为重要技术参数，投标文件中必须提供最新技术支持资料支持技术要求偏离表应答（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r>
        <w:rPr>
          <w:rFonts w:hint="eastAsia" w:ascii="宋体" w:hAnsi="宋体" w:cs="宋体"/>
          <w:bCs/>
          <w:szCs w:val="21"/>
        </w:rPr>
        <w:t>）</w:t>
      </w:r>
    </w:p>
    <w:p w14:paraId="13ECCE52">
      <w:pPr>
        <w:ind w:firstLine="420"/>
        <w:rPr>
          <w:rFonts w:hint="eastAsia"/>
        </w:rPr>
      </w:pPr>
      <w:r>
        <w:rPr>
          <w:rFonts w:hint="eastAsia"/>
        </w:rPr>
        <w:br w:type="page"/>
      </w:r>
      <w:bookmarkEnd w:id="777"/>
      <w:bookmarkStart w:id="778" w:name="_Toc78985528"/>
      <w:bookmarkStart w:id="779" w:name="_Toc68090103"/>
    </w:p>
    <w:p w14:paraId="727105DE">
      <w:pPr>
        <w:ind w:firstLine="0" w:firstLineChars="0"/>
        <w:jc w:val="center"/>
        <w:outlineLvl w:val="2"/>
        <w:rPr>
          <w:rFonts w:ascii="Times New Roman" w:hAnsi="Times New Roman" w:eastAsia="黑体" w:cs="Times New Roman"/>
          <w:sz w:val="30"/>
          <w:szCs w:val="30"/>
        </w:rPr>
      </w:pPr>
      <w:bookmarkStart w:id="780" w:name="OLE_LINK198"/>
      <w:r>
        <w:rPr>
          <w:rFonts w:ascii="Times New Roman" w:hAnsi="Times New Roman" w:eastAsia="黑体" w:cs="Times New Roman"/>
          <w:sz w:val="30"/>
          <w:szCs w:val="30"/>
        </w:rPr>
        <w:t>其</w:t>
      </w:r>
      <w:bookmarkStart w:id="781" w:name="OLE_LINK225"/>
      <w:r>
        <w:rPr>
          <w:rFonts w:ascii="Times New Roman" w:hAnsi="Times New Roman" w:eastAsia="黑体" w:cs="Times New Roman"/>
          <w:sz w:val="30"/>
          <w:szCs w:val="30"/>
        </w:rPr>
        <w:t>它技术资</w:t>
      </w:r>
      <w:bookmarkEnd w:id="781"/>
      <w:r>
        <w:rPr>
          <w:rFonts w:ascii="Times New Roman" w:hAnsi="Times New Roman" w:eastAsia="黑体" w:cs="Times New Roman"/>
          <w:sz w:val="30"/>
          <w:szCs w:val="30"/>
        </w:rPr>
        <w:t>料</w:t>
      </w:r>
      <w:bookmarkEnd w:id="778"/>
      <w:bookmarkEnd w:id="779"/>
    </w:p>
    <w:bookmarkEnd w:id="780"/>
    <w:p w14:paraId="547ED1F0">
      <w:pPr>
        <w:ind w:firstLine="422"/>
        <w:rPr>
          <w:rFonts w:hint="eastAsia" w:ascii="宋体" w:hAnsi="宋体" w:cs="宋体"/>
          <w:b/>
          <w:bCs/>
          <w:szCs w:val="21"/>
        </w:rPr>
      </w:pPr>
      <w:bookmarkStart w:id="782" w:name="_Hlk478978464"/>
      <w:bookmarkStart w:id="783" w:name="OLE_LINK205"/>
      <w:r>
        <w:rPr>
          <w:rFonts w:hint="eastAsia" w:ascii="宋体" w:hAnsi="宋体" w:cs="宋体"/>
          <w:b/>
          <w:bCs/>
          <w:szCs w:val="21"/>
        </w:rPr>
        <w:t>以下内容根据项目技术部分评分内容进行编制：</w:t>
      </w:r>
    </w:p>
    <w:p w14:paraId="100043B5">
      <w:pPr>
        <w:ind w:firstLine="422"/>
        <w:rPr>
          <w:rFonts w:hint="eastAsia" w:ascii="宋体" w:hAnsi="宋体" w:cs="宋体"/>
          <w:b/>
          <w:bCs/>
          <w:szCs w:val="21"/>
        </w:rPr>
      </w:pPr>
      <w:bookmarkStart w:id="784" w:name="OLE_LINK200"/>
      <w:r>
        <w:rPr>
          <w:rFonts w:hint="eastAsia" w:ascii="宋体" w:hAnsi="宋体" w:cs="宋体"/>
          <w:b/>
          <w:bCs/>
          <w:szCs w:val="21"/>
        </w:rPr>
        <w:br w:type="page"/>
      </w:r>
    </w:p>
    <w:p w14:paraId="44719AEF">
      <w:pPr>
        <w:ind w:firstLine="0" w:firstLineChars="0"/>
        <w:jc w:val="center"/>
        <w:rPr>
          <w:rFonts w:hint="eastAsia" w:ascii="宋体" w:hAnsi="宋体" w:cs="宋体"/>
          <w:b/>
          <w:bCs/>
          <w:sz w:val="28"/>
          <w:szCs w:val="28"/>
        </w:rPr>
      </w:pPr>
      <w:r>
        <w:rPr>
          <w:rFonts w:hint="eastAsia" w:ascii="宋体" w:hAnsi="宋体" w:cs="宋体"/>
          <w:b/>
          <w:bCs/>
          <w:sz w:val="28"/>
          <w:szCs w:val="28"/>
        </w:rPr>
        <w:t>（1）项目实施方案</w:t>
      </w:r>
      <w:bookmarkEnd w:id="784"/>
    </w:p>
    <w:p w14:paraId="62772873">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bookmarkEnd w:id="782"/>
    <w:bookmarkEnd w:id="783"/>
    <w:p w14:paraId="7266C879">
      <w:pPr>
        <w:ind w:firstLine="440"/>
        <w:jc w:val="left"/>
        <w:rPr>
          <w:rFonts w:hint="eastAsia" w:ascii="宋体" w:hAnsi="宋体" w:cs="宋体"/>
          <w:sz w:val="22"/>
          <w:szCs w:val="21"/>
        </w:rPr>
      </w:pPr>
      <w:r>
        <w:rPr>
          <w:rFonts w:hint="eastAsia" w:ascii="宋体" w:hAnsi="宋体" w:cs="宋体"/>
          <w:sz w:val="22"/>
          <w:szCs w:val="21"/>
        </w:rPr>
        <w:t>包括但不限于：产品的运输、移交、安装调试、验收等各方面的工作计划安排</w:t>
      </w:r>
    </w:p>
    <w:p w14:paraId="5EB39C31">
      <w:pPr>
        <w:ind w:firstLine="440"/>
        <w:jc w:val="left"/>
        <w:rPr>
          <w:rFonts w:hint="eastAsia"/>
        </w:rPr>
      </w:pPr>
      <w:r>
        <w:rPr>
          <w:rFonts w:hint="eastAsia" w:ascii="宋体" w:hAnsi="宋体" w:cs="宋体"/>
          <w:sz w:val="22"/>
          <w:szCs w:val="21"/>
        </w:rPr>
        <w:t>......</w:t>
      </w:r>
    </w:p>
    <w:p w14:paraId="278DCF97">
      <w:pPr>
        <w:ind w:firstLine="0" w:firstLineChars="0"/>
        <w:rPr>
          <w:rFonts w:ascii="Times New Roman" w:hAnsi="Times New Roman" w:cs="Times New Roman"/>
          <w:color w:val="FF0000"/>
          <w:szCs w:val="21"/>
        </w:rPr>
      </w:pPr>
    </w:p>
    <w:p w14:paraId="1445FBE9">
      <w:pPr>
        <w:ind w:firstLine="0" w:firstLineChars="0"/>
        <w:rPr>
          <w:rFonts w:ascii="Times New Roman" w:hAnsi="Times New Roman" w:cs="Times New Roman"/>
          <w:color w:val="FF0000"/>
          <w:szCs w:val="21"/>
        </w:rPr>
      </w:pPr>
    </w:p>
    <w:p w14:paraId="3996B618">
      <w:pPr>
        <w:ind w:firstLine="0" w:firstLineChars="0"/>
        <w:rPr>
          <w:rFonts w:ascii="Times New Roman" w:hAnsi="Times New Roman" w:eastAsia="黑体" w:cs="Times New Roman"/>
          <w:color w:val="FF0000"/>
          <w:sz w:val="30"/>
          <w:szCs w:val="30"/>
        </w:rPr>
      </w:pPr>
      <w:bookmarkStart w:id="785" w:name="_Toc26783980"/>
      <w:bookmarkStart w:id="786" w:name="_Toc49935380"/>
    </w:p>
    <w:p w14:paraId="30984A92">
      <w:pPr>
        <w:ind w:firstLine="0" w:firstLineChars="0"/>
        <w:rPr>
          <w:rFonts w:ascii="Times New Roman" w:hAnsi="Times New Roman" w:eastAsia="黑体" w:cs="Times New Roman"/>
          <w:color w:val="FF0000"/>
          <w:sz w:val="30"/>
          <w:szCs w:val="30"/>
        </w:rPr>
      </w:pPr>
    </w:p>
    <w:bookmarkEnd w:id="776"/>
    <w:bookmarkEnd w:id="785"/>
    <w:bookmarkEnd w:id="786"/>
    <w:p w14:paraId="5CE61C0C">
      <w:pPr>
        <w:ind w:firstLine="420"/>
        <w:rPr>
          <w:rFonts w:ascii="Times New Roman" w:hAnsi="Times New Roman" w:cs="Times New Roman"/>
        </w:rPr>
      </w:pPr>
      <w:r>
        <w:rPr>
          <w:rFonts w:ascii="Times New Roman" w:hAnsi="Times New Roman" w:cs="Times New Roman"/>
        </w:rPr>
        <w:br w:type="page"/>
      </w:r>
    </w:p>
    <w:bookmarkEnd w:id="760"/>
    <w:bookmarkEnd w:id="761"/>
    <w:bookmarkEnd w:id="762"/>
    <w:bookmarkEnd w:id="763"/>
    <w:bookmarkEnd w:id="764"/>
    <w:bookmarkEnd w:id="765"/>
    <w:bookmarkEnd w:id="766"/>
    <w:bookmarkEnd w:id="767"/>
    <w:p w14:paraId="530970C6">
      <w:pPr>
        <w:ind w:firstLine="0" w:firstLineChars="0"/>
        <w:jc w:val="center"/>
        <w:rPr>
          <w:rFonts w:hint="eastAsia" w:ascii="宋体" w:hAnsi="宋体" w:cs="宋体"/>
          <w:b/>
          <w:bCs/>
          <w:sz w:val="28"/>
          <w:szCs w:val="28"/>
        </w:rPr>
      </w:pPr>
      <w:bookmarkStart w:id="787" w:name="_Toc24923"/>
      <w:bookmarkStart w:id="788" w:name="_Toc26783973"/>
      <w:bookmarkStart w:id="789" w:name="_Toc68090095"/>
      <w:bookmarkStart w:id="790" w:name="_Toc49935374"/>
      <w:bookmarkStart w:id="791" w:name="OLE_LINK150"/>
      <w:bookmarkStart w:id="792" w:name="_Toc12956"/>
      <w:bookmarkStart w:id="793" w:name="_Toc49935364"/>
      <w:bookmarkStart w:id="794" w:name="_Toc26783963"/>
      <w:bookmarkStart w:id="795" w:name="_Toc68090085"/>
      <w:r>
        <w:rPr>
          <w:rFonts w:hint="eastAsia" w:ascii="宋体" w:hAnsi="宋体" w:cs="宋体"/>
          <w:b/>
          <w:bCs/>
          <w:sz w:val="28"/>
          <w:szCs w:val="28"/>
        </w:rPr>
        <w:t>（2）招标文件要求及投标人认为有必要提供的其它技术资料。</w:t>
      </w:r>
    </w:p>
    <w:p w14:paraId="52D6222D">
      <w:pPr>
        <w:ind w:firstLine="0" w:firstLineChars="0"/>
        <w:rPr>
          <w:rFonts w:ascii="Times New Roman" w:hAnsi="Times New Roman" w:cs="Times New Roman"/>
          <w:color w:val="FF0000"/>
          <w:szCs w:val="21"/>
        </w:rPr>
      </w:pPr>
    </w:p>
    <w:p w14:paraId="00F1E74C">
      <w:pPr>
        <w:ind w:firstLine="0" w:firstLineChars="0"/>
        <w:rPr>
          <w:rFonts w:ascii="Times New Roman" w:hAnsi="Times New Roman" w:eastAsia="黑体" w:cs="Times New Roman"/>
          <w:color w:val="FF0000"/>
          <w:sz w:val="30"/>
          <w:szCs w:val="30"/>
        </w:rPr>
      </w:pPr>
    </w:p>
    <w:p w14:paraId="67B2856E">
      <w:pPr>
        <w:ind w:firstLine="0" w:firstLineChars="0"/>
        <w:rPr>
          <w:rFonts w:ascii="Times New Roman" w:hAnsi="Times New Roman" w:eastAsia="黑体" w:cs="Times New Roman"/>
          <w:color w:val="FF0000"/>
          <w:sz w:val="30"/>
          <w:szCs w:val="30"/>
        </w:rPr>
      </w:pPr>
    </w:p>
    <w:p w14:paraId="1F9057AE">
      <w:pPr>
        <w:ind w:firstLine="420"/>
        <w:rPr>
          <w:rFonts w:ascii="Times New Roman" w:hAnsi="Times New Roman" w:cs="Times New Roman"/>
        </w:rPr>
      </w:pPr>
      <w:r>
        <w:rPr>
          <w:rFonts w:ascii="Times New Roman" w:hAnsi="Times New Roman" w:cs="Times New Roman"/>
        </w:rPr>
        <w:br w:type="page"/>
      </w:r>
    </w:p>
    <w:p w14:paraId="37208BBD">
      <w:pPr>
        <w:spacing w:line="240" w:lineRule="auto"/>
        <w:ind w:firstLine="0" w:firstLineChars="0"/>
        <w:jc w:val="center"/>
        <w:outlineLvl w:val="2"/>
        <w:rPr>
          <w:rFonts w:ascii="Times New Roman" w:hAnsi="Times New Roman" w:cs="Times New Roman"/>
          <w:szCs w:val="24"/>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商务条款偏离表</w:t>
      </w:r>
      <w:bookmarkEnd w:id="787"/>
      <w:bookmarkEnd w:id="788"/>
      <w:bookmarkEnd w:id="789"/>
      <w:bookmarkEnd w:id="790"/>
    </w:p>
    <w:p w14:paraId="16AC9946">
      <w:pPr>
        <w:ind w:firstLine="420"/>
        <w:rPr>
          <w:rFonts w:hint="eastAsia" w:ascii="宋体" w:hAnsi="宋体" w:cs="宋体"/>
          <w:szCs w:val="21"/>
        </w:rPr>
      </w:pPr>
      <w:bookmarkStart w:id="796" w:name="OLE_LINK37"/>
      <w:r>
        <w:rPr>
          <w:rFonts w:hint="eastAsia" w:ascii="宋体" w:hAnsi="宋体" w:cs="宋体"/>
          <w:szCs w:val="21"/>
        </w:rPr>
        <w:t>投标人应逐条对应招标文件第五章《采购需求》中三、商务要求，包括合同履行期限（交货期）、交付（或实施）地点、付款方式、包装及运输、验收要求、售后服务要求、其它等内容，并根据实际响应情况如实填写本表格。</w:t>
      </w:r>
    </w:p>
    <w:p w14:paraId="719F30C1">
      <w:pPr>
        <w:ind w:firstLine="422"/>
        <w:rPr>
          <w:rFonts w:hint="eastAsia" w:ascii="宋体" w:hAnsi="宋体" w:cs="宋体"/>
          <w:b/>
          <w:bCs/>
          <w:szCs w:val="21"/>
        </w:rPr>
      </w:pPr>
      <w:r>
        <w:rPr>
          <w:rFonts w:hint="eastAsia" w:ascii="宋体" w:hAnsi="宋体" w:cs="宋体"/>
          <w:b/>
          <w:bCs/>
          <w:szCs w:val="21"/>
        </w:rPr>
        <w:t>A、□我公司已详细阅读招标文件中商务要求，所有商务要求均无偏离，中标后我公司将严格遵照执行。</w:t>
      </w:r>
    </w:p>
    <w:p w14:paraId="07C27D13">
      <w:pPr>
        <w:pStyle w:val="11"/>
        <w:ind w:firstLine="422"/>
        <w:rPr>
          <w:rFonts w:hint="eastAsia" w:ascii="宋体" w:hAnsi="宋体" w:cs="宋体"/>
          <w:b/>
          <w:bCs/>
          <w:szCs w:val="21"/>
        </w:rPr>
      </w:pPr>
      <w:r>
        <w:rPr>
          <w:rFonts w:hint="eastAsia" w:ascii="宋体" w:hAnsi="宋体" w:cs="宋体"/>
          <w:b/>
          <w:bCs/>
          <w:szCs w:val="21"/>
        </w:rPr>
        <w:t>B、□我公司已详细阅读招标文件中商务要求，除下述条款有偏离外，其余条款我公司均予以认可，中标后将严格遵照执行。</w:t>
      </w:r>
    </w:p>
    <w:tbl>
      <w:tblPr>
        <w:tblStyle w:val="32"/>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41343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vAlign w:val="center"/>
          </w:tcPr>
          <w:p w14:paraId="39DAC00F">
            <w:pPr>
              <w:spacing w:line="600" w:lineRule="exact"/>
              <w:ind w:firstLine="0" w:firstLineChars="0"/>
              <w:jc w:val="center"/>
              <w:rPr>
                <w:rFonts w:hint="eastAsia" w:ascii="宋体" w:hAnsi="宋体" w:cs="宋体"/>
                <w:b/>
                <w:szCs w:val="21"/>
              </w:rPr>
            </w:pPr>
            <w:r>
              <w:rPr>
                <w:rFonts w:hint="eastAsia" w:ascii="宋体" w:hAnsi="宋体" w:cs="宋体"/>
                <w:b/>
                <w:szCs w:val="21"/>
              </w:rPr>
              <w:t>序号</w:t>
            </w:r>
          </w:p>
        </w:tc>
        <w:tc>
          <w:tcPr>
            <w:tcW w:w="1856" w:type="dxa"/>
            <w:vAlign w:val="center"/>
          </w:tcPr>
          <w:p w14:paraId="3A288B8C">
            <w:pPr>
              <w:spacing w:line="600" w:lineRule="exact"/>
              <w:ind w:firstLine="0" w:firstLineChars="0"/>
              <w:jc w:val="center"/>
              <w:rPr>
                <w:rFonts w:hint="eastAsia" w:ascii="宋体" w:hAnsi="宋体" w:cs="宋体"/>
                <w:b/>
                <w:szCs w:val="21"/>
              </w:rPr>
            </w:pPr>
            <w:bookmarkStart w:id="797" w:name="OLE_LINK121"/>
            <w:r>
              <w:rPr>
                <w:rFonts w:hint="eastAsia" w:ascii="宋体" w:hAnsi="宋体" w:cs="宋体"/>
                <w:b/>
                <w:szCs w:val="21"/>
              </w:rPr>
              <w:t>招标文件条目号</w:t>
            </w:r>
            <w:bookmarkEnd w:id="797"/>
          </w:p>
        </w:tc>
        <w:tc>
          <w:tcPr>
            <w:tcW w:w="2400" w:type="dxa"/>
            <w:vAlign w:val="center"/>
          </w:tcPr>
          <w:p w14:paraId="09AF3A19">
            <w:pPr>
              <w:spacing w:line="600" w:lineRule="exact"/>
              <w:ind w:firstLine="0" w:firstLineChars="0"/>
              <w:jc w:val="center"/>
              <w:rPr>
                <w:rFonts w:hint="eastAsia" w:ascii="宋体" w:hAnsi="宋体" w:cs="宋体"/>
                <w:b/>
                <w:szCs w:val="21"/>
              </w:rPr>
            </w:pPr>
            <w:r>
              <w:rPr>
                <w:rFonts w:hint="eastAsia" w:ascii="宋体" w:hAnsi="宋体" w:cs="宋体"/>
                <w:b/>
                <w:szCs w:val="21"/>
              </w:rPr>
              <w:t>招标文件的商务条款</w:t>
            </w:r>
          </w:p>
        </w:tc>
        <w:tc>
          <w:tcPr>
            <w:tcW w:w="2288" w:type="dxa"/>
            <w:vAlign w:val="center"/>
          </w:tcPr>
          <w:p w14:paraId="14E1B6E1">
            <w:pPr>
              <w:spacing w:line="600" w:lineRule="exact"/>
              <w:ind w:firstLine="0" w:firstLineChars="0"/>
              <w:jc w:val="center"/>
              <w:rPr>
                <w:rFonts w:hint="eastAsia" w:ascii="宋体" w:hAnsi="宋体" w:cs="宋体"/>
                <w:b/>
                <w:szCs w:val="21"/>
              </w:rPr>
            </w:pPr>
            <w:r>
              <w:rPr>
                <w:rFonts w:hint="eastAsia" w:ascii="宋体" w:hAnsi="宋体" w:cs="宋体"/>
                <w:b/>
                <w:szCs w:val="21"/>
              </w:rPr>
              <w:t>投标文件的商务条款</w:t>
            </w:r>
          </w:p>
        </w:tc>
        <w:tc>
          <w:tcPr>
            <w:tcW w:w="1642" w:type="dxa"/>
            <w:vAlign w:val="center"/>
          </w:tcPr>
          <w:p w14:paraId="120DA13B">
            <w:pPr>
              <w:spacing w:line="600" w:lineRule="exact"/>
              <w:ind w:firstLine="0" w:firstLineChars="0"/>
              <w:jc w:val="center"/>
              <w:rPr>
                <w:rFonts w:hint="eastAsia" w:ascii="宋体" w:hAnsi="宋体" w:cs="宋体"/>
                <w:b/>
                <w:szCs w:val="21"/>
              </w:rPr>
            </w:pPr>
            <w:r>
              <w:rPr>
                <w:rFonts w:hint="eastAsia" w:ascii="宋体" w:hAnsi="宋体" w:cs="宋体"/>
                <w:b/>
                <w:szCs w:val="21"/>
              </w:rPr>
              <w:t>偏离说明</w:t>
            </w:r>
          </w:p>
        </w:tc>
      </w:tr>
      <w:tr w14:paraId="3EBD68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4989B1A">
            <w:pPr>
              <w:spacing w:line="600" w:lineRule="exact"/>
              <w:ind w:firstLine="0" w:firstLineChars="0"/>
              <w:rPr>
                <w:rFonts w:hint="eastAsia" w:ascii="宋体" w:hAnsi="宋体" w:cs="宋体"/>
                <w:szCs w:val="21"/>
              </w:rPr>
            </w:pPr>
          </w:p>
        </w:tc>
        <w:tc>
          <w:tcPr>
            <w:tcW w:w="1856" w:type="dxa"/>
          </w:tcPr>
          <w:p w14:paraId="2A9BF56A">
            <w:pPr>
              <w:spacing w:line="600" w:lineRule="exact"/>
              <w:ind w:firstLine="0" w:firstLineChars="0"/>
              <w:rPr>
                <w:rFonts w:hint="eastAsia" w:ascii="宋体" w:hAnsi="宋体" w:cs="宋体"/>
                <w:szCs w:val="21"/>
              </w:rPr>
            </w:pPr>
          </w:p>
        </w:tc>
        <w:tc>
          <w:tcPr>
            <w:tcW w:w="2400" w:type="dxa"/>
          </w:tcPr>
          <w:p w14:paraId="3175CCC3">
            <w:pPr>
              <w:spacing w:line="600" w:lineRule="exact"/>
              <w:ind w:firstLine="0" w:firstLineChars="0"/>
              <w:rPr>
                <w:rFonts w:hint="eastAsia" w:ascii="宋体" w:hAnsi="宋体" w:cs="宋体"/>
                <w:szCs w:val="21"/>
              </w:rPr>
            </w:pPr>
          </w:p>
        </w:tc>
        <w:tc>
          <w:tcPr>
            <w:tcW w:w="2288" w:type="dxa"/>
          </w:tcPr>
          <w:p w14:paraId="3991BB48">
            <w:pPr>
              <w:spacing w:line="600" w:lineRule="exact"/>
              <w:ind w:firstLine="0" w:firstLineChars="0"/>
              <w:rPr>
                <w:rFonts w:hint="eastAsia" w:ascii="宋体" w:hAnsi="宋体" w:cs="宋体"/>
                <w:szCs w:val="21"/>
              </w:rPr>
            </w:pPr>
          </w:p>
        </w:tc>
        <w:tc>
          <w:tcPr>
            <w:tcW w:w="1642" w:type="dxa"/>
          </w:tcPr>
          <w:p w14:paraId="76C0876F">
            <w:pPr>
              <w:spacing w:line="600" w:lineRule="exact"/>
              <w:ind w:firstLine="0" w:firstLineChars="0"/>
              <w:rPr>
                <w:rFonts w:hint="eastAsia" w:ascii="宋体" w:hAnsi="宋体" w:cs="宋体"/>
                <w:szCs w:val="21"/>
              </w:rPr>
            </w:pPr>
          </w:p>
        </w:tc>
      </w:tr>
      <w:tr w14:paraId="7A9718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62359BE6">
            <w:pPr>
              <w:spacing w:line="600" w:lineRule="exact"/>
              <w:ind w:firstLine="0" w:firstLineChars="0"/>
              <w:rPr>
                <w:rFonts w:hint="eastAsia" w:ascii="宋体" w:hAnsi="宋体" w:cs="宋体"/>
                <w:szCs w:val="21"/>
              </w:rPr>
            </w:pPr>
          </w:p>
        </w:tc>
        <w:tc>
          <w:tcPr>
            <w:tcW w:w="1856" w:type="dxa"/>
          </w:tcPr>
          <w:p w14:paraId="7E1564BD">
            <w:pPr>
              <w:spacing w:line="600" w:lineRule="exact"/>
              <w:ind w:firstLine="0" w:firstLineChars="0"/>
              <w:rPr>
                <w:rFonts w:hint="eastAsia" w:ascii="宋体" w:hAnsi="宋体" w:cs="宋体"/>
                <w:szCs w:val="21"/>
              </w:rPr>
            </w:pPr>
          </w:p>
        </w:tc>
        <w:tc>
          <w:tcPr>
            <w:tcW w:w="2400" w:type="dxa"/>
          </w:tcPr>
          <w:p w14:paraId="0202A81C">
            <w:pPr>
              <w:spacing w:line="600" w:lineRule="exact"/>
              <w:ind w:firstLine="0" w:firstLineChars="0"/>
              <w:rPr>
                <w:rFonts w:hint="eastAsia" w:ascii="宋体" w:hAnsi="宋体" w:cs="宋体"/>
                <w:szCs w:val="21"/>
              </w:rPr>
            </w:pPr>
          </w:p>
        </w:tc>
        <w:tc>
          <w:tcPr>
            <w:tcW w:w="2288" w:type="dxa"/>
          </w:tcPr>
          <w:p w14:paraId="073FB7DB">
            <w:pPr>
              <w:spacing w:line="600" w:lineRule="exact"/>
              <w:ind w:firstLine="0" w:firstLineChars="0"/>
              <w:rPr>
                <w:rFonts w:hint="eastAsia" w:ascii="宋体" w:hAnsi="宋体" w:cs="宋体"/>
                <w:szCs w:val="21"/>
              </w:rPr>
            </w:pPr>
          </w:p>
        </w:tc>
        <w:tc>
          <w:tcPr>
            <w:tcW w:w="1642" w:type="dxa"/>
          </w:tcPr>
          <w:p w14:paraId="5F91D289">
            <w:pPr>
              <w:spacing w:line="600" w:lineRule="exact"/>
              <w:ind w:firstLine="0" w:firstLineChars="0"/>
              <w:rPr>
                <w:rFonts w:hint="eastAsia" w:ascii="宋体" w:hAnsi="宋体" w:cs="宋体"/>
                <w:szCs w:val="21"/>
              </w:rPr>
            </w:pPr>
          </w:p>
        </w:tc>
      </w:tr>
    </w:tbl>
    <w:p w14:paraId="5A32B2C4">
      <w:pPr>
        <w:ind w:firstLine="0" w:firstLineChars="0"/>
        <w:rPr>
          <w:rFonts w:hint="eastAsia" w:ascii="宋体" w:hAnsi="宋体" w:cs="宋体"/>
          <w:b/>
          <w:color w:val="000000"/>
          <w:szCs w:val="21"/>
        </w:rPr>
      </w:pPr>
      <w:bookmarkStart w:id="798" w:name="OLE_LINK196"/>
      <w:r>
        <w:rPr>
          <w:rFonts w:hint="eastAsia" w:ascii="宋体" w:hAnsi="宋体" w:cs="宋体"/>
          <w:b/>
          <w:color w:val="000000"/>
          <w:szCs w:val="21"/>
        </w:rPr>
        <w:t>表格填写说明：</w:t>
      </w:r>
    </w:p>
    <w:p w14:paraId="56A8074C">
      <w:pPr>
        <w:pStyle w:val="11"/>
        <w:rPr>
          <w:rFonts w:hint="eastAsia" w:ascii="宋体" w:hAnsi="宋体" w:cs="宋体"/>
          <w:szCs w:val="21"/>
        </w:rPr>
      </w:pPr>
      <w:r>
        <w:rPr>
          <w:rFonts w:hint="eastAsia" w:ascii="宋体" w:hAnsi="宋体" w:cs="宋体"/>
          <w:szCs w:val="21"/>
        </w:rPr>
        <w:t>1、投标人根据应根据实际投标情况，填写本表格，若无偏离，则</w:t>
      </w:r>
      <w:r>
        <w:rPr>
          <w:rFonts w:hint="eastAsia" w:ascii="宋体" w:hAnsi="宋体" w:cs="宋体"/>
          <w:b/>
          <w:bCs/>
          <w:szCs w:val="21"/>
        </w:rPr>
        <w:t>勾选A项</w:t>
      </w:r>
      <w:r>
        <w:rPr>
          <w:rFonts w:hint="eastAsia" w:ascii="宋体" w:hAnsi="宋体" w:cs="宋体"/>
          <w:szCs w:val="21"/>
        </w:rPr>
        <w:t>。若有偏离，则</w:t>
      </w:r>
      <w:r>
        <w:rPr>
          <w:rFonts w:hint="eastAsia" w:ascii="宋体" w:hAnsi="宋体" w:cs="宋体"/>
          <w:b/>
          <w:bCs/>
          <w:szCs w:val="21"/>
        </w:rPr>
        <w:t>勾选B项</w:t>
      </w:r>
      <w:r>
        <w:rPr>
          <w:rFonts w:hint="eastAsia" w:ascii="宋体" w:hAnsi="宋体" w:cs="宋体"/>
          <w:szCs w:val="21"/>
        </w:rPr>
        <w:t>，按表格要求及实际情况填写。表格中只需填写有“偏离”部分，“无偏离”部分不用填写。</w:t>
      </w:r>
    </w:p>
    <w:p w14:paraId="3AC3EF70">
      <w:pPr>
        <w:ind w:firstLine="420"/>
        <w:rPr>
          <w:rFonts w:hint="eastAsia" w:ascii="宋体" w:hAnsi="宋体" w:cs="宋体"/>
          <w:szCs w:val="21"/>
        </w:rPr>
      </w:pPr>
      <w:r>
        <w:rPr>
          <w:rFonts w:hint="eastAsia" w:ascii="宋体" w:hAnsi="宋体" w:cs="宋体"/>
          <w:szCs w:val="21"/>
        </w:rPr>
        <w:t>2、“偏离”系指“正偏离”、“负偏离”或“无偏离”。</w:t>
      </w:r>
    </w:p>
    <w:p w14:paraId="5CAEAB72">
      <w:pPr>
        <w:pStyle w:val="11"/>
        <w:rPr>
          <w:rFonts w:hint="eastAsia" w:ascii="宋体" w:hAnsi="宋体" w:cs="宋体"/>
          <w:szCs w:val="21"/>
        </w:rPr>
      </w:pPr>
      <w:r>
        <w:rPr>
          <w:rFonts w:hint="eastAsia" w:ascii="宋体" w:hAnsi="宋体" w:cs="宋体"/>
          <w:szCs w:val="21"/>
        </w:rPr>
        <w:t>3、勾选示例：</w:t>
      </w:r>
      <w:r>
        <w:rPr>
          <w:rFonts w:hint="eastAsia" w:ascii="宋体" w:hAnsi="宋体" w:cs="宋体"/>
          <w:b/>
          <w:bCs/>
          <w:szCs w:val="21"/>
        </w:rPr>
        <w:sym w:font="Wingdings 2" w:char="0052"/>
      </w:r>
    </w:p>
    <w:bookmarkEnd w:id="796"/>
    <w:bookmarkEnd w:id="798"/>
    <w:p w14:paraId="00768F38">
      <w:pPr>
        <w:ind w:firstLine="0" w:firstLineChars="0"/>
        <w:rPr>
          <w:rFonts w:ascii="Times New Roman" w:hAnsi="Times New Roman" w:cs="Times New Roman"/>
          <w:b/>
          <w:sz w:val="28"/>
          <w:szCs w:val="28"/>
        </w:rPr>
      </w:pPr>
      <w:r>
        <w:rPr>
          <w:rFonts w:ascii="Times New Roman" w:hAnsi="Times New Roman" w:cs="Times New Roman"/>
          <w:b/>
          <w:sz w:val="28"/>
          <w:szCs w:val="28"/>
        </w:rPr>
        <w:br w:type="page"/>
      </w:r>
    </w:p>
    <w:p w14:paraId="19ADBD68">
      <w:pPr>
        <w:spacing w:line="240" w:lineRule="auto"/>
        <w:ind w:firstLine="0" w:firstLineChars="0"/>
        <w:jc w:val="center"/>
        <w:outlineLvl w:val="2"/>
        <w:rPr>
          <w:rFonts w:ascii="Times New Roman" w:hAnsi="Times New Roman" w:cs="Times New Roman"/>
          <w:szCs w:val="21"/>
        </w:rPr>
      </w:pPr>
      <w:bookmarkStart w:id="799" w:name="_Toc10"/>
      <w:bookmarkStart w:id="800" w:name="_Toc26783975"/>
      <w:bookmarkStart w:id="801" w:name="_Toc68090096"/>
      <w:bookmarkStart w:id="802" w:name="_Toc49935376"/>
      <w:bookmarkStart w:id="803" w:name="OLE_LINK155"/>
      <w:r>
        <w:rPr>
          <w:rFonts w:ascii="Times New Roman" w:hAnsi="Times New Roman" w:eastAsia="黑体" w:cs="Times New Roman"/>
          <w:sz w:val="28"/>
          <w:szCs w:val="28"/>
        </w:rPr>
        <w:t>其它</w:t>
      </w:r>
      <w:r>
        <w:rPr>
          <w:rFonts w:hint="eastAsia" w:ascii="Times New Roman" w:hAnsi="Times New Roman" w:eastAsia="黑体" w:cs="Times New Roman"/>
          <w:sz w:val="28"/>
          <w:szCs w:val="28"/>
        </w:rPr>
        <w:t>商务</w:t>
      </w:r>
      <w:r>
        <w:rPr>
          <w:rFonts w:ascii="Times New Roman" w:hAnsi="Times New Roman" w:eastAsia="黑体" w:cs="Times New Roman"/>
          <w:sz w:val="28"/>
          <w:szCs w:val="28"/>
        </w:rPr>
        <w:t>资料</w:t>
      </w:r>
      <w:bookmarkEnd w:id="799"/>
      <w:bookmarkEnd w:id="800"/>
      <w:bookmarkEnd w:id="801"/>
      <w:bookmarkEnd w:id="802"/>
    </w:p>
    <w:p w14:paraId="6186E44E">
      <w:pPr>
        <w:ind w:firstLine="422"/>
        <w:rPr>
          <w:rFonts w:hint="eastAsia" w:ascii="宋体" w:hAnsi="宋体" w:cs="宋体"/>
          <w:b/>
          <w:bCs/>
          <w:szCs w:val="21"/>
        </w:rPr>
      </w:pPr>
      <w:r>
        <w:rPr>
          <w:rFonts w:hint="eastAsia" w:ascii="宋体" w:hAnsi="宋体" w:cs="宋体"/>
          <w:b/>
          <w:bCs/>
          <w:szCs w:val="21"/>
        </w:rPr>
        <w:t>以下内容根据项目商务部分评分内容进行编制：</w:t>
      </w:r>
    </w:p>
    <w:p w14:paraId="014FA0DA">
      <w:pPr>
        <w:ind w:firstLine="640"/>
        <w:rPr>
          <w:rFonts w:ascii="Times New Roman" w:hAnsi="Times New Roman" w:cs="Times New Roman"/>
          <w:sz w:val="32"/>
          <w:szCs w:val="32"/>
        </w:rPr>
      </w:pPr>
      <w:r>
        <w:rPr>
          <w:rFonts w:hint="eastAsia" w:ascii="Times New Roman" w:hAnsi="Times New Roman" w:cs="Times New Roman"/>
          <w:sz w:val="32"/>
          <w:szCs w:val="32"/>
        </w:rPr>
        <w:br w:type="page"/>
      </w:r>
    </w:p>
    <w:p w14:paraId="4631C472">
      <w:pPr>
        <w:ind w:firstLine="0" w:firstLineChars="0"/>
        <w:jc w:val="center"/>
        <w:rPr>
          <w:rFonts w:hint="eastAsia" w:ascii="宋体" w:hAnsi="宋体" w:cs="宋体"/>
          <w:b/>
          <w:bCs/>
          <w:sz w:val="28"/>
          <w:szCs w:val="28"/>
        </w:rPr>
      </w:pPr>
      <w:r>
        <w:rPr>
          <w:rFonts w:hint="eastAsia" w:ascii="宋体" w:hAnsi="宋体" w:cs="宋体"/>
          <w:b/>
          <w:bCs/>
          <w:sz w:val="28"/>
          <w:szCs w:val="28"/>
        </w:rPr>
        <w:t>（1）售后服务方案</w:t>
      </w:r>
    </w:p>
    <w:p w14:paraId="5121532D">
      <w:pPr>
        <w:ind w:firstLine="0" w:firstLineChars="0"/>
        <w:jc w:val="center"/>
        <w:rPr>
          <w:rFonts w:hint="eastAsia"/>
          <w:sz w:val="22"/>
        </w:rPr>
      </w:pPr>
      <w:r>
        <w:rPr>
          <w:rFonts w:hint="eastAsia"/>
          <w:sz w:val="22"/>
        </w:rPr>
        <w:t>（由投标人按第五章“采购需求”及第七章“评标方法”中相应要求自行编写）</w:t>
      </w:r>
    </w:p>
    <w:p w14:paraId="5EEE5956">
      <w:pPr>
        <w:ind w:firstLine="0" w:firstLineChars="0"/>
        <w:rPr>
          <w:rFonts w:hint="eastAsia"/>
        </w:rPr>
      </w:pPr>
      <w:r>
        <w:rPr>
          <w:rFonts w:hint="eastAsia" w:ascii="Times New Roman" w:hAnsi="Times New Roman" w:cs="Times New Roman"/>
          <w:b/>
          <w:bCs/>
          <w:sz w:val="32"/>
          <w:szCs w:val="32"/>
        </w:rPr>
        <w:br w:type="page"/>
      </w:r>
    </w:p>
    <w:p w14:paraId="70605341">
      <w:pPr>
        <w:ind w:firstLine="0" w:firstLineChars="0"/>
        <w:jc w:val="center"/>
        <w:rPr>
          <w:rFonts w:hint="eastAsia" w:ascii="宋体" w:hAnsi="宋体" w:cs="宋体"/>
          <w:b/>
          <w:bCs/>
          <w:sz w:val="28"/>
          <w:szCs w:val="28"/>
        </w:rPr>
      </w:pPr>
      <w:r>
        <w:rPr>
          <w:rFonts w:hint="eastAsia" w:ascii="宋体" w:hAnsi="宋体" w:cs="宋体"/>
          <w:b/>
          <w:bCs/>
          <w:sz w:val="28"/>
          <w:szCs w:val="28"/>
        </w:rPr>
        <w:t>（2)</w:t>
      </w:r>
      <w:r>
        <w:rPr>
          <w:rFonts w:hint="eastAsia" w:ascii="宋体" w:hAnsi="宋体"/>
          <w:b/>
          <w:bCs/>
          <w:sz w:val="28"/>
          <w:szCs w:val="28"/>
        </w:rPr>
        <w:t>技术培训服务方案</w:t>
      </w:r>
    </w:p>
    <w:p w14:paraId="7A0A9EDC">
      <w:pPr>
        <w:ind w:firstLine="0" w:firstLineChars="0"/>
        <w:jc w:val="center"/>
        <w:rPr>
          <w:rFonts w:hint="eastAsia"/>
          <w:sz w:val="22"/>
        </w:rPr>
      </w:pPr>
      <w:r>
        <w:rPr>
          <w:rFonts w:hint="eastAsia"/>
          <w:sz w:val="22"/>
        </w:rPr>
        <w:t>（由投标人按第五章“采购需求”及第七章“评标方法”中相应要求自行编写）</w:t>
      </w:r>
    </w:p>
    <w:p w14:paraId="41D935DD">
      <w:pPr>
        <w:ind w:firstLine="0" w:firstLineChars="0"/>
        <w:rPr>
          <w:rFonts w:hint="eastAsia"/>
        </w:rPr>
      </w:pPr>
    </w:p>
    <w:p w14:paraId="6AF2BD96">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0344EF0A">
      <w:pPr>
        <w:ind w:firstLine="0" w:firstLineChars="0"/>
        <w:rPr>
          <w:rFonts w:hint="eastAsia"/>
        </w:rPr>
      </w:pPr>
    </w:p>
    <w:p w14:paraId="2707FA5B">
      <w:pPr>
        <w:ind w:firstLine="0" w:firstLineChars="0"/>
        <w:jc w:val="center"/>
        <w:rPr>
          <w:rFonts w:hint="eastAsia" w:ascii="宋体" w:hAnsi="宋体" w:cs="宋体"/>
          <w:b/>
          <w:bCs/>
          <w:sz w:val="28"/>
          <w:szCs w:val="28"/>
        </w:rPr>
      </w:pPr>
      <w:r>
        <w:rPr>
          <w:rFonts w:hint="eastAsia" w:ascii="宋体" w:hAnsi="宋体" w:cs="宋体"/>
          <w:b/>
          <w:bCs/>
          <w:sz w:val="28"/>
          <w:szCs w:val="28"/>
        </w:rPr>
        <w:t>（3）投标产品类似业绩</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0"/>
        <w:gridCol w:w="1233"/>
        <w:gridCol w:w="1322"/>
        <w:gridCol w:w="1179"/>
        <w:gridCol w:w="1255"/>
        <w:gridCol w:w="1114"/>
        <w:gridCol w:w="1115"/>
        <w:gridCol w:w="598"/>
      </w:tblGrid>
      <w:tr w14:paraId="52986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720" w:type="dxa"/>
            <w:vAlign w:val="center"/>
          </w:tcPr>
          <w:p w14:paraId="11AF3DBF">
            <w:pPr>
              <w:ind w:firstLine="0" w:firstLineChars="0"/>
              <w:jc w:val="center"/>
              <w:rPr>
                <w:rFonts w:hint="eastAsia" w:ascii="宋体" w:hAnsi="宋体"/>
                <w:szCs w:val="21"/>
              </w:rPr>
            </w:pPr>
            <w:r>
              <w:rPr>
                <w:rFonts w:ascii="宋体" w:hAnsi="宋体"/>
                <w:szCs w:val="21"/>
              </w:rPr>
              <w:t>序号</w:t>
            </w:r>
          </w:p>
        </w:tc>
        <w:tc>
          <w:tcPr>
            <w:tcW w:w="1233" w:type="dxa"/>
            <w:vAlign w:val="center"/>
          </w:tcPr>
          <w:p w14:paraId="22160093">
            <w:pPr>
              <w:ind w:firstLine="0" w:firstLineChars="0"/>
              <w:jc w:val="center"/>
              <w:rPr>
                <w:rFonts w:hint="eastAsia" w:ascii="宋体" w:hAnsi="宋体"/>
                <w:szCs w:val="21"/>
              </w:rPr>
            </w:pPr>
            <w:r>
              <w:rPr>
                <w:rFonts w:hint="eastAsia" w:ascii="宋体" w:hAnsi="宋体"/>
                <w:szCs w:val="21"/>
              </w:rPr>
              <w:t>项目名称</w:t>
            </w:r>
          </w:p>
        </w:tc>
        <w:tc>
          <w:tcPr>
            <w:tcW w:w="1322" w:type="dxa"/>
          </w:tcPr>
          <w:p w14:paraId="304CAAA5">
            <w:pPr>
              <w:keepNext/>
              <w:keepLines/>
              <w:ind w:firstLine="0" w:firstLineChars="0"/>
              <w:jc w:val="center"/>
              <w:outlineLvl w:val="1"/>
              <w:rPr>
                <w:rFonts w:hint="eastAsia" w:ascii="宋体" w:hAnsi="宋体"/>
                <w:szCs w:val="21"/>
              </w:rPr>
            </w:pPr>
            <w:bookmarkStart w:id="804" w:name="_Toc2560"/>
            <w:bookmarkStart w:id="805" w:name="_Toc1309"/>
            <w:bookmarkStart w:id="806" w:name="_Toc23969"/>
            <w:r>
              <w:rPr>
                <w:rFonts w:hint="eastAsia" w:ascii="Arial" w:hAnsi="Arial"/>
                <w:szCs w:val="21"/>
              </w:rPr>
              <w:t>委托人</w:t>
            </w:r>
            <w:bookmarkEnd w:id="804"/>
            <w:bookmarkEnd w:id="805"/>
            <w:bookmarkEnd w:id="806"/>
          </w:p>
        </w:tc>
        <w:tc>
          <w:tcPr>
            <w:tcW w:w="1179" w:type="dxa"/>
          </w:tcPr>
          <w:p w14:paraId="597151F9">
            <w:pPr>
              <w:keepNext/>
              <w:keepLines/>
              <w:ind w:firstLine="0" w:firstLineChars="0"/>
              <w:jc w:val="center"/>
              <w:outlineLvl w:val="1"/>
              <w:rPr>
                <w:rFonts w:hint="eastAsia" w:ascii="宋体" w:hAnsi="宋体"/>
                <w:szCs w:val="21"/>
              </w:rPr>
            </w:pPr>
            <w:bookmarkStart w:id="807" w:name="_Toc5369"/>
            <w:bookmarkStart w:id="808" w:name="_Toc25555"/>
            <w:bookmarkStart w:id="809" w:name="_Toc14748"/>
            <w:r>
              <w:rPr>
                <w:rFonts w:hint="eastAsia" w:ascii="Arial" w:hAnsi="Arial"/>
                <w:szCs w:val="21"/>
              </w:rPr>
              <w:t>联系电话</w:t>
            </w:r>
            <w:bookmarkEnd w:id="807"/>
            <w:bookmarkEnd w:id="808"/>
            <w:bookmarkEnd w:id="809"/>
          </w:p>
        </w:tc>
        <w:tc>
          <w:tcPr>
            <w:tcW w:w="1255" w:type="dxa"/>
          </w:tcPr>
          <w:p w14:paraId="79D65A60">
            <w:pPr>
              <w:keepNext/>
              <w:keepLines/>
              <w:ind w:firstLine="0" w:firstLineChars="0"/>
              <w:jc w:val="center"/>
              <w:outlineLvl w:val="1"/>
              <w:rPr>
                <w:rFonts w:hint="eastAsia" w:ascii="宋体" w:hAnsi="宋体"/>
                <w:szCs w:val="21"/>
              </w:rPr>
            </w:pPr>
            <w:bookmarkStart w:id="810" w:name="_Toc4576"/>
            <w:bookmarkStart w:id="811" w:name="_Toc21035"/>
            <w:bookmarkStart w:id="812" w:name="_Toc3078"/>
            <w:r>
              <w:rPr>
                <w:rFonts w:hint="eastAsia" w:ascii="Arial" w:hAnsi="Arial"/>
                <w:szCs w:val="21"/>
              </w:rPr>
              <w:t>项目金额</w:t>
            </w:r>
            <w:bookmarkEnd w:id="810"/>
            <w:bookmarkEnd w:id="811"/>
            <w:bookmarkEnd w:id="812"/>
          </w:p>
        </w:tc>
        <w:tc>
          <w:tcPr>
            <w:tcW w:w="1114" w:type="dxa"/>
          </w:tcPr>
          <w:p w14:paraId="77FB9CD3">
            <w:pPr>
              <w:keepNext/>
              <w:keepLines/>
              <w:ind w:firstLine="0" w:firstLineChars="0"/>
              <w:jc w:val="center"/>
              <w:outlineLvl w:val="1"/>
              <w:rPr>
                <w:rFonts w:hint="eastAsia" w:ascii="宋体" w:hAnsi="宋体"/>
                <w:szCs w:val="21"/>
              </w:rPr>
            </w:pPr>
            <w:bookmarkStart w:id="813" w:name="_Toc9439"/>
            <w:bookmarkStart w:id="814" w:name="_Toc4583"/>
            <w:bookmarkStart w:id="815" w:name="_Toc17012"/>
            <w:r>
              <w:rPr>
                <w:rFonts w:hint="eastAsia" w:ascii="Arial" w:hAnsi="Arial"/>
                <w:szCs w:val="21"/>
              </w:rPr>
              <w:t>项目时间</w:t>
            </w:r>
            <w:bookmarkEnd w:id="813"/>
            <w:bookmarkEnd w:id="814"/>
            <w:bookmarkEnd w:id="815"/>
          </w:p>
        </w:tc>
        <w:tc>
          <w:tcPr>
            <w:tcW w:w="1115" w:type="dxa"/>
          </w:tcPr>
          <w:p w14:paraId="74C4903F">
            <w:pPr>
              <w:keepNext/>
              <w:keepLines/>
              <w:ind w:firstLine="0" w:firstLineChars="0"/>
              <w:jc w:val="center"/>
              <w:outlineLvl w:val="1"/>
              <w:rPr>
                <w:rFonts w:hint="eastAsia" w:ascii="宋体" w:hAnsi="宋体"/>
                <w:szCs w:val="21"/>
              </w:rPr>
            </w:pPr>
            <w:bookmarkStart w:id="816" w:name="_Toc20139"/>
            <w:bookmarkStart w:id="817" w:name="_Toc20236"/>
            <w:bookmarkStart w:id="818" w:name="_Toc28525"/>
            <w:r>
              <w:rPr>
                <w:rFonts w:hint="eastAsia" w:ascii="Arial" w:hAnsi="Arial"/>
                <w:szCs w:val="21"/>
              </w:rPr>
              <w:t>评价意见</w:t>
            </w:r>
            <w:bookmarkEnd w:id="816"/>
            <w:bookmarkEnd w:id="817"/>
            <w:bookmarkEnd w:id="818"/>
          </w:p>
        </w:tc>
        <w:tc>
          <w:tcPr>
            <w:tcW w:w="598" w:type="dxa"/>
            <w:vAlign w:val="center"/>
          </w:tcPr>
          <w:p w14:paraId="74D74505">
            <w:pPr>
              <w:ind w:firstLine="0" w:firstLineChars="0"/>
              <w:jc w:val="center"/>
              <w:rPr>
                <w:rFonts w:hint="eastAsia" w:ascii="宋体" w:hAnsi="宋体"/>
                <w:szCs w:val="21"/>
              </w:rPr>
            </w:pPr>
            <w:r>
              <w:rPr>
                <w:rFonts w:ascii="宋体" w:hAnsi="宋体"/>
                <w:szCs w:val="21"/>
              </w:rPr>
              <w:t>备注</w:t>
            </w:r>
          </w:p>
        </w:tc>
      </w:tr>
      <w:tr w14:paraId="7A18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3CAB8027">
            <w:pPr>
              <w:ind w:firstLine="0" w:firstLineChars="0"/>
              <w:rPr>
                <w:rFonts w:hint="eastAsia" w:ascii="宋体" w:hAnsi="宋体"/>
                <w:szCs w:val="21"/>
              </w:rPr>
            </w:pPr>
          </w:p>
        </w:tc>
        <w:tc>
          <w:tcPr>
            <w:tcW w:w="1233" w:type="dxa"/>
          </w:tcPr>
          <w:p w14:paraId="25671002">
            <w:pPr>
              <w:ind w:firstLine="0" w:firstLineChars="0"/>
              <w:rPr>
                <w:rFonts w:hint="eastAsia" w:ascii="宋体" w:hAnsi="宋体"/>
                <w:szCs w:val="21"/>
              </w:rPr>
            </w:pPr>
          </w:p>
        </w:tc>
        <w:tc>
          <w:tcPr>
            <w:tcW w:w="1322" w:type="dxa"/>
          </w:tcPr>
          <w:p w14:paraId="172D3734">
            <w:pPr>
              <w:ind w:firstLine="0" w:firstLineChars="0"/>
              <w:rPr>
                <w:rFonts w:hint="eastAsia" w:ascii="宋体" w:hAnsi="宋体"/>
                <w:szCs w:val="21"/>
              </w:rPr>
            </w:pPr>
          </w:p>
        </w:tc>
        <w:tc>
          <w:tcPr>
            <w:tcW w:w="1179" w:type="dxa"/>
          </w:tcPr>
          <w:p w14:paraId="17187607">
            <w:pPr>
              <w:ind w:firstLine="0" w:firstLineChars="0"/>
              <w:rPr>
                <w:rFonts w:hint="eastAsia" w:ascii="宋体" w:hAnsi="宋体"/>
                <w:szCs w:val="21"/>
              </w:rPr>
            </w:pPr>
          </w:p>
        </w:tc>
        <w:tc>
          <w:tcPr>
            <w:tcW w:w="1255" w:type="dxa"/>
          </w:tcPr>
          <w:p w14:paraId="168DC2B9">
            <w:pPr>
              <w:ind w:firstLine="0" w:firstLineChars="0"/>
              <w:rPr>
                <w:rFonts w:hint="eastAsia" w:ascii="宋体" w:hAnsi="宋体"/>
                <w:szCs w:val="21"/>
              </w:rPr>
            </w:pPr>
          </w:p>
        </w:tc>
        <w:tc>
          <w:tcPr>
            <w:tcW w:w="1114" w:type="dxa"/>
          </w:tcPr>
          <w:p w14:paraId="7C834DD1">
            <w:pPr>
              <w:ind w:firstLine="0" w:firstLineChars="0"/>
              <w:rPr>
                <w:rFonts w:hint="eastAsia" w:ascii="宋体" w:hAnsi="宋体"/>
                <w:szCs w:val="21"/>
              </w:rPr>
            </w:pPr>
          </w:p>
        </w:tc>
        <w:tc>
          <w:tcPr>
            <w:tcW w:w="1115" w:type="dxa"/>
          </w:tcPr>
          <w:p w14:paraId="1B5E6474">
            <w:pPr>
              <w:ind w:firstLine="0" w:firstLineChars="0"/>
              <w:rPr>
                <w:rFonts w:hint="eastAsia" w:ascii="宋体" w:hAnsi="宋体"/>
                <w:szCs w:val="21"/>
              </w:rPr>
            </w:pPr>
          </w:p>
        </w:tc>
        <w:tc>
          <w:tcPr>
            <w:tcW w:w="598" w:type="dxa"/>
          </w:tcPr>
          <w:p w14:paraId="53245655">
            <w:pPr>
              <w:ind w:firstLine="0" w:firstLineChars="0"/>
              <w:rPr>
                <w:rFonts w:hint="eastAsia" w:ascii="宋体" w:hAnsi="宋体"/>
                <w:szCs w:val="21"/>
              </w:rPr>
            </w:pPr>
          </w:p>
        </w:tc>
      </w:tr>
      <w:tr w14:paraId="44EFE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3AD1A480">
            <w:pPr>
              <w:ind w:firstLine="0" w:firstLineChars="0"/>
              <w:rPr>
                <w:rFonts w:hint="eastAsia" w:ascii="宋体" w:hAnsi="宋体"/>
                <w:szCs w:val="21"/>
              </w:rPr>
            </w:pPr>
          </w:p>
        </w:tc>
        <w:tc>
          <w:tcPr>
            <w:tcW w:w="1233" w:type="dxa"/>
          </w:tcPr>
          <w:p w14:paraId="0568C1A2">
            <w:pPr>
              <w:ind w:firstLine="0" w:firstLineChars="0"/>
              <w:rPr>
                <w:rFonts w:hint="eastAsia" w:ascii="宋体" w:hAnsi="宋体"/>
                <w:szCs w:val="21"/>
              </w:rPr>
            </w:pPr>
          </w:p>
        </w:tc>
        <w:tc>
          <w:tcPr>
            <w:tcW w:w="1322" w:type="dxa"/>
          </w:tcPr>
          <w:p w14:paraId="03FA8696">
            <w:pPr>
              <w:ind w:firstLine="0" w:firstLineChars="0"/>
              <w:rPr>
                <w:rFonts w:hint="eastAsia" w:ascii="宋体" w:hAnsi="宋体"/>
                <w:szCs w:val="21"/>
              </w:rPr>
            </w:pPr>
          </w:p>
        </w:tc>
        <w:tc>
          <w:tcPr>
            <w:tcW w:w="1179" w:type="dxa"/>
          </w:tcPr>
          <w:p w14:paraId="2A888F75">
            <w:pPr>
              <w:ind w:firstLine="0" w:firstLineChars="0"/>
              <w:rPr>
                <w:rFonts w:hint="eastAsia" w:ascii="宋体" w:hAnsi="宋体"/>
                <w:szCs w:val="21"/>
              </w:rPr>
            </w:pPr>
          </w:p>
        </w:tc>
        <w:tc>
          <w:tcPr>
            <w:tcW w:w="1255" w:type="dxa"/>
          </w:tcPr>
          <w:p w14:paraId="289E6E1E">
            <w:pPr>
              <w:ind w:firstLine="0" w:firstLineChars="0"/>
              <w:rPr>
                <w:rFonts w:hint="eastAsia" w:ascii="宋体" w:hAnsi="宋体"/>
                <w:szCs w:val="21"/>
              </w:rPr>
            </w:pPr>
          </w:p>
        </w:tc>
        <w:tc>
          <w:tcPr>
            <w:tcW w:w="1114" w:type="dxa"/>
          </w:tcPr>
          <w:p w14:paraId="4E8ED9D9">
            <w:pPr>
              <w:ind w:firstLine="0" w:firstLineChars="0"/>
              <w:rPr>
                <w:rFonts w:hint="eastAsia" w:ascii="宋体" w:hAnsi="宋体"/>
                <w:szCs w:val="21"/>
              </w:rPr>
            </w:pPr>
          </w:p>
        </w:tc>
        <w:tc>
          <w:tcPr>
            <w:tcW w:w="1115" w:type="dxa"/>
          </w:tcPr>
          <w:p w14:paraId="38C8EEF5">
            <w:pPr>
              <w:ind w:firstLine="0" w:firstLineChars="0"/>
              <w:rPr>
                <w:rFonts w:hint="eastAsia" w:ascii="宋体" w:hAnsi="宋体"/>
                <w:szCs w:val="21"/>
              </w:rPr>
            </w:pPr>
          </w:p>
        </w:tc>
        <w:tc>
          <w:tcPr>
            <w:tcW w:w="598" w:type="dxa"/>
          </w:tcPr>
          <w:p w14:paraId="431F9577">
            <w:pPr>
              <w:ind w:firstLine="0" w:firstLineChars="0"/>
              <w:rPr>
                <w:rFonts w:hint="eastAsia" w:ascii="宋体" w:hAnsi="宋体"/>
                <w:szCs w:val="21"/>
              </w:rPr>
            </w:pPr>
          </w:p>
        </w:tc>
      </w:tr>
      <w:tr w14:paraId="7BB45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9" w:hRule="atLeast"/>
          <w:jc w:val="center"/>
        </w:trPr>
        <w:tc>
          <w:tcPr>
            <w:tcW w:w="720" w:type="dxa"/>
          </w:tcPr>
          <w:p w14:paraId="77C1FB40">
            <w:pPr>
              <w:ind w:firstLine="0" w:firstLineChars="0"/>
              <w:rPr>
                <w:rFonts w:hint="eastAsia" w:ascii="宋体" w:hAnsi="宋体"/>
                <w:szCs w:val="21"/>
              </w:rPr>
            </w:pPr>
          </w:p>
        </w:tc>
        <w:tc>
          <w:tcPr>
            <w:tcW w:w="1233" w:type="dxa"/>
          </w:tcPr>
          <w:p w14:paraId="1F3C1C2D">
            <w:pPr>
              <w:ind w:firstLine="0" w:firstLineChars="0"/>
              <w:rPr>
                <w:rFonts w:hint="eastAsia" w:ascii="宋体" w:hAnsi="宋体"/>
                <w:szCs w:val="21"/>
              </w:rPr>
            </w:pPr>
          </w:p>
        </w:tc>
        <w:tc>
          <w:tcPr>
            <w:tcW w:w="1322" w:type="dxa"/>
          </w:tcPr>
          <w:p w14:paraId="4C95CDC6">
            <w:pPr>
              <w:ind w:firstLine="0" w:firstLineChars="0"/>
              <w:rPr>
                <w:rFonts w:hint="eastAsia" w:ascii="宋体" w:hAnsi="宋体"/>
                <w:szCs w:val="21"/>
              </w:rPr>
            </w:pPr>
          </w:p>
        </w:tc>
        <w:tc>
          <w:tcPr>
            <w:tcW w:w="1179" w:type="dxa"/>
          </w:tcPr>
          <w:p w14:paraId="3CC51EAD">
            <w:pPr>
              <w:ind w:firstLine="0" w:firstLineChars="0"/>
              <w:rPr>
                <w:rFonts w:hint="eastAsia" w:ascii="宋体" w:hAnsi="宋体"/>
                <w:szCs w:val="21"/>
              </w:rPr>
            </w:pPr>
          </w:p>
        </w:tc>
        <w:tc>
          <w:tcPr>
            <w:tcW w:w="1255" w:type="dxa"/>
          </w:tcPr>
          <w:p w14:paraId="184DE44D">
            <w:pPr>
              <w:ind w:firstLine="0" w:firstLineChars="0"/>
              <w:rPr>
                <w:rFonts w:hint="eastAsia" w:ascii="宋体" w:hAnsi="宋体"/>
                <w:szCs w:val="21"/>
              </w:rPr>
            </w:pPr>
          </w:p>
        </w:tc>
        <w:tc>
          <w:tcPr>
            <w:tcW w:w="1114" w:type="dxa"/>
          </w:tcPr>
          <w:p w14:paraId="506B4E12">
            <w:pPr>
              <w:ind w:firstLine="0" w:firstLineChars="0"/>
              <w:rPr>
                <w:rFonts w:hint="eastAsia" w:ascii="宋体" w:hAnsi="宋体"/>
                <w:szCs w:val="21"/>
              </w:rPr>
            </w:pPr>
          </w:p>
        </w:tc>
        <w:tc>
          <w:tcPr>
            <w:tcW w:w="1115" w:type="dxa"/>
          </w:tcPr>
          <w:p w14:paraId="2A97BD30">
            <w:pPr>
              <w:ind w:firstLine="0" w:firstLineChars="0"/>
              <w:rPr>
                <w:rFonts w:hint="eastAsia" w:ascii="宋体" w:hAnsi="宋体"/>
                <w:szCs w:val="21"/>
              </w:rPr>
            </w:pPr>
          </w:p>
        </w:tc>
        <w:tc>
          <w:tcPr>
            <w:tcW w:w="598" w:type="dxa"/>
          </w:tcPr>
          <w:p w14:paraId="48CD247F">
            <w:pPr>
              <w:ind w:firstLine="0" w:firstLineChars="0"/>
              <w:rPr>
                <w:rFonts w:hint="eastAsia" w:ascii="宋体" w:hAnsi="宋体"/>
                <w:szCs w:val="21"/>
              </w:rPr>
            </w:pPr>
          </w:p>
        </w:tc>
      </w:tr>
    </w:tbl>
    <w:p w14:paraId="64E3A6C9">
      <w:pPr>
        <w:ind w:firstLine="420"/>
        <w:rPr>
          <w:rFonts w:hint="eastAsia" w:hAnsi="宋体"/>
          <w:szCs w:val="21"/>
        </w:rPr>
      </w:pPr>
    </w:p>
    <w:p w14:paraId="299EC76B">
      <w:pPr>
        <w:ind w:firstLine="420"/>
        <w:rPr>
          <w:rFonts w:hint="eastAsia" w:ascii="宋体" w:hAnsi="宋体"/>
          <w:szCs w:val="21"/>
        </w:rPr>
      </w:pPr>
      <w:r>
        <w:rPr>
          <w:rFonts w:ascii="宋体" w:hAnsi="宋体"/>
          <w:szCs w:val="21"/>
        </w:rPr>
        <w:t>注：</w:t>
      </w:r>
    </w:p>
    <w:p w14:paraId="7742320F">
      <w:pPr>
        <w:ind w:firstLine="0" w:firstLineChars="0"/>
        <w:rPr>
          <w:rFonts w:hint="eastAsia" w:ascii="宋体" w:hAnsi="宋体"/>
          <w:szCs w:val="21"/>
        </w:rPr>
      </w:pPr>
      <w:r>
        <w:rPr>
          <w:rFonts w:hint="eastAsia" w:ascii="宋体" w:hAnsi="宋体" w:cs="Times New Roman"/>
          <w:szCs w:val="21"/>
        </w:rPr>
        <w:t>1.</w:t>
      </w:r>
      <w:r>
        <w:rPr>
          <w:rFonts w:hint="eastAsia" w:ascii="宋体" w:hAnsi="宋体"/>
          <w:szCs w:val="21"/>
        </w:rPr>
        <w:t>投标人须提供2021年1月1日起至本项目投标截止之日前已完成或正在实施过程中的类似案例的证明材料，证明材料为类似业绩的合同或中标/成交通知书复印件等证明材料，无证明材料或未按要求提供证明材料或证明材料无法体现内容的，不予认可。日期以合同签订日期或中标/成交通知书日期为准。</w:t>
      </w:r>
    </w:p>
    <w:p w14:paraId="3226C965">
      <w:pPr>
        <w:numPr>
          <w:ilvl w:val="255"/>
          <w:numId w:val="0"/>
        </w:numPr>
        <w:rPr>
          <w:rFonts w:hint="eastAsia" w:ascii="宋体" w:hAnsi="宋体"/>
          <w:szCs w:val="21"/>
        </w:rPr>
      </w:pPr>
      <w:r>
        <w:rPr>
          <w:rFonts w:hint="eastAsia" w:ascii="宋体" w:hAnsi="宋体"/>
          <w:bCs/>
          <w:szCs w:val="21"/>
        </w:rPr>
        <w:t>2.投标人可根据实际情况拓展本表。</w:t>
      </w:r>
    </w:p>
    <w:p w14:paraId="7255A5FB">
      <w:pPr>
        <w:ind w:firstLine="420"/>
        <w:rPr>
          <w:rFonts w:hint="eastAsia"/>
        </w:rPr>
      </w:pPr>
    </w:p>
    <w:p w14:paraId="4E0132E5">
      <w:pPr>
        <w:ind w:firstLine="643"/>
        <w:rPr>
          <w:rFonts w:ascii="Times New Roman" w:hAnsi="Times New Roman" w:cs="Times New Roman"/>
          <w:b/>
          <w:bCs/>
          <w:sz w:val="32"/>
          <w:szCs w:val="32"/>
        </w:rPr>
      </w:pPr>
      <w:r>
        <w:rPr>
          <w:rFonts w:ascii="Times New Roman" w:hAnsi="Times New Roman" w:cs="Times New Roman"/>
          <w:b/>
          <w:bCs/>
          <w:sz w:val="32"/>
          <w:szCs w:val="32"/>
        </w:rPr>
        <w:br w:type="page"/>
      </w:r>
    </w:p>
    <w:p w14:paraId="6749520D">
      <w:pPr>
        <w:ind w:firstLine="0" w:firstLineChars="0"/>
        <w:jc w:val="center"/>
        <w:rPr>
          <w:rFonts w:hint="eastAsia" w:ascii="宋体" w:hAnsi="宋体" w:cs="宋体"/>
          <w:b/>
          <w:bCs/>
          <w:sz w:val="28"/>
          <w:szCs w:val="28"/>
        </w:rPr>
      </w:pPr>
      <w:r>
        <w:rPr>
          <w:rFonts w:hint="eastAsia" w:ascii="宋体" w:hAnsi="宋体" w:cs="宋体"/>
          <w:b/>
          <w:bCs/>
          <w:sz w:val="28"/>
          <w:szCs w:val="28"/>
        </w:rPr>
        <w:t>（5）招标文件要求及投标人认为有必要提供的其它商务资料</w:t>
      </w:r>
      <w:bookmarkEnd w:id="791"/>
      <w:bookmarkEnd w:id="792"/>
      <w:bookmarkEnd w:id="793"/>
      <w:bookmarkEnd w:id="794"/>
      <w:bookmarkEnd w:id="795"/>
      <w:bookmarkEnd w:id="803"/>
      <w:bookmarkStart w:id="819" w:name="_Toc26783967"/>
      <w:bookmarkStart w:id="820" w:name="_Toc49935368"/>
      <w:bookmarkStart w:id="821" w:name="_Toc469035632"/>
      <w:bookmarkStart w:id="822" w:name="_Toc928"/>
      <w:bookmarkStart w:id="823" w:name="_Toc68090089"/>
      <w:bookmarkStart w:id="824" w:name="OLE_LINK127"/>
      <w:r>
        <w:rPr>
          <w:rFonts w:hint="eastAsia" w:ascii="宋体" w:hAnsi="宋体" w:cs="宋体"/>
          <w:b/>
          <w:bCs/>
          <w:sz w:val="28"/>
          <w:szCs w:val="28"/>
        </w:rPr>
        <w:br w:type="page"/>
      </w:r>
    </w:p>
    <w:p w14:paraId="4EA908F9">
      <w:pPr>
        <w:ind w:firstLine="0" w:firstLineChars="0"/>
        <w:jc w:val="center"/>
        <w:outlineLvl w:val="2"/>
        <w:rPr>
          <w:rFonts w:ascii="Times New Roman" w:hAnsi="Times New Roman" w:eastAsia="黑体" w:cs="Times New Roman"/>
          <w:color w:val="FF0000"/>
          <w:sz w:val="28"/>
          <w:szCs w:val="28"/>
        </w:rPr>
      </w:pPr>
      <w:bookmarkStart w:id="825" w:name="OLE_LINK381"/>
      <w:r>
        <w:rPr>
          <w:rFonts w:hint="eastAsia" w:ascii="Times New Roman" w:hAnsi="Times New Roman" w:eastAsia="黑体" w:cs="Times New Roman"/>
          <w:sz w:val="28"/>
          <w:szCs w:val="28"/>
        </w:rPr>
        <w:t>▲</w:t>
      </w:r>
      <w:r>
        <w:rPr>
          <w:rFonts w:ascii="Times New Roman" w:hAnsi="Times New Roman" w:eastAsia="黑体" w:cs="Times New Roman"/>
          <w:sz w:val="28"/>
          <w:szCs w:val="28"/>
        </w:rPr>
        <w:t>投标</w:t>
      </w:r>
      <w:r>
        <w:rPr>
          <w:rFonts w:hint="eastAsia" w:ascii="Times New Roman" w:hAnsi="Times New Roman" w:eastAsia="黑体" w:cs="Times New Roman"/>
          <w:sz w:val="28"/>
          <w:szCs w:val="28"/>
        </w:rPr>
        <w:t>分项报价表</w:t>
      </w:r>
    </w:p>
    <w:tbl>
      <w:tblPr>
        <w:tblStyle w:val="32"/>
        <w:tblW w:w="4762"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27"/>
        <w:gridCol w:w="1089"/>
        <w:gridCol w:w="1137"/>
        <w:gridCol w:w="1253"/>
        <w:gridCol w:w="681"/>
        <w:gridCol w:w="681"/>
        <w:gridCol w:w="1007"/>
        <w:gridCol w:w="936"/>
        <w:gridCol w:w="1633"/>
      </w:tblGrid>
      <w:tr w14:paraId="1EDEF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15" w:hRule="atLeast"/>
        </w:trPr>
        <w:tc>
          <w:tcPr>
            <w:tcW w:w="241" w:type="pct"/>
            <w:vAlign w:val="center"/>
          </w:tcPr>
          <w:p w14:paraId="6B6C4BDC">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616" w:type="pct"/>
            <w:vAlign w:val="center"/>
          </w:tcPr>
          <w:p w14:paraId="44449F36">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kern w:val="0"/>
                <w:szCs w:val="21"/>
              </w:rPr>
              <w:t>分项</w:t>
            </w:r>
            <w:r>
              <w:rPr>
                <w:rFonts w:ascii="Times New Roman" w:hAnsi="Times New Roman" w:cs="Times New Roman"/>
                <w:b/>
                <w:kern w:val="0"/>
                <w:szCs w:val="21"/>
              </w:rPr>
              <w:t>名称</w:t>
            </w:r>
          </w:p>
        </w:tc>
        <w:tc>
          <w:tcPr>
            <w:tcW w:w="643" w:type="pct"/>
            <w:vAlign w:val="center"/>
          </w:tcPr>
          <w:p w14:paraId="0DB4E8D6">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szCs w:val="21"/>
              </w:rPr>
              <w:t>品牌、</w:t>
            </w:r>
            <w:r>
              <w:rPr>
                <w:rFonts w:ascii="Times New Roman" w:hAnsi="Times New Roman" w:cs="Times New Roman"/>
                <w:b/>
                <w:szCs w:val="21"/>
              </w:rPr>
              <w:t>型号和规格</w:t>
            </w:r>
          </w:p>
        </w:tc>
        <w:tc>
          <w:tcPr>
            <w:tcW w:w="708" w:type="pct"/>
            <w:vAlign w:val="center"/>
          </w:tcPr>
          <w:p w14:paraId="15BB040E">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制造商/生产厂商名称</w:t>
            </w:r>
          </w:p>
        </w:tc>
        <w:tc>
          <w:tcPr>
            <w:tcW w:w="385" w:type="pct"/>
            <w:vAlign w:val="center"/>
          </w:tcPr>
          <w:p w14:paraId="412D55E6">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产地</w:t>
            </w:r>
          </w:p>
        </w:tc>
        <w:tc>
          <w:tcPr>
            <w:tcW w:w="385" w:type="pct"/>
            <w:vAlign w:val="center"/>
          </w:tcPr>
          <w:p w14:paraId="40567BBC">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szCs w:val="21"/>
              </w:rPr>
              <w:t>计量</w:t>
            </w:r>
            <w:r>
              <w:rPr>
                <w:rFonts w:ascii="Times New Roman" w:hAnsi="Times New Roman" w:cs="Times New Roman"/>
                <w:b/>
                <w:szCs w:val="21"/>
              </w:rPr>
              <w:t>单位</w:t>
            </w:r>
          </w:p>
        </w:tc>
        <w:tc>
          <w:tcPr>
            <w:tcW w:w="569" w:type="pct"/>
            <w:vAlign w:val="center"/>
          </w:tcPr>
          <w:p w14:paraId="1CC85244">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2BBA3545">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526" w:type="pct"/>
            <w:vAlign w:val="center"/>
          </w:tcPr>
          <w:p w14:paraId="0A0D8463">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923" w:type="pct"/>
            <w:vAlign w:val="center"/>
          </w:tcPr>
          <w:p w14:paraId="7774B1C7">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合价（元）</w:t>
            </w:r>
          </w:p>
        </w:tc>
      </w:tr>
      <w:tr w14:paraId="2262F4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41" w:type="pct"/>
            <w:vAlign w:val="center"/>
          </w:tcPr>
          <w:p w14:paraId="77A27DC4">
            <w:pPr>
              <w:widowControl/>
              <w:spacing w:line="240" w:lineRule="auto"/>
              <w:ind w:firstLine="0" w:firstLineChars="0"/>
              <w:jc w:val="center"/>
              <w:rPr>
                <w:rFonts w:ascii="Times New Roman" w:hAnsi="Times New Roman" w:cs="Times New Roman"/>
                <w:color w:val="000000"/>
                <w:kern w:val="0"/>
                <w:szCs w:val="21"/>
              </w:rPr>
            </w:pPr>
            <w:r>
              <w:rPr>
                <w:rFonts w:ascii="Times New Roman" w:hAnsi="Times New Roman" w:cs="Times New Roman"/>
                <w:color w:val="000000"/>
                <w:kern w:val="0"/>
                <w:szCs w:val="21"/>
              </w:rPr>
              <w:t>1</w:t>
            </w:r>
          </w:p>
        </w:tc>
        <w:tc>
          <w:tcPr>
            <w:tcW w:w="1089" w:type="dxa"/>
            <w:vAlign w:val="center"/>
          </w:tcPr>
          <w:p w14:paraId="0277DCA0">
            <w:pPr>
              <w:widowControl/>
              <w:ind w:firstLine="0" w:firstLineChars="0"/>
              <w:jc w:val="center"/>
              <w:textAlignment w:val="bottom"/>
              <w:rPr>
                <w:rFonts w:ascii="Times New Roman" w:hAnsi="Times New Roman" w:cs="Times New Roman"/>
                <w:color w:val="000000"/>
                <w:kern w:val="0"/>
                <w:szCs w:val="21"/>
              </w:rPr>
            </w:pPr>
            <w:r>
              <w:rPr>
                <w:rFonts w:hint="eastAsia" w:ascii="宋体" w:hAnsi="宋体" w:cs="宋体"/>
                <w:kern w:val="0"/>
                <w:szCs w:val="21"/>
              </w:rPr>
              <w:t>高效液相色谱仪</w:t>
            </w:r>
          </w:p>
        </w:tc>
        <w:tc>
          <w:tcPr>
            <w:tcW w:w="643" w:type="pct"/>
            <w:vAlign w:val="center"/>
          </w:tcPr>
          <w:p w14:paraId="019CC4B9">
            <w:pPr>
              <w:spacing w:line="240" w:lineRule="auto"/>
              <w:ind w:firstLine="0" w:firstLineChars="0"/>
              <w:jc w:val="center"/>
              <w:rPr>
                <w:rFonts w:ascii="Times New Roman" w:hAnsi="Times New Roman" w:cs="Times New Roman"/>
                <w:szCs w:val="21"/>
              </w:rPr>
            </w:pPr>
          </w:p>
        </w:tc>
        <w:tc>
          <w:tcPr>
            <w:tcW w:w="708" w:type="pct"/>
            <w:vAlign w:val="center"/>
          </w:tcPr>
          <w:p w14:paraId="34773960">
            <w:pPr>
              <w:spacing w:line="240" w:lineRule="auto"/>
              <w:ind w:firstLine="0" w:firstLineChars="0"/>
              <w:jc w:val="center"/>
              <w:rPr>
                <w:rFonts w:ascii="Times New Roman" w:hAnsi="Times New Roman" w:cs="Times New Roman"/>
                <w:szCs w:val="21"/>
              </w:rPr>
            </w:pPr>
          </w:p>
        </w:tc>
        <w:tc>
          <w:tcPr>
            <w:tcW w:w="385" w:type="pct"/>
            <w:vAlign w:val="center"/>
          </w:tcPr>
          <w:p w14:paraId="288CBF6F">
            <w:pPr>
              <w:spacing w:line="240" w:lineRule="auto"/>
              <w:ind w:firstLine="0" w:firstLineChars="0"/>
              <w:jc w:val="center"/>
              <w:rPr>
                <w:rFonts w:ascii="Times New Roman" w:hAnsi="Times New Roman" w:cs="Times New Roman"/>
                <w:szCs w:val="21"/>
              </w:rPr>
            </w:pPr>
          </w:p>
        </w:tc>
        <w:tc>
          <w:tcPr>
            <w:tcW w:w="681" w:type="dxa"/>
            <w:vAlign w:val="center"/>
          </w:tcPr>
          <w:p w14:paraId="550C5359">
            <w:pPr>
              <w:widowControl/>
              <w:ind w:firstLine="0" w:firstLineChars="0"/>
              <w:jc w:val="center"/>
              <w:textAlignment w:val="bottom"/>
              <w:rPr>
                <w:rFonts w:ascii="Times New Roman" w:hAnsi="Times New Roman" w:cs="Times New Roman"/>
                <w:kern w:val="0"/>
                <w:szCs w:val="21"/>
              </w:rPr>
            </w:pPr>
            <w:r>
              <w:rPr>
                <w:rFonts w:hint="eastAsia" w:ascii="宋体" w:hAnsi="宋体" w:cs="宋体"/>
                <w:kern w:val="0"/>
                <w:szCs w:val="21"/>
              </w:rPr>
              <w:t>台</w:t>
            </w:r>
          </w:p>
        </w:tc>
        <w:tc>
          <w:tcPr>
            <w:tcW w:w="569" w:type="pct"/>
            <w:vAlign w:val="center"/>
          </w:tcPr>
          <w:p w14:paraId="4DA412E1">
            <w:pPr>
              <w:widowControl/>
              <w:spacing w:line="240" w:lineRule="auto"/>
              <w:ind w:firstLine="0" w:firstLineChars="0"/>
              <w:jc w:val="center"/>
              <w:rPr>
                <w:rFonts w:ascii="Times New Roman" w:hAnsi="Times New Roman" w:cs="Times New Roman"/>
                <w:color w:val="000000"/>
                <w:kern w:val="0"/>
                <w:szCs w:val="21"/>
              </w:rPr>
            </w:pPr>
          </w:p>
        </w:tc>
        <w:tc>
          <w:tcPr>
            <w:tcW w:w="526" w:type="pct"/>
            <w:vAlign w:val="center"/>
          </w:tcPr>
          <w:p w14:paraId="59C04CB0">
            <w:pPr>
              <w:widowControl/>
              <w:spacing w:line="240" w:lineRule="auto"/>
              <w:ind w:firstLine="0" w:firstLineChars="0"/>
              <w:jc w:val="center"/>
              <w:rPr>
                <w:rFonts w:ascii="Times New Roman" w:hAnsi="Times New Roman" w:cs="Times New Roman"/>
                <w:color w:val="000000"/>
                <w:kern w:val="0"/>
                <w:szCs w:val="21"/>
              </w:rPr>
            </w:pPr>
            <w:r>
              <w:rPr>
                <w:rFonts w:hint="eastAsia" w:ascii="Times New Roman" w:hAnsi="Times New Roman" w:cs="Times New Roman"/>
                <w:spacing w:val="-6"/>
                <w:szCs w:val="21"/>
              </w:rPr>
              <w:t>1</w:t>
            </w:r>
          </w:p>
        </w:tc>
        <w:tc>
          <w:tcPr>
            <w:tcW w:w="923" w:type="pct"/>
            <w:vAlign w:val="center"/>
          </w:tcPr>
          <w:p w14:paraId="3085E8D4">
            <w:pPr>
              <w:widowControl/>
              <w:spacing w:line="240" w:lineRule="auto"/>
              <w:ind w:firstLine="0" w:firstLineChars="0"/>
              <w:jc w:val="center"/>
              <w:rPr>
                <w:rFonts w:ascii="Times New Roman" w:hAnsi="Times New Roman" w:cs="Times New Roman"/>
                <w:spacing w:val="-6"/>
                <w:szCs w:val="21"/>
              </w:rPr>
            </w:pPr>
          </w:p>
        </w:tc>
      </w:tr>
      <w:tr w14:paraId="6FC5BC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41" w:type="pct"/>
            <w:vAlign w:val="center"/>
          </w:tcPr>
          <w:p w14:paraId="78775545">
            <w:pPr>
              <w:widowControl/>
              <w:spacing w:line="240" w:lineRule="auto"/>
              <w:ind w:firstLine="0" w:firstLineChars="0"/>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2</w:t>
            </w:r>
          </w:p>
        </w:tc>
        <w:tc>
          <w:tcPr>
            <w:tcW w:w="1089" w:type="dxa"/>
            <w:vAlign w:val="center"/>
          </w:tcPr>
          <w:p w14:paraId="650D4D28">
            <w:pPr>
              <w:widowControl/>
              <w:ind w:firstLine="0" w:firstLineChars="0"/>
              <w:jc w:val="center"/>
              <w:textAlignment w:val="bottom"/>
              <w:rPr>
                <w:rFonts w:ascii="Times New Roman" w:hAnsi="Times New Roman" w:cs="Times New Roman"/>
                <w:color w:val="000000"/>
                <w:kern w:val="0"/>
                <w:szCs w:val="21"/>
              </w:rPr>
            </w:pPr>
            <w:r>
              <w:rPr>
                <w:rFonts w:hint="eastAsia" w:ascii="宋体" w:hAnsi="宋体" w:cs="宋体"/>
                <w:kern w:val="0"/>
                <w:szCs w:val="21"/>
              </w:rPr>
              <w:t>气体吸附分析仪</w:t>
            </w:r>
          </w:p>
        </w:tc>
        <w:tc>
          <w:tcPr>
            <w:tcW w:w="643" w:type="pct"/>
            <w:vAlign w:val="center"/>
          </w:tcPr>
          <w:p w14:paraId="64E92D17">
            <w:pPr>
              <w:spacing w:line="240" w:lineRule="auto"/>
              <w:ind w:firstLine="0" w:firstLineChars="0"/>
              <w:jc w:val="center"/>
              <w:rPr>
                <w:rFonts w:ascii="Times New Roman" w:hAnsi="Times New Roman" w:cs="Times New Roman"/>
                <w:szCs w:val="21"/>
              </w:rPr>
            </w:pPr>
          </w:p>
        </w:tc>
        <w:tc>
          <w:tcPr>
            <w:tcW w:w="708" w:type="pct"/>
            <w:vAlign w:val="center"/>
          </w:tcPr>
          <w:p w14:paraId="2D9923FD">
            <w:pPr>
              <w:spacing w:line="240" w:lineRule="auto"/>
              <w:ind w:firstLine="0" w:firstLineChars="0"/>
              <w:jc w:val="center"/>
              <w:rPr>
                <w:rFonts w:ascii="Times New Roman" w:hAnsi="Times New Roman" w:cs="Times New Roman"/>
                <w:szCs w:val="21"/>
              </w:rPr>
            </w:pPr>
          </w:p>
        </w:tc>
        <w:tc>
          <w:tcPr>
            <w:tcW w:w="385" w:type="pct"/>
            <w:vAlign w:val="center"/>
          </w:tcPr>
          <w:p w14:paraId="4A7186E8">
            <w:pPr>
              <w:spacing w:line="240" w:lineRule="auto"/>
              <w:ind w:firstLine="0" w:firstLineChars="0"/>
              <w:jc w:val="center"/>
              <w:rPr>
                <w:rFonts w:ascii="Times New Roman" w:hAnsi="Times New Roman" w:cs="Times New Roman"/>
                <w:szCs w:val="21"/>
              </w:rPr>
            </w:pPr>
          </w:p>
        </w:tc>
        <w:tc>
          <w:tcPr>
            <w:tcW w:w="681" w:type="dxa"/>
            <w:vAlign w:val="center"/>
          </w:tcPr>
          <w:p w14:paraId="034EA285">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569" w:type="pct"/>
            <w:vAlign w:val="center"/>
          </w:tcPr>
          <w:p w14:paraId="318F8C5E">
            <w:pPr>
              <w:widowControl/>
              <w:spacing w:line="240" w:lineRule="auto"/>
              <w:ind w:firstLine="0" w:firstLineChars="0"/>
              <w:jc w:val="center"/>
              <w:rPr>
                <w:rFonts w:ascii="Times New Roman" w:hAnsi="Times New Roman" w:cs="Times New Roman"/>
                <w:color w:val="000000"/>
                <w:kern w:val="0"/>
                <w:szCs w:val="21"/>
              </w:rPr>
            </w:pPr>
          </w:p>
        </w:tc>
        <w:tc>
          <w:tcPr>
            <w:tcW w:w="526" w:type="pct"/>
            <w:vAlign w:val="center"/>
          </w:tcPr>
          <w:p w14:paraId="19BE5F8C">
            <w:pPr>
              <w:widowControl/>
              <w:spacing w:line="240" w:lineRule="auto"/>
              <w:ind w:firstLine="0" w:firstLineChars="0"/>
              <w:jc w:val="center"/>
              <w:rPr>
                <w:rFonts w:ascii="Times New Roman" w:hAnsi="Times New Roman" w:cs="Times New Roman"/>
                <w:spacing w:val="-6"/>
                <w:szCs w:val="21"/>
              </w:rPr>
            </w:pPr>
            <w:r>
              <w:rPr>
                <w:rFonts w:hint="eastAsia" w:ascii="Times New Roman" w:hAnsi="Times New Roman" w:cs="Times New Roman"/>
                <w:spacing w:val="-6"/>
                <w:szCs w:val="21"/>
              </w:rPr>
              <w:t>1</w:t>
            </w:r>
          </w:p>
        </w:tc>
        <w:tc>
          <w:tcPr>
            <w:tcW w:w="923" w:type="pct"/>
            <w:vAlign w:val="center"/>
          </w:tcPr>
          <w:p w14:paraId="664737A4">
            <w:pPr>
              <w:widowControl/>
              <w:spacing w:line="240" w:lineRule="auto"/>
              <w:ind w:firstLine="0" w:firstLineChars="0"/>
              <w:jc w:val="center"/>
              <w:rPr>
                <w:rFonts w:ascii="Times New Roman" w:hAnsi="Times New Roman" w:cs="Times New Roman"/>
                <w:spacing w:val="-6"/>
                <w:szCs w:val="21"/>
              </w:rPr>
            </w:pPr>
          </w:p>
        </w:tc>
      </w:tr>
      <w:tr w14:paraId="6803AC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4076" w:type="pct"/>
            <w:gridSpan w:val="8"/>
            <w:vAlign w:val="center"/>
          </w:tcPr>
          <w:p w14:paraId="232C7F56">
            <w:pPr>
              <w:spacing w:line="240" w:lineRule="auto"/>
              <w:ind w:firstLine="0" w:firstLineChars="0"/>
              <w:jc w:val="center"/>
              <w:rPr>
                <w:rFonts w:ascii="Times New Roman" w:hAnsi="Times New Roman" w:cs="Times New Roman"/>
                <w:b/>
                <w:spacing w:val="-6"/>
                <w:szCs w:val="21"/>
              </w:rPr>
            </w:pPr>
            <w:r>
              <w:rPr>
                <w:rFonts w:ascii="Times New Roman" w:hAnsi="Times New Roman" w:cs="Times New Roman"/>
                <w:b/>
                <w:spacing w:val="-6"/>
                <w:szCs w:val="21"/>
              </w:rPr>
              <w:t>投标总报价（元）</w:t>
            </w:r>
          </w:p>
        </w:tc>
        <w:tc>
          <w:tcPr>
            <w:tcW w:w="923" w:type="pct"/>
            <w:vAlign w:val="center"/>
          </w:tcPr>
          <w:p w14:paraId="182C9BEC">
            <w:pPr>
              <w:spacing w:line="240" w:lineRule="auto"/>
              <w:ind w:firstLine="0" w:firstLineChars="0"/>
              <w:jc w:val="center"/>
              <w:rPr>
                <w:rFonts w:ascii="Times New Roman" w:hAnsi="Times New Roman" w:cs="Times New Roman"/>
                <w:b/>
                <w:spacing w:val="-6"/>
                <w:szCs w:val="21"/>
              </w:rPr>
            </w:pPr>
          </w:p>
        </w:tc>
      </w:tr>
    </w:tbl>
    <w:p w14:paraId="5D06C0D8">
      <w:pPr>
        <w:ind w:firstLine="0" w:firstLineChars="0"/>
        <w:rPr>
          <w:rFonts w:ascii="Times New Roman" w:hAnsi="Times New Roman" w:cs="Times New Roman"/>
          <w:szCs w:val="24"/>
        </w:rPr>
      </w:pPr>
      <w:r>
        <w:rPr>
          <w:rFonts w:ascii="Times New Roman" w:hAnsi="Times New Roman" w:cs="Times New Roman"/>
          <w:szCs w:val="21"/>
        </w:rPr>
        <w:t>填表说明</w:t>
      </w:r>
      <w:r>
        <w:rPr>
          <w:rFonts w:hint="eastAsia" w:ascii="Times New Roman" w:hAnsi="Times New Roman" w:cs="Times New Roman"/>
          <w:szCs w:val="21"/>
        </w:rPr>
        <w:t>：</w:t>
      </w:r>
      <w:r>
        <w:rPr>
          <w:rFonts w:ascii="Times New Roman" w:hAnsi="Times New Roman" w:cs="Times New Roman"/>
          <w:szCs w:val="24"/>
        </w:rPr>
        <w:t>投标人需对本招标范围包括的</w:t>
      </w:r>
      <w:r>
        <w:rPr>
          <w:rFonts w:hint="eastAsia" w:ascii="Times New Roman" w:hAnsi="Times New Roman" w:cs="Times New Roman"/>
          <w:szCs w:val="24"/>
        </w:rPr>
        <w:t>标的</w:t>
      </w:r>
      <w:r>
        <w:rPr>
          <w:rFonts w:ascii="Times New Roman" w:hAnsi="Times New Roman" w:cs="Times New Roman"/>
          <w:szCs w:val="24"/>
        </w:rPr>
        <w:t>进行逐一报价</w:t>
      </w:r>
      <w:r>
        <w:rPr>
          <w:rFonts w:hint="eastAsia" w:ascii="Times New Roman" w:hAnsi="Times New Roman" w:cs="Times New Roman"/>
          <w:szCs w:val="24"/>
        </w:rPr>
        <w:t>。</w:t>
      </w:r>
    </w:p>
    <w:p w14:paraId="7870FE19">
      <w:pPr>
        <w:ind w:firstLine="420"/>
        <w:rPr>
          <w:rFonts w:ascii="Times New Roman" w:hAnsi="Times New Roman" w:cs="Times New Roman"/>
          <w:bCs/>
          <w:szCs w:val="21"/>
        </w:rPr>
      </w:pPr>
      <w:r>
        <w:rPr>
          <w:rFonts w:hint="eastAsia" w:ascii="Times New Roman" w:hAnsi="Times New Roman" w:cs="Times New Roman"/>
          <w:szCs w:val="24"/>
        </w:rPr>
        <w:br w:type="page"/>
      </w:r>
    </w:p>
    <w:p w14:paraId="22A070B0">
      <w:pPr>
        <w:spacing w:line="240" w:lineRule="auto"/>
        <w:ind w:firstLine="0" w:firstLineChars="0"/>
        <w:jc w:val="center"/>
        <w:outlineLvl w:val="2"/>
        <w:rPr>
          <w:rFonts w:ascii="Times New Roman" w:hAnsi="Times New Roman" w:eastAsia="黑体" w:cs="Times New Roman"/>
          <w:color w:val="FF0000"/>
          <w:sz w:val="28"/>
          <w:szCs w:val="28"/>
        </w:rPr>
      </w:pPr>
      <w:r>
        <w:rPr>
          <w:rFonts w:ascii="Times New Roman" w:hAnsi="Times New Roman" w:eastAsia="黑体" w:cs="Times New Roman"/>
          <w:bCs/>
          <w:sz w:val="28"/>
          <w:szCs w:val="28"/>
        </w:rPr>
        <w:t>必不可少的专用工具报价表</w:t>
      </w:r>
    </w:p>
    <w:p w14:paraId="076DC64D">
      <w:pPr>
        <w:ind w:firstLine="0" w:firstLineChars="0"/>
        <w:jc w:val="center"/>
        <w:rPr>
          <w:rFonts w:ascii="Times New Roman" w:hAnsi="Times New Roman" w:cs="Times New Roman"/>
          <w:szCs w:val="24"/>
        </w:rPr>
      </w:pPr>
      <w:r>
        <w:rPr>
          <w:rFonts w:ascii="Times New Roman" w:hAnsi="Times New Roman" w:cs="Times New Roman"/>
          <w:szCs w:val="24"/>
        </w:rPr>
        <w:t>（如有）</w:t>
      </w:r>
    </w:p>
    <w:tbl>
      <w:tblPr>
        <w:tblStyle w:val="32"/>
        <w:tblW w:w="90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93"/>
        <w:gridCol w:w="793"/>
        <w:gridCol w:w="1057"/>
        <w:gridCol w:w="794"/>
        <w:gridCol w:w="794"/>
        <w:gridCol w:w="794"/>
        <w:gridCol w:w="1057"/>
        <w:gridCol w:w="1057"/>
        <w:gridCol w:w="1917"/>
      </w:tblGrid>
      <w:tr w14:paraId="740877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93" w:type="dxa"/>
            <w:vAlign w:val="center"/>
          </w:tcPr>
          <w:p w14:paraId="2935D1A6">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793" w:type="dxa"/>
            <w:vAlign w:val="center"/>
          </w:tcPr>
          <w:p w14:paraId="414ED85C">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057" w:type="dxa"/>
            <w:vAlign w:val="center"/>
          </w:tcPr>
          <w:p w14:paraId="1A9F4E29">
            <w:pPr>
              <w:ind w:firstLine="0" w:firstLineChars="0"/>
              <w:jc w:val="center"/>
              <w:rPr>
                <w:rFonts w:ascii="Times New Roman" w:hAnsi="Times New Roman" w:cs="Times New Roman"/>
                <w:b/>
                <w:szCs w:val="21"/>
              </w:rPr>
            </w:pPr>
            <w:r>
              <w:rPr>
                <w:rFonts w:ascii="Times New Roman" w:hAnsi="Times New Roman" w:cs="Times New Roman"/>
                <w:b/>
                <w:szCs w:val="21"/>
              </w:rPr>
              <w:t>规格和</w:t>
            </w:r>
          </w:p>
          <w:p w14:paraId="3BDA28B7">
            <w:pPr>
              <w:ind w:firstLine="0" w:firstLineChars="0"/>
              <w:jc w:val="center"/>
              <w:rPr>
                <w:rFonts w:ascii="Times New Roman" w:hAnsi="Times New Roman" w:cs="Times New Roman"/>
                <w:b/>
                <w:szCs w:val="21"/>
              </w:rPr>
            </w:pPr>
            <w:r>
              <w:rPr>
                <w:rFonts w:ascii="Times New Roman" w:hAnsi="Times New Roman" w:cs="Times New Roman"/>
                <w:b/>
                <w:szCs w:val="21"/>
              </w:rPr>
              <w:t>型号</w:t>
            </w:r>
          </w:p>
        </w:tc>
        <w:tc>
          <w:tcPr>
            <w:tcW w:w="794" w:type="dxa"/>
            <w:vAlign w:val="center"/>
          </w:tcPr>
          <w:p w14:paraId="25A0FCFA">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794" w:type="dxa"/>
            <w:vAlign w:val="center"/>
          </w:tcPr>
          <w:p w14:paraId="5B4416F0">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794" w:type="dxa"/>
            <w:vAlign w:val="center"/>
          </w:tcPr>
          <w:p w14:paraId="148089E1">
            <w:pPr>
              <w:ind w:firstLine="0" w:firstLineChars="0"/>
              <w:jc w:val="center"/>
              <w:rPr>
                <w:rFonts w:ascii="Times New Roman" w:hAnsi="Times New Roman" w:cs="Times New Roman"/>
                <w:b/>
                <w:szCs w:val="21"/>
              </w:rPr>
            </w:pPr>
            <w:r>
              <w:rPr>
                <w:rFonts w:hint="eastAsia" w:ascii="Times New Roman" w:hAnsi="Times New Roman" w:cs="Times New Roman"/>
                <w:b/>
                <w:szCs w:val="21"/>
              </w:rPr>
              <w:t>计量</w:t>
            </w:r>
            <w:r>
              <w:rPr>
                <w:rFonts w:ascii="Times New Roman" w:hAnsi="Times New Roman" w:cs="Times New Roman"/>
                <w:b/>
                <w:szCs w:val="21"/>
              </w:rPr>
              <w:t>单位</w:t>
            </w:r>
          </w:p>
        </w:tc>
        <w:tc>
          <w:tcPr>
            <w:tcW w:w="1057" w:type="dxa"/>
            <w:vAlign w:val="center"/>
          </w:tcPr>
          <w:p w14:paraId="1411F909">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7882742D">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057" w:type="dxa"/>
            <w:vAlign w:val="center"/>
          </w:tcPr>
          <w:p w14:paraId="4E9EF291">
            <w:pPr>
              <w:ind w:firstLine="0" w:firstLineChars="0"/>
              <w:jc w:val="center"/>
              <w:rPr>
                <w:rFonts w:ascii="Times New Roman" w:hAnsi="Times New Roman" w:cs="Times New Roman"/>
                <w:b/>
                <w:szCs w:val="21"/>
              </w:rPr>
            </w:pPr>
            <w:r>
              <w:rPr>
                <w:rFonts w:ascii="Times New Roman" w:hAnsi="Times New Roman" w:cs="Times New Roman"/>
                <w:b/>
                <w:szCs w:val="21"/>
              </w:rPr>
              <w:t>总价</w:t>
            </w:r>
          </w:p>
          <w:p w14:paraId="0C1D4EF2">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917" w:type="dxa"/>
            <w:vAlign w:val="center"/>
          </w:tcPr>
          <w:p w14:paraId="7EE23A92">
            <w:pPr>
              <w:ind w:firstLine="0" w:firstLineChars="0"/>
              <w:jc w:val="center"/>
              <w:rPr>
                <w:rFonts w:ascii="Times New Roman" w:hAnsi="Times New Roman" w:cs="Times New Roman"/>
                <w:b/>
                <w:szCs w:val="21"/>
              </w:rPr>
            </w:pPr>
            <w:r>
              <w:rPr>
                <w:rFonts w:ascii="Times New Roman" w:hAnsi="Times New Roman" w:cs="Times New Roman"/>
                <w:b/>
                <w:szCs w:val="21"/>
              </w:rPr>
              <w:t>生产厂家/品牌</w:t>
            </w:r>
          </w:p>
        </w:tc>
      </w:tr>
      <w:tr w14:paraId="0C0783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793" w:type="dxa"/>
          </w:tcPr>
          <w:p w14:paraId="41E45E76">
            <w:pPr>
              <w:ind w:firstLine="0" w:firstLineChars="0"/>
              <w:rPr>
                <w:rFonts w:ascii="Times New Roman" w:hAnsi="Times New Roman" w:cs="Times New Roman"/>
                <w:szCs w:val="21"/>
              </w:rPr>
            </w:pPr>
          </w:p>
        </w:tc>
        <w:tc>
          <w:tcPr>
            <w:tcW w:w="793" w:type="dxa"/>
          </w:tcPr>
          <w:p w14:paraId="583E003D">
            <w:pPr>
              <w:ind w:firstLine="0" w:firstLineChars="0"/>
              <w:rPr>
                <w:rFonts w:ascii="Times New Roman" w:hAnsi="Times New Roman" w:cs="Times New Roman"/>
                <w:szCs w:val="21"/>
              </w:rPr>
            </w:pPr>
          </w:p>
        </w:tc>
        <w:tc>
          <w:tcPr>
            <w:tcW w:w="1057" w:type="dxa"/>
          </w:tcPr>
          <w:p w14:paraId="43BB7AC9">
            <w:pPr>
              <w:ind w:firstLine="0" w:firstLineChars="0"/>
              <w:rPr>
                <w:rFonts w:ascii="Times New Roman" w:hAnsi="Times New Roman" w:cs="Times New Roman"/>
                <w:szCs w:val="21"/>
              </w:rPr>
            </w:pPr>
          </w:p>
        </w:tc>
        <w:tc>
          <w:tcPr>
            <w:tcW w:w="794" w:type="dxa"/>
          </w:tcPr>
          <w:p w14:paraId="12F532F0">
            <w:pPr>
              <w:ind w:firstLine="0" w:firstLineChars="0"/>
              <w:rPr>
                <w:rFonts w:ascii="Times New Roman" w:hAnsi="Times New Roman" w:cs="Times New Roman"/>
                <w:szCs w:val="21"/>
              </w:rPr>
            </w:pPr>
          </w:p>
        </w:tc>
        <w:tc>
          <w:tcPr>
            <w:tcW w:w="794" w:type="dxa"/>
          </w:tcPr>
          <w:p w14:paraId="571580FB">
            <w:pPr>
              <w:ind w:firstLine="0" w:firstLineChars="0"/>
              <w:rPr>
                <w:rFonts w:ascii="Times New Roman" w:hAnsi="Times New Roman" w:cs="Times New Roman"/>
                <w:szCs w:val="21"/>
              </w:rPr>
            </w:pPr>
          </w:p>
        </w:tc>
        <w:tc>
          <w:tcPr>
            <w:tcW w:w="794" w:type="dxa"/>
          </w:tcPr>
          <w:p w14:paraId="242ABEA9">
            <w:pPr>
              <w:ind w:firstLine="0" w:firstLineChars="0"/>
              <w:rPr>
                <w:rFonts w:ascii="Times New Roman" w:hAnsi="Times New Roman" w:cs="Times New Roman"/>
                <w:szCs w:val="21"/>
              </w:rPr>
            </w:pPr>
          </w:p>
        </w:tc>
        <w:tc>
          <w:tcPr>
            <w:tcW w:w="1057" w:type="dxa"/>
          </w:tcPr>
          <w:p w14:paraId="5BC9A853">
            <w:pPr>
              <w:ind w:firstLine="0" w:firstLineChars="0"/>
              <w:rPr>
                <w:rFonts w:ascii="Times New Roman" w:hAnsi="Times New Roman" w:cs="Times New Roman"/>
                <w:szCs w:val="21"/>
              </w:rPr>
            </w:pPr>
          </w:p>
        </w:tc>
        <w:tc>
          <w:tcPr>
            <w:tcW w:w="1057" w:type="dxa"/>
          </w:tcPr>
          <w:p w14:paraId="4D7CB7CC">
            <w:pPr>
              <w:ind w:firstLine="0" w:firstLineChars="0"/>
              <w:rPr>
                <w:rFonts w:ascii="Times New Roman" w:hAnsi="Times New Roman" w:cs="Times New Roman"/>
                <w:szCs w:val="21"/>
              </w:rPr>
            </w:pPr>
          </w:p>
        </w:tc>
        <w:tc>
          <w:tcPr>
            <w:tcW w:w="1917" w:type="dxa"/>
          </w:tcPr>
          <w:p w14:paraId="756A7083">
            <w:pPr>
              <w:ind w:firstLine="0" w:firstLineChars="0"/>
              <w:rPr>
                <w:rFonts w:ascii="Times New Roman" w:hAnsi="Times New Roman" w:cs="Times New Roman"/>
                <w:szCs w:val="21"/>
              </w:rPr>
            </w:pPr>
          </w:p>
        </w:tc>
      </w:tr>
      <w:tr w14:paraId="11F84E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793" w:type="dxa"/>
          </w:tcPr>
          <w:p w14:paraId="78A51D28">
            <w:pPr>
              <w:ind w:firstLine="0" w:firstLineChars="0"/>
              <w:rPr>
                <w:rFonts w:ascii="Times New Roman" w:hAnsi="Times New Roman" w:cs="Times New Roman"/>
                <w:szCs w:val="21"/>
              </w:rPr>
            </w:pPr>
          </w:p>
        </w:tc>
        <w:tc>
          <w:tcPr>
            <w:tcW w:w="793" w:type="dxa"/>
          </w:tcPr>
          <w:p w14:paraId="3657238F">
            <w:pPr>
              <w:ind w:firstLine="0" w:firstLineChars="0"/>
              <w:rPr>
                <w:rFonts w:ascii="Times New Roman" w:hAnsi="Times New Roman" w:cs="Times New Roman"/>
                <w:szCs w:val="21"/>
              </w:rPr>
            </w:pPr>
          </w:p>
        </w:tc>
        <w:tc>
          <w:tcPr>
            <w:tcW w:w="1057" w:type="dxa"/>
          </w:tcPr>
          <w:p w14:paraId="65F33A42">
            <w:pPr>
              <w:ind w:firstLine="0" w:firstLineChars="0"/>
              <w:rPr>
                <w:rFonts w:ascii="Times New Roman" w:hAnsi="Times New Roman" w:cs="Times New Roman"/>
                <w:szCs w:val="21"/>
              </w:rPr>
            </w:pPr>
          </w:p>
        </w:tc>
        <w:tc>
          <w:tcPr>
            <w:tcW w:w="794" w:type="dxa"/>
          </w:tcPr>
          <w:p w14:paraId="4DEB34C4">
            <w:pPr>
              <w:ind w:firstLine="0" w:firstLineChars="0"/>
              <w:rPr>
                <w:rFonts w:ascii="Times New Roman" w:hAnsi="Times New Roman" w:cs="Times New Roman"/>
                <w:szCs w:val="21"/>
              </w:rPr>
            </w:pPr>
          </w:p>
        </w:tc>
        <w:tc>
          <w:tcPr>
            <w:tcW w:w="794" w:type="dxa"/>
          </w:tcPr>
          <w:p w14:paraId="7530D9A7">
            <w:pPr>
              <w:ind w:firstLine="0" w:firstLineChars="0"/>
              <w:rPr>
                <w:rFonts w:ascii="Times New Roman" w:hAnsi="Times New Roman" w:cs="Times New Roman"/>
                <w:szCs w:val="21"/>
              </w:rPr>
            </w:pPr>
          </w:p>
        </w:tc>
        <w:tc>
          <w:tcPr>
            <w:tcW w:w="794" w:type="dxa"/>
          </w:tcPr>
          <w:p w14:paraId="3DE4BBF9">
            <w:pPr>
              <w:ind w:firstLine="0" w:firstLineChars="0"/>
              <w:rPr>
                <w:rFonts w:ascii="Times New Roman" w:hAnsi="Times New Roman" w:cs="Times New Roman"/>
                <w:szCs w:val="21"/>
              </w:rPr>
            </w:pPr>
          </w:p>
        </w:tc>
        <w:tc>
          <w:tcPr>
            <w:tcW w:w="1057" w:type="dxa"/>
          </w:tcPr>
          <w:p w14:paraId="3078E996">
            <w:pPr>
              <w:ind w:firstLine="0" w:firstLineChars="0"/>
              <w:rPr>
                <w:rFonts w:ascii="Times New Roman" w:hAnsi="Times New Roman" w:cs="Times New Roman"/>
                <w:szCs w:val="21"/>
              </w:rPr>
            </w:pPr>
          </w:p>
        </w:tc>
        <w:tc>
          <w:tcPr>
            <w:tcW w:w="1057" w:type="dxa"/>
          </w:tcPr>
          <w:p w14:paraId="782555AC">
            <w:pPr>
              <w:ind w:firstLine="0" w:firstLineChars="0"/>
              <w:rPr>
                <w:rFonts w:ascii="Times New Roman" w:hAnsi="Times New Roman" w:cs="Times New Roman"/>
                <w:szCs w:val="21"/>
              </w:rPr>
            </w:pPr>
          </w:p>
        </w:tc>
        <w:tc>
          <w:tcPr>
            <w:tcW w:w="1917" w:type="dxa"/>
          </w:tcPr>
          <w:p w14:paraId="27C41ADF">
            <w:pPr>
              <w:ind w:firstLine="0" w:firstLineChars="0"/>
              <w:rPr>
                <w:rFonts w:ascii="Times New Roman" w:hAnsi="Times New Roman" w:cs="Times New Roman"/>
                <w:szCs w:val="21"/>
              </w:rPr>
            </w:pPr>
          </w:p>
        </w:tc>
      </w:tr>
      <w:tr w14:paraId="45AFF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793" w:type="dxa"/>
          </w:tcPr>
          <w:p w14:paraId="3C5DB409">
            <w:pPr>
              <w:ind w:firstLine="0" w:firstLineChars="0"/>
              <w:rPr>
                <w:rFonts w:ascii="Times New Roman" w:hAnsi="Times New Roman" w:cs="Times New Roman"/>
                <w:szCs w:val="21"/>
              </w:rPr>
            </w:pPr>
          </w:p>
        </w:tc>
        <w:tc>
          <w:tcPr>
            <w:tcW w:w="793" w:type="dxa"/>
          </w:tcPr>
          <w:p w14:paraId="3B9641CD">
            <w:pPr>
              <w:ind w:firstLine="0" w:firstLineChars="0"/>
              <w:rPr>
                <w:rFonts w:ascii="Times New Roman" w:hAnsi="Times New Roman" w:cs="Times New Roman"/>
                <w:szCs w:val="21"/>
              </w:rPr>
            </w:pPr>
          </w:p>
        </w:tc>
        <w:tc>
          <w:tcPr>
            <w:tcW w:w="1057" w:type="dxa"/>
          </w:tcPr>
          <w:p w14:paraId="76AE5757">
            <w:pPr>
              <w:ind w:firstLine="0" w:firstLineChars="0"/>
              <w:rPr>
                <w:rFonts w:ascii="Times New Roman" w:hAnsi="Times New Roman" w:cs="Times New Roman"/>
                <w:szCs w:val="21"/>
              </w:rPr>
            </w:pPr>
          </w:p>
        </w:tc>
        <w:tc>
          <w:tcPr>
            <w:tcW w:w="794" w:type="dxa"/>
          </w:tcPr>
          <w:p w14:paraId="05974E24">
            <w:pPr>
              <w:ind w:firstLine="0" w:firstLineChars="0"/>
              <w:rPr>
                <w:rFonts w:ascii="Times New Roman" w:hAnsi="Times New Roman" w:cs="Times New Roman"/>
                <w:szCs w:val="21"/>
              </w:rPr>
            </w:pPr>
          </w:p>
        </w:tc>
        <w:tc>
          <w:tcPr>
            <w:tcW w:w="794" w:type="dxa"/>
          </w:tcPr>
          <w:p w14:paraId="0EC0E08C">
            <w:pPr>
              <w:ind w:firstLine="0" w:firstLineChars="0"/>
              <w:rPr>
                <w:rFonts w:ascii="Times New Roman" w:hAnsi="Times New Roman" w:cs="Times New Roman"/>
                <w:szCs w:val="21"/>
              </w:rPr>
            </w:pPr>
          </w:p>
        </w:tc>
        <w:tc>
          <w:tcPr>
            <w:tcW w:w="794" w:type="dxa"/>
          </w:tcPr>
          <w:p w14:paraId="3312E17F">
            <w:pPr>
              <w:ind w:firstLine="0" w:firstLineChars="0"/>
              <w:rPr>
                <w:rFonts w:ascii="Times New Roman" w:hAnsi="Times New Roman" w:cs="Times New Roman"/>
                <w:szCs w:val="21"/>
              </w:rPr>
            </w:pPr>
          </w:p>
        </w:tc>
        <w:tc>
          <w:tcPr>
            <w:tcW w:w="1057" w:type="dxa"/>
          </w:tcPr>
          <w:p w14:paraId="6884533D">
            <w:pPr>
              <w:ind w:firstLine="0" w:firstLineChars="0"/>
              <w:rPr>
                <w:rFonts w:ascii="Times New Roman" w:hAnsi="Times New Roman" w:cs="Times New Roman"/>
                <w:szCs w:val="21"/>
              </w:rPr>
            </w:pPr>
          </w:p>
        </w:tc>
        <w:tc>
          <w:tcPr>
            <w:tcW w:w="1057" w:type="dxa"/>
          </w:tcPr>
          <w:p w14:paraId="3B00AC75">
            <w:pPr>
              <w:ind w:firstLine="0" w:firstLineChars="0"/>
              <w:rPr>
                <w:rFonts w:ascii="Times New Roman" w:hAnsi="Times New Roman" w:cs="Times New Roman"/>
                <w:szCs w:val="21"/>
              </w:rPr>
            </w:pPr>
          </w:p>
        </w:tc>
        <w:tc>
          <w:tcPr>
            <w:tcW w:w="1917" w:type="dxa"/>
          </w:tcPr>
          <w:p w14:paraId="7C1818DC">
            <w:pPr>
              <w:ind w:firstLine="0" w:firstLineChars="0"/>
              <w:rPr>
                <w:rFonts w:ascii="Times New Roman" w:hAnsi="Times New Roman" w:cs="Times New Roman"/>
                <w:szCs w:val="21"/>
              </w:rPr>
            </w:pPr>
          </w:p>
        </w:tc>
      </w:tr>
      <w:tr w14:paraId="111785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793" w:type="dxa"/>
          </w:tcPr>
          <w:p w14:paraId="5FA69381">
            <w:pPr>
              <w:ind w:firstLine="0" w:firstLineChars="0"/>
              <w:rPr>
                <w:rFonts w:ascii="Times New Roman" w:hAnsi="Times New Roman" w:cs="Times New Roman"/>
                <w:szCs w:val="21"/>
              </w:rPr>
            </w:pPr>
          </w:p>
        </w:tc>
        <w:tc>
          <w:tcPr>
            <w:tcW w:w="793" w:type="dxa"/>
          </w:tcPr>
          <w:p w14:paraId="36BDC3C2">
            <w:pPr>
              <w:ind w:firstLine="0" w:firstLineChars="0"/>
              <w:rPr>
                <w:rFonts w:ascii="Times New Roman" w:hAnsi="Times New Roman" w:cs="Times New Roman"/>
                <w:szCs w:val="21"/>
              </w:rPr>
            </w:pPr>
          </w:p>
        </w:tc>
        <w:tc>
          <w:tcPr>
            <w:tcW w:w="1057" w:type="dxa"/>
          </w:tcPr>
          <w:p w14:paraId="5AAFB724">
            <w:pPr>
              <w:ind w:firstLine="0" w:firstLineChars="0"/>
              <w:rPr>
                <w:rFonts w:ascii="Times New Roman" w:hAnsi="Times New Roman" w:cs="Times New Roman"/>
                <w:szCs w:val="21"/>
              </w:rPr>
            </w:pPr>
          </w:p>
        </w:tc>
        <w:tc>
          <w:tcPr>
            <w:tcW w:w="794" w:type="dxa"/>
          </w:tcPr>
          <w:p w14:paraId="36DC54DC">
            <w:pPr>
              <w:ind w:firstLine="0" w:firstLineChars="0"/>
              <w:rPr>
                <w:rFonts w:ascii="Times New Roman" w:hAnsi="Times New Roman" w:cs="Times New Roman"/>
                <w:szCs w:val="21"/>
              </w:rPr>
            </w:pPr>
          </w:p>
        </w:tc>
        <w:tc>
          <w:tcPr>
            <w:tcW w:w="794" w:type="dxa"/>
          </w:tcPr>
          <w:p w14:paraId="282D3526">
            <w:pPr>
              <w:ind w:firstLine="0" w:firstLineChars="0"/>
              <w:rPr>
                <w:rFonts w:ascii="Times New Roman" w:hAnsi="Times New Roman" w:cs="Times New Roman"/>
                <w:szCs w:val="21"/>
              </w:rPr>
            </w:pPr>
          </w:p>
        </w:tc>
        <w:tc>
          <w:tcPr>
            <w:tcW w:w="794" w:type="dxa"/>
          </w:tcPr>
          <w:p w14:paraId="207661C5">
            <w:pPr>
              <w:ind w:firstLine="0" w:firstLineChars="0"/>
              <w:rPr>
                <w:rFonts w:ascii="Times New Roman" w:hAnsi="Times New Roman" w:cs="Times New Roman"/>
                <w:szCs w:val="21"/>
              </w:rPr>
            </w:pPr>
          </w:p>
        </w:tc>
        <w:tc>
          <w:tcPr>
            <w:tcW w:w="1057" w:type="dxa"/>
          </w:tcPr>
          <w:p w14:paraId="564DCC08">
            <w:pPr>
              <w:ind w:firstLine="0" w:firstLineChars="0"/>
              <w:rPr>
                <w:rFonts w:ascii="Times New Roman" w:hAnsi="Times New Roman" w:cs="Times New Roman"/>
                <w:szCs w:val="21"/>
              </w:rPr>
            </w:pPr>
          </w:p>
        </w:tc>
        <w:tc>
          <w:tcPr>
            <w:tcW w:w="1057" w:type="dxa"/>
          </w:tcPr>
          <w:p w14:paraId="0DE80428">
            <w:pPr>
              <w:ind w:firstLine="0" w:firstLineChars="0"/>
              <w:rPr>
                <w:rFonts w:ascii="Times New Roman" w:hAnsi="Times New Roman" w:cs="Times New Roman"/>
                <w:szCs w:val="21"/>
              </w:rPr>
            </w:pPr>
          </w:p>
        </w:tc>
        <w:tc>
          <w:tcPr>
            <w:tcW w:w="1917" w:type="dxa"/>
          </w:tcPr>
          <w:p w14:paraId="18BFDC7C">
            <w:pPr>
              <w:ind w:firstLine="0" w:firstLineChars="0"/>
              <w:rPr>
                <w:rFonts w:ascii="Times New Roman" w:hAnsi="Times New Roman" w:cs="Times New Roman"/>
                <w:szCs w:val="21"/>
              </w:rPr>
            </w:pPr>
          </w:p>
        </w:tc>
      </w:tr>
      <w:tr w14:paraId="141F6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0885E695">
            <w:pPr>
              <w:ind w:firstLine="0" w:firstLineChars="0"/>
              <w:rPr>
                <w:rFonts w:ascii="Times New Roman" w:hAnsi="Times New Roman" w:cs="Times New Roman"/>
                <w:szCs w:val="21"/>
              </w:rPr>
            </w:pPr>
          </w:p>
        </w:tc>
        <w:tc>
          <w:tcPr>
            <w:tcW w:w="793" w:type="dxa"/>
          </w:tcPr>
          <w:p w14:paraId="632962E9">
            <w:pPr>
              <w:ind w:firstLine="0" w:firstLineChars="0"/>
              <w:rPr>
                <w:rFonts w:ascii="Times New Roman" w:hAnsi="Times New Roman" w:cs="Times New Roman"/>
                <w:szCs w:val="21"/>
              </w:rPr>
            </w:pPr>
          </w:p>
        </w:tc>
        <w:tc>
          <w:tcPr>
            <w:tcW w:w="1057" w:type="dxa"/>
          </w:tcPr>
          <w:p w14:paraId="54205A79">
            <w:pPr>
              <w:ind w:firstLine="0" w:firstLineChars="0"/>
              <w:rPr>
                <w:rFonts w:ascii="Times New Roman" w:hAnsi="Times New Roman" w:cs="Times New Roman"/>
                <w:szCs w:val="21"/>
              </w:rPr>
            </w:pPr>
          </w:p>
        </w:tc>
        <w:tc>
          <w:tcPr>
            <w:tcW w:w="794" w:type="dxa"/>
          </w:tcPr>
          <w:p w14:paraId="09CCD2CA">
            <w:pPr>
              <w:ind w:firstLine="0" w:firstLineChars="0"/>
              <w:rPr>
                <w:rFonts w:ascii="Times New Roman" w:hAnsi="Times New Roman" w:cs="Times New Roman"/>
                <w:szCs w:val="21"/>
              </w:rPr>
            </w:pPr>
          </w:p>
        </w:tc>
        <w:tc>
          <w:tcPr>
            <w:tcW w:w="794" w:type="dxa"/>
          </w:tcPr>
          <w:p w14:paraId="6A641EF1">
            <w:pPr>
              <w:ind w:firstLine="0" w:firstLineChars="0"/>
              <w:rPr>
                <w:rFonts w:ascii="Times New Roman" w:hAnsi="Times New Roman" w:cs="Times New Roman"/>
                <w:szCs w:val="21"/>
              </w:rPr>
            </w:pPr>
          </w:p>
        </w:tc>
        <w:tc>
          <w:tcPr>
            <w:tcW w:w="794" w:type="dxa"/>
          </w:tcPr>
          <w:p w14:paraId="47D7F82F">
            <w:pPr>
              <w:ind w:firstLine="0" w:firstLineChars="0"/>
              <w:rPr>
                <w:rFonts w:ascii="Times New Roman" w:hAnsi="Times New Roman" w:cs="Times New Roman"/>
                <w:szCs w:val="21"/>
              </w:rPr>
            </w:pPr>
          </w:p>
        </w:tc>
        <w:tc>
          <w:tcPr>
            <w:tcW w:w="1057" w:type="dxa"/>
          </w:tcPr>
          <w:p w14:paraId="0AE08074">
            <w:pPr>
              <w:ind w:firstLine="0" w:firstLineChars="0"/>
              <w:rPr>
                <w:rFonts w:ascii="Times New Roman" w:hAnsi="Times New Roman" w:cs="Times New Roman"/>
                <w:szCs w:val="21"/>
              </w:rPr>
            </w:pPr>
          </w:p>
        </w:tc>
        <w:tc>
          <w:tcPr>
            <w:tcW w:w="1057" w:type="dxa"/>
          </w:tcPr>
          <w:p w14:paraId="4222115A">
            <w:pPr>
              <w:ind w:firstLine="0" w:firstLineChars="0"/>
              <w:rPr>
                <w:rFonts w:ascii="Times New Roman" w:hAnsi="Times New Roman" w:cs="Times New Roman"/>
                <w:szCs w:val="21"/>
              </w:rPr>
            </w:pPr>
          </w:p>
        </w:tc>
        <w:tc>
          <w:tcPr>
            <w:tcW w:w="1917" w:type="dxa"/>
          </w:tcPr>
          <w:p w14:paraId="64C017AD">
            <w:pPr>
              <w:ind w:firstLine="0" w:firstLineChars="0"/>
              <w:rPr>
                <w:rFonts w:ascii="Times New Roman" w:hAnsi="Times New Roman" w:cs="Times New Roman"/>
                <w:szCs w:val="21"/>
              </w:rPr>
            </w:pPr>
          </w:p>
        </w:tc>
      </w:tr>
      <w:tr w14:paraId="550C8A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7F1A9AD9">
            <w:pPr>
              <w:ind w:firstLine="0" w:firstLineChars="0"/>
              <w:rPr>
                <w:rFonts w:ascii="Times New Roman" w:hAnsi="Times New Roman" w:cs="Times New Roman"/>
                <w:szCs w:val="21"/>
              </w:rPr>
            </w:pPr>
          </w:p>
        </w:tc>
        <w:tc>
          <w:tcPr>
            <w:tcW w:w="793" w:type="dxa"/>
          </w:tcPr>
          <w:p w14:paraId="15FF1F17">
            <w:pPr>
              <w:ind w:firstLine="0" w:firstLineChars="0"/>
              <w:rPr>
                <w:rFonts w:ascii="Times New Roman" w:hAnsi="Times New Roman" w:cs="Times New Roman"/>
                <w:szCs w:val="21"/>
              </w:rPr>
            </w:pPr>
          </w:p>
        </w:tc>
        <w:tc>
          <w:tcPr>
            <w:tcW w:w="1057" w:type="dxa"/>
          </w:tcPr>
          <w:p w14:paraId="4B97008A">
            <w:pPr>
              <w:ind w:firstLine="0" w:firstLineChars="0"/>
              <w:rPr>
                <w:rFonts w:ascii="Times New Roman" w:hAnsi="Times New Roman" w:cs="Times New Roman"/>
                <w:szCs w:val="21"/>
              </w:rPr>
            </w:pPr>
          </w:p>
        </w:tc>
        <w:tc>
          <w:tcPr>
            <w:tcW w:w="794" w:type="dxa"/>
          </w:tcPr>
          <w:p w14:paraId="5BEE693B">
            <w:pPr>
              <w:ind w:firstLine="0" w:firstLineChars="0"/>
              <w:rPr>
                <w:rFonts w:ascii="Times New Roman" w:hAnsi="Times New Roman" w:cs="Times New Roman"/>
                <w:szCs w:val="21"/>
              </w:rPr>
            </w:pPr>
          </w:p>
        </w:tc>
        <w:tc>
          <w:tcPr>
            <w:tcW w:w="794" w:type="dxa"/>
          </w:tcPr>
          <w:p w14:paraId="39860DB3">
            <w:pPr>
              <w:ind w:firstLine="0" w:firstLineChars="0"/>
              <w:rPr>
                <w:rFonts w:ascii="Times New Roman" w:hAnsi="Times New Roman" w:cs="Times New Roman"/>
                <w:szCs w:val="21"/>
              </w:rPr>
            </w:pPr>
          </w:p>
        </w:tc>
        <w:tc>
          <w:tcPr>
            <w:tcW w:w="794" w:type="dxa"/>
          </w:tcPr>
          <w:p w14:paraId="0D363432">
            <w:pPr>
              <w:ind w:firstLine="0" w:firstLineChars="0"/>
              <w:rPr>
                <w:rFonts w:ascii="Times New Roman" w:hAnsi="Times New Roman" w:cs="Times New Roman"/>
                <w:szCs w:val="21"/>
              </w:rPr>
            </w:pPr>
          </w:p>
        </w:tc>
        <w:tc>
          <w:tcPr>
            <w:tcW w:w="1057" w:type="dxa"/>
          </w:tcPr>
          <w:p w14:paraId="3B2B1599">
            <w:pPr>
              <w:ind w:firstLine="0" w:firstLineChars="0"/>
              <w:rPr>
                <w:rFonts w:ascii="Times New Roman" w:hAnsi="Times New Roman" w:cs="Times New Roman"/>
                <w:szCs w:val="21"/>
              </w:rPr>
            </w:pPr>
          </w:p>
        </w:tc>
        <w:tc>
          <w:tcPr>
            <w:tcW w:w="1057" w:type="dxa"/>
          </w:tcPr>
          <w:p w14:paraId="59355C27">
            <w:pPr>
              <w:ind w:firstLine="0" w:firstLineChars="0"/>
              <w:rPr>
                <w:rFonts w:ascii="Times New Roman" w:hAnsi="Times New Roman" w:cs="Times New Roman"/>
                <w:szCs w:val="21"/>
              </w:rPr>
            </w:pPr>
          </w:p>
        </w:tc>
        <w:tc>
          <w:tcPr>
            <w:tcW w:w="1917" w:type="dxa"/>
          </w:tcPr>
          <w:p w14:paraId="6C8D1710">
            <w:pPr>
              <w:ind w:firstLine="0" w:firstLineChars="0"/>
              <w:rPr>
                <w:rFonts w:ascii="Times New Roman" w:hAnsi="Times New Roman" w:cs="Times New Roman"/>
                <w:szCs w:val="21"/>
              </w:rPr>
            </w:pPr>
          </w:p>
        </w:tc>
      </w:tr>
      <w:tr w14:paraId="3905EC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2E2FDE16">
            <w:pPr>
              <w:ind w:firstLine="0" w:firstLineChars="0"/>
              <w:rPr>
                <w:rFonts w:ascii="Times New Roman" w:hAnsi="Times New Roman" w:cs="Times New Roman"/>
                <w:szCs w:val="21"/>
              </w:rPr>
            </w:pPr>
          </w:p>
        </w:tc>
        <w:tc>
          <w:tcPr>
            <w:tcW w:w="793" w:type="dxa"/>
          </w:tcPr>
          <w:p w14:paraId="4A9EC80E">
            <w:pPr>
              <w:ind w:firstLine="0" w:firstLineChars="0"/>
              <w:rPr>
                <w:rFonts w:ascii="Times New Roman" w:hAnsi="Times New Roman" w:cs="Times New Roman"/>
                <w:szCs w:val="21"/>
              </w:rPr>
            </w:pPr>
          </w:p>
        </w:tc>
        <w:tc>
          <w:tcPr>
            <w:tcW w:w="1057" w:type="dxa"/>
          </w:tcPr>
          <w:p w14:paraId="29DB93C0">
            <w:pPr>
              <w:ind w:firstLine="0" w:firstLineChars="0"/>
              <w:rPr>
                <w:rFonts w:ascii="Times New Roman" w:hAnsi="Times New Roman" w:cs="Times New Roman"/>
                <w:szCs w:val="21"/>
              </w:rPr>
            </w:pPr>
          </w:p>
        </w:tc>
        <w:tc>
          <w:tcPr>
            <w:tcW w:w="794" w:type="dxa"/>
          </w:tcPr>
          <w:p w14:paraId="721C4BF9">
            <w:pPr>
              <w:ind w:firstLine="0" w:firstLineChars="0"/>
              <w:rPr>
                <w:rFonts w:ascii="Times New Roman" w:hAnsi="Times New Roman" w:cs="Times New Roman"/>
                <w:szCs w:val="21"/>
              </w:rPr>
            </w:pPr>
          </w:p>
        </w:tc>
        <w:tc>
          <w:tcPr>
            <w:tcW w:w="794" w:type="dxa"/>
          </w:tcPr>
          <w:p w14:paraId="6E8F370A">
            <w:pPr>
              <w:ind w:firstLine="0" w:firstLineChars="0"/>
              <w:rPr>
                <w:rFonts w:ascii="Times New Roman" w:hAnsi="Times New Roman" w:cs="Times New Roman"/>
                <w:szCs w:val="21"/>
              </w:rPr>
            </w:pPr>
          </w:p>
        </w:tc>
        <w:tc>
          <w:tcPr>
            <w:tcW w:w="794" w:type="dxa"/>
          </w:tcPr>
          <w:p w14:paraId="176384B4">
            <w:pPr>
              <w:ind w:firstLine="0" w:firstLineChars="0"/>
              <w:rPr>
                <w:rFonts w:ascii="Times New Roman" w:hAnsi="Times New Roman" w:cs="Times New Roman"/>
                <w:szCs w:val="21"/>
              </w:rPr>
            </w:pPr>
          </w:p>
        </w:tc>
        <w:tc>
          <w:tcPr>
            <w:tcW w:w="1057" w:type="dxa"/>
          </w:tcPr>
          <w:p w14:paraId="38FFFB90">
            <w:pPr>
              <w:ind w:firstLine="0" w:firstLineChars="0"/>
              <w:rPr>
                <w:rFonts w:ascii="Times New Roman" w:hAnsi="Times New Roman" w:cs="Times New Roman"/>
                <w:szCs w:val="21"/>
              </w:rPr>
            </w:pPr>
          </w:p>
        </w:tc>
        <w:tc>
          <w:tcPr>
            <w:tcW w:w="1057" w:type="dxa"/>
          </w:tcPr>
          <w:p w14:paraId="43AC8869">
            <w:pPr>
              <w:ind w:firstLine="0" w:firstLineChars="0"/>
              <w:rPr>
                <w:rFonts w:ascii="Times New Roman" w:hAnsi="Times New Roman" w:cs="Times New Roman"/>
                <w:szCs w:val="21"/>
              </w:rPr>
            </w:pPr>
          </w:p>
        </w:tc>
        <w:tc>
          <w:tcPr>
            <w:tcW w:w="1917" w:type="dxa"/>
          </w:tcPr>
          <w:p w14:paraId="26717259">
            <w:pPr>
              <w:ind w:firstLine="0" w:firstLineChars="0"/>
              <w:rPr>
                <w:rFonts w:ascii="Times New Roman" w:hAnsi="Times New Roman" w:cs="Times New Roman"/>
                <w:szCs w:val="21"/>
              </w:rPr>
            </w:pPr>
          </w:p>
        </w:tc>
      </w:tr>
    </w:tbl>
    <w:p w14:paraId="63D063EC">
      <w:pPr>
        <w:ind w:firstLine="0" w:firstLineChars="0"/>
        <w:rPr>
          <w:rFonts w:ascii="Times New Roman" w:hAnsi="Times New Roman" w:cs="Times New Roman"/>
          <w:sz w:val="24"/>
          <w:szCs w:val="24"/>
        </w:rPr>
      </w:pPr>
      <w:r>
        <w:rPr>
          <w:rFonts w:ascii="Times New Roman" w:hAnsi="Times New Roman" w:cs="Times New Roman"/>
          <w:szCs w:val="24"/>
        </w:rPr>
        <w:t>备注：此表由投标人按实际情况编制，</w:t>
      </w:r>
      <w:r>
        <w:rPr>
          <w:rFonts w:ascii="Times New Roman" w:hAnsi="Times New Roman" w:cs="Times New Roman"/>
          <w:szCs w:val="21"/>
        </w:rPr>
        <w:t>如有则单列，此报价含在总报价中</w:t>
      </w:r>
      <w:r>
        <w:rPr>
          <w:rFonts w:hint="eastAsia" w:ascii="Times New Roman" w:hAnsi="Times New Roman" w:cs="Times New Roman"/>
          <w:szCs w:val="21"/>
        </w:rPr>
        <w:t>，</w:t>
      </w:r>
      <w:r>
        <w:rPr>
          <w:rFonts w:ascii="Times New Roman" w:hAnsi="Times New Roman" w:cs="Times New Roman"/>
          <w:szCs w:val="24"/>
        </w:rPr>
        <w:t>若无</w:t>
      </w:r>
      <w:r>
        <w:rPr>
          <w:rFonts w:hint="eastAsia" w:ascii="Times New Roman" w:hAnsi="Times New Roman" w:cs="Times New Roman"/>
          <w:szCs w:val="24"/>
        </w:rPr>
        <w:t>专用工具</w:t>
      </w:r>
      <w:r>
        <w:rPr>
          <w:rFonts w:ascii="Times New Roman" w:hAnsi="Times New Roman" w:cs="Times New Roman"/>
          <w:szCs w:val="24"/>
        </w:rPr>
        <w:t>则此表可不提供。</w:t>
      </w:r>
    </w:p>
    <w:p w14:paraId="11B29583">
      <w:pPr>
        <w:spacing w:line="240" w:lineRule="auto"/>
        <w:ind w:firstLine="0" w:firstLineChars="0"/>
        <w:rPr>
          <w:rFonts w:ascii="Times New Roman" w:hAnsi="Times New Roman" w:cs="Times New Roman"/>
          <w:szCs w:val="21"/>
        </w:rPr>
      </w:pPr>
    </w:p>
    <w:p w14:paraId="0E12E64A">
      <w:pPr>
        <w:spacing w:line="500" w:lineRule="exact"/>
        <w:ind w:firstLine="0" w:firstLineChars="0"/>
        <w:rPr>
          <w:rFonts w:ascii="Times New Roman" w:hAnsi="Times New Roman" w:cs="Times New Roman"/>
          <w:szCs w:val="21"/>
        </w:rPr>
      </w:pPr>
    </w:p>
    <w:p w14:paraId="63E43EEC">
      <w:pPr>
        <w:spacing w:line="500" w:lineRule="exact"/>
        <w:ind w:firstLine="0" w:firstLineChars="0"/>
        <w:rPr>
          <w:rFonts w:ascii="Times New Roman" w:hAnsi="Times New Roman" w:cs="Times New Roman"/>
          <w:sz w:val="24"/>
          <w:szCs w:val="24"/>
        </w:rPr>
      </w:pPr>
      <w:r>
        <w:rPr>
          <w:rFonts w:ascii="Times New Roman" w:hAnsi="Times New Roman" w:cs="Times New Roman"/>
          <w:sz w:val="24"/>
          <w:szCs w:val="24"/>
        </w:rPr>
        <w:br w:type="page"/>
      </w:r>
    </w:p>
    <w:p w14:paraId="24DA2F6B">
      <w:pPr>
        <w:ind w:firstLine="0" w:firstLineChars="0"/>
        <w:jc w:val="center"/>
        <w:outlineLvl w:val="2"/>
        <w:rPr>
          <w:rFonts w:ascii="Times New Roman" w:hAnsi="Times New Roman" w:eastAsia="黑体" w:cs="Times New Roman"/>
          <w:bCs/>
          <w:color w:val="FF0000"/>
          <w:sz w:val="28"/>
          <w:szCs w:val="28"/>
        </w:rPr>
      </w:pPr>
      <w:r>
        <w:rPr>
          <w:rFonts w:ascii="Times New Roman" w:hAnsi="Times New Roman" w:eastAsia="黑体" w:cs="Times New Roman"/>
          <w:bCs/>
          <w:sz w:val="28"/>
          <w:szCs w:val="28"/>
        </w:rPr>
        <w:t>备品备件、易损件表</w:t>
      </w:r>
    </w:p>
    <w:p w14:paraId="24F6F704">
      <w:pPr>
        <w:spacing w:line="240" w:lineRule="auto"/>
        <w:ind w:firstLine="0" w:firstLineChars="0"/>
        <w:jc w:val="center"/>
        <w:rPr>
          <w:rFonts w:ascii="Times New Roman" w:hAnsi="Times New Roman" w:cs="Times New Roman"/>
          <w:szCs w:val="24"/>
        </w:rPr>
      </w:pPr>
      <w:r>
        <w:rPr>
          <w:rFonts w:ascii="Times New Roman" w:hAnsi="Times New Roman" w:cs="Times New Roman"/>
          <w:szCs w:val="24"/>
        </w:rPr>
        <w:t>（如有）</w:t>
      </w:r>
    </w:p>
    <w:p w14:paraId="56402CEB">
      <w:pPr>
        <w:ind w:firstLine="420"/>
        <w:rPr>
          <w:rFonts w:ascii="Times New Roman" w:hAnsi="Times New Roman" w:cs="Times New Roman"/>
          <w:szCs w:val="24"/>
        </w:rPr>
      </w:pPr>
      <w:r>
        <w:rPr>
          <w:rFonts w:ascii="Times New Roman" w:hAnsi="Times New Roman" w:cs="Times New Roman"/>
          <w:szCs w:val="21"/>
        </w:rPr>
        <w:t>我公司在此郑重承诺：若我公司有幸中标，在今后的售后服务中，我公司将严格按照下表中所列的优惠条件提供中标产品的备品备件、易损件。</w:t>
      </w:r>
    </w:p>
    <w:tbl>
      <w:tblPr>
        <w:tblStyle w:val="32"/>
        <w:tblW w:w="90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90"/>
        <w:gridCol w:w="591"/>
        <w:gridCol w:w="1620"/>
        <w:gridCol w:w="591"/>
        <w:gridCol w:w="591"/>
        <w:gridCol w:w="591"/>
        <w:gridCol w:w="849"/>
        <w:gridCol w:w="656"/>
        <w:gridCol w:w="1245"/>
        <w:gridCol w:w="1736"/>
      </w:tblGrid>
      <w:tr w14:paraId="38EFE1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90" w:type="dxa"/>
            <w:vAlign w:val="center"/>
          </w:tcPr>
          <w:p w14:paraId="6E499E8F">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591" w:type="dxa"/>
            <w:vAlign w:val="center"/>
          </w:tcPr>
          <w:p w14:paraId="66C37BD2">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620" w:type="dxa"/>
            <w:vAlign w:val="center"/>
          </w:tcPr>
          <w:p w14:paraId="6C5A7ECE">
            <w:pPr>
              <w:ind w:firstLine="0" w:firstLineChars="0"/>
              <w:jc w:val="center"/>
              <w:rPr>
                <w:rFonts w:ascii="Times New Roman" w:hAnsi="Times New Roman" w:cs="Times New Roman"/>
                <w:b/>
                <w:szCs w:val="21"/>
              </w:rPr>
            </w:pPr>
            <w:r>
              <w:rPr>
                <w:rFonts w:ascii="Times New Roman" w:hAnsi="Times New Roman" w:cs="Times New Roman"/>
                <w:b/>
                <w:szCs w:val="21"/>
              </w:rPr>
              <w:t>品牌、规格和型号</w:t>
            </w:r>
          </w:p>
        </w:tc>
        <w:tc>
          <w:tcPr>
            <w:tcW w:w="591" w:type="dxa"/>
            <w:vAlign w:val="center"/>
          </w:tcPr>
          <w:p w14:paraId="753CB7ED">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591" w:type="dxa"/>
            <w:vAlign w:val="center"/>
          </w:tcPr>
          <w:p w14:paraId="5AFA1F90">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591" w:type="dxa"/>
            <w:vAlign w:val="center"/>
          </w:tcPr>
          <w:p w14:paraId="3B97191D">
            <w:pPr>
              <w:ind w:firstLine="0" w:firstLineChars="0"/>
              <w:jc w:val="center"/>
              <w:rPr>
                <w:rFonts w:ascii="Times New Roman" w:hAnsi="Times New Roman" w:cs="Times New Roman"/>
                <w:b/>
                <w:szCs w:val="21"/>
              </w:rPr>
            </w:pPr>
            <w:r>
              <w:rPr>
                <w:rFonts w:ascii="Times New Roman" w:hAnsi="Times New Roman" w:cs="Times New Roman"/>
                <w:b/>
                <w:szCs w:val="21"/>
              </w:rPr>
              <w:t>单位</w:t>
            </w:r>
          </w:p>
        </w:tc>
        <w:tc>
          <w:tcPr>
            <w:tcW w:w="849" w:type="dxa"/>
            <w:vAlign w:val="center"/>
          </w:tcPr>
          <w:p w14:paraId="134005E6">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0507219C">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656" w:type="dxa"/>
            <w:vAlign w:val="center"/>
          </w:tcPr>
          <w:p w14:paraId="11B77620">
            <w:pPr>
              <w:ind w:firstLine="0" w:firstLineChars="0"/>
              <w:jc w:val="center"/>
              <w:rPr>
                <w:rFonts w:ascii="Times New Roman" w:hAnsi="Times New Roman" w:cs="Times New Roman"/>
                <w:b/>
                <w:szCs w:val="21"/>
              </w:rPr>
            </w:pPr>
            <w:r>
              <w:rPr>
                <w:rFonts w:ascii="Times New Roman" w:hAnsi="Times New Roman" w:cs="Times New Roman"/>
                <w:b/>
                <w:szCs w:val="21"/>
              </w:rPr>
              <w:t>优惠</w:t>
            </w:r>
          </w:p>
          <w:p w14:paraId="264D9B6C">
            <w:pPr>
              <w:ind w:firstLine="0" w:firstLineChars="0"/>
              <w:jc w:val="center"/>
              <w:rPr>
                <w:rFonts w:ascii="Times New Roman" w:hAnsi="Times New Roman" w:cs="Times New Roman"/>
                <w:b/>
                <w:szCs w:val="21"/>
              </w:rPr>
            </w:pPr>
            <w:r>
              <w:rPr>
                <w:rFonts w:ascii="Times New Roman" w:hAnsi="Times New Roman" w:cs="Times New Roman"/>
                <w:b/>
                <w:szCs w:val="21"/>
              </w:rPr>
              <w:t>比例</w:t>
            </w:r>
          </w:p>
        </w:tc>
        <w:tc>
          <w:tcPr>
            <w:tcW w:w="1245" w:type="dxa"/>
            <w:vAlign w:val="center"/>
          </w:tcPr>
          <w:p w14:paraId="2DCFE30B">
            <w:pPr>
              <w:ind w:firstLine="0" w:firstLineChars="0"/>
              <w:jc w:val="center"/>
              <w:rPr>
                <w:rFonts w:ascii="Times New Roman" w:hAnsi="Times New Roman" w:cs="Times New Roman"/>
                <w:b/>
                <w:szCs w:val="21"/>
              </w:rPr>
            </w:pPr>
            <w:r>
              <w:rPr>
                <w:rFonts w:ascii="Times New Roman" w:hAnsi="Times New Roman" w:cs="Times New Roman"/>
                <w:b/>
                <w:szCs w:val="21"/>
              </w:rPr>
              <w:t>实际投标单价</w:t>
            </w:r>
          </w:p>
        </w:tc>
        <w:tc>
          <w:tcPr>
            <w:tcW w:w="1736" w:type="dxa"/>
            <w:vAlign w:val="center"/>
          </w:tcPr>
          <w:p w14:paraId="3277AE30">
            <w:pPr>
              <w:ind w:firstLine="0" w:firstLineChars="0"/>
              <w:jc w:val="center"/>
              <w:rPr>
                <w:rFonts w:ascii="Times New Roman" w:hAnsi="Times New Roman" w:cs="Times New Roman"/>
                <w:b/>
                <w:szCs w:val="21"/>
              </w:rPr>
            </w:pPr>
            <w:r>
              <w:rPr>
                <w:rFonts w:ascii="Times New Roman" w:hAnsi="Times New Roman" w:cs="Times New Roman"/>
                <w:b/>
                <w:szCs w:val="21"/>
              </w:rPr>
              <w:t>是否已含在总报价中</w:t>
            </w:r>
          </w:p>
        </w:tc>
      </w:tr>
      <w:tr w14:paraId="45B336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590" w:type="dxa"/>
            <w:vAlign w:val="center"/>
          </w:tcPr>
          <w:p w14:paraId="0D1267AD">
            <w:pPr>
              <w:spacing w:line="240" w:lineRule="auto"/>
              <w:ind w:firstLine="0" w:firstLineChars="0"/>
              <w:rPr>
                <w:rFonts w:ascii="Times New Roman" w:hAnsi="Times New Roman" w:cs="Times New Roman"/>
                <w:szCs w:val="21"/>
              </w:rPr>
            </w:pPr>
          </w:p>
        </w:tc>
        <w:tc>
          <w:tcPr>
            <w:tcW w:w="591" w:type="dxa"/>
            <w:vAlign w:val="center"/>
          </w:tcPr>
          <w:p w14:paraId="0CDB9FE3">
            <w:pPr>
              <w:spacing w:line="240" w:lineRule="auto"/>
              <w:ind w:firstLine="0" w:firstLineChars="0"/>
              <w:rPr>
                <w:rFonts w:ascii="Times New Roman" w:hAnsi="Times New Roman" w:cs="Times New Roman"/>
                <w:szCs w:val="21"/>
              </w:rPr>
            </w:pPr>
          </w:p>
        </w:tc>
        <w:tc>
          <w:tcPr>
            <w:tcW w:w="1620" w:type="dxa"/>
            <w:vAlign w:val="center"/>
          </w:tcPr>
          <w:p w14:paraId="3E107E07">
            <w:pPr>
              <w:spacing w:line="240" w:lineRule="auto"/>
              <w:ind w:firstLine="0" w:firstLineChars="0"/>
              <w:rPr>
                <w:rFonts w:ascii="Times New Roman" w:hAnsi="Times New Roman" w:cs="Times New Roman"/>
                <w:szCs w:val="21"/>
              </w:rPr>
            </w:pPr>
          </w:p>
        </w:tc>
        <w:tc>
          <w:tcPr>
            <w:tcW w:w="591" w:type="dxa"/>
            <w:vAlign w:val="center"/>
          </w:tcPr>
          <w:p w14:paraId="782526B4">
            <w:pPr>
              <w:spacing w:line="240" w:lineRule="auto"/>
              <w:ind w:firstLine="0" w:firstLineChars="0"/>
              <w:rPr>
                <w:rFonts w:ascii="Times New Roman" w:hAnsi="Times New Roman" w:cs="Times New Roman"/>
                <w:szCs w:val="21"/>
              </w:rPr>
            </w:pPr>
          </w:p>
        </w:tc>
        <w:tc>
          <w:tcPr>
            <w:tcW w:w="591" w:type="dxa"/>
            <w:vAlign w:val="center"/>
          </w:tcPr>
          <w:p w14:paraId="46FFD712">
            <w:pPr>
              <w:spacing w:line="240" w:lineRule="auto"/>
              <w:ind w:firstLine="0" w:firstLineChars="0"/>
              <w:rPr>
                <w:rFonts w:ascii="Times New Roman" w:hAnsi="Times New Roman" w:cs="Times New Roman"/>
                <w:szCs w:val="21"/>
              </w:rPr>
            </w:pPr>
          </w:p>
        </w:tc>
        <w:tc>
          <w:tcPr>
            <w:tcW w:w="591" w:type="dxa"/>
            <w:vAlign w:val="center"/>
          </w:tcPr>
          <w:p w14:paraId="6AEAC7DE">
            <w:pPr>
              <w:spacing w:line="240" w:lineRule="auto"/>
              <w:ind w:firstLine="0" w:firstLineChars="0"/>
              <w:rPr>
                <w:rFonts w:ascii="Times New Roman" w:hAnsi="Times New Roman" w:cs="Times New Roman"/>
                <w:szCs w:val="21"/>
              </w:rPr>
            </w:pPr>
          </w:p>
        </w:tc>
        <w:tc>
          <w:tcPr>
            <w:tcW w:w="849" w:type="dxa"/>
            <w:vAlign w:val="center"/>
          </w:tcPr>
          <w:p w14:paraId="5C1270E4">
            <w:pPr>
              <w:spacing w:line="240" w:lineRule="auto"/>
              <w:ind w:firstLine="0" w:firstLineChars="0"/>
              <w:rPr>
                <w:rFonts w:ascii="Times New Roman" w:hAnsi="Times New Roman" w:cs="Times New Roman"/>
                <w:szCs w:val="21"/>
              </w:rPr>
            </w:pPr>
          </w:p>
        </w:tc>
        <w:tc>
          <w:tcPr>
            <w:tcW w:w="656" w:type="dxa"/>
            <w:vAlign w:val="center"/>
          </w:tcPr>
          <w:p w14:paraId="68CD7DBA">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3DED106B">
            <w:pPr>
              <w:spacing w:line="240" w:lineRule="auto"/>
              <w:ind w:firstLine="0" w:firstLineChars="0"/>
              <w:rPr>
                <w:rFonts w:ascii="Times New Roman" w:hAnsi="Times New Roman" w:cs="Times New Roman"/>
                <w:szCs w:val="21"/>
              </w:rPr>
            </w:pPr>
          </w:p>
        </w:tc>
        <w:tc>
          <w:tcPr>
            <w:tcW w:w="1736" w:type="dxa"/>
            <w:vAlign w:val="center"/>
          </w:tcPr>
          <w:p w14:paraId="39EE5281">
            <w:pPr>
              <w:spacing w:line="240" w:lineRule="auto"/>
              <w:ind w:firstLine="0" w:firstLineChars="0"/>
              <w:rPr>
                <w:rFonts w:ascii="Times New Roman" w:hAnsi="Times New Roman" w:cs="Times New Roman"/>
                <w:szCs w:val="21"/>
              </w:rPr>
            </w:pPr>
          </w:p>
        </w:tc>
      </w:tr>
      <w:tr w14:paraId="57622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590" w:type="dxa"/>
            <w:vAlign w:val="center"/>
          </w:tcPr>
          <w:p w14:paraId="71BC0C6B">
            <w:pPr>
              <w:spacing w:line="240" w:lineRule="auto"/>
              <w:ind w:firstLine="0" w:firstLineChars="0"/>
              <w:rPr>
                <w:rFonts w:ascii="Times New Roman" w:hAnsi="Times New Roman" w:cs="Times New Roman"/>
                <w:szCs w:val="21"/>
              </w:rPr>
            </w:pPr>
          </w:p>
        </w:tc>
        <w:tc>
          <w:tcPr>
            <w:tcW w:w="591" w:type="dxa"/>
            <w:vAlign w:val="center"/>
          </w:tcPr>
          <w:p w14:paraId="7A05A404">
            <w:pPr>
              <w:spacing w:line="240" w:lineRule="auto"/>
              <w:ind w:firstLine="0" w:firstLineChars="0"/>
              <w:rPr>
                <w:rFonts w:ascii="Times New Roman" w:hAnsi="Times New Roman" w:cs="Times New Roman"/>
                <w:szCs w:val="21"/>
              </w:rPr>
            </w:pPr>
          </w:p>
        </w:tc>
        <w:tc>
          <w:tcPr>
            <w:tcW w:w="1620" w:type="dxa"/>
            <w:vAlign w:val="center"/>
          </w:tcPr>
          <w:p w14:paraId="67C1B4E3">
            <w:pPr>
              <w:spacing w:line="240" w:lineRule="auto"/>
              <w:ind w:firstLine="0" w:firstLineChars="0"/>
              <w:rPr>
                <w:rFonts w:ascii="Times New Roman" w:hAnsi="Times New Roman" w:cs="Times New Roman"/>
                <w:szCs w:val="21"/>
              </w:rPr>
            </w:pPr>
          </w:p>
        </w:tc>
        <w:tc>
          <w:tcPr>
            <w:tcW w:w="591" w:type="dxa"/>
            <w:vAlign w:val="center"/>
          </w:tcPr>
          <w:p w14:paraId="2AAEFB04">
            <w:pPr>
              <w:spacing w:line="240" w:lineRule="auto"/>
              <w:ind w:firstLine="0" w:firstLineChars="0"/>
              <w:rPr>
                <w:rFonts w:ascii="Times New Roman" w:hAnsi="Times New Roman" w:cs="Times New Roman"/>
                <w:szCs w:val="21"/>
              </w:rPr>
            </w:pPr>
          </w:p>
        </w:tc>
        <w:tc>
          <w:tcPr>
            <w:tcW w:w="591" w:type="dxa"/>
            <w:vAlign w:val="center"/>
          </w:tcPr>
          <w:p w14:paraId="6555AEE2">
            <w:pPr>
              <w:spacing w:line="240" w:lineRule="auto"/>
              <w:ind w:firstLine="0" w:firstLineChars="0"/>
              <w:rPr>
                <w:rFonts w:ascii="Times New Roman" w:hAnsi="Times New Roman" w:cs="Times New Roman"/>
                <w:szCs w:val="21"/>
              </w:rPr>
            </w:pPr>
          </w:p>
        </w:tc>
        <w:tc>
          <w:tcPr>
            <w:tcW w:w="591" w:type="dxa"/>
            <w:vAlign w:val="center"/>
          </w:tcPr>
          <w:p w14:paraId="0776E37D">
            <w:pPr>
              <w:spacing w:line="240" w:lineRule="auto"/>
              <w:ind w:firstLine="0" w:firstLineChars="0"/>
              <w:rPr>
                <w:rFonts w:ascii="Times New Roman" w:hAnsi="Times New Roman" w:cs="Times New Roman"/>
                <w:szCs w:val="21"/>
              </w:rPr>
            </w:pPr>
          </w:p>
        </w:tc>
        <w:tc>
          <w:tcPr>
            <w:tcW w:w="849" w:type="dxa"/>
            <w:vAlign w:val="center"/>
          </w:tcPr>
          <w:p w14:paraId="6D8CF780">
            <w:pPr>
              <w:spacing w:line="240" w:lineRule="auto"/>
              <w:ind w:firstLine="0" w:firstLineChars="0"/>
              <w:rPr>
                <w:rFonts w:ascii="Times New Roman" w:hAnsi="Times New Roman" w:cs="Times New Roman"/>
                <w:szCs w:val="21"/>
              </w:rPr>
            </w:pPr>
          </w:p>
        </w:tc>
        <w:tc>
          <w:tcPr>
            <w:tcW w:w="656" w:type="dxa"/>
            <w:vAlign w:val="center"/>
          </w:tcPr>
          <w:p w14:paraId="67E26D32">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506EAEF4">
            <w:pPr>
              <w:spacing w:line="240" w:lineRule="auto"/>
              <w:ind w:firstLine="0" w:firstLineChars="0"/>
              <w:rPr>
                <w:rFonts w:ascii="Times New Roman" w:hAnsi="Times New Roman" w:cs="Times New Roman"/>
                <w:szCs w:val="21"/>
              </w:rPr>
            </w:pPr>
          </w:p>
        </w:tc>
        <w:tc>
          <w:tcPr>
            <w:tcW w:w="1736" w:type="dxa"/>
            <w:vAlign w:val="center"/>
          </w:tcPr>
          <w:p w14:paraId="01F4FCDB">
            <w:pPr>
              <w:spacing w:line="240" w:lineRule="auto"/>
              <w:ind w:firstLine="0" w:firstLineChars="0"/>
              <w:rPr>
                <w:rFonts w:ascii="Times New Roman" w:hAnsi="Times New Roman" w:cs="Times New Roman"/>
                <w:szCs w:val="21"/>
              </w:rPr>
            </w:pPr>
          </w:p>
        </w:tc>
      </w:tr>
      <w:tr w14:paraId="0BA1E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590" w:type="dxa"/>
            <w:vAlign w:val="center"/>
          </w:tcPr>
          <w:p w14:paraId="68799C3E">
            <w:pPr>
              <w:spacing w:line="240" w:lineRule="auto"/>
              <w:ind w:firstLine="0" w:firstLineChars="0"/>
              <w:rPr>
                <w:rFonts w:ascii="Times New Roman" w:hAnsi="Times New Roman" w:cs="Times New Roman"/>
                <w:szCs w:val="21"/>
              </w:rPr>
            </w:pPr>
          </w:p>
        </w:tc>
        <w:tc>
          <w:tcPr>
            <w:tcW w:w="591" w:type="dxa"/>
            <w:vAlign w:val="center"/>
          </w:tcPr>
          <w:p w14:paraId="64498336">
            <w:pPr>
              <w:spacing w:line="240" w:lineRule="auto"/>
              <w:ind w:firstLine="0" w:firstLineChars="0"/>
              <w:rPr>
                <w:rFonts w:ascii="Times New Roman" w:hAnsi="Times New Roman" w:cs="Times New Roman"/>
                <w:szCs w:val="21"/>
              </w:rPr>
            </w:pPr>
          </w:p>
        </w:tc>
        <w:tc>
          <w:tcPr>
            <w:tcW w:w="1620" w:type="dxa"/>
            <w:vAlign w:val="center"/>
          </w:tcPr>
          <w:p w14:paraId="5393C5B1">
            <w:pPr>
              <w:spacing w:line="240" w:lineRule="auto"/>
              <w:ind w:firstLine="0" w:firstLineChars="0"/>
              <w:rPr>
                <w:rFonts w:ascii="Times New Roman" w:hAnsi="Times New Roman" w:cs="Times New Roman"/>
                <w:szCs w:val="21"/>
              </w:rPr>
            </w:pPr>
          </w:p>
        </w:tc>
        <w:tc>
          <w:tcPr>
            <w:tcW w:w="591" w:type="dxa"/>
            <w:vAlign w:val="center"/>
          </w:tcPr>
          <w:p w14:paraId="7E431809">
            <w:pPr>
              <w:spacing w:line="240" w:lineRule="auto"/>
              <w:ind w:firstLine="0" w:firstLineChars="0"/>
              <w:rPr>
                <w:rFonts w:ascii="Times New Roman" w:hAnsi="Times New Roman" w:cs="Times New Roman"/>
                <w:szCs w:val="21"/>
              </w:rPr>
            </w:pPr>
          </w:p>
        </w:tc>
        <w:tc>
          <w:tcPr>
            <w:tcW w:w="591" w:type="dxa"/>
            <w:vAlign w:val="center"/>
          </w:tcPr>
          <w:p w14:paraId="471CAFC1">
            <w:pPr>
              <w:spacing w:line="240" w:lineRule="auto"/>
              <w:ind w:firstLine="0" w:firstLineChars="0"/>
              <w:rPr>
                <w:rFonts w:ascii="Times New Roman" w:hAnsi="Times New Roman" w:cs="Times New Roman"/>
                <w:szCs w:val="21"/>
              </w:rPr>
            </w:pPr>
          </w:p>
        </w:tc>
        <w:tc>
          <w:tcPr>
            <w:tcW w:w="591" w:type="dxa"/>
            <w:vAlign w:val="center"/>
          </w:tcPr>
          <w:p w14:paraId="0743B01F">
            <w:pPr>
              <w:spacing w:line="240" w:lineRule="auto"/>
              <w:ind w:firstLine="0" w:firstLineChars="0"/>
              <w:rPr>
                <w:rFonts w:ascii="Times New Roman" w:hAnsi="Times New Roman" w:cs="Times New Roman"/>
                <w:szCs w:val="21"/>
              </w:rPr>
            </w:pPr>
          </w:p>
        </w:tc>
        <w:tc>
          <w:tcPr>
            <w:tcW w:w="849" w:type="dxa"/>
            <w:vAlign w:val="center"/>
          </w:tcPr>
          <w:p w14:paraId="66C6864F">
            <w:pPr>
              <w:spacing w:line="240" w:lineRule="auto"/>
              <w:ind w:firstLine="0" w:firstLineChars="0"/>
              <w:rPr>
                <w:rFonts w:ascii="Times New Roman" w:hAnsi="Times New Roman" w:cs="Times New Roman"/>
                <w:szCs w:val="21"/>
              </w:rPr>
            </w:pPr>
          </w:p>
        </w:tc>
        <w:tc>
          <w:tcPr>
            <w:tcW w:w="656" w:type="dxa"/>
            <w:vAlign w:val="center"/>
          </w:tcPr>
          <w:p w14:paraId="791A8AB5">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05E4768C">
            <w:pPr>
              <w:spacing w:line="240" w:lineRule="auto"/>
              <w:ind w:firstLine="0" w:firstLineChars="0"/>
              <w:rPr>
                <w:rFonts w:ascii="Times New Roman" w:hAnsi="Times New Roman" w:cs="Times New Roman"/>
                <w:szCs w:val="21"/>
              </w:rPr>
            </w:pPr>
          </w:p>
        </w:tc>
        <w:tc>
          <w:tcPr>
            <w:tcW w:w="1736" w:type="dxa"/>
            <w:vAlign w:val="center"/>
          </w:tcPr>
          <w:p w14:paraId="4D8DE4FD">
            <w:pPr>
              <w:spacing w:line="240" w:lineRule="auto"/>
              <w:ind w:firstLine="0" w:firstLineChars="0"/>
              <w:rPr>
                <w:rFonts w:ascii="Times New Roman" w:hAnsi="Times New Roman" w:cs="Times New Roman"/>
                <w:szCs w:val="21"/>
              </w:rPr>
            </w:pPr>
          </w:p>
        </w:tc>
      </w:tr>
      <w:tr w14:paraId="5F75C7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590" w:type="dxa"/>
            <w:vAlign w:val="center"/>
          </w:tcPr>
          <w:p w14:paraId="769DD7D7">
            <w:pPr>
              <w:spacing w:line="240" w:lineRule="auto"/>
              <w:ind w:firstLine="0" w:firstLineChars="0"/>
              <w:rPr>
                <w:rFonts w:ascii="Times New Roman" w:hAnsi="Times New Roman" w:cs="Times New Roman"/>
                <w:szCs w:val="21"/>
              </w:rPr>
            </w:pPr>
          </w:p>
        </w:tc>
        <w:tc>
          <w:tcPr>
            <w:tcW w:w="591" w:type="dxa"/>
            <w:vAlign w:val="center"/>
          </w:tcPr>
          <w:p w14:paraId="2665C652">
            <w:pPr>
              <w:spacing w:line="240" w:lineRule="auto"/>
              <w:ind w:firstLine="0" w:firstLineChars="0"/>
              <w:rPr>
                <w:rFonts w:ascii="Times New Roman" w:hAnsi="Times New Roman" w:cs="Times New Roman"/>
                <w:szCs w:val="21"/>
              </w:rPr>
            </w:pPr>
          </w:p>
        </w:tc>
        <w:tc>
          <w:tcPr>
            <w:tcW w:w="1620" w:type="dxa"/>
            <w:vAlign w:val="center"/>
          </w:tcPr>
          <w:p w14:paraId="32748ACA">
            <w:pPr>
              <w:spacing w:line="240" w:lineRule="auto"/>
              <w:ind w:firstLine="0" w:firstLineChars="0"/>
              <w:rPr>
                <w:rFonts w:ascii="Times New Roman" w:hAnsi="Times New Roman" w:cs="Times New Roman"/>
                <w:szCs w:val="21"/>
              </w:rPr>
            </w:pPr>
          </w:p>
        </w:tc>
        <w:tc>
          <w:tcPr>
            <w:tcW w:w="591" w:type="dxa"/>
            <w:vAlign w:val="center"/>
          </w:tcPr>
          <w:p w14:paraId="61E1A547">
            <w:pPr>
              <w:spacing w:line="240" w:lineRule="auto"/>
              <w:ind w:firstLine="0" w:firstLineChars="0"/>
              <w:rPr>
                <w:rFonts w:ascii="Times New Roman" w:hAnsi="Times New Roman" w:cs="Times New Roman"/>
                <w:szCs w:val="21"/>
              </w:rPr>
            </w:pPr>
          </w:p>
        </w:tc>
        <w:tc>
          <w:tcPr>
            <w:tcW w:w="591" w:type="dxa"/>
            <w:vAlign w:val="center"/>
          </w:tcPr>
          <w:p w14:paraId="689B97F1">
            <w:pPr>
              <w:spacing w:line="240" w:lineRule="auto"/>
              <w:ind w:firstLine="0" w:firstLineChars="0"/>
              <w:rPr>
                <w:rFonts w:ascii="Times New Roman" w:hAnsi="Times New Roman" w:cs="Times New Roman"/>
                <w:szCs w:val="21"/>
              </w:rPr>
            </w:pPr>
          </w:p>
        </w:tc>
        <w:tc>
          <w:tcPr>
            <w:tcW w:w="591" w:type="dxa"/>
            <w:vAlign w:val="center"/>
          </w:tcPr>
          <w:p w14:paraId="4615A5E1">
            <w:pPr>
              <w:spacing w:line="240" w:lineRule="auto"/>
              <w:ind w:firstLine="0" w:firstLineChars="0"/>
              <w:rPr>
                <w:rFonts w:ascii="Times New Roman" w:hAnsi="Times New Roman" w:cs="Times New Roman"/>
                <w:szCs w:val="21"/>
              </w:rPr>
            </w:pPr>
          </w:p>
        </w:tc>
        <w:tc>
          <w:tcPr>
            <w:tcW w:w="849" w:type="dxa"/>
            <w:vAlign w:val="center"/>
          </w:tcPr>
          <w:p w14:paraId="001BB648">
            <w:pPr>
              <w:spacing w:line="240" w:lineRule="auto"/>
              <w:ind w:firstLine="0" w:firstLineChars="0"/>
              <w:rPr>
                <w:rFonts w:ascii="Times New Roman" w:hAnsi="Times New Roman" w:cs="Times New Roman"/>
                <w:szCs w:val="21"/>
              </w:rPr>
            </w:pPr>
          </w:p>
        </w:tc>
        <w:tc>
          <w:tcPr>
            <w:tcW w:w="656" w:type="dxa"/>
            <w:vAlign w:val="center"/>
          </w:tcPr>
          <w:p w14:paraId="192F2CBC">
            <w:pPr>
              <w:spacing w:line="240" w:lineRule="auto"/>
              <w:ind w:firstLine="0" w:firstLineChars="0"/>
              <w:rPr>
                <w:rFonts w:ascii="Times New Roman" w:hAnsi="Times New Roman" w:cs="Times New Roman"/>
                <w:szCs w:val="21"/>
              </w:rPr>
            </w:pPr>
          </w:p>
        </w:tc>
        <w:tc>
          <w:tcPr>
            <w:tcW w:w="1245" w:type="dxa"/>
            <w:vAlign w:val="center"/>
          </w:tcPr>
          <w:p w14:paraId="2D0461F9">
            <w:pPr>
              <w:spacing w:line="240" w:lineRule="auto"/>
              <w:ind w:firstLine="0" w:firstLineChars="0"/>
              <w:rPr>
                <w:rFonts w:ascii="Times New Roman" w:hAnsi="Times New Roman" w:cs="Times New Roman"/>
                <w:szCs w:val="21"/>
              </w:rPr>
            </w:pPr>
          </w:p>
        </w:tc>
        <w:tc>
          <w:tcPr>
            <w:tcW w:w="1736" w:type="dxa"/>
            <w:vAlign w:val="center"/>
          </w:tcPr>
          <w:p w14:paraId="020F2CC6">
            <w:pPr>
              <w:spacing w:line="240" w:lineRule="auto"/>
              <w:ind w:firstLine="0" w:firstLineChars="0"/>
              <w:rPr>
                <w:rFonts w:ascii="Times New Roman" w:hAnsi="Times New Roman" w:cs="Times New Roman"/>
                <w:szCs w:val="21"/>
              </w:rPr>
            </w:pPr>
          </w:p>
        </w:tc>
      </w:tr>
      <w:tr w14:paraId="0F6C52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796" w:hRule="atLeast"/>
          <w:jc w:val="center"/>
        </w:trPr>
        <w:tc>
          <w:tcPr>
            <w:tcW w:w="590" w:type="dxa"/>
            <w:vAlign w:val="center"/>
          </w:tcPr>
          <w:p w14:paraId="07EF64C1">
            <w:pPr>
              <w:spacing w:line="240" w:lineRule="auto"/>
              <w:ind w:firstLine="0" w:firstLineChars="0"/>
              <w:rPr>
                <w:rFonts w:ascii="Times New Roman" w:hAnsi="Times New Roman" w:cs="Times New Roman"/>
                <w:szCs w:val="21"/>
              </w:rPr>
            </w:pPr>
          </w:p>
        </w:tc>
        <w:tc>
          <w:tcPr>
            <w:tcW w:w="591" w:type="dxa"/>
            <w:vAlign w:val="center"/>
          </w:tcPr>
          <w:p w14:paraId="4F73396C">
            <w:pPr>
              <w:spacing w:line="240" w:lineRule="auto"/>
              <w:ind w:firstLine="0" w:firstLineChars="0"/>
              <w:rPr>
                <w:rFonts w:ascii="Times New Roman" w:hAnsi="Times New Roman" w:cs="Times New Roman"/>
                <w:szCs w:val="21"/>
              </w:rPr>
            </w:pPr>
          </w:p>
        </w:tc>
        <w:tc>
          <w:tcPr>
            <w:tcW w:w="1620" w:type="dxa"/>
            <w:vAlign w:val="center"/>
          </w:tcPr>
          <w:p w14:paraId="4AED89C3">
            <w:pPr>
              <w:spacing w:line="240" w:lineRule="auto"/>
              <w:ind w:firstLine="0" w:firstLineChars="0"/>
              <w:rPr>
                <w:rFonts w:ascii="Times New Roman" w:hAnsi="Times New Roman" w:cs="Times New Roman"/>
                <w:szCs w:val="21"/>
              </w:rPr>
            </w:pPr>
          </w:p>
        </w:tc>
        <w:tc>
          <w:tcPr>
            <w:tcW w:w="591" w:type="dxa"/>
            <w:vAlign w:val="center"/>
          </w:tcPr>
          <w:p w14:paraId="7E34347E">
            <w:pPr>
              <w:spacing w:line="240" w:lineRule="auto"/>
              <w:ind w:firstLine="0" w:firstLineChars="0"/>
              <w:rPr>
                <w:rFonts w:ascii="Times New Roman" w:hAnsi="Times New Roman" w:cs="Times New Roman"/>
                <w:szCs w:val="21"/>
              </w:rPr>
            </w:pPr>
          </w:p>
        </w:tc>
        <w:tc>
          <w:tcPr>
            <w:tcW w:w="591" w:type="dxa"/>
            <w:vAlign w:val="center"/>
          </w:tcPr>
          <w:p w14:paraId="0964BE55">
            <w:pPr>
              <w:spacing w:line="240" w:lineRule="auto"/>
              <w:ind w:firstLine="0" w:firstLineChars="0"/>
              <w:rPr>
                <w:rFonts w:ascii="Times New Roman" w:hAnsi="Times New Roman" w:cs="Times New Roman"/>
                <w:szCs w:val="21"/>
              </w:rPr>
            </w:pPr>
          </w:p>
        </w:tc>
        <w:tc>
          <w:tcPr>
            <w:tcW w:w="591" w:type="dxa"/>
            <w:vAlign w:val="center"/>
          </w:tcPr>
          <w:p w14:paraId="752952C9">
            <w:pPr>
              <w:spacing w:line="240" w:lineRule="auto"/>
              <w:ind w:firstLine="0" w:firstLineChars="0"/>
              <w:rPr>
                <w:rFonts w:ascii="Times New Roman" w:hAnsi="Times New Roman" w:cs="Times New Roman"/>
                <w:szCs w:val="21"/>
              </w:rPr>
            </w:pPr>
          </w:p>
        </w:tc>
        <w:tc>
          <w:tcPr>
            <w:tcW w:w="849" w:type="dxa"/>
            <w:vAlign w:val="center"/>
          </w:tcPr>
          <w:p w14:paraId="56D030B7">
            <w:pPr>
              <w:spacing w:line="240" w:lineRule="auto"/>
              <w:ind w:firstLine="0" w:firstLineChars="0"/>
              <w:rPr>
                <w:rFonts w:ascii="Times New Roman" w:hAnsi="Times New Roman" w:cs="Times New Roman"/>
                <w:szCs w:val="21"/>
              </w:rPr>
            </w:pPr>
          </w:p>
        </w:tc>
        <w:tc>
          <w:tcPr>
            <w:tcW w:w="656" w:type="dxa"/>
            <w:vAlign w:val="center"/>
          </w:tcPr>
          <w:p w14:paraId="69FDB1EB">
            <w:pPr>
              <w:spacing w:line="240" w:lineRule="auto"/>
              <w:ind w:firstLine="0" w:firstLineChars="0"/>
              <w:rPr>
                <w:rFonts w:ascii="Times New Roman" w:hAnsi="Times New Roman" w:cs="Times New Roman"/>
                <w:szCs w:val="21"/>
              </w:rPr>
            </w:pPr>
          </w:p>
        </w:tc>
        <w:tc>
          <w:tcPr>
            <w:tcW w:w="1245" w:type="dxa"/>
            <w:vAlign w:val="center"/>
          </w:tcPr>
          <w:p w14:paraId="59E7A73E">
            <w:pPr>
              <w:spacing w:line="240" w:lineRule="auto"/>
              <w:ind w:firstLine="0" w:firstLineChars="0"/>
              <w:rPr>
                <w:rFonts w:ascii="Times New Roman" w:hAnsi="Times New Roman" w:cs="Times New Roman"/>
                <w:szCs w:val="21"/>
              </w:rPr>
            </w:pPr>
          </w:p>
        </w:tc>
        <w:tc>
          <w:tcPr>
            <w:tcW w:w="1736" w:type="dxa"/>
            <w:vAlign w:val="center"/>
          </w:tcPr>
          <w:p w14:paraId="2BD21ABE">
            <w:pPr>
              <w:spacing w:line="240" w:lineRule="auto"/>
              <w:ind w:firstLine="0" w:firstLineChars="0"/>
              <w:rPr>
                <w:rFonts w:ascii="Times New Roman" w:hAnsi="Times New Roman" w:cs="Times New Roman"/>
                <w:szCs w:val="21"/>
              </w:rPr>
            </w:pPr>
          </w:p>
        </w:tc>
      </w:tr>
    </w:tbl>
    <w:p w14:paraId="46E6605D">
      <w:pPr>
        <w:ind w:firstLine="420"/>
        <w:rPr>
          <w:rFonts w:ascii="Times New Roman" w:hAnsi="Times New Roman" w:cs="Times New Roman"/>
          <w:szCs w:val="21"/>
        </w:rPr>
      </w:pPr>
      <w:r>
        <w:rPr>
          <w:rFonts w:ascii="Times New Roman" w:hAnsi="Times New Roman" w:cs="Times New Roman"/>
          <w:szCs w:val="21"/>
        </w:rPr>
        <w:t>设备验收开始使用后至质保期结束前正常、连续地使用所必须的备品备件、易损件已计入投标总价中。</w:t>
      </w:r>
    </w:p>
    <w:p w14:paraId="7EC16639">
      <w:pPr>
        <w:ind w:firstLine="420"/>
        <w:rPr>
          <w:rFonts w:ascii="Times New Roman" w:hAnsi="Times New Roman" w:cs="Times New Roman"/>
          <w:szCs w:val="21"/>
        </w:rPr>
      </w:pPr>
      <w:r>
        <w:rPr>
          <w:rFonts w:ascii="Times New Roman" w:hAnsi="Times New Roman" w:cs="Times New Roman"/>
          <w:szCs w:val="21"/>
        </w:rPr>
        <w:t>上述优惠比例及实际投标单价可以</w:t>
      </w:r>
      <w:r>
        <w:rPr>
          <w:rFonts w:hint="eastAsia" w:ascii="Times New Roman" w:hAnsi="Times New Roman" w:cs="Times New Roman"/>
          <w:szCs w:val="21"/>
        </w:rPr>
        <w:t>沿用</w:t>
      </w:r>
      <w:r>
        <w:rPr>
          <w:rFonts w:ascii="Times New Roman" w:hAnsi="Times New Roman" w:cs="Times New Roman"/>
          <w:szCs w:val="21"/>
        </w:rPr>
        <w:t>到质保期满以后的备品备件更换中，也可以根据以后的市场价按上述优惠比例进行下调，本报价的币种为人民币（元）。</w:t>
      </w:r>
    </w:p>
    <w:p w14:paraId="47F0A2CB">
      <w:pPr>
        <w:ind w:firstLine="420"/>
        <w:rPr>
          <w:rFonts w:ascii="Times New Roman" w:hAnsi="Times New Roman" w:cs="Times New Roman"/>
          <w:szCs w:val="24"/>
        </w:rPr>
      </w:pPr>
      <w:r>
        <w:rPr>
          <w:rFonts w:ascii="Times New Roman" w:hAnsi="Times New Roman" w:cs="Times New Roman"/>
          <w:szCs w:val="21"/>
        </w:rPr>
        <w:t>特此承诺！</w:t>
      </w:r>
    </w:p>
    <w:p w14:paraId="1298F9CC">
      <w:pPr>
        <w:spacing w:line="240" w:lineRule="auto"/>
        <w:ind w:firstLine="420"/>
        <w:rPr>
          <w:rFonts w:ascii="Times New Roman" w:hAnsi="Times New Roman" w:cs="Times New Roman"/>
          <w:szCs w:val="24"/>
        </w:rPr>
      </w:pPr>
    </w:p>
    <w:p w14:paraId="3D7D32F1">
      <w:pPr>
        <w:spacing w:line="240" w:lineRule="auto"/>
        <w:ind w:firstLine="420"/>
        <w:rPr>
          <w:rFonts w:ascii="Times New Roman" w:hAnsi="Times New Roman" w:cs="Times New Roman"/>
          <w:sz w:val="24"/>
          <w:szCs w:val="24"/>
        </w:rPr>
      </w:pPr>
      <w:r>
        <w:rPr>
          <w:rFonts w:ascii="Times New Roman" w:hAnsi="Times New Roman" w:cs="Times New Roman"/>
          <w:szCs w:val="24"/>
        </w:rPr>
        <w:t>备注：此表由投标人按实际情况编制，若无备品备件则此表可不提供。</w:t>
      </w:r>
    </w:p>
    <w:p w14:paraId="6CB0D686">
      <w:pPr>
        <w:ind w:firstLine="600"/>
        <w:rPr>
          <w:rFonts w:ascii="Times New Roman" w:hAnsi="Times New Roman" w:eastAsia="黑体" w:cs="Times New Roman"/>
          <w:sz w:val="30"/>
          <w:szCs w:val="30"/>
        </w:rPr>
      </w:pPr>
      <w:r>
        <w:rPr>
          <w:rFonts w:ascii="Times New Roman" w:hAnsi="Times New Roman" w:eastAsia="黑体" w:cs="Times New Roman"/>
          <w:sz w:val="30"/>
          <w:szCs w:val="30"/>
        </w:rPr>
        <w:br w:type="page"/>
      </w:r>
    </w:p>
    <w:p w14:paraId="40DE1F3F">
      <w:pPr>
        <w:ind w:firstLine="0" w:firstLineChars="0"/>
        <w:jc w:val="center"/>
        <w:outlineLvl w:val="2"/>
        <w:rPr>
          <w:rFonts w:ascii="Times New Roman" w:hAnsi="Times New Roman" w:eastAsia="黑体" w:cs="Times New Roman"/>
          <w:szCs w:val="21"/>
        </w:rPr>
      </w:pPr>
      <w:r>
        <w:rPr>
          <w:rFonts w:ascii="Times New Roman" w:hAnsi="Times New Roman" w:eastAsia="黑体" w:cs="Times New Roman"/>
          <w:sz w:val="28"/>
          <w:szCs w:val="28"/>
        </w:rPr>
        <w:t>其</w:t>
      </w:r>
      <w:r>
        <w:rPr>
          <w:rFonts w:hint="eastAsia" w:ascii="Times New Roman" w:hAnsi="Times New Roman" w:eastAsia="黑体" w:cs="Times New Roman"/>
          <w:sz w:val="28"/>
          <w:szCs w:val="28"/>
        </w:rPr>
        <w:t>它</w:t>
      </w:r>
      <w:r>
        <w:rPr>
          <w:rFonts w:ascii="Times New Roman" w:hAnsi="Times New Roman" w:eastAsia="黑体" w:cs="Times New Roman"/>
          <w:sz w:val="28"/>
          <w:szCs w:val="28"/>
        </w:rPr>
        <w:t>报价</w:t>
      </w:r>
      <w:r>
        <w:rPr>
          <w:rFonts w:hint="eastAsia" w:ascii="Times New Roman" w:hAnsi="Times New Roman" w:eastAsia="黑体" w:cs="Times New Roman"/>
          <w:sz w:val="28"/>
          <w:szCs w:val="28"/>
        </w:rPr>
        <w:t>资料</w:t>
      </w:r>
    </w:p>
    <w:p w14:paraId="0E4825DB">
      <w:pPr>
        <w:ind w:firstLine="0" w:firstLineChars="0"/>
        <w:rPr>
          <w:rFonts w:ascii="Times New Roman" w:hAnsi="Times New Roman" w:cs="Times New Roman"/>
          <w:szCs w:val="21"/>
        </w:rPr>
      </w:pPr>
      <w:r>
        <w:rPr>
          <w:rFonts w:hint="eastAsia" w:ascii="Times New Roman" w:hAnsi="Times New Roman" w:cs="Times New Roman"/>
          <w:szCs w:val="21"/>
        </w:rPr>
        <w:t>（1）</w:t>
      </w:r>
      <w:r>
        <w:rPr>
          <w:rFonts w:ascii="Times New Roman" w:hAnsi="Times New Roman" w:cs="Times New Roman"/>
          <w:color w:val="FF0000"/>
          <w:szCs w:val="21"/>
        </w:rPr>
        <w:t>质保期结束之后对所提供的服务支持费用（该费用不计入投标总价）</w:t>
      </w:r>
      <w:r>
        <w:rPr>
          <w:rFonts w:ascii="Times New Roman" w:hAnsi="Times New Roman" w:cs="Times New Roman"/>
          <w:szCs w:val="21"/>
        </w:rPr>
        <w:t>；</w:t>
      </w:r>
    </w:p>
    <w:p w14:paraId="3EB16D6B">
      <w:pPr>
        <w:ind w:firstLine="0" w:firstLineChars="0"/>
        <w:rPr>
          <w:rFonts w:ascii="Times New Roman" w:hAnsi="Times New Roman" w:cs="Times New Roman"/>
          <w:szCs w:val="21"/>
        </w:rPr>
      </w:pPr>
      <w:r>
        <w:rPr>
          <w:rFonts w:hint="eastAsia" w:ascii="Times New Roman" w:hAnsi="Times New Roman" w:cs="Times New Roman"/>
          <w:szCs w:val="21"/>
        </w:rPr>
        <w:t>（2）</w:t>
      </w:r>
      <w:r>
        <w:rPr>
          <w:rFonts w:ascii="Times New Roman" w:hAnsi="Times New Roman" w:cs="Times New Roman"/>
          <w:szCs w:val="21"/>
        </w:rPr>
        <w:t>投标人认为有必要提供的其他报价材料。</w:t>
      </w:r>
    </w:p>
    <w:p w14:paraId="326F3DC9">
      <w:pPr>
        <w:ind w:firstLine="0" w:firstLineChars="0"/>
        <w:jc w:val="center"/>
        <w:rPr>
          <w:rFonts w:ascii="Times New Roman" w:hAnsi="Times New Roman" w:cs="Times New Roman"/>
          <w:szCs w:val="21"/>
        </w:rPr>
      </w:pPr>
      <w:r>
        <w:rPr>
          <w:rFonts w:ascii="Times New Roman" w:hAnsi="Times New Roman" w:cs="Times New Roman"/>
          <w:szCs w:val="21"/>
        </w:rPr>
        <w:t>（此部分格式、内容自定）</w:t>
      </w:r>
    </w:p>
    <w:p w14:paraId="5FF2C2D0">
      <w:pPr>
        <w:spacing w:line="240" w:lineRule="auto"/>
        <w:ind w:firstLine="0" w:firstLineChars="0"/>
        <w:rPr>
          <w:rFonts w:ascii="Times New Roman" w:hAnsi="Times New Roman" w:cs="Times New Roman"/>
          <w:b/>
          <w:szCs w:val="21"/>
        </w:rPr>
      </w:pPr>
    </w:p>
    <w:p w14:paraId="2185963B">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1F5CCA10">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中</w:t>
      </w:r>
      <w:bookmarkStart w:id="826" w:name="OLE_LINK384"/>
      <w:r>
        <w:rPr>
          <w:rFonts w:ascii="Times New Roman" w:hAnsi="Times New Roman" w:eastAsia="黑体" w:cs="Times New Roman"/>
          <w:sz w:val="28"/>
          <w:szCs w:val="28"/>
        </w:rPr>
        <w:t>小企业</w:t>
      </w:r>
      <w:bookmarkStart w:id="827" w:name="OLE_LINK28"/>
      <w:r>
        <w:rPr>
          <w:rFonts w:ascii="Times New Roman" w:hAnsi="Times New Roman" w:eastAsia="黑体" w:cs="Times New Roman"/>
          <w:sz w:val="28"/>
          <w:szCs w:val="28"/>
        </w:rPr>
        <w:t>声明函</w:t>
      </w:r>
      <w:bookmarkEnd w:id="819"/>
      <w:bookmarkEnd w:id="820"/>
      <w:bookmarkEnd w:id="821"/>
      <w:bookmarkEnd w:id="822"/>
      <w:bookmarkEnd w:id="823"/>
      <w:bookmarkEnd w:id="825"/>
      <w:bookmarkEnd w:id="827"/>
    </w:p>
    <w:bookmarkEnd w:id="824"/>
    <w:bookmarkEnd w:id="826"/>
    <w:p w14:paraId="6A3448F1">
      <w:pPr>
        <w:ind w:right="415" w:firstLine="0" w:firstLineChars="0"/>
        <w:jc w:val="center"/>
        <w:rPr>
          <w:rFonts w:ascii="Times New Roman" w:hAnsi="Times New Roman" w:cs="Times New Roman"/>
          <w:color w:val="FF0000"/>
          <w:spacing w:val="-2"/>
          <w:sz w:val="18"/>
          <w:szCs w:val="18"/>
        </w:rPr>
      </w:pPr>
      <w:bookmarkStart w:id="828" w:name="OLE_LINK113"/>
      <w:r>
        <w:rPr>
          <w:rFonts w:hint="eastAsia" w:ascii="Times New Roman" w:hAnsi="Times New Roman" w:cs="Times New Roman"/>
          <w:color w:val="FF0000"/>
          <w:spacing w:val="-2"/>
          <w:sz w:val="18"/>
          <w:szCs w:val="18"/>
        </w:rPr>
        <w:t>（投标人参与本项目不符合或不享受财库〔2020〕46号规定的中小企业扶持政策的，</w:t>
      </w:r>
      <w:r>
        <w:rPr>
          <w:rFonts w:ascii="Times New Roman" w:hAnsi="Times New Roman" w:cs="Times New Roman"/>
          <w:color w:val="FF0000"/>
          <w:sz w:val="18"/>
          <w:szCs w:val="18"/>
        </w:rPr>
        <w:t>无需</w:t>
      </w:r>
      <w:r>
        <w:rPr>
          <w:rFonts w:hint="eastAsia" w:ascii="Times New Roman" w:hAnsi="Times New Roman" w:cs="Times New Roman"/>
          <w:color w:val="FF0000"/>
          <w:sz w:val="18"/>
          <w:szCs w:val="18"/>
        </w:rPr>
        <w:t>填写及提供</w:t>
      </w:r>
      <w:r>
        <w:rPr>
          <w:rFonts w:hint="eastAsia" w:ascii="Times New Roman" w:hAnsi="Times New Roman" w:cs="Times New Roman"/>
          <w:color w:val="FF0000"/>
          <w:spacing w:val="-2"/>
          <w:sz w:val="18"/>
          <w:szCs w:val="18"/>
        </w:rPr>
        <w:t>）</w:t>
      </w:r>
    </w:p>
    <w:bookmarkEnd w:id="828"/>
    <w:p w14:paraId="45D4ADE0">
      <w:pPr>
        <w:ind w:right="415" w:firstLine="412"/>
        <w:rPr>
          <w:rFonts w:ascii="Times New Roman" w:hAnsi="Times New Roman" w:cs="Times New Roman"/>
          <w:szCs w:val="21"/>
        </w:rPr>
      </w:pPr>
      <w:r>
        <w:rPr>
          <w:rFonts w:ascii="Times New Roman" w:hAnsi="Times New Roman" w:cs="Times New Roman"/>
          <w:spacing w:val="-2"/>
          <w:szCs w:val="21"/>
        </w:rPr>
        <w:t>本公司</w:t>
      </w:r>
      <w:r>
        <w:rPr>
          <w:rFonts w:hint="eastAsia" w:ascii="Times New Roman" w:hAnsi="Times New Roman" w:cs="Times New Roman"/>
          <w:spacing w:val="-2"/>
          <w:szCs w:val="21"/>
        </w:rPr>
        <w:t>（联合体）</w:t>
      </w:r>
      <w:r>
        <w:rPr>
          <w:rFonts w:ascii="Times New Roman" w:hAnsi="Times New Roman" w:cs="Times New Roman"/>
          <w:spacing w:val="-2"/>
          <w:szCs w:val="21"/>
        </w:rPr>
        <w:t>郑重声明，根据《政府采购促进中小企业发展管理办法</w:t>
      </w:r>
      <w:r>
        <w:rPr>
          <w:rFonts w:ascii="Times New Roman" w:hAnsi="Times New Roman" w:cs="Times New Roman"/>
          <w:spacing w:val="-18"/>
          <w:szCs w:val="21"/>
        </w:rPr>
        <w:t>》</w:t>
      </w:r>
      <w:r>
        <w:rPr>
          <w:rFonts w:ascii="Times New Roman" w:hAnsi="Times New Roman" w:cs="Times New Roman"/>
          <w:szCs w:val="21"/>
        </w:rPr>
        <w:t>（</w:t>
      </w:r>
      <w:r>
        <w:rPr>
          <w:rFonts w:ascii="Times New Roman" w:hAnsi="Times New Roman" w:cs="Times New Roman"/>
          <w:spacing w:val="5"/>
          <w:szCs w:val="21"/>
        </w:rPr>
        <w:t>财库</w:t>
      </w:r>
      <w:r>
        <w:rPr>
          <w:rFonts w:ascii="Times New Roman" w:hAnsi="Times New Roman" w:cs="Times New Roman"/>
          <w:szCs w:val="21"/>
        </w:rPr>
        <w:t>﹝2020﹞46</w:t>
      </w:r>
      <w:r>
        <w:rPr>
          <w:rFonts w:ascii="Times New Roman" w:hAnsi="Times New Roman" w:cs="Times New Roman"/>
          <w:spacing w:val="-38"/>
          <w:szCs w:val="21"/>
        </w:rPr>
        <w:t xml:space="preserve"> 号</w:t>
      </w:r>
      <w:r>
        <w:rPr>
          <w:rFonts w:ascii="Times New Roman" w:hAnsi="Times New Roman" w:cs="Times New Roman"/>
          <w:spacing w:val="5"/>
          <w:szCs w:val="21"/>
        </w:rPr>
        <w:t>）</w:t>
      </w:r>
      <w:r>
        <w:rPr>
          <w:rFonts w:ascii="Times New Roman" w:hAnsi="Times New Roman" w:cs="Times New Roman"/>
          <w:szCs w:val="21"/>
        </w:rPr>
        <w:t>的规定，本公司</w:t>
      </w:r>
      <w:r>
        <w:rPr>
          <w:rFonts w:hint="eastAsia" w:ascii="Times New Roman" w:hAnsi="Times New Roman" w:cs="Times New Roman"/>
          <w:szCs w:val="21"/>
        </w:rPr>
        <w:t>（联合体）</w:t>
      </w:r>
      <w:r>
        <w:rPr>
          <w:rFonts w:ascii="Times New Roman" w:hAnsi="Times New Roman" w:cs="Times New Roman"/>
          <w:spacing w:val="-2"/>
          <w:szCs w:val="21"/>
        </w:rPr>
        <w:t>参加</w:t>
      </w:r>
      <w:r>
        <w:rPr>
          <w:rFonts w:ascii="Times New Roman" w:hAnsi="Times New Roman" w:cs="Times New Roman"/>
          <w:b/>
          <w:spacing w:val="-2"/>
          <w:szCs w:val="21"/>
          <w:u w:val="single"/>
        </w:rPr>
        <w:t>（单位名称）</w:t>
      </w:r>
      <w:r>
        <w:rPr>
          <w:rFonts w:ascii="Times New Roman" w:hAnsi="Times New Roman" w:cs="Times New Roman"/>
          <w:spacing w:val="-2"/>
          <w:szCs w:val="21"/>
        </w:rPr>
        <w:t>的</w:t>
      </w:r>
      <w:r>
        <w:rPr>
          <w:rFonts w:ascii="Times New Roman" w:hAnsi="Times New Roman" w:cs="Times New Roman"/>
          <w:b/>
          <w:spacing w:val="-2"/>
          <w:szCs w:val="21"/>
          <w:u w:val="single"/>
        </w:rPr>
        <w:t>（项目名称）</w:t>
      </w:r>
      <w:r>
        <w:rPr>
          <w:rFonts w:hint="eastAsia" w:ascii="Times New Roman" w:hAnsi="Times New Roman" w:cs="Times New Roman"/>
          <w:bCs/>
          <w:spacing w:val="-2"/>
          <w:szCs w:val="21"/>
        </w:rPr>
        <w:t>，标段：</w:t>
      </w:r>
      <w:r>
        <w:rPr>
          <w:rFonts w:hint="eastAsia" w:ascii="Times New Roman" w:hAnsi="Times New Roman" w:cs="Times New Roman"/>
          <w:bCs/>
          <w:spacing w:val="-2"/>
          <w:szCs w:val="21"/>
          <w:u w:val="single"/>
        </w:rPr>
        <w:t xml:space="preserve">    </w:t>
      </w:r>
      <w:r>
        <w:rPr>
          <w:rFonts w:ascii="Times New Roman" w:hAnsi="Times New Roman" w:cs="Times New Roman"/>
          <w:spacing w:val="-2"/>
          <w:szCs w:val="21"/>
        </w:rPr>
        <w:t>采购活动，提供的货物全部由符合政策要求的中小企业</w:t>
      </w:r>
      <w:r>
        <w:rPr>
          <w:rFonts w:hint="eastAsia" w:ascii="Times New Roman" w:hAnsi="Times New Roman" w:cs="Times New Roman"/>
          <w:spacing w:val="-2"/>
          <w:szCs w:val="21"/>
        </w:rPr>
        <w:t>制造</w:t>
      </w:r>
      <w:r>
        <w:rPr>
          <w:rFonts w:ascii="Times New Roman" w:hAnsi="Times New Roman" w:cs="Times New Roman"/>
          <w:spacing w:val="-2"/>
          <w:szCs w:val="21"/>
        </w:rPr>
        <w:t>。相关企业</w:t>
      </w:r>
      <w:r>
        <w:rPr>
          <w:rFonts w:hint="eastAsia" w:ascii="Times New Roman" w:hAnsi="Times New Roman" w:cs="Times New Roman"/>
          <w:spacing w:val="-2"/>
          <w:szCs w:val="21"/>
        </w:rPr>
        <w:t>（含联合体中的中小企业、签订分包意向协议的中小企业）</w:t>
      </w:r>
      <w:r>
        <w:rPr>
          <w:rFonts w:ascii="Times New Roman" w:hAnsi="Times New Roman" w:cs="Times New Roman"/>
          <w:spacing w:val="-2"/>
          <w:szCs w:val="21"/>
        </w:rPr>
        <w:t>的具体情况如下：</w:t>
      </w:r>
    </w:p>
    <w:p w14:paraId="30607577">
      <w:pPr>
        <w:ind w:right="415" w:firstLine="412"/>
        <w:rPr>
          <w:rFonts w:ascii="Times New Roman" w:hAnsi="Times New Roman" w:cs="Times New Roman"/>
          <w:spacing w:val="5"/>
          <w:szCs w:val="21"/>
        </w:rPr>
      </w:pPr>
      <w:r>
        <w:rPr>
          <w:rFonts w:ascii="Times New Roman" w:hAnsi="Times New Roman" w:cs="Times New Roman"/>
          <w:spacing w:val="-2"/>
          <w:szCs w:val="21"/>
        </w:rPr>
        <w:t>1.</w:t>
      </w:r>
      <w:r>
        <w:rPr>
          <w:rFonts w:ascii="Times New Roman" w:hAnsi="Times New Roman" w:cs="Times New Roman"/>
          <w:b/>
          <w:spacing w:val="-2"/>
          <w:szCs w:val="21"/>
          <w:u w:val="single"/>
        </w:rPr>
        <w:t>（标的名称）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19472160">
      <w:pPr>
        <w:ind w:right="415" w:firstLine="440"/>
        <w:rPr>
          <w:rFonts w:ascii="Times New Roman" w:hAnsi="Times New Roman" w:cs="Times New Roman"/>
          <w:spacing w:val="5"/>
          <w:szCs w:val="21"/>
        </w:rPr>
      </w:pPr>
      <w:r>
        <w:rPr>
          <w:rFonts w:ascii="Times New Roman" w:hAnsi="Times New Roman" w:cs="Times New Roman"/>
          <w:spacing w:val="5"/>
          <w:szCs w:val="21"/>
        </w:rPr>
        <w:t>2.</w:t>
      </w:r>
      <w:r>
        <w:rPr>
          <w:rFonts w:ascii="Times New Roman" w:hAnsi="Times New Roman" w:cs="Times New Roman"/>
          <w:b/>
          <w:spacing w:val="-2"/>
          <w:szCs w:val="21"/>
          <w:u w:val="single"/>
        </w:rPr>
        <w:t xml:space="preserve"> （标的名称）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u w:val="single"/>
        </w:rPr>
        <w:tab/>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66315847">
      <w:pPr>
        <w:tabs>
          <w:tab w:val="left" w:pos="1806"/>
          <w:tab w:val="left" w:pos="5005"/>
          <w:tab w:val="left" w:pos="7227"/>
        </w:tabs>
        <w:ind w:left="205" w:right="236" w:firstLine="440"/>
        <w:rPr>
          <w:rFonts w:ascii="Times New Roman" w:hAnsi="Times New Roman" w:cs="Times New Roman"/>
          <w:spacing w:val="5"/>
          <w:szCs w:val="21"/>
        </w:rPr>
      </w:pPr>
      <w:r>
        <w:rPr>
          <w:rFonts w:ascii="Times New Roman" w:hAnsi="Times New Roman" w:cs="Times New Roman"/>
          <w:spacing w:val="5"/>
          <w:szCs w:val="21"/>
        </w:rPr>
        <w:t>……</w:t>
      </w:r>
    </w:p>
    <w:p w14:paraId="173C4242">
      <w:pPr>
        <w:ind w:right="417" w:firstLine="408"/>
        <w:rPr>
          <w:rFonts w:ascii="Times New Roman" w:hAnsi="Times New Roman" w:cs="Times New Roman"/>
          <w:szCs w:val="21"/>
        </w:rPr>
      </w:pPr>
      <w:r>
        <w:rPr>
          <w:rFonts w:ascii="Times New Roman" w:hAnsi="Times New Roman" w:cs="Times New Roman"/>
          <w:spacing w:val="-3"/>
          <w:szCs w:val="21"/>
        </w:rPr>
        <w:t>以上企业，不属于大企业的分支机构，不存在控股股东</w:t>
      </w:r>
      <w:r>
        <w:rPr>
          <w:rFonts w:ascii="Times New Roman" w:hAnsi="Times New Roman" w:cs="Times New Roman"/>
          <w:spacing w:val="-5"/>
          <w:szCs w:val="21"/>
        </w:rPr>
        <w:t>为大企业的情形，也不存在与大企业的负责人为同一人的情形。</w:t>
      </w:r>
    </w:p>
    <w:p w14:paraId="2A5AC518">
      <w:pPr>
        <w:widowControl/>
        <w:ind w:firstLine="420"/>
        <w:rPr>
          <w:rFonts w:ascii="Times New Roman" w:hAnsi="Times New Roman" w:cs="Times New Roman"/>
          <w:kern w:val="0"/>
          <w:szCs w:val="21"/>
        </w:rPr>
      </w:pPr>
      <w:r>
        <w:rPr>
          <w:rFonts w:ascii="Times New Roman" w:hAnsi="Times New Roman" w:cs="Times New Roman"/>
          <w:kern w:val="0"/>
          <w:szCs w:val="21"/>
        </w:rPr>
        <w:t>本企业对上述声明内容的真实性负责。如有虚假，将依法承担相应责任。</w:t>
      </w:r>
    </w:p>
    <w:p w14:paraId="6FAB9045">
      <w:pPr>
        <w:ind w:firstLine="420"/>
        <w:rPr>
          <w:rFonts w:ascii="Times New Roman" w:hAnsi="Times New Roman" w:cs="Times New Roman"/>
          <w:bCs/>
          <w:szCs w:val="21"/>
        </w:rPr>
      </w:pPr>
      <w:bookmarkStart w:id="829" w:name="OLE_LINK345"/>
      <w:bookmarkStart w:id="830" w:name="OLE_LINK115"/>
    </w:p>
    <w:p w14:paraId="29E1A49B">
      <w:pPr>
        <w:ind w:firstLine="422"/>
        <w:rPr>
          <w:rFonts w:ascii="Times New Roman" w:hAnsi="Times New Roman" w:cs="Times New Roman"/>
          <w:b/>
          <w:szCs w:val="21"/>
        </w:rPr>
      </w:pPr>
      <w:r>
        <w:rPr>
          <w:rFonts w:hint="eastAsia" w:ascii="Times New Roman" w:hAnsi="Times New Roman" w:cs="Times New Roman"/>
          <w:b/>
          <w:szCs w:val="21"/>
        </w:rPr>
        <w:t>企业名称</w:t>
      </w:r>
      <w:bookmarkEnd w:id="829"/>
      <w:bookmarkStart w:id="831" w:name="OLE_LINK114"/>
      <w:r>
        <w:rPr>
          <w:rFonts w:ascii="Times New Roman" w:hAnsi="Times New Roman" w:cs="Times New Roman"/>
          <w:b/>
          <w:szCs w:val="21"/>
        </w:rPr>
        <w:t>（</w:t>
      </w:r>
      <w:r>
        <w:rPr>
          <w:rFonts w:hint="eastAsia" w:ascii="Times New Roman" w:hAnsi="Times New Roman" w:cs="Times New Roman"/>
          <w:b/>
          <w:bCs/>
          <w:szCs w:val="21"/>
        </w:rPr>
        <w:t>加盖电子公章</w:t>
      </w:r>
      <w:r>
        <w:rPr>
          <w:rFonts w:ascii="Times New Roman" w:hAnsi="Times New Roman" w:cs="Times New Roman"/>
          <w:b/>
          <w:szCs w:val="21"/>
        </w:rPr>
        <w:t>）</w:t>
      </w:r>
      <w:bookmarkEnd w:id="831"/>
      <w:r>
        <w:rPr>
          <w:rFonts w:ascii="Times New Roman" w:hAnsi="Times New Roman" w:cs="Times New Roman"/>
          <w:b/>
          <w:szCs w:val="21"/>
        </w:rPr>
        <w:t>：</w:t>
      </w:r>
    </w:p>
    <w:p w14:paraId="7367E752">
      <w:pPr>
        <w:ind w:firstLine="422"/>
        <w:rPr>
          <w:rFonts w:ascii="Times New Roman" w:hAnsi="Times New Roman" w:cs="Times New Roman"/>
          <w:b/>
          <w:szCs w:val="21"/>
          <w:u w:val="single"/>
        </w:rPr>
      </w:pPr>
      <w:r>
        <w:rPr>
          <w:rFonts w:ascii="Times New Roman" w:hAnsi="Times New Roman" w:cs="Times New Roman"/>
          <w:b/>
          <w:szCs w:val="21"/>
        </w:rPr>
        <w:t>日期：</w:t>
      </w:r>
    </w:p>
    <w:bookmarkEnd w:id="830"/>
    <w:p w14:paraId="560269C4">
      <w:pPr>
        <w:ind w:firstLine="402"/>
        <w:rPr>
          <w:rFonts w:ascii="Times New Roman" w:hAnsi="Times New Roman" w:cs="Times New Roman"/>
          <w:b/>
          <w:sz w:val="20"/>
          <w:szCs w:val="20"/>
        </w:rPr>
      </w:pPr>
      <w:bookmarkStart w:id="832" w:name="OLE_LINK34"/>
      <w:bookmarkStart w:id="833" w:name="_Hlk478972813"/>
    </w:p>
    <w:p w14:paraId="64A40C07">
      <w:pPr>
        <w:ind w:firstLine="402"/>
        <w:rPr>
          <w:rFonts w:ascii="Times New Roman" w:hAnsi="Times New Roman" w:cs="Times New Roman"/>
          <w:b/>
          <w:sz w:val="20"/>
          <w:szCs w:val="20"/>
        </w:rPr>
      </w:pPr>
      <w:r>
        <w:rPr>
          <w:rFonts w:ascii="Times New Roman" w:hAnsi="Times New Roman" w:cs="Times New Roman"/>
          <w:b/>
          <w:sz w:val="20"/>
          <w:szCs w:val="20"/>
        </w:rPr>
        <w:t>注:</w:t>
      </w:r>
    </w:p>
    <w:bookmarkEnd w:id="832"/>
    <w:p w14:paraId="14892475">
      <w:pPr>
        <w:ind w:firstLine="402"/>
        <w:rPr>
          <w:rFonts w:hint="eastAsia" w:ascii="宋体" w:hAnsi="宋体" w:cs="宋体"/>
          <w:b/>
          <w:sz w:val="20"/>
          <w:szCs w:val="20"/>
        </w:rPr>
      </w:pPr>
      <w:bookmarkStart w:id="834" w:name="OLE_LINK41"/>
      <w:bookmarkStart w:id="835" w:name="OLE_LINK55"/>
      <w:bookmarkStart w:id="836" w:name="OLE_LINK56"/>
      <w:r>
        <w:rPr>
          <w:rFonts w:hint="eastAsia" w:ascii="宋体" w:hAnsi="宋体" w:cs="宋体"/>
          <w:b/>
          <w:sz w:val="20"/>
          <w:szCs w:val="20"/>
        </w:rPr>
        <w:t>①</w:t>
      </w:r>
      <w:bookmarkStart w:id="837" w:name="OLE_LINK60"/>
      <w:r>
        <w:rPr>
          <w:rFonts w:hint="eastAsia" w:ascii="Times New Roman" w:hAnsi="Times New Roman" w:cs="Times New Roman"/>
          <w:b/>
          <w:sz w:val="20"/>
          <w:szCs w:val="20"/>
        </w:rPr>
        <w:t>从业人员、营业收入、资产总</w:t>
      </w:r>
      <w:bookmarkStart w:id="838" w:name="OLE_LINK383"/>
      <w:r>
        <w:rPr>
          <w:rFonts w:hint="eastAsia" w:ascii="Times New Roman" w:hAnsi="Times New Roman" w:cs="Times New Roman"/>
          <w:b/>
          <w:sz w:val="20"/>
          <w:szCs w:val="20"/>
        </w:rPr>
        <w:t>额填报上一年度数据</w:t>
      </w:r>
      <w:bookmarkEnd w:id="838"/>
      <w:r>
        <w:rPr>
          <w:rFonts w:hint="eastAsia" w:ascii="Times New Roman" w:hAnsi="Times New Roman" w:cs="Times New Roman"/>
          <w:b/>
          <w:sz w:val="20"/>
          <w:szCs w:val="20"/>
        </w:rPr>
        <w:t>，无上一年度数据的新成立企业可不填报</w:t>
      </w:r>
      <w:bookmarkEnd w:id="837"/>
      <w:r>
        <w:rPr>
          <w:rFonts w:hint="eastAsia" w:ascii="Times New Roman" w:hAnsi="Times New Roman" w:cs="Times New Roman"/>
          <w:b/>
          <w:sz w:val="20"/>
          <w:szCs w:val="20"/>
        </w:rPr>
        <w:t>；</w:t>
      </w:r>
      <w:bookmarkEnd w:id="834"/>
    </w:p>
    <w:p w14:paraId="1C105F88">
      <w:pPr>
        <w:ind w:firstLine="402"/>
        <w:rPr>
          <w:rFonts w:ascii="Times New Roman" w:hAnsi="Times New Roman" w:cs="Times New Roman"/>
          <w:b/>
          <w:sz w:val="20"/>
          <w:szCs w:val="20"/>
        </w:rPr>
      </w:pPr>
      <w:bookmarkStart w:id="839" w:name="OLE_LINK380"/>
      <w:r>
        <w:rPr>
          <w:rFonts w:hint="eastAsia" w:ascii="Times New Roman" w:hAnsi="Times New Roman" w:cs="Times New Roman"/>
          <w:b/>
          <w:sz w:val="20"/>
          <w:szCs w:val="20"/>
        </w:rPr>
        <w:t>②</w:t>
      </w:r>
      <w:r>
        <w:rPr>
          <w:rFonts w:ascii="Times New Roman" w:hAnsi="Times New Roman" w:cs="Times New Roman"/>
          <w:b/>
          <w:sz w:val="20"/>
          <w:szCs w:val="20"/>
        </w:rPr>
        <w:t>“</w:t>
      </w:r>
      <w:bookmarkEnd w:id="839"/>
      <w:r>
        <w:rPr>
          <w:rFonts w:ascii="Times New Roman" w:hAnsi="Times New Roman" w:cs="Times New Roman"/>
          <w:b/>
          <w:sz w:val="20"/>
          <w:szCs w:val="20"/>
        </w:rPr>
        <w:t>标的名称”、“采购文件中明确的所属行业”依据招标文件第</w:t>
      </w:r>
      <w:r>
        <w:rPr>
          <w:rFonts w:hint="eastAsia" w:ascii="Times New Roman" w:hAnsi="Times New Roman" w:cs="Times New Roman"/>
          <w:b/>
          <w:sz w:val="20"/>
          <w:szCs w:val="20"/>
        </w:rPr>
        <w:t>五章采购需求中明确的“标的名称及所属行业”逐一填写，不得缺漏；</w:t>
      </w:r>
      <w:bookmarkEnd w:id="833"/>
      <w:bookmarkEnd w:id="835"/>
      <w:bookmarkStart w:id="840" w:name="_Toc66970810"/>
      <w:bookmarkStart w:id="841" w:name="_Toc34335344"/>
      <w:bookmarkStart w:id="842" w:name="_Toc502909064"/>
      <w:r>
        <w:rPr>
          <w:rFonts w:hint="eastAsia" w:ascii="Times New Roman" w:hAnsi="Times New Roman" w:cs="Times New Roman"/>
          <w:b/>
          <w:sz w:val="20"/>
          <w:szCs w:val="20"/>
        </w:rPr>
        <w:t xml:space="preserve"> </w:t>
      </w:r>
      <w:bookmarkEnd w:id="836"/>
    </w:p>
    <w:p w14:paraId="33E1DDC2">
      <w:pPr>
        <w:ind w:firstLine="402"/>
        <w:rPr>
          <w:rFonts w:ascii="Times New Roman" w:hAnsi="Times New Roman" w:cs="Times New Roman"/>
          <w:b/>
          <w:sz w:val="20"/>
          <w:szCs w:val="20"/>
        </w:rPr>
      </w:pPr>
      <w:r>
        <w:rPr>
          <w:rFonts w:hint="eastAsia" w:ascii="Times New Roman" w:hAnsi="Times New Roman" w:cs="Times New Roman"/>
          <w:b/>
          <w:sz w:val="20"/>
          <w:szCs w:val="20"/>
        </w:rPr>
        <w:t>③联合体投标的，《中小企业声明函》可由牵头人出具。</w:t>
      </w:r>
    </w:p>
    <w:p w14:paraId="05B443C1">
      <w:pPr>
        <w:widowControl/>
        <w:ind w:firstLine="402"/>
        <w:jc w:val="left"/>
        <w:rPr>
          <w:rFonts w:ascii="Times New Roman" w:hAnsi="Times New Roman" w:cs="Times New Roman"/>
          <w:b/>
          <w:sz w:val="20"/>
          <w:szCs w:val="20"/>
          <w:lang w:bidi="ar"/>
        </w:rPr>
      </w:pPr>
      <w:r>
        <w:rPr>
          <w:rFonts w:hint="eastAsia" w:ascii="Times New Roman" w:hAnsi="Times New Roman" w:cs="Times New Roman"/>
          <w:b/>
          <w:sz w:val="20"/>
          <w:szCs w:val="20"/>
        </w:rPr>
        <w:t>④温馨提示：</w:t>
      </w:r>
      <w:r>
        <w:rPr>
          <w:rFonts w:hint="eastAsia" w:ascii="Times New Roman" w:hAnsi="Times New Roman" w:cs="Times New Roman"/>
          <w:b/>
          <w:sz w:val="20"/>
          <w:szCs w:val="20"/>
          <w:lang w:bidi="ar"/>
        </w:rPr>
        <w:t>投标人应充分、准确地了解所提供货物的制造企业信息。对相关情况了解不清楚的，不建议填报本声明函。</w:t>
      </w:r>
    </w:p>
    <w:p w14:paraId="1255C3B0">
      <w:pPr>
        <w:widowControl/>
        <w:ind w:firstLine="422"/>
        <w:jc w:val="left"/>
        <w:rPr>
          <w:rFonts w:ascii="Times New Roman" w:hAnsi="Times New Roman" w:cs="Times New Roman"/>
          <w:b/>
          <w:szCs w:val="21"/>
          <w:lang w:bidi="ar"/>
        </w:rPr>
      </w:pPr>
      <w:r>
        <w:rPr>
          <w:rFonts w:hint="eastAsia" w:ascii="Times New Roman" w:hAnsi="Times New Roman" w:cs="Times New Roman"/>
          <w:b/>
          <w:szCs w:val="21"/>
          <w:lang w:bidi="ar"/>
        </w:rPr>
        <w:br w:type="page"/>
      </w:r>
    </w:p>
    <w:bookmarkEnd w:id="840"/>
    <w:bookmarkEnd w:id="841"/>
    <w:bookmarkEnd w:id="842"/>
    <w:p w14:paraId="75A1F78A">
      <w:pPr>
        <w:ind w:firstLine="0" w:firstLineChars="0"/>
        <w:jc w:val="center"/>
        <w:outlineLvl w:val="2"/>
        <w:rPr>
          <w:rFonts w:ascii="Times New Roman" w:hAnsi="Times New Roman" w:eastAsia="黑体" w:cs="Times New Roman"/>
          <w:sz w:val="28"/>
          <w:szCs w:val="28"/>
        </w:rPr>
      </w:pPr>
      <w:bookmarkStart w:id="843" w:name="OLE_LINK348"/>
      <w:bookmarkStart w:id="844" w:name="_Toc68090090"/>
      <w:bookmarkStart w:id="845" w:name="_Toc26783968"/>
      <w:bookmarkStart w:id="846" w:name="_Toc49935369"/>
      <w:bookmarkStart w:id="847" w:name="_Toc1857"/>
      <w:r>
        <w:rPr>
          <w:rFonts w:ascii="Times New Roman" w:hAnsi="Times New Roman" w:eastAsia="黑体" w:cs="Times New Roman"/>
          <w:sz w:val="28"/>
          <w:szCs w:val="28"/>
        </w:rPr>
        <w:t>监狱</w:t>
      </w:r>
      <w:bookmarkStart w:id="848" w:name="OLE_LINK116"/>
      <w:r>
        <w:rPr>
          <w:rFonts w:ascii="Times New Roman" w:hAnsi="Times New Roman" w:eastAsia="黑体" w:cs="Times New Roman"/>
          <w:sz w:val="28"/>
          <w:szCs w:val="28"/>
        </w:rPr>
        <w:t>企业证明文</w:t>
      </w:r>
      <w:bookmarkEnd w:id="848"/>
      <w:r>
        <w:rPr>
          <w:rFonts w:ascii="Times New Roman" w:hAnsi="Times New Roman" w:eastAsia="黑体" w:cs="Times New Roman"/>
          <w:sz w:val="28"/>
          <w:szCs w:val="28"/>
        </w:rPr>
        <w:t>件</w:t>
      </w:r>
    </w:p>
    <w:p w14:paraId="19E4D718">
      <w:pPr>
        <w:ind w:firstLine="0" w:firstLineChars="0"/>
        <w:jc w:val="center"/>
        <w:rPr>
          <w:rFonts w:ascii="Times New Roman" w:hAnsi="Times New Roman" w:cs="Times New Roman"/>
          <w:color w:val="FF0000"/>
          <w:sz w:val="18"/>
          <w:szCs w:val="18"/>
        </w:rPr>
      </w:pPr>
      <w:r>
        <w:rPr>
          <w:rFonts w:ascii="Times New Roman" w:hAnsi="Times New Roman" w:cs="Times New Roman"/>
          <w:color w:val="FF0000"/>
          <w:sz w:val="18"/>
          <w:szCs w:val="21"/>
        </w:rPr>
        <w:t>（不属于监狱企业的无需提供）</w:t>
      </w:r>
    </w:p>
    <w:p w14:paraId="52F571D7">
      <w:pPr>
        <w:ind w:firstLine="420"/>
        <w:jc w:val="left"/>
        <w:rPr>
          <w:rFonts w:ascii="Times New Roman" w:hAnsi="Times New Roman" w:cs="Times New Roman"/>
          <w:szCs w:val="21"/>
        </w:rPr>
      </w:pPr>
      <w:r>
        <w:rPr>
          <w:rFonts w:ascii="Times New Roman" w:hAnsi="Times New Roman" w:cs="Times New Roman"/>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0EE998">
      <w:pPr>
        <w:ind w:firstLine="420"/>
        <w:rPr>
          <w:rFonts w:ascii="Times New Roman" w:hAnsi="Times New Roman" w:cs="Times New Roman"/>
          <w:sz w:val="24"/>
          <w:szCs w:val="24"/>
        </w:rPr>
      </w:pPr>
      <w:r>
        <w:rPr>
          <w:rFonts w:ascii="Times New Roman" w:hAnsi="Times New Roman" w:cs="Times New Roman"/>
          <w:szCs w:val="21"/>
        </w:rPr>
        <w:t>监狱企业参加政府采购活动时，应当提供由省级以上监狱管理局、戒毒管理局（含新疆生产建设兵团）出具的属于监狱企业的证明文件。</w:t>
      </w:r>
    </w:p>
    <w:p w14:paraId="1A9948FA">
      <w:pPr>
        <w:tabs>
          <w:tab w:val="left" w:pos="4860"/>
        </w:tabs>
        <w:ind w:right="1560" w:firstLine="420"/>
        <w:jc w:val="left"/>
        <w:rPr>
          <w:rFonts w:ascii="Times New Roman" w:hAnsi="Times New Roman" w:cs="Times New Roman"/>
          <w:szCs w:val="20"/>
        </w:rPr>
      </w:pPr>
    </w:p>
    <w:p w14:paraId="5E5871A5">
      <w:pPr>
        <w:ind w:firstLine="0" w:firstLineChars="0"/>
        <w:rPr>
          <w:rFonts w:ascii="Times New Roman" w:hAnsi="Times New Roman" w:cs="Times New Roman"/>
          <w:sz w:val="24"/>
          <w:szCs w:val="24"/>
        </w:rPr>
      </w:pPr>
    </w:p>
    <w:p w14:paraId="06C129EA">
      <w:pPr>
        <w:ind w:firstLine="420"/>
        <w:rPr>
          <w:rFonts w:ascii="Times New Roman" w:hAnsi="Times New Roman" w:cs="Times New Roman"/>
          <w:szCs w:val="21"/>
          <w:u w:val="single"/>
        </w:rPr>
      </w:pPr>
    </w:p>
    <w:p w14:paraId="45E8650D">
      <w:pPr>
        <w:ind w:firstLine="361"/>
        <w:rPr>
          <w:rFonts w:ascii="Times New Roman" w:hAnsi="Times New Roman" w:eastAsia="等线" w:cs="Times New Roman"/>
          <w:sz w:val="18"/>
          <w:szCs w:val="18"/>
        </w:rPr>
      </w:pPr>
      <w:bookmarkStart w:id="849" w:name="OLE_LINK117"/>
      <w:r>
        <w:rPr>
          <w:rFonts w:ascii="Times New Roman" w:hAnsi="Times New Roman" w:cs="Times New Roman"/>
          <w:b/>
          <w:sz w:val="18"/>
          <w:szCs w:val="18"/>
        </w:rPr>
        <w:t>注：符合条件的监狱企业在参加政府采购活动时，应当按《财政部 司法部关于政府采购支持监狱企业发展有关问题的通知》（财库[2014]68号）提供规定的《监狱企业证明文件》，并对提供的证明文件真实性负责。</w:t>
      </w:r>
    </w:p>
    <w:bookmarkEnd w:id="849"/>
    <w:p w14:paraId="488E7653">
      <w:pPr>
        <w:ind w:firstLine="0" w:firstLineChars="0"/>
        <w:rPr>
          <w:rFonts w:ascii="Times New Roman" w:hAnsi="Times New Roman" w:cs="Times New Roman"/>
          <w:szCs w:val="21"/>
        </w:rPr>
      </w:pPr>
      <w:r>
        <w:rPr>
          <w:rFonts w:ascii="Times New Roman" w:hAnsi="Times New Roman" w:cs="Times New Roman"/>
          <w:szCs w:val="21"/>
        </w:rPr>
        <w:br w:type="page"/>
      </w:r>
    </w:p>
    <w:p w14:paraId="25FFC560">
      <w:pPr>
        <w:ind w:firstLine="0" w:firstLineChars="0"/>
        <w:jc w:val="center"/>
        <w:outlineLvl w:val="2"/>
        <w:rPr>
          <w:rFonts w:ascii="Times New Roman" w:hAnsi="Times New Roman" w:eastAsia="黑体" w:cs="Times New Roman"/>
          <w:sz w:val="28"/>
          <w:szCs w:val="28"/>
        </w:rPr>
      </w:pPr>
      <w:bookmarkStart w:id="850" w:name="_Toc26783969"/>
      <w:bookmarkStart w:id="851" w:name="_Toc68090091"/>
      <w:bookmarkStart w:id="852" w:name="_Toc17807"/>
      <w:bookmarkStart w:id="853" w:name="_Toc49935370"/>
      <w:bookmarkStart w:id="854" w:name="OLE_LINK14"/>
      <w:bookmarkStart w:id="855" w:name="OLE_LINK13"/>
      <w:r>
        <w:rPr>
          <w:rFonts w:ascii="Times New Roman" w:hAnsi="Times New Roman" w:eastAsia="黑体" w:cs="Times New Roman"/>
          <w:sz w:val="28"/>
          <w:szCs w:val="28"/>
        </w:rPr>
        <w:t>残疾人福利性单位声明函</w:t>
      </w:r>
      <w:bookmarkEnd w:id="850"/>
      <w:bookmarkEnd w:id="851"/>
      <w:bookmarkEnd w:id="852"/>
      <w:bookmarkEnd w:id="853"/>
    </w:p>
    <w:bookmarkEnd w:id="854"/>
    <w:bookmarkEnd w:id="855"/>
    <w:p w14:paraId="7252DD34">
      <w:pPr>
        <w:ind w:firstLine="0" w:firstLineChars="0"/>
        <w:jc w:val="center"/>
        <w:rPr>
          <w:rFonts w:ascii="Times New Roman" w:hAnsi="Times New Roman" w:eastAsia="仿宋_GB2312" w:cs="Times New Roman"/>
          <w:b/>
          <w:color w:val="FF0000"/>
          <w:spacing w:val="6"/>
          <w:sz w:val="18"/>
          <w:szCs w:val="18"/>
        </w:rPr>
      </w:pPr>
      <w:r>
        <w:rPr>
          <w:rFonts w:ascii="Times New Roman" w:hAnsi="Times New Roman" w:cs="Times New Roman"/>
          <w:color w:val="FF0000"/>
          <w:sz w:val="18"/>
          <w:szCs w:val="18"/>
        </w:rPr>
        <w:t>（</w:t>
      </w:r>
      <w:bookmarkStart w:id="856" w:name="OLE_LINK118"/>
      <w:r>
        <w:rPr>
          <w:rFonts w:ascii="Times New Roman" w:hAnsi="Times New Roman" w:cs="Times New Roman"/>
          <w:color w:val="FF0000"/>
          <w:sz w:val="18"/>
          <w:szCs w:val="18"/>
        </w:rPr>
        <w:t>不属于残疾人福利性单位的无需</w:t>
      </w:r>
      <w:r>
        <w:rPr>
          <w:rFonts w:hint="eastAsia" w:ascii="Times New Roman" w:hAnsi="Times New Roman" w:cs="Times New Roman"/>
          <w:color w:val="FF0000"/>
          <w:sz w:val="18"/>
          <w:szCs w:val="18"/>
        </w:rPr>
        <w:t>填写及提供</w:t>
      </w:r>
      <w:bookmarkEnd w:id="856"/>
      <w:r>
        <w:rPr>
          <w:rFonts w:ascii="Times New Roman" w:hAnsi="Times New Roman" w:cs="Times New Roman"/>
          <w:color w:val="FF0000"/>
          <w:sz w:val="18"/>
          <w:szCs w:val="18"/>
        </w:rPr>
        <w:t>）</w:t>
      </w:r>
    </w:p>
    <w:p w14:paraId="20622286">
      <w:pPr>
        <w:ind w:firstLine="444"/>
        <w:rPr>
          <w:rFonts w:ascii="Times New Roman" w:hAnsi="Times New Roman" w:cs="Times New Roman"/>
          <w:spacing w:val="6"/>
          <w:szCs w:val="21"/>
        </w:rPr>
      </w:pPr>
      <w:r>
        <w:rPr>
          <w:rFonts w:ascii="Times New Roman" w:hAnsi="Times New Roman" w:cs="Times New Roman"/>
          <w:spacing w:val="6"/>
          <w:szCs w:val="21"/>
        </w:rPr>
        <w:t>本单位郑重声明，根据《财政部 民政部 中国残疾人联合会关于促进残疾人就业政府采购政策的通知》（财库</w:t>
      </w:r>
      <w:r>
        <w:rPr>
          <w:rFonts w:ascii="Times New Roman" w:hAnsi="Times New Roman" w:cs="Times New Roman"/>
          <w:szCs w:val="21"/>
        </w:rPr>
        <w:t>〔2017〕 141</w:t>
      </w:r>
      <w:r>
        <w:rPr>
          <w:rFonts w:ascii="Times New Roman" w:hAnsi="Times New Roman" w:cs="Times New Roman"/>
          <w:spacing w:val="6"/>
          <w:szCs w:val="21"/>
        </w:rPr>
        <w:t>号）的规定，本单位为符合条件的残疾人福利性单位，且本单位参加_____单位的_____项目</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ascii="Times New Roman" w:hAnsi="Times New Roman" w:cs="Times New Roman"/>
          <w:spacing w:val="6"/>
          <w:szCs w:val="21"/>
        </w:rPr>
        <w:t>采购活动提供本单位制造的货物（由本单位承担工程/提供服务），或者提供其他残疾人福利性单位制造的货物（不包括使用非残疾人福利性单位注册商标的货物）。</w:t>
      </w:r>
    </w:p>
    <w:p w14:paraId="69CA5A5D">
      <w:pPr>
        <w:ind w:firstLine="444"/>
        <w:rPr>
          <w:rFonts w:ascii="Times New Roman" w:hAnsi="Times New Roman" w:cs="Times New Roman"/>
          <w:spacing w:val="6"/>
          <w:szCs w:val="21"/>
        </w:rPr>
      </w:pPr>
      <w:r>
        <w:rPr>
          <w:rFonts w:ascii="Times New Roman" w:hAnsi="Times New Roman" w:cs="Times New Roman"/>
          <w:spacing w:val="6"/>
          <w:szCs w:val="21"/>
        </w:rPr>
        <w:t>本单位对上述声明的真实性负责。如有虚假，将依法承担相应责任。</w:t>
      </w:r>
    </w:p>
    <w:p w14:paraId="1482D5F6">
      <w:pPr>
        <w:ind w:firstLine="444"/>
        <w:rPr>
          <w:rFonts w:ascii="Times New Roman" w:hAnsi="Times New Roman" w:cs="Times New Roman"/>
          <w:spacing w:val="6"/>
          <w:szCs w:val="21"/>
        </w:rPr>
      </w:pPr>
    </w:p>
    <w:p w14:paraId="17E0F29B">
      <w:pPr>
        <w:tabs>
          <w:tab w:val="left" w:pos="4860"/>
        </w:tabs>
        <w:ind w:right="1560" w:firstLine="422"/>
        <w:jc w:val="left"/>
        <w:rPr>
          <w:rFonts w:ascii="Times New Roman" w:hAnsi="Times New Roman" w:cs="Times New Roman"/>
          <w:b/>
          <w:bCs/>
          <w:szCs w:val="20"/>
        </w:rPr>
      </w:pPr>
      <w:bookmarkStart w:id="857" w:name="OLE_LINK346"/>
      <w:bookmarkStart w:id="858" w:name="OLE_LINK119"/>
      <w:r>
        <w:rPr>
          <w:rFonts w:hint="eastAsia" w:ascii="Times New Roman" w:hAnsi="Times New Roman" w:cs="Times New Roman"/>
          <w:b/>
          <w:bCs/>
          <w:szCs w:val="20"/>
        </w:rPr>
        <w:t>单位名称</w:t>
      </w:r>
      <w:bookmarkEnd w:id="857"/>
      <w:r>
        <w:rPr>
          <w:rFonts w:ascii="Times New Roman" w:hAnsi="Times New Roman" w:cs="Times New Roman"/>
          <w:b/>
          <w:bCs/>
          <w:szCs w:val="20"/>
        </w:rPr>
        <w:t>（</w:t>
      </w:r>
      <w:r>
        <w:rPr>
          <w:rFonts w:hint="eastAsia" w:ascii="Times New Roman" w:hAnsi="Times New Roman" w:cs="Times New Roman"/>
          <w:b/>
          <w:bCs/>
          <w:szCs w:val="21"/>
        </w:rPr>
        <w:t>加盖电子公章</w:t>
      </w:r>
      <w:r>
        <w:rPr>
          <w:rFonts w:ascii="Times New Roman" w:hAnsi="Times New Roman" w:cs="Times New Roman"/>
          <w:b/>
          <w:bCs/>
          <w:szCs w:val="20"/>
        </w:rPr>
        <w:t>）：</w:t>
      </w:r>
    </w:p>
    <w:p w14:paraId="19136C98">
      <w:pPr>
        <w:tabs>
          <w:tab w:val="left" w:pos="4860"/>
        </w:tabs>
        <w:ind w:right="1560" w:firstLine="422"/>
        <w:jc w:val="left"/>
        <w:rPr>
          <w:rFonts w:ascii="Times New Roman" w:hAnsi="Times New Roman" w:cs="Times New Roman"/>
          <w:b/>
          <w:bCs/>
          <w:szCs w:val="21"/>
          <w:u w:val="single"/>
        </w:rPr>
      </w:pPr>
      <w:r>
        <w:rPr>
          <w:rFonts w:ascii="Times New Roman" w:hAnsi="Times New Roman" w:cs="Times New Roman"/>
          <w:b/>
          <w:bCs/>
          <w:szCs w:val="20"/>
        </w:rPr>
        <w:t>日期：</w:t>
      </w:r>
    </w:p>
    <w:bookmarkEnd w:id="858"/>
    <w:p w14:paraId="31FAEAEE">
      <w:pPr>
        <w:tabs>
          <w:tab w:val="left" w:pos="4860"/>
        </w:tabs>
        <w:ind w:right="1560" w:firstLine="444"/>
        <w:jc w:val="left"/>
        <w:rPr>
          <w:rFonts w:ascii="Times New Roman" w:hAnsi="Times New Roman" w:cs="Times New Roman"/>
          <w:spacing w:val="6"/>
          <w:szCs w:val="21"/>
        </w:rPr>
      </w:pPr>
    </w:p>
    <w:p w14:paraId="08808028">
      <w:pPr>
        <w:tabs>
          <w:tab w:val="left" w:pos="4860"/>
        </w:tabs>
        <w:ind w:right="-2" w:firstLine="446"/>
        <w:jc w:val="left"/>
        <w:rPr>
          <w:rFonts w:ascii="Times New Roman" w:hAnsi="Times New Roman" w:cs="Times New Roman"/>
          <w:spacing w:val="6"/>
          <w:szCs w:val="21"/>
        </w:rPr>
      </w:pPr>
      <w:r>
        <w:rPr>
          <w:rFonts w:ascii="Times New Roman" w:hAnsi="Times New Roman" w:cs="Times New Roman"/>
          <w:b/>
          <w:spacing w:val="6"/>
          <w:szCs w:val="21"/>
        </w:rPr>
        <w:t>注：符合条件的残疾人福利性单位在参加政府采购活动时，应当</w:t>
      </w:r>
      <w:r>
        <w:rPr>
          <w:rFonts w:ascii="Times New Roman" w:hAnsi="Times New Roman" w:cs="Times New Roman"/>
          <w:b/>
          <w:szCs w:val="21"/>
        </w:rPr>
        <w:t>按《三部门联合发布关于促进残疾人就业政府采购政策的通知》（财库〔2017〕141号）</w:t>
      </w:r>
      <w:r>
        <w:rPr>
          <w:rFonts w:ascii="Times New Roman" w:hAnsi="Times New Roman" w:cs="Times New Roman"/>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spacing w:val="6"/>
          <w:szCs w:val="21"/>
        </w:rPr>
        <w:br w:type="page"/>
      </w:r>
    </w:p>
    <w:p w14:paraId="3E9CC878">
      <w:pPr>
        <w:ind w:firstLine="0" w:firstLineChars="0"/>
        <w:jc w:val="center"/>
        <w:outlineLvl w:val="2"/>
        <w:rPr>
          <w:rFonts w:ascii="Times New Roman" w:hAnsi="Times New Roman" w:eastAsia="黑体" w:cs="Times New Roman"/>
          <w:color w:val="FF0000"/>
          <w:sz w:val="30"/>
          <w:szCs w:val="30"/>
        </w:rPr>
      </w:pPr>
      <w:bookmarkStart w:id="859" w:name="OLE_LINK223"/>
      <w:bookmarkStart w:id="860" w:name="_Toc49935372"/>
      <w:bookmarkStart w:id="861" w:name="_Toc26783971"/>
      <w:bookmarkStart w:id="862" w:name="_Toc498266849"/>
      <w:bookmarkStart w:id="863" w:name="_Toc18884"/>
      <w:bookmarkStart w:id="864" w:name="_Toc68090093"/>
      <w:r>
        <w:rPr>
          <w:rFonts w:ascii="Times New Roman" w:hAnsi="Times New Roman" w:eastAsia="黑体" w:cs="Times New Roman"/>
          <w:sz w:val="30"/>
          <w:szCs w:val="30"/>
        </w:rPr>
        <w:t>政府强制采</w:t>
      </w:r>
      <w:bookmarkStart w:id="865" w:name="OLE_LINK64"/>
      <w:bookmarkStart w:id="866" w:name="OLE_LINK224"/>
      <w:r>
        <w:rPr>
          <w:rFonts w:ascii="Times New Roman" w:hAnsi="Times New Roman" w:eastAsia="黑体" w:cs="Times New Roman"/>
          <w:sz w:val="30"/>
          <w:szCs w:val="30"/>
        </w:rPr>
        <w:t>购</w:t>
      </w:r>
      <w:bookmarkStart w:id="867" w:name="OLE_LINK226"/>
      <w:r>
        <w:rPr>
          <w:rFonts w:ascii="Times New Roman" w:hAnsi="Times New Roman" w:eastAsia="黑体" w:cs="Times New Roman"/>
          <w:sz w:val="30"/>
          <w:szCs w:val="30"/>
        </w:rPr>
        <w:t>节能</w:t>
      </w:r>
      <w:bookmarkEnd w:id="859"/>
      <w:bookmarkEnd w:id="865"/>
      <w:r>
        <w:rPr>
          <w:rFonts w:ascii="Times New Roman" w:hAnsi="Times New Roman" w:eastAsia="黑体" w:cs="Times New Roman"/>
          <w:sz w:val="30"/>
          <w:szCs w:val="30"/>
        </w:rPr>
        <w:t>产品</w:t>
      </w:r>
      <w:bookmarkEnd w:id="860"/>
      <w:bookmarkEnd w:id="861"/>
      <w:bookmarkEnd w:id="862"/>
      <w:r>
        <w:rPr>
          <w:rFonts w:ascii="Times New Roman" w:hAnsi="Times New Roman" w:eastAsia="黑体" w:cs="Times New Roman"/>
          <w:sz w:val="30"/>
          <w:szCs w:val="30"/>
        </w:rPr>
        <w:t>明细</w:t>
      </w:r>
      <w:bookmarkEnd w:id="867"/>
      <w:r>
        <w:rPr>
          <w:rFonts w:ascii="Times New Roman" w:hAnsi="Times New Roman" w:eastAsia="黑体" w:cs="Times New Roman"/>
          <w:sz w:val="30"/>
          <w:szCs w:val="30"/>
        </w:rPr>
        <w:t>表</w:t>
      </w:r>
      <w:bookmarkEnd w:id="863"/>
      <w:bookmarkEnd w:id="864"/>
      <w:bookmarkEnd w:id="866"/>
    </w:p>
    <w:tbl>
      <w:tblPr>
        <w:tblStyle w:val="32"/>
        <w:tblW w:w="4856" w:type="pct"/>
        <w:tblInd w:w="13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388"/>
        <w:gridCol w:w="2404"/>
        <w:gridCol w:w="2099"/>
        <w:gridCol w:w="1877"/>
      </w:tblGrid>
      <w:tr w14:paraId="110109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694" w:type="pct"/>
            <w:tcBorders>
              <w:tl2br w:val="nil"/>
              <w:tr2bl w:val="nil"/>
            </w:tcBorders>
            <w:vAlign w:val="center"/>
          </w:tcPr>
          <w:p w14:paraId="0FDA26EF">
            <w:pPr>
              <w:ind w:firstLine="0" w:firstLineChars="0"/>
              <w:jc w:val="center"/>
              <w:rPr>
                <w:rFonts w:hint="eastAsia" w:ascii="宋体" w:hAnsi="宋体" w:cs="宋体"/>
                <w:sz w:val="24"/>
                <w:szCs w:val="24"/>
              </w:rPr>
            </w:pPr>
            <w:bookmarkStart w:id="868" w:name="_Toc498266850"/>
            <w:bookmarkStart w:id="869" w:name="OLE_LINK222" w:colFirst="0" w:colLast="3"/>
            <w:r>
              <w:rPr>
                <w:rFonts w:hint="eastAsia" w:ascii="宋体" w:hAnsi="宋体" w:cs="宋体"/>
                <w:sz w:val="24"/>
                <w:szCs w:val="24"/>
              </w:rPr>
              <w:t>序号</w:t>
            </w:r>
            <w:bookmarkEnd w:id="868"/>
          </w:p>
        </w:tc>
        <w:tc>
          <w:tcPr>
            <w:tcW w:w="769" w:type="pct"/>
            <w:tcBorders>
              <w:tl2br w:val="nil"/>
              <w:tr2bl w:val="nil"/>
            </w:tcBorders>
            <w:vAlign w:val="center"/>
          </w:tcPr>
          <w:p w14:paraId="2FB3D674">
            <w:pPr>
              <w:ind w:firstLine="0" w:firstLineChars="0"/>
              <w:jc w:val="center"/>
              <w:rPr>
                <w:rFonts w:hint="eastAsia" w:ascii="宋体" w:hAnsi="宋体" w:cs="宋体"/>
                <w:sz w:val="24"/>
                <w:szCs w:val="24"/>
              </w:rPr>
            </w:pPr>
            <w:bookmarkStart w:id="870" w:name="_Toc498266851"/>
            <w:r>
              <w:rPr>
                <w:rFonts w:hint="eastAsia" w:ascii="宋体" w:hAnsi="宋体" w:cs="宋体"/>
                <w:sz w:val="24"/>
                <w:szCs w:val="24"/>
              </w:rPr>
              <w:t>产品名称</w:t>
            </w:r>
            <w:bookmarkEnd w:id="870"/>
          </w:p>
        </w:tc>
        <w:tc>
          <w:tcPr>
            <w:tcW w:w="1332" w:type="pct"/>
            <w:tcBorders>
              <w:tl2br w:val="nil"/>
              <w:tr2bl w:val="nil"/>
            </w:tcBorders>
            <w:vAlign w:val="center"/>
          </w:tcPr>
          <w:p w14:paraId="2CD857B0">
            <w:pPr>
              <w:ind w:firstLine="0" w:firstLineChars="0"/>
              <w:jc w:val="center"/>
              <w:rPr>
                <w:rFonts w:hint="eastAsia" w:ascii="宋体" w:hAnsi="宋体" w:cs="宋体"/>
                <w:sz w:val="24"/>
                <w:szCs w:val="24"/>
              </w:rPr>
            </w:pPr>
            <w:r>
              <w:rPr>
                <w:rFonts w:hint="eastAsia" w:ascii="宋体" w:hAnsi="宋体" w:cs="宋体"/>
                <w:sz w:val="24"/>
                <w:szCs w:val="24"/>
              </w:rPr>
              <w:t>生产者 （制造商）</w:t>
            </w:r>
          </w:p>
        </w:tc>
        <w:tc>
          <w:tcPr>
            <w:tcW w:w="1163" w:type="pct"/>
            <w:tcBorders>
              <w:tl2br w:val="nil"/>
              <w:tr2bl w:val="nil"/>
            </w:tcBorders>
            <w:vAlign w:val="center"/>
          </w:tcPr>
          <w:p w14:paraId="605EBCE2">
            <w:pPr>
              <w:ind w:firstLine="0" w:firstLineChars="0"/>
              <w:jc w:val="center"/>
              <w:rPr>
                <w:rFonts w:hint="eastAsia" w:ascii="宋体" w:hAnsi="宋体" w:cs="宋体"/>
                <w:sz w:val="24"/>
                <w:szCs w:val="24"/>
              </w:rPr>
            </w:pPr>
            <w:r>
              <w:rPr>
                <w:rFonts w:ascii="宋体" w:hAnsi="宋体" w:cs="宋体"/>
                <w:sz w:val="24"/>
                <w:szCs w:val="24"/>
              </w:rPr>
              <w:t>规格型号</w:t>
            </w:r>
          </w:p>
        </w:tc>
        <w:tc>
          <w:tcPr>
            <w:tcW w:w="1040" w:type="pct"/>
            <w:tcBorders>
              <w:tl2br w:val="nil"/>
              <w:tr2bl w:val="nil"/>
            </w:tcBorders>
            <w:vAlign w:val="center"/>
          </w:tcPr>
          <w:p w14:paraId="6C756FBC">
            <w:pPr>
              <w:ind w:firstLine="0" w:firstLineChars="0"/>
              <w:jc w:val="center"/>
              <w:rPr>
                <w:rFonts w:hint="eastAsia" w:ascii="宋体" w:hAnsi="宋体" w:cs="宋体"/>
                <w:sz w:val="24"/>
                <w:szCs w:val="24"/>
              </w:rPr>
            </w:pPr>
            <w:r>
              <w:rPr>
                <w:rFonts w:ascii="宋体" w:hAnsi="宋体" w:cs="宋体"/>
                <w:sz w:val="24"/>
                <w:szCs w:val="24"/>
              </w:rPr>
              <w:t>证书编号</w:t>
            </w:r>
          </w:p>
        </w:tc>
      </w:tr>
      <w:bookmarkEnd w:id="869"/>
      <w:tr w14:paraId="33CBB5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68E82DF1">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5763AE92">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6C2D9087">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0E92F7B6">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2E3CEBA6">
            <w:pPr>
              <w:ind w:firstLine="0" w:firstLineChars="0"/>
              <w:jc w:val="center"/>
              <w:rPr>
                <w:rFonts w:ascii="Times New Roman" w:hAnsi="Times New Roman" w:eastAsia="黑体" w:cs="Times New Roman"/>
                <w:sz w:val="30"/>
                <w:szCs w:val="30"/>
              </w:rPr>
            </w:pPr>
          </w:p>
        </w:tc>
      </w:tr>
      <w:tr w14:paraId="0148B0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0486797B">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79F11704">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71745190">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046E7DFD">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40C6DD98">
            <w:pPr>
              <w:ind w:firstLine="0" w:firstLineChars="0"/>
              <w:jc w:val="center"/>
              <w:rPr>
                <w:rFonts w:ascii="Times New Roman" w:hAnsi="Times New Roman" w:eastAsia="黑体" w:cs="Times New Roman"/>
                <w:sz w:val="30"/>
                <w:szCs w:val="30"/>
              </w:rPr>
            </w:pPr>
          </w:p>
        </w:tc>
      </w:tr>
      <w:tr w14:paraId="7E3946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2662CFB0">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2FB33A8F">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1534B271">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462F386E">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130CA838">
            <w:pPr>
              <w:ind w:firstLine="0" w:firstLineChars="0"/>
              <w:jc w:val="center"/>
              <w:rPr>
                <w:rFonts w:ascii="Times New Roman" w:hAnsi="Times New Roman" w:eastAsia="黑体" w:cs="Times New Roman"/>
                <w:sz w:val="30"/>
                <w:szCs w:val="30"/>
              </w:rPr>
            </w:pPr>
          </w:p>
        </w:tc>
      </w:tr>
      <w:tr w14:paraId="6591BD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480BAB99">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3D5D2399">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5219892B">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7C309C1D">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7883379B">
            <w:pPr>
              <w:ind w:firstLine="0" w:firstLineChars="0"/>
              <w:jc w:val="center"/>
              <w:rPr>
                <w:rFonts w:ascii="Times New Roman" w:hAnsi="Times New Roman" w:eastAsia="黑体" w:cs="Times New Roman"/>
                <w:sz w:val="30"/>
                <w:szCs w:val="30"/>
              </w:rPr>
            </w:pPr>
          </w:p>
        </w:tc>
      </w:tr>
      <w:tr w14:paraId="2958FF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4F7910F9">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60352341">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0ED0EB70">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1B5F1C23">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35FF1CDC">
            <w:pPr>
              <w:ind w:firstLine="0" w:firstLineChars="0"/>
              <w:jc w:val="center"/>
              <w:rPr>
                <w:rFonts w:ascii="Times New Roman" w:hAnsi="Times New Roman" w:eastAsia="黑体" w:cs="Times New Roman"/>
                <w:sz w:val="30"/>
                <w:szCs w:val="30"/>
              </w:rPr>
            </w:pPr>
          </w:p>
        </w:tc>
      </w:tr>
      <w:tr w14:paraId="287C6B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694" w:type="pct"/>
            <w:tcBorders>
              <w:tl2br w:val="nil"/>
              <w:tr2bl w:val="nil"/>
            </w:tcBorders>
          </w:tcPr>
          <w:p w14:paraId="544C0667">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4C8E549C">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469D25F4">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30BE8F7C">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3007EE15">
            <w:pPr>
              <w:ind w:firstLine="0" w:firstLineChars="0"/>
              <w:jc w:val="center"/>
              <w:rPr>
                <w:rFonts w:ascii="Times New Roman" w:hAnsi="Times New Roman" w:eastAsia="黑体" w:cs="Times New Roman"/>
                <w:sz w:val="30"/>
                <w:szCs w:val="30"/>
              </w:rPr>
            </w:pPr>
          </w:p>
        </w:tc>
      </w:tr>
    </w:tbl>
    <w:p w14:paraId="3D8DDA99">
      <w:pPr>
        <w:ind w:firstLine="0" w:firstLineChars="0"/>
        <w:jc w:val="left"/>
        <w:rPr>
          <w:rFonts w:ascii="Times New Roman" w:hAnsi="Times New Roman" w:cs="Times New Roman"/>
          <w:b/>
          <w:kern w:val="0"/>
          <w:szCs w:val="21"/>
        </w:rPr>
      </w:pPr>
      <w:r>
        <w:rPr>
          <w:rFonts w:ascii="Times New Roman" w:hAnsi="Times New Roman" w:cs="Times New Roman"/>
          <w:kern w:val="0"/>
          <w:szCs w:val="21"/>
        </w:rPr>
        <w:t>注：</w:t>
      </w:r>
      <w:r>
        <w:rPr>
          <w:rFonts w:ascii="Times New Roman" w:hAnsi="Times New Roman" w:cs="Times New Roman"/>
          <w:b/>
          <w:kern w:val="0"/>
          <w:szCs w:val="21"/>
        </w:rPr>
        <w:t>1、如所投产品为《节能产品政府采购品目清单》中政府强制节能产品</w:t>
      </w:r>
      <w:r>
        <w:rPr>
          <w:rFonts w:hint="eastAsia" w:ascii="Times New Roman" w:hAnsi="Times New Roman" w:cs="Times New Roman"/>
          <w:b/>
          <w:kern w:val="0"/>
          <w:szCs w:val="21"/>
        </w:rPr>
        <w:t>（“节能清单”中以“★”标注类别的产品）</w:t>
      </w:r>
      <w:r>
        <w:rPr>
          <w:rFonts w:ascii="Times New Roman" w:hAnsi="Times New Roman" w:cs="Times New Roman"/>
          <w:b/>
          <w:kern w:val="0"/>
          <w:szCs w:val="21"/>
        </w:rPr>
        <w:t xml:space="preserve">，必须按上述规定格式逐项填写。 </w:t>
      </w:r>
    </w:p>
    <w:p w14:paraId="51578406">
      <w:pPr>
        <w:pStyle w:val="11"/>
        <w:ind w:firstLine="422"/>
        <w:rPr>
          <w:rFonts w:ascii="Times New Roman" w:hAnsi="Times New Roman" w:cs="Times New Roman"/>
          <w:kern w:val="0"/>
          <w:szCs w:val="21"/>
        </w:rPr>
      </w:pPr>
      <w:r>
        <w:rPr>
          <w:rFonts w:ascii="Times New Roman" w:hAnsi="Times New Roman" w:cs="Times New Roman"/>
          <w:b/>
          <w:kern w:val="0"/>
          <w:szCs w:val="21"/>
        </w:rPr>
        <w:t>2、</w:t>
      </w:r>
      <w:r>
        <w:rPr>
          <w:rFonts w:hint="eastAsia" w:ascii="Times New Roman" w:hAnsi="Times New Roman" w:cs="Times New Roman"/>
          <w:b/>
          <w:kern w:val="0"/>
          <w:szCs w:val="21"/>
        </w:rPr>
        <w:t>提供</w:t>
      </w:r>
      <w:r>
        <w:rPr>
          <w:rFonts w:hint="eastAsia" w:ascii="宋体" w:hAnsi="宋体" w:cs="宋体"/>
          <w:b/>
          <w:bCs/>
          <w:szCs w:val="21"/>
          <w:lang w:bidi="ar"/>
        </w:rPr>
        <w:t>处于有效期之内的节能产品认证证书</w:t>
      </w:r>
      <w:r>
        <w:rPr>
          <w:rFonts w:hint="eastAsia" w:ascii="宋体" w:hAnsi="宋体" w:cs="宋体"/>
          <w:szCs w:val="21"/>
          <w:lang w:bidi="ar"/>
        </w:rPr>
        <w:t>（认证机构须为国家相关部门公布的认证机构名录内单位）（</w:t>
      </w:r>
      <w:r>
        <w:rPr>
          <w:rFonts w:hint="eastAsia" w:ascii="宋体" w:hAnsi="宋体" w:cs="宋体"/>
          <w:szCs w:val="21"/>
        </w:rPr>
        <w:t>提供</w:t>
      </w:r>
      <w:r>
        <w:rPr>
          <w:rFonts w:hint="eastAsia" w:ascii="宋体" w:hAnsi="宋体" w:cs="宋体"/>
          <w:b/>
          <w:szCs w:val="21"/>
        </w:rPr>
        <w:t>扫描件或照片等形式的电子文件</w:t>
      </w:r>
      <w:r>
        <w:rPr>
          <w:rFonts w:hint="eastAsia" w:ascii="宋体" w:hAnsi="宋体" w:cs="宋体"/>
          <w:szCs w:val="21"/>
          <w:lang w:bidi="ar"/>
        </w:rPr>
        <w:t>）</w:t>
      </w:r>
      <w:r>
        <w:rPr>
          <w:rFonts w:ascii="Times New Roman" w:hAnsi="Times New Roman" w:cs="Times New Roman"/>
          <w:kern w:val="0"/>
          <w:szCs w:val="21"/>
        </w:rPr>
        <w:t>。</w:t>
      </w:r>
    </w:p>
    <w:p w14:paraId="0FBF7CFF">
      <w:pPr>
        <w:ind w:firstLine="420"/>
        <w:rPr>
          <w:rFonts w:ascii="Times New Roman" w:hAnsi="Times New Roman" w:cs="Times New Roman"/>
          <w:kern w:val="0"/>
          <w:szCs w:val="21"/>
        </w:rPr>
      </w:pPr>
      <w:r>
        <w:rPr>
          <w:rFonts w:ascii="Times New Roman" w:hAnsi="Times New Roman" w:cs="Times New Roman"/>
          <w:kern w:val="0"/>
          <w:szCs w:val="21"/>
        </w:rPr>
        <w:br w:type="page"/>
      </w:r>
    </w:p>
    <w:p w14:paraId="2499F126">
      <w:pPr>
        <w:ind w:firstLine="0" w:firstLineChars="0"/>
        <w:jc w:val="center"/>
        <w:outlineLvl w:val="2"/>
        <w:rPr>
          <w:rFonts w:ascii="Times New Roman" w:hAnsi="Times New Roman" w:eastAsia="黑体" w:cs="Times New Roman"/>
          <w:color w:val="FF0000"/>
          <w:sz w:val="30"/>
          <w:szCs w:val="30"/>
        </w:rPr>
      </w:pPr>
      <w:bookmarkStart w:id="871" w:name="OLE_LINK238"/>
      <w:bookmarkStart w:id="872" w:name="_Toc78985522"/>
      <w:bookmarkStart w:id="873" w:name="_Toc49935373"/>
      <w:bookmarkStart w:id="874" w:name="_Toc68090094"/>
      <w:r>
        <w:rPr>
          <w:rFonts w:ascii="Times New Roman" w:hAnsi="Times New Roman" w:eastAsia="黑体" w:cs="Times New Roman"/>
          <w:sz w:val="30"/>
          <w:szCs w:val="30"/>
        </w:rPr>
        <w:t>政府优先采购的节能、环保产品</w:t>
      </w:r>
      <w:bookmarkEnd w:id="871"/>
      <w:r>
        <w:rPr>
          <w:rFonts w:ascii="Times New Roman" w:hAnsi="Times New Roman" w:eastAsia="黑体" w:cs="Times New Roman"/>
          <w:sz w:val="30"/>
          <w:szCs w:val="30"/>
        </w:rPr>
        <w:t>汇总表</w:t>
      </w:r>
      <w:bookmarkEnd w:id="872"/>
      <w:bookmarkEnd w:id="873"/>
      <w:bookmarkEnd w:id="874"/>
    </w:p>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328"/>
        <w:gridCol w:w="2753"/>
        <w:gridCol w:w="2492"/>
        <w:gridCol w:w="1910"/>
      </w:tblGrid>
      <w:tr w14:paraId="22CEF5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97" w:type="dxa"/>
            <w:tcBorders>
              <w:tl2br w:val="nil"/>
              <w:tr2bl w:val="nil"/>
            </w:tcBorders>
            <w:vAlign w:val="center"/>
          </w:tcPr>
          <w:p w14:paraId="0FE927C2">
            <w:pPr>
              <w:ind w:firstLine="0" w:firstLineChars="0"/>
              <w:jc w:val="center"/>
              <w:rPr>
                <w:rFonts w:hint="eastAsia" w:ascii="宋体" w:hAnsi="宋体" w:cs="宋体"/>
                <w:szCs w:val="21"/>
              </w:rPr>
            </w:pPr>
            <w:bookmarkStart w:id="875" w:name="OLE_LINK229" w:colFirst="3" w:colLast="6"/>
            <w:bookmarkStart w:id="876" w:name="OLE_LINK235" w:colFirst="0" w:colLast="3"/>
            <w:bookmarkStart w:id="877" w:name="OLE_LINK227" w:colFirst="4" w:colLast="5"/>
            <w:bookmarkStart w:id="878" w:name="OLE_LINK228" w:colFirst="3" w:colLast="3"/>
            <w:r>
              <w:rPr>
                <w:rFonts w:hint="eastAsia" w:ascii="宋体" w:hAnsi="宋体" w:cs="宋体"/>
                <w:sz w:val="24"/>
                <w:szCs w:val="24"/>
              </w:rPr>
              <w:t>序号</w:t>
            </w:r>
          </w:p>
        </w:tc>
        <w:tc>
          <w:tcPr>
            <w:tcW w:w="1328" w:type="dxa"/>
            <w:tcBorders>
              <w:tl2br w:val="nil"/>
              <w:tr2bl w:val="nil"/>
            </w:tcBorders>
            <w:vAlign w:val="center"/>
          </w:tcPr>
          <w:p w14:paraId="730D06F8">
            <w:pPr>
              <w:ind w:firstLine="0" w:firstLineChars="0"/>
              <w:jc w:val="center"/>
              <w:rPr>
                <w:rFonts w:hint="eastAsia" w:ascii="宋体" w:hAnsi="宋体" w:cs="宋体"/>
                <w:szCs w:val="21"/>
              </w:rPr>
            </w:pPr>
            <w:r>
              <w:rPr>
                <w:rFonts w:hint="eastAsia" w:ascii="宋体" w:hAnsi="宋体" w:cs="宋体"/>
                <w:sz w:val="24"/>
                <w:szCs w:val="24"/>
              </w:rPr>
              <w:t>产品名称</w:t>
            </w:r>
          </w:p>
        </w:tc>
        <w:tc>
          <w:tcPr>
            <w:tcW w:w="2753" w:type="dxa"/>
            <w:tcBorders>
              <w:tl2br w:val="nil"/>
              <w:tr2bl w:val="nil"/>
            </w:tcBorders>
            <w:vAlign w:val="center"/>
          </w:tcPr>
          <w:p w14:paraId="32CAB68F">
            <w:pPr>
              <w:ind w:firstLine="0" w:firstLineChars="0"/>
              <w:jc w:val="center"/>
              <w:rPr>
                <w:rFonts w:hint="eastAsia" w:ascii="宋体" w:hAnsi="宋体" w:cs="宋体"/>
                <w:szCs w:val="21"/>
              </w:rPr>
            </w:pPr>
            <w:r>
              <w:rPr>
                <w:rFonts w:hint="eastAsia" w:ascii="宋体" w:hAnsi="宋体" w:cs="宋体"/>
                <w:sz w:val="24"/>
                <w:szCs w:val="24"/>
              </w:rPr>
              <w:t>生产者 （制造商）</w:t>
            </w:r>
          </w:p>
        </w:tc>
        <w:tc>
          <w:tcPr>
            <w:tcW w:w="2492" w:type="dxa"/>
            <w:tcBorders>
              <w:tl2br w:val="nil"/>
              <w:tr2bl w:val="nil"/>
            </w:tcBorders>
            <w:vAlign w:val="center"/>
          </w:tcPr>
          <w:p w14:paraId="63C50A4C">
            <w:pPr>
              <w:ind w:firstLine="0" w:firstLineChars="0"/>
              <w:jc w:val="center"/>
              <w:rPr>
                <w:rFonts w:hint="eastAsia" w:ascii="宋体" w:hAnsi="宋体" w:cs="宋体"/>
                <w:szCs w:val="21"/>
              </w:rPr>
            </w:pPr>
            <w:r>
              <w:rPr>
                <w:rFonts w:ascii="宋体" w:hAnsi="宋体" w:cs="宋体"/>
                <w:sz w:val="24"/>
                <w:szCs w:val="24"/>
              </w:rPr>
              <w:t>规格型号</w:t>
            </w:r>
          </w:p>
        </w:tc>
        <w:tc>
          <w:tcPr>
            <w:tcW w:w="1910" w:type="dxa"/>
            <w:tcBorders>
              <w:tl2br w:val="nil"/>
              <w:tr2bl w:val="nil"/>
            </w:tcBorders>
            <w:vAlign w:val="center"/>
          </w:tcPr>
          <w:p w14:paraId="5EBC46D2">
            <w:pPr>
              <w:ind w:firstLine="0" w:firstLineChars="0"/>
              <w:jc w:val="center"/>
              <w:rPr>
                <w:rFonts w:hint="eastAsia" w:ascii="宋体" w:hAnsi="宋体" w:cs="宋体"/>
                <w:szCs w:val="21"/>
              </w:rPr>
            </w:pPr>
            <w:r>
              <w:rPr>
                <w:rFonts w:ascii="宋体" w:hAnsi="宋体" w:cs="宋体"/>
                <w:sz w:val="24"/>
                <w:szCs w:val="24"/>
              </w:rPr>
              <w:t>证书编号</w:t>
            </w:r>
          </w:p>
        </w:tc>
      </w:tr>
      <w:bookmarkEnd w:id="875"/>
      <w:bookmarkEnd w:id="876"/>
      <w:tr w14:paraId="479469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2805A89F">
            <w:pPr>
              <w:ind w:firstLine="0" w:firstLineChars="0"/>
              <w:jc w:val="center"/>
              <w:rPr>
                <w:rFonts w:ascii="Times New Roman" w:hAnsi="Times New Roman" w:eastAsia="黑体" w:cs="Times New Roman"/>
                <w:sz w:val="30"/>
                <w:szCs w:val="30"/>
              </w:rPr>
            </w:pPr>
            <w:bookmarkStart w:id="879" w:name="OLE_LINK230" w:colFirst="3" w:colLast="6"/>
          </w:p>
        </w:tc>
        <w:tc>
          <w:tcPr>
            <w:tcW w:w="1328" w:type="dxa"/>
            <w:tcBorders>
              <w:tl2br w:val="nil"/>
              <w:tr2bl w:val="nil"/>
            </w:tcBorders>
          </w:tcPr>
          <w:p w14:paraId="59556A39">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2198DE63">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61025617">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56410C6">
            <w:pPr>
              <w:ind w:firstLine="0" w:firstLineChars="0"/>
              <w:jc w:val="center"/>
              <w:rPr>
                <w:rFonts w:ascii="Times New Roman" w:hAnsi="Times New Roman" w:eastAsia="黑体" w:cs="Times New Roman"/>
                <w:sz w:val="30"/>
                <w:szCs w:val="30"/>
              </w:rPr>
            </w:pPr>
          </w:p>
        </w:tc>
      </w:tr>
      <w:bookmarkEnd w:id="879"/>
      <w:tr w14:paraId="2BADB9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20826DB4">
            <w:pPr>
              <w:ind w:firstLine="0" w:firstLineChars="0"/>
              <w:jc w:val="center"/>
              <w:rPr>
                <w:rFonts w:ascii="Times New Roman" w:hAnsi="Times New Roman" w:eastAsia="黑体" w:cs="Times New Roman"/>
                <w:sz w:val="30"/>
                <w:szCs w:val="30"/>
              </w:rPr>
            </w:pPr>
            <w:bookmarkStart w:id="880" w:name="OLE_LINK231" w:colFirst="3" w:colLast="6"/>
          </w:p>
        </w:tc>
        <w:tc>
          <w:tcPr>
            <w:tcW w:w="1328" w:type="dxa"/>
            <w:tcBorders>
              <w:tl2br w:val="nil"/>
              <w:tr2bl w:val="nil"/>
            </w:tcBorders>
          </w:tcPr>
          <w:p w14:paraId="0158A072">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2A985735">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2641B8A2">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39DF9A8">
            <w:pPr>
              <w:ind w:firstLine="0" w:firstLineChars="0"/>
              <w:jc w:val="center"/>
              <w:rPr>
                <w:rFonts w:ascii="Times New Roman" w:hAnsi="Times New Roman" w:eastAsia="黑体" w:cs="Times New Roman"/>
                <w:sz w:val="30"/>
                <w:szCs w:val="30"/>
              </w:rPr>
            </w:pPr>
          </w:p>
        </w:tc>
      </w:tr>
      <w:bookmarkEnd w:id="880"/>
      <w:tr w14:paraId="78B269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0DDBFAF1">
            <w:pPr>
              <w:ind w:firstLine="0" w:firstLineChars="0"/>
              <w:jc w:val="center"/>
              <w:rPr>
                <w:rFonts w:ascii="Times New Roman" w:hAnsi="Times New Roman" w:eastAsia="黑体" w:cs="Times New Roman"/>
                <w:sz w:val="30"/>
                <w:szCs w:val="30"/>
              </w:rPr>
            </w:pPr>
            <w:bookmarkStart w:id="881" w:name="OLE_LINK232" w:colFirst="3" w:colLast="6"/>
          </w:p>
        </w:tc>
        <w:tc>
          <w:tcPr>
            <w:tcW w:w="1328" w:type="dxa"/>
            <w:tcBorders>
              <w:tl2br w:val="nil"/>
              <w:tr2bl w:val="nil"/>
            </w:tcBorders>
          </w:tcPr>
          <w:p w14:paraId="55D23F3C">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3D8C6238">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7888B94B">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4159FF0A">
            <w:pPr>
              <w:ind w:firstLine="0" w:firstLineChars="0"/>
              <w:jc w:val="center"/>
              <w:rPr>
                <w:rFonts w:ascii="Times New Roman" w:hAnsi="Times New Roman" w:eastAsia="黑体" w:cs="Times New Roman"/>
                <w:sz w:val="30"/>
                <w:szCs w:val="30"/>
              </w:rPr>
            </w:pPr>
          </w:p>
        </w:tc>
      </w:tr>
      <w:bookmarkEnd w:id="881"/>
      <w:tr w14:paraId="1C179F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32488EEE">
            <w:pPr>
              <w:ind w:firstLine="0" w:firstLineChars="0"/>
              <w:jc w:val="center"/>
              <w:rPr>
                <w:rFonts w:ascii="Times New Roman" w:hAnsi="Times New Roman" w:eastAsia="黑体" w:cs="Times New Roman"/>
                <w:sz w:val="30"/>
                <w:szCs w:val="30"/>
              </w:rPr>
            </w:pPr>
            <w:bookmarkStart w:id="882" w:name="OLE_LINK233" w:colFirst="3" w:colLast="6"/>
          </w:p>
        </w:tc>
        <w:tc>
          <w:tcPr>
            <w:tcW w:w="1328" w:type="dxa"/>
            <w:tcBorders>
              <w:tl2br w:val="nil"/>
              <w:tr2bl w:val="nil"/>
            </w:tcBorders>
          </w:tcPr>
          <w:p w14:paraId="0A713611">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6E597BEF">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471B88F5">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EA38157">
            <w:pPr>
              <w:ind w:firstLine="0" w:firstLineChars="0"/>
              <w:jc w:val="center"/>
              <w:rPr>
                <w:rFonts w:ascii="Times New Roman" w:hAnsi="Times New Roman" w:eastAsia="黑体" w:cs="Times New Roman"/>
                <w:sz w:val="30"/>
                <w:szCs w:val="30"/>
              </w:rPr>
            </w:pPr>
          </w:p>
        </w:tc>
      </w:tr>
      <w:bookmarkEnd w:id="882"/>
      <w:tr w14:paraId="3C8B03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0C311226">
            <w:pPr>
              <w:ind w:firstLine="0" w:firstLineChars="0"/>
              <w:jc w:val="center"/>
              <w:rPr>
                <w:rFonts w:ascii="Times New Roman" w:hAnsi="Times New Roman" w:eastAsia="黑体" w:cs="Times New Roman"/>
                <w:sz w:val="30"/>
                <w:szCs w:val="30"/>
              </w:rPr>
            </w:pPr>
            <w:bookmarkStart w:id="883" w:name="OLE_LINK234" w:colFirst="3" w:colLast="6"/>
          </w:p>
        </w:tc>
        <w:tc>
          <w:tcPr>
            <w:tcW w:w="1328" w:type="dxa"/>
            <w:tcBorders>
              <w:tl2br w:val="nil"/>
              <w:tr2bl w:val="nil"/>
            </w:tcBorders>
          </w:tcPr>
          <w:p w14:paraId="0D4E4AF4">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108A9A28">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6D1EBD14">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8933B2E">
            <w:pPr>
              <w:ind w:firstLine="0" w:firstLineChars="0"/>
              <w:jc w:val="center"/>
              <w:rPr>
                <w:rFonts w:ascii="Times New Roman" w:hAnsi="Times New Roman" w:eastAsia="黑体" w:cs="Times New Roman"/>
                <w:sz w:val="30"/>
                <w:szCs w:val="30"/>
              </w:rPr>
            </w:pPr>
          </w:p>
        </w:tc>
      </w:tr>
      <w:bookmarkEnd w:id="877"/>
      <w:bookmarkEnd w:id="878"/>
      <w:bookmarkEnd w:id="883"/>
    </w:tbl>
    <w:p w14:paraId="10DE5D39">
      <w:pPr>
        <w:ind w:firstLine="420"/>
        <w:jc w:val="left"/>
        <w:rPr>
          <w:rFonts w:ascii="Times New Roman" w:hAnsi="Times New Roman" w:cs="Times New Roman"/>
          <w:szCs w:val="21"/>
        </w:rPr>
      </w:pPr>
      <w:r>
        <w:rPr>
          <w:rFonts w:ascii="Times New Roman" w:hAnsi="Times New Roman" w:cs="Times New Roman"/>
          <w:kern w:val="0"/>
          <w:szCs w:val="21"/>
        </w:rPr>
        <w:t>注：</w:t>
      </w:r>
      <w:r>
        <w:rPr>
          <w:rFonts w:hint="eastAsia" w:ascii="Times New Roman" w:hAnsi="Times New Roman" w:cs="Times New Roman"/>
          <w:kern w:val="0"/>
          <w:szCs w:val="21"/>
        </w:rPr>
        <w:t>1、</w:t>
      </w:r>
      <w:r>
        <w:rPr>
          <w:rFonts w:ascii="Times New Roman" w:hAnsi="Times New Roman" w:cs="Times New Roman"/>
          <w:szCs w:val="21"/>
        </w:rPr>
        <w:t>若</w:t>
      </w:r>
      <w:r>
        <w:rPr>
          <w:rFonts w:hint="eastAsia" w:ascii="Times New Roman" w:hAnsi="Times New Roman" w:cs="Times New Roman"/>
          <w:szCs w:val="21"/>
        </w:rPr>
        <w:t>所</w:t>
      </w:r>
      <w:bookmarkStart w:id="884" w:name="OLE_LINK236"/>
      <w:r>
        <w:rPr>
          <w:rFonts w:hint="eastAsia" w:ascii="Times New Roman" w:hAnsi="Times New Roman" w:cs="Times New Roman"/>
          <w:szCs w:val="21"/>
        </w:rPr>
        <w:t>投</w:t>
      </w:r>
      <w:r>
        <w:rPr>
          <w:rFonts w:ascii="Times New Roman" w:hAnsi="Times New Roman" w:cs="Times New Roman"/>
          <w:szCs w:val="21"/>
        </w:rPr>
        <w:t>产品为</w:t>
      </w:r>
      <w:r>
        <w:rPr>
          <w:rFonts w:ascii="Times New Roman" w:hAnsi="Times New Roman" w:cs="Times New Roman"/>
          <w:b/>
          <w:bCs/>
          <w:szCs w:val="21"/>
        </w:rPr>
        <w:t>政府采购品目清单</w:t>
      </w:r>
      <w:r>
        <w:rPr>
          <w:rFonts w:ascii="Times New Roman" w:hAnsi="Times New Roman" w:cs="Times New Roman"/>
          <w:szCs w:val="21"/>
        </w:rPr>
        <w:t>内的节能、环保产品，</w:t>
      </w:r>
      <w:r>
        <w:rPr>
          <w:rFonts w:hint="eastAsia" w:ascii="Times New Roman" w:hAnsi="Times New Roman" w:cs="Times New Roman"/>
          <w:szCs w:val="21"/>
        </w:rPr>
        <w:t>应</w:t>
      </w:r>
      <w:r>
        <w:rPr>
          <w:rFonts w:hint="eastAsia" w:ascii="Times New Roman" w:hAnsi="Times New Roman" w:cs="Times New Roman"/>
          <w:b/>
          <w:kern w:val="0"/>
          <w:szCs w:val="21"/>
        </w:rPr>
        <w:t>提供</w:t>
      </w:r>
      <w:r>
        <w:rPr>
          <w:rFonts w:hint="eastAsia" w:ascii="宋体" w:hAnsi="宋体" w:cs="宋体"/>
          <w:b/>
          <w:bCs/>
          <w:szCs w:val="21"/>
          <w:lang w:bidi="ar"/>
        </w:rPr>
        <w:t>处于有效期之内的节能产品、环境标志产品认证证书</w:t>
      </w:r>
      <w:r>
        <w:rPr>
          <w:rFonts w:hint="eastAsia" w:ascii="宋体" w:hAnsi="宋体" w:cs="宋体"/>
          <w:szCs w:val="21"/>
          <w:lang w:bidi="ar"/>
        </w:rPr>
        <w:t>（认证机构须为国家相关部门公布的认证机构名录内单位）</w:t>
      </w:r>
      <w:r>
        <w:rPr>
          <w:rFonts w:hint="eastAsia" w:ascii="宋体" w:hAnsi="宋体" w:cs="宋体"/>
          <w:bCs/>
          <w:szCs w:val="21"/>
          <w:lang w:bidi="ar"/>
        </w:rPr>
        <w:t>（</w:t>
      </w:r>
      <w:r>
        <w:rPr>
          <w:rFonts w:hint="eastAsia" w:ascii="宋体" w:hAnsi="宋体" w:cs="宋体"/>
          <w:b/>
          <w:bCs/>
          <w:szCs w:val="21"/>
        </w:rPr>
        <w:t>提供</w:t>
      </w:r>
      <w:r>
        <w:rPr>
          <w:rFonts w:hint="eastAsia" w:ascii="宋体" w:hAnsi="宋体" w:cs="宋体"/>
          <w:b/>
          <w:szCs w:val="21"/>
        </w:rPr>
        <w:t>扫描件或照片等形式的电子文件</w:t>
      </w:r>
      <w:r>
        <w:rPr>
          <w:rFonts w:hint="eastAsia" w:ascii="宋体" w:hAnsi="宋体" w:cs="宋体"/>
          <w:bCs/>
          <w:szCs w:val="21"/>
          <w:lang w:bidi="ar"/>
        </w:rPr>
        <w:t>）</w:t>
      </w:r>
      <w:r>
        <w:rPr>
          <w:rFonts w:hint="eastAsia" w:ascii="Times New Roman" w:hAnsi="Times New Roman" w:cs="Times New Roman"/>
          <w:szCs w:val="21"/>
        </w:rPr>
        <w:t>。</w:t>
      </w:r>
      <w:bookmarkEnd w:id="884"/>
    </w:p>
    <w:p w14:paraId="62F5F6E0">
      <w:pPr>
        <w:ind w:firstLine="420"/>
        <w:jc w:val="left"/>
        <w:rPr>
          <w:rFonts w:ascii="Times New Roman" w:hAnsi="Times New Roman" w:cs="Times New Roman"/>
          <w:szCs w:val="21"/>
        </w:rPr>
      </w:pPr>
      <w:r>
        <w:rPr>
          <w:rFonts w:hint="eastAsia" w:ascii="Times New Roman" w:hAnsi="Times New Roman" w:cs="Times New Roman"/>
          <w:szCs w:val="21"/>
        </w:rPr>
        <w:t>2、</w:t>
      </w:r>
      <w:bookmarkStart w:id="885" w:name="OLE_LINK289"/>
      <w:r>
        <w:rPr>
          <w:rFonts w:ascii="Times New Roman" w:hAnsi="Times New Roman" w:cs="Times New Roman"/>
          <w:szCs w:val="24"/>
        </w:rPr>
        <w:t>此表由投标人按实际情况编制，若无政府优先采购的节能、环保产品则此表可不提供</w:t>
      </w:r>
      <w:bookmarkEnd w:id="885"/>
      <w:r>
        <w:rPr>
          <w:rFonts w:ascii="Times New Roman" w:hAnsi="Times New Roman" w:cs="Times New Roman"/>
          <w:szCs w:val="24"/>
        </w:rPr>
        <w:t>。</w:t>
      </w:r>
    </w:p>
    <w:p w14:paraId="1D3996F6">
      <w:pPr>
        <w:ind w:firstLine="0" w:firstLineChars="0"/>
        <w:rPr>
          <w:rFonts w:hint="eastAsia"/>
        </w:rPr>
      </w:pPr>
    </w:p>
    <w:p w14:paraId="18D05651">
      <w:pPr>
        <w:ind w:firstLine="420"/>
        <w:rPr>
          <w:rFonts w:hint="eastAsia"/>
        </w:rPr>
      </w:pPr>
      <w:r>
        <w:br w:type="page"/>
      </w:r>
      <w:bookmarkEnd w:id="843"/>
    </w:p>
    <w:bookmarkEnd w:id="844"/>
    <w:bookmarkEnd w:id="845"/>
    <w:bookmarkEnd w:id="846"/>
    <w:bookmarkEnd w:id="847"/>
    <w:p w14:paraId="3C737673">
      <w:pPr>
        <w:spacing w:line="600" w:lineRule="exact"/>
        <w:ind w:firstLine="0" w:firstLineChars="0"/>
        <w:jc w:val="center"/>
        <w:outlineLvl w:val="2"/>
        <w:rPr>
          <w:rFonts w:ascii="Times New Roman" w:hAnsi="Times New Roman" w:eastAsia="黑体" w:cs="Times New Roman"/>
          <w:sz w:val="30"/>
          <w:szCs w:val="30"/>
        </w:rPr>
      </w:pPr>
      <w:bookmarkStart w:id="886" w:name="OLE_LINK148"/>
      <w:bookmarkStart w:id="887" w:name="OLE_LINK147"/>
      <w:bookmarkStart w:id="888" w:name="_Toc68090084"/>
      <w:bookmarkStart w:id="889" w:name="_Toc26783962"/>
      <w:bookmarkStart w:id="890" w:name="_Toc49935363"/>
      <w:bookmarkStart w:id="891" w:name="_Toc6581"/>
      <w:r>
        <w:rPr>
          <w:rFonts w:hint="eastAsia" w:ascii="Times New Roman" w:hAnsi="Times New Roman" w:eastAsia="黑体" w:cs="Times New Roman"/>
          <w:sz w:val="28"/>
          <w:szCs w:val="28"/>
        </w:rPr>
        <w:t>▲</w:t>
      </w:r>
      <w:bookmarkEnd w:id="886"/>
      <w:r>
        <w:rPr>
          <w:rFonts w:ascii="Times New Roman" w:hAnsi="Times New Roman" w:eastAsia="黑体" w:cs="Times New Roman"/>
          <w:sz w:val="28"/>
          <w:szCs w:val="28"/>
        </w:rPr>
        <w:t>投标函</w:t>
      </w:r>
      <w:bookmarkEnd w:id="887"/>
      <w:bookmarkEnd w:id="888"/>
      <w:bookmarkEnd w:id="889"/>
      <w:bookmarkEnd w:id="890"/>
      <w:bookmarkEnd w:id="891"/>
    </w:p>
    <w:p w14:paraId="37EE8147">
      <w:pPr>
        <w:ind w:firstLine="0" w:firstLineChars="0"/>
        <w:rPr>
          <w:rFonts w:ascii="Times New Roman" w:hAnsi="Times New Roman" w:cs="Times New Roman"/>
          <w:szCs w:val="21"/>
        </w:rPr>
      </w:pPr>
      <w:r>
        <w:rPr>
          <w:rFonts w:ascii="Times New Roman" w:hAnsi="Times New Roman" w:cs="Times New Roman"/>
          <w:szCs w:val="21"/>
        </w:rPr>
        <w:t>致：</w:t>
      </w:r>
      <w:r>
        <w:rPr>
          <w:rFonts w:ascii="Times New Roman" w:hAnsi="Times New Roman" w:cs="Times New Roman"/>
          <w:szCs w:val="21"/>
          <w:u w:val="single"/>
        </w:rPr>
        <w:t xml:space="preserve">   </w:t>
      </w:r>
      <w:r>
        <w:rPr>
          <w:rFonts w:hint="eastAsia" w:ascii="Times New Roman" w:hAnsi="Times New Roman" w:cs="Times New Roman"/>
          <w:szCs w:val="21"/>
          <w:u w:val="single"/>
        </w:rPr>
        <w:t>（采购人）</w:t>
      </w:r>
      <w:r>
        <w:rPr>
          <w:rFonts w:ascii="Times New Roman" w:hAnsi="Times New Roman" w:cs="Times New Roman"/>
          <w:szCs w:val="21"/>
          <w:u w:val="single"/>
        </w:rPr>
        <w:t xml:space="preserve">     </w:t>
      </w:r>
    </w:p>
    <w:p w14:paraId="425F46A4">
      <w:pPr>
        <w:ind w:firstLine="420"/>
        <w:rPr>
          <w:rFonts w:ascii="Times New Roman" w:hAnsi="Times New Roman" w:cs="Times New Roman"/>
          <w:szCs w:val="21"/>
        </w:rPr>
      </w:pPr>
      <w:r>
        <w:rPr>
          <w:rFonts w:hint="eastAsia" w:hAnsi="宋体" w:cs="宋体"/>
          <w:szCs w:val="21"/>
        </w:rPr>
        <w:t>我方仔细研究了</w:t>
      </w:r>
      <w:r>
        <w:rPr>
          <w:rFonts w:hint="eastAsia" w:hAnsi="宋体" w:cs="宋体"/>
          <w:szCs w:val="21"/>
          <w:u w:val="single"/>
        </w:rPr>
        <w:t xml:space="preserve"> （</w:t>
      </w:r>
      <w:bookmarkStart w:id="892" w:name="OLE_LINK108"/>
      <w:r>
        <w:rPr>
          <w:rFonts w:hint="eastAsia" w:hAnsi="宋体" w:cs="宋体"/>
          <w:szCs w:val="21"/>
          <w:u w:val="single"/>
        </w:rPr>
        <w:t>采购</w:t>
      </w:r>
      <w:bookmarkEnd w:id="892"/>
      <w:r>
        <w:rPr>
          <w:rFonts w:hint="eastAsia" w:hAnsi="宋体" w:cs="宋体"/>
          <w:szCs w:val="21"/>
          <w:u w:val="single"/>
        </w:rPr>
        <w:t xml:space="preserve">项目名称）   </w:t>
      </w:r>
      <w:r>
        <w:rPr>
          <w:rFonts w:hint="eastAsia" w:hAnsi="宋体" w:cs="宋体"/>
          <w:szCs w:val="21"/>
        </w:rPr>
        <w:t>（项目编号/包号：</w:t>
      </w:r>
      <w:r>
        <w:rPr>
          <w:rFonts w:hint="eastAsia" w:hAnsi="宋体" w:cs="宋体"/>
          <w:szCs w:val="21"/>
          <w:u w:val="single"/>
        </w:rPr>
        <w:t xml:space="preserve">         </w:t>
      </w:r>
      <w:r>
        <w:rPr>
          <w:rFonts w:hint="eastAsia" w:hAnsi="宋体" w:cs="宋体"/>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hint="eastAsia" w:hAnsi="宋体" w:cs="宋体"/>
          <w:szCs w:val="21"/>
        </w:rPr>
        <w:t>项目招标文件的全部内容</w:t>
      </w:r>
      <w:r>
        <w:rPr>
          <w:rFonts w:ascii="Times New Roman" w:hAnsi="Times New Roman" w:cs="Times New Roman"/>
          <w:szCs w:val="21"/>
        </w:rPr>
        <w:t>，正式授权</w:t>
      </w:r>
      <w:r>
        <w:rPr>
          <w:rFonts w:ascii="Times New Roman" w:hAnsi="Times New Roman" w:cs="Times New Roman"/>
          <w:szCs w:val="21"/>
          <w:u w:val="single"/>
        </w:rPr>
        <w:t xml:space="preserve">   （姓名和职务）     </w:t>
      </w:r>
      <w:r>
        <w:rPr>
          <w:rFonts w:ascii="Times New Roman" w:hAnsi="Times New Roman" w:cs="Times New Roman"/>
          <w:szCs w:val="21"/>
        </w:rPr>
        <w:t>全权代表投标人</w:t>
      </w:r>
      <w:r>
        <w:rPr>
          <w:rFonts w:ascii="Times New Roman" w:hAnsi="Times New Roman" w:cs="Times New Roman"/>
          <w:szCs w:val="21"/>
          <w:u w:val="single"/>
        </w:rPr>
        <w:t xml:space="preserve">  （投标人全称）   </w:t>
      </w:r>
      <w:r>
        <w:rPr>
          <w:rFonts w:ascii="Times New Roman" w:hAnsi="Times New Roman" w:cs="Times New Roman"/>
          <w:szCs w:val="21"/>
        </w:rPr>
        <w:t>参加投标，并提交投标文件。</w:t>
      </w:r>
    </w:p>
    <w:p w14:paraId="06EFBCF5">
      <w:pPr>
        <w:ind w:firstLine="420"/>
        <w:rPr>
          <w:rFonts w:hint="eastAsia" w:ascii="宋体" w:hAnsi="宋体" w:cs="宋体"/>
          <w:szCs w:val="21"/>
        </w:rPr>
      </w:pPr>
      <w:bookmarkStart w:id="893" w:name="OLE_LINK153"/>
      <w:r>
        <w:rPr>
          <w:rFonts w:hint="eastAsia" w:ascii="宋体" w:hAnsi="宋体" w:cs="宋体"/>
          <w:szCs w:val="21"/>
        </w:rPr>
        <w:t>据此函，我方兹宣布同意如下：</w:t>
      </w:r>
    </w:p>
    <w:p w14:paraId="6F2989ED">
      <w:pPr>
        <w:ind w:firstLine="420"/>
        <w:rPr>
          <w:rFonts w:hint="eastAsia" w:ascii="宋体" w:hAnsi="宋体" w:cs="宋体"/>
          <w:szCs w:val="21"/>
        </w:rPr>
      </w:pPr>
      <w:r>
        <w:rPr>
          <w:rFonts w:hint="eastAsia" w:ascii="宋体" w:hAnsi="宋体" w:cs="宋体"/>
          <w:szCs w:val="21"/>
        </w:rPr>
        <w:t>1、按招</w:t>
      </w:r>
      <w:bookmarkStart w:id="894" w:name="OLE_LINK294"/>
      <w:r>
        <w:rPr>
          <w:rFonts w:hint="eastAsia" w:ascii="宋体" w:hAnsi="宋体" w:cs="宋体"/>
          <w:szCs w:val="21"/>
        </w:rPr>
        <w:t>标文件要</w:t>
      </w:r>
      <w:bookmarkStart w:id="895" w:name="OLE_LINK109"/>
      <w:r>
        <w:rPr>
          <w:rFonts w:hint="eastAsia" w:ascii="宋体" w:hAnsi="宋体" w:cs="宋体"/>
          <w:szCs w:val="21"/>
        </w:rPr>
        <w:t>求</w:t>
      </w:r>
      <w:bookmarkStart w:id="896" w:name="OLE_LINK369"/>
      <w:r>
        <w:rPr>
          <w:rFonts w:hint="eastAsia" w:ascii="宋体" w:hAnsi="宋体" w:cs="宋体"/>
          <w:szCs w:val="21"/>
        </w:rPr>
        <w:t>，</w:t>
      </w:r>
      <w:bookmarkEnd w:id="896"/>
      <w:bookmarkStart w:id="897" w:name="OLE_LINK241"/>
      <w:bookmarkStart w:id="898" w:name="OLE_LINK293"/>
      <w:r>
        <w:rPr>
          <w:rFonts w:hint="eastAsia" w:ascii="宋体" w:hAnsi="宋体" w:cs="宋体"/>
          <w:szCs w:val="21"/>
        </w:rPr>
        <w:t>以投标文件承诺的报价</w:t>
      </w:r>
      <w:r>
        <w:rPr>
          <w:rFonts w:hint="eastAsia" w:ascii="宋体" w:hAnsi="宋体"/>
          <w:szCs w:val="21"/>
        </w:rPr>
        <w:t>实施和完成本项目</w:t>
      </w:r>
      <w:r>
        <w:rPr>
          <w:rFonts w:hint="eastAsia" w:ascii="宋体" w:hAnsi="宋体" w:cs="宋体"/>
          <w:szCs w:val="21"/>
        </w:rPr>
        <w:t>。</w:t>
      </w:r>
      <w:bookmarkEnd w:id="895"/>
      <w:bookmarkEnd w:id="897"/>
      <w:bookmarkEnd w:id="898"/>
    </w:p>
    <w:bookmarkEnd w:id="894"/>
    <w:p w14:paraId="157A1DC0">
      <w:pPr>
        <w:ind w:firstLine="420"/>
        <w:rPr>
          <w:rFonts w:hint="eastAsia" w:ascii="宋体" w:hAnsi="宋体" w:cs="宋体"/>
          <w:szCs w:val="21"/>
        </w:rPr>
      </w:pPr>
      <w:bookmarkStart w:id="899" w:name="OLE_LINK149"/>
      <w:r>
        <w:rPr>
          <w:rFonts w:hint="eastAsia" w:ascii="宋体" w:hAnsi="宋体" w:cs="宋体"/>
          <w:szCs w:val="21"/>
        </w:rPr>
        <w:t>2、我方同意在投标人须知规定的开标日期起遵循本投标文件，并在投标人须知前附表规定的投标文件有效期满之前均具有约束力。</w:t>
      </w:r>
    </w:p>
    <w:bookmarkEnd w:id="899"/>
    <w:p w14:paraId="3FE5950B">
      <w:pPr>
        <w:ind w:firstLine="420"/>
        <w:rPr>
          <w:rFonts w:hint="eastAsia" w:ascii="宋体" w:hAnsi="宋体" w:cs="宋体"/>
          <w:szCs w:val="21"/>
        </w:rPr>
      </w:pPr>
      <w:bookmarkStart w:id="900" w:name="OLE_LINK110"/>
      <w:r>
        <w:rPr>
          <w:rFonts w:hint="eastAsia" w:ascii="宋体" w:hAnsi="宋体" w:cs="宋体"/>
          <w:szCs w:val="21"/>
        </w:rPr>
        <w:t>3、我方承诺已经具备《中华人民共和国政府采购法》中规定的参加政府采购活动的投标人应当具备的条件。</w:t>
      </w:r>
    </w:p>
    <w:p w14:paraId="2DE3E8E1">
      <w:pPr>
        <w:ind w:firstLine="420"/>
        <w:rPr>
          <w:rFonts w:hint="eastAsia" w:ascii="宋体" w:hAnsi="宋体" w:cs="宋体"/>
          <w:szCs w:val="21"/>
        </w:rPr>
      </w:pPr>
      <w:r>
        <w:rPr>
          <w:rFonts w:hint="eastAsia" w:ascii="宋体" w:hAnsi="宋体" w:cs="宋体"/>
          <w:szCs w:val="21"/>
        </w:rPr>
        <w:t>4、如我方投标被接受，将保证忠实地执行买卖双方所</w:t>
      </w:r>
      <w:bookmarkStart w:id="901" w:name="OLE_LINK32"/>
      <w:r>
        <w:rPr>
          <w:rFonts w:hint="eastAsia" w:ascii="宋体" w:hAnsi="宋体" w:cs="宋体"/>
          <w:szCs w:val="21"/>
        </w:rPr>
        <w:t>签</w:t>
      </w:r>
      <w:r>
        <w:rPr>
          <w:rFonts w:hint="eastAsia" w:ascii="宋体" w:hAnsi="宋体" w:cs="宋体"/>
        </w:rPr>
        <w:t>政府采购合同</w:t>
      </w:r>
      <w:bookmarkEnd w:id="901"/>
      <w:r>
        <w:rPr>
          <w:rFonts w:hint="eastAsia" w:ascii="宋体" w:hAnsi="宋体" w:cs="宋体"/>
          <w:szCs w:val="21"/>
        </w:rPr>
        <w:t>，在承诺的期限内完成交货或服务，并承担合同规定的责任义务。</w:t>
      </w:r>
    </w:p>
    <w:p w14:paraId="729C0CE6">
      <w:pPr>
        <w:ind w:firstLine="420"/>
        <w:rPr>
          <w:rFonts w:hint="eastAsia" w:ascii="宋体" w:hAnsi="宋体" w:cs="宋体"/>
          <w:szCs w:val="21"/>
        </w:rPr>
      </w:pPr>
      <w:r>
        <w:rPr>
          <w:rFonts w:hint="eastAsia" w:ascii="宋体" w:hAnsi="宋体" w:cs="宋体"/>
          <w:szCs w:val="21"/>
        </w:rPr>
        <w:t>5、如果在投标文件有效期内撤回投标或者有其他违约行为，我方的投标保证金可被贵方全部或部分没收。</w:t>
      </w:r>
    </w:p>
    <w:p w14:paraId="43D933B5">
      <w:pPr>
        <w:ind w:firstLine="420"/>
        <w:rPr>
          <w:rFonts w:hint="eastAsia" w:ascii="宋体" w:hAnsi="宋体" w:cs="宋体"/>
          <w:szCs w:val="21"/>
        </w:rPr>
      </w:pPr>
      <w:r>
        <w:rPr>
          <w:rFonts w:hint="eastAsia" w:ascii="宋体" w:hAnsi="宋体" w:cs="宋体"/>
          <w:szCs w:val="21"/>
        </w:rPr>
        <w:t>6、同意应贵方要求提供与本投标有关的任何数据或资料。</w:t>
      </w:r>
    </w:p>
    <w:p w14:paraId="62AF6EE2">
      <w:pPr>
        <w:ind w:firstLine="420"/>
        <w:rPr>
          <w:rFonts w:hint="eastAsia" w:ascii="宋体" w:hAnsi="宋体" w:cs="宋体"/>
          <w:szCs w:val="21"/>
        </w:rPr>
      </w:pPr>
      <w:r>
        <w:rPr>
          <w:rFonts w:hint="eastAsia" w:ascii="宋体" w:hAnsi="宋体" w:cs="宋体"/>
          <w:szCs w:val="21"/>
        </w:rPr>
        <w:t>7、我方完全理解贵方不一定要接受最低报价的投标人为中标人的行为。</w:t>
      </w:r>
    </w:p>
    <w:p w14:paraId="3E82FB04">
      <w:pPr>
        <w:ind w:firstLine="420"/>
        <w:rPr>
          <w:rFonts w:hint="eastAsia" w:ascii="宋体" w:hAnsi="宋体" w:cs="宋体"/>
          <w:szCs w:val="21"/>
        </w:rPr>
      </w:pPr>
      <w:r>
        <w:rPr>
          <w:rFonts w:hint="eastAsia" w:ascii="宋体" w:hAnsi="宋体" w:cs="宋体"/>
          <w:szCs w:val="21"/>
        </w:rPr>
        <w:t>8、若贵方需要，我方愿意提供我方作出的一切承诺的证明材料。</w:t>
      </w:r>
    </w:p>
    <w:p w14:paraId="2A481C4E">
      <w:pPr>
        <w:ind w:firstLine="420"/>
        <w:rPr>
          <w:rFonts w:hint="eastAsia" w:ascii="宋体" w:hAnsi="宋体" w:cs="宋体"/>
          <w:szCs w:val="21"/>
        </w:rPr>
      </w:pPr>
      <w:r>
        <w:rPr>
          <w:rFonts w:hint="eastAsia" w:ascii="宋体" w:hAnsi="宋体" w:cs="宋体"/>
          <w:szCs w:val="21"/>
        </w:rPr>
        <w:t>与本投标有关的正式通讯地址为：</w:t>
      </w:r>
      <w:bookmarkEnd w:id="900"/>
    </w:p>
    <w:bookmarkEnd w:id="893"/>
    <w:p w14:paraId="0CEB1CFD">
      <w:pPr>
        <w:ind w:firstLine="420"/>
        <w:rPr>
          <w:rFonts w:ascii="Times New Roman" w:hAnsi="Times New Roman" w:cs="Times New Roman"/>
          <w:szCs w:val="21"/>
        </w:rPr>
      </w:pPr>
      <w:bookmarkStart w:id="902" w:name="OLE_LINK112"/>
      <w:r>
        <w:rPr>
          <w:rFonts w:ascii="Times New Roman" w:hAnsi="Times New Roman" w:cs="Times New Roman"/>
          <w:szCs w:val="21"/>
        </w:rPr>
        <w:t>地址：</w:t>
      </w:r>
      <w:r>
        <w:rPr>
          <w:rFonts w:ascii="Times New Roman" w:hAnsi="Times New Roman" w:cs="Times New Roman"/>
          <w:szCs w:val="21"/>
          <w:u w:val="single"/>
        </w:rPr>
        <w:t xml:space="preserve">                            </w:t>
      </w:r>
      <w:r>
        <w:rPr>
          <w:rFonts w:ascii="Times New Roman" w:hAnsi="Times New Roman" w:cs="Times New Roman"/>
          <w:szCs w:val="21"/>
        </w:rPr>
        <w:t>邮政编码：</w:t>
      </w:r>
      <w:r>
        <w:rPr>
          <w:rFonts w:ascii="Times New Roman" w:hAnsi="Times New Roman" w:cs="Times New Roman"/>
          <w:szCs w:val="21"/>
          <w:u w:val="single"/>
        </w:rPr>
        <w:t xml:space="preserve">             </w:t>
      </w:r>
    </w:p>
    <w:p w14:paraId="4DBE04C2">
      <w:pPr>
        <w:ind w:firstLine="420"/>
        <w:rPr>
          <w:rFonts w:ascii="Times New Roman" w:hAnsi="Times New Roman" w:cs="Times New Roman"/>
          <w:szCs w:val="21"/>
          <w:u w:val="single"/>
        </w:rPr>
      </w:pPr>
      <w:r>
        <w:rPr>
          <w:rFonts w:ascii="Times New Roman" w:hAnsi="Times New Roman" w:cs="Times New Roman"/>
          <w:szCs w:val="21"/>
        </w:rPr>
        <w:t>电话：</w:t>
      </w:r>
      <w:r>
        <w:rPr>
          <w:rFonts w:ascii="Times New Roman" w:hAnsi="Times New Roman" w:cs="Times New Roman"/>
          <w:szCs w:val="21"/>
          <w:u w:val="single"/>
        </w:rPr>
        <w:t xml:space="preserve">                            </w:t>
      </w:r>
      <w:r>
        <w:rPr>
          <w:rFonts w:ascii="Times New Roman" w:hAnsi="Times New Roman" w:cs="Times New Roman"/>
          <w:szCs w:val="21"/>
        </w:rPr>
        <w:t>传真：</w:t>
      </w:r>
      <w:r>
        <w:rPr>
          <w:rFonts w:ascii="Times New Roman" w:hAnsi="Times New Roman" w:cs="Times New Roman"/>
          <w:szCs w:val="21"/>
          <w:u w:val="single"/>
        </w:rPr>
        <w:t>　　　　　　　　　</w:t>
      </w:r>
    </w:p>
    <w:p w14:paraId="26FA3D8E">
      <w:pPr>
        <w:ind w:firstLine="420"/>
        <w:rPr>
          <w:rFonts w:ascii="Times New Roman" w:hAnsi="Times New Roman" w:cs="Times New Roman"/>
          <w:szCs w:val="21"/>
          <w:u w:val="single"/>
        </w:rPr>
      </w:pPr>
      <w:r>
        <w:rPr>
          <w:rFonts w:ascii="Times New Roman" w:hAnsi="Times New Roman" w:cs="Times New Roman"/>
          <w:szCs w:val="21"/>
        </w:rPr>
        <w:t>开户名称：</w:t>
      </w:r>
      <w:r>
        <w:rPr>
          <w:rFonts w:ascii="Times New Roman" w:hAnsi="Times New Roman" w:cs="Times New Roman"/>
          <w:szCs w:val="21"/>
          <w:u w:val="single"/>
        </w:rPr>
        <w:t xml:space="preserve">                        </w:t>
      </w:r>
      <w:r>
        <w:rPr>
          <w:rFonts w:ascii="Times New Roman" w:hAnsi="Times New Roman" w:cs="Times New Roman"/>
          <w:szCs w:val="21"/>
        </w:rPr>
        <w:t>开户银行：</w:t>
      </w:r>
      <w:r>
        <w:rPr>
          <w:rFonts w:ascii="Times New Roman" w:hAnsi="Times New Roman" w:cs="Times New Roman"/>
          <w:szCs w:val="21"/>
          <w:u w:val="single"/>
        </w:rPr>
        <w:t xml:space="preserve">                    </w:t>
      </w:r>
    </w:p>
    <w:p w14:paraId="591201AF">
      <w:pPr>
        <w:ind w:firstLine="420"/>
        <w:rPr>
          <w:rFonts w:ascii="Times New Roman" w:hAnsi="Times New Roman" w:cs="Times New Roman"/>
          <w:szCs w:val="21"/>
        </w:rPr>
      </w:pPr>
      <w:r>
        <w:rPr>
          <w:rFonts w:hint="eastAsia" w:ascii="Times New Roman" w:hAnsi="Times New Roman" w:cs="Times New Roman"/>
          <w:szCs w:val="21"/>
        </w:rPr>
        <w:t>账</w:t>
      </w:r>
      <w:r>
        <w:rPr>
          <w:rFonts w:ascii="Times New Roman" w:hAnsi="Times New Roman" w:cs="Times New Roman"/>
          <w:szCs w:val="21"/>
        </w:rPr>
        <w:t xml:space="preserve">    号：</w:t>
      </w:r>
      <w:r>
        <w:rPr>
          <w:rFonts w:ascii="Times New Roman" w:hAnsi="Times New Roman" w:cs="Times New Roman"/>
          <w:szCs w:val="21"/>
          <w:u w:val="single"/>
        </w:rPr>
        <w:t xml:space="preserve">                       </w:t>
      </w:r>
    </w:p>
    <w:p w14:paraId="3E7E7D65">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34B2D9B7">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hint="eastAsia" w:ascii="Times New Roman" w:hAnsi="Times New Roman" w:cs="Times New Roman"/>
          <w:b/>
          <w:bCs/>
          <w:szCs w:val="21"/>
        </w:rPr>
        <w:t>（单位负责人）或委托代理人</w:t>
      </w:r>
      <w:r>
        <w:rPr>
          <w:rFonts w:ascii="Times New Roman" w:hAnsi="Times New Roman" w:cs="Times New Roman"/>
          <w:b/>
          <w:bCs/>
          <w:szCs w:val="21"/>
        </w:rPr>
        <w:t>：（</w:t>
      </w:r>
      <w:bookmarkStart w:id="903" w:name="OLE_LINK269"/>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bookmarkEnd w:id="903"/>
      <w:r>
        <w:rPr>
          <w:rFonts w:ascii="Times New Roman" w:hAnsi="Times New Roman" w:cs="Times New Roman"/>
          <w:b/>
          <w:bCs/>
          <w:szCs w:val="21"/>
        </w:rPr>
        <w:t>）</w:t>
      </w:r>
    </w:p>
    <w:p w14:paraId="3BF5131B">
      <w:pPr>
        <w:ind w:firstLine="422"/>
        <w:rPr>
          <w:rFonts w:ascii="Times New Roman" w:hAnsi="Times New Roman" w:cs="Times New Roman"/>
          <w:b/>
          <w:bCs/>
          <w:sz w:val="24"/>
          <w:szCs w:val="24"/>
          <w:u w:val="single"/>
        </w:rPr>
        <w:sectPr>
          <w:pgSz w:w="11906" w:h="16838"/>
          <w:pgMar w:top="1418" w:right="1418" w:bottom="1417" w:left="1418" w:header="850" w:footer="964" w:gutter="0"/>
          <w:cols w:space="720" w:num="1"/>
          <w:docGrid w:type="linesAndChars" w:linePitch="331" w:charSpace="0"/>
        </w:sect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hint="eastAsia" w:ascii="Times New Roman" w:hAnsi="Times New Roman" w:cs="Times New Roman"/>
          <w:b/>
          <w:bCs/>
          <w:szCs w:val="21"/>
        </w:rPr>
        <w:t>年</w:t>
      </w:r>
      <w:r>
        <w:rPr>
          <w:rFonts w:ascii="Times New Roman" w:hAnsi="Times New Roman" w:cs="Times New Roman"/>
          <w:b/>
          <w:bCs/>
          <w:szCs w:val="21"/>
          <w:u w:val="single"/>
        </w:rPr>
        <w:t xml:space="preserve">     </w:t>
      </w:r>
      <w:r>
        <w:rPr>
          <w:rFonts w:hint="eastAsia" w:ascii="Times New Roman" w:hAnsi="Times New Roman" w:cs="Times New Roman"/>
          <w:b/>
          <w:bCs/>
          <w:szCs w:val="21"/>
        </w:rPr>
        <w:t>月</w:t>
      </w:r>
      <w:r>
        <w:rPr>
          <w:rFonts w:ascii="Times New Roman" w:hAnsi="Times New Roman" w:cs="Times New Roman"/>
          <w:b/>
          <w:bCs/>
          <w:szCs w:val="21"/>
          <w:u w:val="single"/>
        </w:rPr>
        <w:t xml:space="preserve">     </w:t>
      </w:r>
      <w:bookmarkStart w:id="904" w:name="OLE_LINK111"/>
      <w:r>
        <w:rPr>
          <w:rFonts w:ascii="Times New Roman" w:hAnsi="Times New Roman" w:cs="Times New Roman"/>
          <w:b/>
          <w:bCs/>
          <w:szCs w:val="21"/>
          <w:u w:val="single"/>
        </w:rPr>
        <w:t xml:space="preserve"> </w:t>
      </w:r>
      <w:bookmarkEnd w:id="902"/>
      <w:r>
        <w:rPr>
          <w:rFonts w:hint="eastAsia" w:ascii="Times New Roman" w:hAnsi="Times New Roman" w:cs="Times New Roman"/>
          <w:b/>
          <w:bCs/>
          <w:szCs w:val="21"/>
        </w:rPr>
        <w:t>日</w:t>
      </w:r>
      <w:bookmarkEnd w:id="904"/>
    </w:p>
    <w:p w14:paraId="1ACBB350">
      <w:pPr>
        <w:ind w:firstLine="0" w:firstLineChars="0"/>
        <w:jc w:val="center"/>
        <w:outlineLvl w:val="2"/>
        <w:rPr>
          <w:rFonts w:ascii="Times New Roman" w:hAnsi="Times New Roman" w:eastAsia="黑体" w:cs="Times New Roman"/>
          <w:sz w:val="28"/>
          <w:szCs w:val="28"/>
        </w:rPr>
      </w:pPr>
      <w:bookmarkStart w:id="905" w:name="OLE_LINK125"/>
      <w:r>
        <w:rPr>
          <w:rFonts w:hint="eastAsia" w:ascii="Times New Roman" w:hAnsi="Times New Roman" w:eastAsia="黑体" w:cs="Times New Roman"/>
          <w:sz w:val="28"/>
          <w:szCs w:val="28"/>
        </w:rPr>
        <w:t>▲</w:t>
      </w: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身份证明书</w:t>
      </w:r>
    </w:p>
    <w:p w14:paraId="3FA870C4">
      <w:pPr>
        <w:ind w:firstLine="0" w:firstLineChars="0"/>
        <w:rPr>
          <w:rFonts w:ascii="Times New Roman" w:hAnsi="Times New Roman" w:cs="Times New Roman"/>
          <w:szCs w:val="21"/>
        </w:rPr>
      </w:pPr>
    </w:p>
    <w:p w14:paraId="7C3FA18E">
      <w:pPr>
        <w:ind w:firstLine="0" w:firstLineChars="0"/>
        <w:rPr>
          <w:rFonts w:ascii="Times New Roman" w:hAnsi="Times New Roman" w:cs="Times New Roman"/>
          <w:szCs w:val="21"/>
        </w:rPr>
      </w:pPr>
      <w:r>
        <w:rPr>
          <w:rFonts w:ascii="Times New Roman" w:hAnsi="Times New Roman" w:cs="Times New Roman"/>
          <w:szCs w:val="21"/>
        </w:rPr>
        <w:t>投标人名称：</w:t>
      </w:r>
      <w:r>
        <w:rPr>
          <w:rFonts w:ascii="Times New Roman" w:hAnsi="Times New Roman" w:cs="Times New Roman"/>
          <w:szCs w:val="21"/>
          <w:u w:val="single"/>
        </w:rPr>
        <w:t xml:space="preserve">                        </w:t>
      </w:r>
    </w:p>
    <w:p w14:paraId="042981C3">
      <w:pPr>
        <w:ind w:firstLine="0" w:firstLineChars="0"/>
        <w:rPr>
          <w:rFonts w:ascii="Times New Roman" w:hAnsi="Times New Roman" w:cs="Times New Roman"/>
          <w:szCs w:val="21"/>
        </w:rPr>
      </w:pPr>
      <w:r>
        <w:rPr>
          <w:rFonts w:ascii="Times New Roman" w:hAnsi="Times New Roman" w:cs="Times New Roman"/>
          <w:szCs w:val="21"/>
        </w:rPr>
        <w:t>单位性质：</w:t>
      </w:r>
      <w:r>
        <w:rPr>
          <w:rFonts w:ascii="Times New Roman" w:hAnsi="Times New Roman" w:cs="Times New Roman"/>
          <w:szCs w:val="21"/>
          <w:u w:val="single"/>
        </w:rPr>
        <w:t xml:space="preserve">                          </w:t>
      </w:r>
    </w:p>
    <w:p w14:paraId="4A930B3D">
      <w:pPr>
        <w:ind w:firstLine="0" w:firstLineChars="0"/>
        <w:rPr>
          <w:rFonts w:ascii="Times New Roman" w:hAnsi="Times New Roman" w:cs="Times New Roman"/>
          <w:szCs w:val="21"/>
        </w:rPr>
      </w:pPr>
      <w:r>
        <w:rPr>
          <w:rFonts w:ascii="Times New Roman" w:hAnsi="Times New Roman" w:cs="Times New Roman"/>
          <w:szCs w:val="21"/>
        </w:rPr>
        <w:t>成立时间：</w:t>
      </w:r>
      <w:r>
        <w:rPr>
          <w:rFonts w:ascii="Times New Roman" w:hAnsi="Times New Roman" w:cs="Times New Roman"/>
          <w:szCs w:val="21"/>
          <w:u w:val="single"/>
        </w:rPr>
        <w:t xml:space="preserve">        </w:t>
      </w:r>
      <w:r>
        <w:rPr>
          <w:rFonts w:ascii="Times New Roman" w:hAnsi="Times New Roman" w:cs="Times New Roman"/>
          <w:szCs w:val="21"/>
        </w:rPr>
        <w:t>年</w:t>
      </w:r>
      <w:r>
        <w:rPr>
          <w:rFonts w:ascii="Times New Roman" w:hAnsi="Times New Roman" w:cs="Times New Roman"/>
          <w:szCs w:val="21"/>
          <w:u w:val="single"/>
        </w:rPr>
        <w:t xml:space="preserve">       </w:t>
      </w:r>
      <w:r>
        <w:rPr>
          <w:rFonts w:ascii="Times New Roman" w:hAnsi="Times New Roman" w:cs="Times New Roman"/>
          <w:szCs w:val="21"/>
        </w:rPr>
        <w:t>月</w:t>
      </w:r>
      <w:r>
        <w:rPr>
          <w:rFonts w:ascii="Times New Roman" w:hAnsi="Times New Roman" w:cs="Times New Roman"/>
          <w:szCs w:val="21"/>
          <w:u w:val="single"/>
        </w:rPr>
        <w:t xml:space="preserve">       </w:t>
      </w:r>
      <w:r>
        <w:rPr>
          <w:rFonts w:ascii="Times New Roman" w:hAnsi="Times New Roman" w:cs="Times New Roman"/>
          <w:szCs w:val="21"/>
        </w:rPr>
        <w:t>日</w:t>
      </w:r>
    </w:p>
    <w:p w14:paraId="2FB58DCD">
      <w:pPr>
        <w:ind w:firstLine="0" w:firstLineChars="0"/>
        <w:rPr>
          <w:rFonts w:ascii="Times New Roman" w:hAnsi="Times New Roman" w:cs="Times New Roman"/>
          <w:szCs w:val="21"/>
        </w:rPr>
      </w:pPr>
      <w:r>
        <w:rPr>
          <w:rFonts w:ascii="Times New Roman" w:hAnsi="Times New Roman" w:cs="Times New Roman"/>
          <w:szCs w:val="21"/>
        </w:rPr>
        <w:t>经营期限：</w:t>
      </w:r>
      <w:r>
        <w:rPr>
          <w:rFonts w:ascii="Times New Roman" w:hAnsi="Times New Roman" w:cs="Times New Roman"/>
          <w:szCs w:val="21"/>
          <w:u w:val="single"/>
        </w:rPr>
        <w:t xml:space="preserve">                          </w:t>
      </w:r>
    </w:p>
    <w:p w14:paraId="6A9EE728">
      <w:pPr>
        <w:ind w:firstLine="0" w:firstLineChars="0"/>
        <w:rPr>
          <w:rFonts w:ascii="Times New Roman" w:hAnsi="Times New Roman" w:cs="Times New Roman"/>
          <w:szCs w:val="21"/>
        </w:rPr>
      </w:pPr>
      <w:r>
        <w:rPr>
          <w:rFonts w:ascii="Times New Roman" w:hAnsi="Times New Roman" w:cs="Times New Roman"/>
          <w:szCs w:val="21"/>
        </w:rPr>
        <w:t>姓名：</w:t>
      </w:r>
      <w:r>
        <w:rPr>
          <w:rFonts w:ascii="Times New Roman" w:hAnsi="Times New Roman" w:cs="Times New Roman"/>
          <w:szCs w:val="21"/>
          <w:u w:val="single"/>
        </w:rPr>
        <w:t xml:space="preserve">            </w:t>
      </w:r>
      <w:r>
        <w:rPr>
          <w:rFonts w:ascii="Times New Roman" w:hAnsi="Times New Roman" w:cs="Times New Roman"/>
          <w:szCs w:val="21"/>
        </w:rPr>
        <w:t>性别：</w:t>
      </w:r>
      <w:r>
        <w:rPr>
          <w:rFonts w:ascii="Times New Roman" w:hAnsi="Times New Roman" w:cs="Times New Roman"/>
          <w:szCs w:val="21"/>
          <w:u w:val="single"/>
        </w:rPr>
        <w:t xml:space="preserve">            </w:t>
      </w:r>
      <w:r>
        <w:rPr>
          <w:rFonts w:ascii="Times New Roman" w:hAnsi="Times New Roman" w:cs="Times New Roman"/>
          <w:szCs w:val="21"/>
        </w:rPr>
        <w:t>年龄：</w:t>
      </w:r>
      <w:r>
        <w:rPr>
          <w:rFonts w:ascii="Times New Roman" w:hAnsi="Times New Roman" w:cs="Times New Roman"/>
          <w:szCs w:val="21"/>
          <w:u w:val="single"/>
        </w:rPr>
        <w:t xml:space="preserve">            </w:t>
      </w:r>
      <w:r>
        <w:rPr>
          <w:rFonts w:ascii="Times New Roman" w:hAnsi="Times New Roman" w:cs="Times New Roman"/>
          <w:szCs w:val="21"/>
        </w:rPr>
        <w:t>职务：</w:t>
      </w:r>
      <w:r>
        <w:rPr>
          <w:rFonts w:ascii="Times New Roman" w:hAnsi="Times New Roman" w:cs="Times New Roman"/>
          <w:szCs w:val="21"/>
          <w:u w:val="single"/>
        </w:rPr>
        <w:t xml:space="preserve">            </w:t>
      </w:r>
    </w:p>
    <w:p w14:paraId="442C7243">
      <w:pPr>
        <w:ind w:firstLine="0" w:firstLineChars="0"/>
        <w:rPr>
          <w:rFonts w:ascii="Times New Roman" w:hAnsi="Times New Roman" w:cs="Times New Roman"/>
          <w:szCs w:val="21"/>
        </w:rPr>
      </w:pPr>
      <w:r>
        <w:rPr>
          <w:rFonts w:ascii="Times New Roman" w:hAnsi="Times New Roman" w:cs="Times New Roman"/>
          <w:szCs w:val="21"/>
        </w:rPr>
        <w:t>系</w:t>
      </w:r>
      <w:r>
        <w:rPr>
          <w:rFonts w:ascii="Times New Roman" w:hAnsi="Times New Roman" w:cs="Times New Roman"/>
          <w:szCs w:val="21"/>
          <w:u w:val="single"/>
        </w:rPr>
        <w:t xml:space="preserve">                        </w:t>
      </w:r>
      <w:r>
        <w:rPr>
          <w:rFonts w:hint="eastAsia" w:ascii="宋体" w:hAnsi="宋体" w:cs="宋体"/>
          <w:szCs w:val="21"/>
        </w:rPr>
        <w:t>（投标人名称）的法定代表人（单位负责人）</w:t>
      </w:r>
      <w:r>
        <w:rPr>
          <w:rFonts w:ascii="Times New Roman" w:hAnsi="Times New Roman" w:cs="Times New Roman"/>
          <w:szCs w:val="21"/>
        </w:rPr>
        <w:t>。</w:t>
      </w:r>
    </w:p>
    <w:p w14:paraId="13790E8D">
      <w:pPr>
        <w:ind w:firstLine="0" w:firstLineChars="0"/>
        <w:rPr>
          <w:rFonts w:ascii="Times New Roman" w:hAnsi="Times New Roman" w:cs="Times New Roman"/>
          <w:szCs w:val="21"/>
        </w:rPr>
      </w:pPr>
    </w:p>
    <w:p w14:paraId="07375732">
      <w:pPr>
        <w:ind w:firstLine="420"/>
        <w:rPr>
          <w:rFonts w:ascii="Times New Roman" w:hAnsi="Times New Roman" w:cs="Times New Roman"/>
          <w:szCs w:val="21"/>
        </w:rPr>
      </w:pPr>
    </w:p>
    <w:p w14:paraId="558A09C6">
      <w:pPr>
        <w:ind w:firstLine="420"/>
        <w:rPr>
          <w:rFonts w:ascii="Times New Roman" w:hAnsi="Times New Roman" w:cs="Times New Roman"/>
          <w:szCs w:val="21"/>
        </w:rPr>
      </w:pPr>
      <w:r>
        <w:rPr>
          <w:rFonts w:ascii="Times New Roman" w:hAnsi="Times New Roman" w:cs="Times New Roman"/>
          <w:szCs w:val="21"/>
        </w:rPr>
        <w:t>特此证明。</w:t>
      </w:r>
    </w:p>
    <w:p w14:paraId="19EFD1FF">
      <w:pPr>
        <w:ind w:firstLine="0" w:firstLineChars="0"/>
        <w:rPr>
          <w:rFonts w:ascii="Times New Roman" w:hAnsi="Times New Roman" w:cs="Times New Roman"/>
          <w:szCs w:val="21"/>
        </w:rPr>
      </w:pPr>
    </w:p>
    <w:p w14:paraId="03BF7666">
      <w:pPr>
        <w:ind w:firstLine="0" w:firstLineChars="0"/>
        <w:rPr>
          <w:rFonts w:ascii="Times New Roman" w:hAnsi="Times New Roman" w:cs="Times New Roman"/>
          <w:b/>
          <w:bCs/>
          <w:szCs w:val="21"/>
        </w:rPr>
      </w:pPr>
      <w:r>
        <w:rPr>
          <w:rFonts w:ascii="Times New Roman" w:hAnsi="Times New Roman" w:cs="Times New Roman"/>
          <w:b/>
          <w:bCs/>
          <w:szCs w:val="21"/>
        </w:rPr>
        <w:t>附：法定代表人</w:t>
      </w:r>
      <w:r>
        <w:rPr>
          <w:rFonts w:hint="eastAsia" w:ascii="Times New Roman" w:hAnsi="Times New Roman" w:cs="Times New Roman"/>
          <w:b/>
          <w:bCs/>
          <w:szCs w:val="21"/>
        </w:rPr>
        <w:t>（单位负责人）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3013A93C">
      <w:pPr>
        <w:ind w:firstLine="0" w:firstLineChars="0"/>
        <w:rPr>
          <w:rFonts w:ascii="Times New Roman" w:hAnsi="Times New Roman" w:cs="Times New Roman"/>
          <w:szCs w:val="21"/>
        </w:rPr>
      </w:pPr>
    </w:p>
    <w:p w14:paraId="04C849D9">
      <w:pPr>
        <w:ind w:firstLine="0" w:firstLineChars="0"/>
        <w:rPr>
          <w:rFonts w:ascii="Times New Roman" w:hAnsi="Times New Roman" w:cs="Times New Roman"/>
          <w:szCs w:val="21"/>
        </w:rPr>
      </w:pPr>
    </w:p>
    <w:p w14:paraId="3FF1C2BA">
      <w:pPr>
        <w:ind w:firstLine="0" w:firstLineChars="0"/>
        <w:rPr>
          <w:rFonts w:ascii="Times New Roman" w:hAnsi="Times New Roman" w:cs="Times New Roman"/>
          <w:szCs w:val="21"/>
        </w:rPr>
      </w:pPr>
    </w:p>
    <w:p w14:paraId="6F9F246F">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26818C3C">
      <w:pPr>
        <w:ind w:left="5397" w:leftChars="2570" w:firstLine="0" w:firstLineChars="0"/>
        <w:rPr>
          <w:rFonts w:ascii="Times New Roman" w:hAnsi="Times New Roman" w:cs="Times New Roman"/>
          <w:b/>
          <w:bCs/>
          <w:szCs w:val="21"/>
        </w:rPr>
      </w:pPr>
    </w:p>
    <w:p w14:paraId="7A553D9B">
      <w:pPr>
        <w:ind w:left="5397" w:leftChars="2570" w:firstLine="0" w:firstLineChars="0"/>
        <w:rPr>
          <w:rFonts w:ascii="Times New Roman" w:hAnsi="Times New Roman" w:cs="Times New Roman"/>
          <w:b/>
          <w:bCs/>
          <w:szCs w:val="21"/>
        </w:rPr>
      </w:pPr>
      <w:r>
        <w:rPr>
          <w:rFonts w:hint="eastAsia" w:ascii="Times New Roman" w:hAnsi="Times New Roman" w:cs="Times New Roman"/>
          <w:b/>
          <w:bCs/>
          <w:szCs w:val="21"/>
        </w:rPr>
        <w:t>日期：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2563FB16">
      <w:pPr>
        <w:ind w:firstLine="0" w:firstLineChars="0"/>
        <w:rPr>
          <w:rFonts w:ascii="Times New Roman" w:hAnsi="Times New Roman" w:cs="Times New Roman"/>
          <w:szCs w:val="21"/>
        </w:rPr>
      </w:pPr>
    </w:p>
    <w:p w14:paraId="135ADFC4">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2E7CA7D2">
      <w:pPr>
        <w:spacing w:line="48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授权委托书</w:t>
      </w:r>
    </w:p>
    <w:p w14:paraId="7BE0C272">
      <w:pPr>
        <w:spacing w:line="480" w:lineRule="auto"/>
        <w:ind w:firstLine="420" w:firstLineChars="0"/>
        <w:rPr>
          <w:rFonts w:ascii="Times New Roman" w:hAnsi="Times New Roman" w:cs="Times New Roman"/>
          <w:szCs w:val="21"/>
        </w:rPr>
      </w:pPr>
      <w:r>
        <w:rPr>
          <w:rFonts w:ascii="Times New Roman" w:hAnsi="Times New Roman" w:cs="Times New Roman"/>
          <w:szCs w:val="21"/>
        </w:rPr>
        <w:t>本授权书声明：</w:t>
      </w:r>
      <w:r>
        <w:rPr>
          <w:rFonts w:ascii="Times New Roman" w:hAnsi="Times New Roman" w:cs="Times New Roman"/>
          <w:szCs w:val="21"/>
          <w:u w:val="single"/>
        </w:rPr>
        <w:t xml:space="preserve">  （投标人全称） </w:t>
      </w:r>
      <w:r>
        <w:rPr>
          <w:rFonts w:ascii="Times New Roman" w:hAnsi="Times New Roman" w:cs="Times New Roman"/>
          <w:szCs w:val="21"/>
        </w:rPr>
        <w:t>的法定代表人</w:t>
      </w:r>
      <w:r>
        <w:rPr>
          <w:rFonts w:hint="eastAsia" w:ascii="Times New Roman" w:hAnsi="Times New Roman" w:cs="Times New Roman"/>
          <w:szCs w:val="21"/>
        </w:rPr>
        <w:t>（单位负责人）</w:t>
      </w:r>
      <w:r>
        <w:rPr>
          <w:rFonts w:ascii="Times New Roman" w:hAnsi="Times New Roman" w:cs="Times New Roman"/>
          <w:szCs w:val="21"/>
        </w:rPr>
        <w:t>代表本公司授权</w:t>
      </w:r>
      <w:r>
        <w:rPr>
          <w:rFonts w:ascii="Times New Roman" w:hAnsi="Times New Roman" w:cs="Times New Roman"/>
          <w:szCs w:val="21"/>
          <w:u w:val="single"/>
        </w:rPr>
        <w:t>（委托代理人姓名）</w:t>
      </w:r>
      <w:r>
        <w:rPr>
          <w:rFonts w:ascii="Times New Roman" w:hAnsi="Times New Roman" w:cs="Times New Roman"/>
          <w:szCs w:val="21"/>
        </w:rPr>
        <w:t>为本公司合法代理人，就贵方组织的有关</w:t>
      </w:r>
      <w:r>
        <w:rPr>
          <w:rFonts w:ascii="Times New Roman" w:hAnsi="Times New Roman" w:cs="Times New Roman"/>
          <w:szCs w:val="21"/>
          <w:u w:val="single"/>
        </w:rPr>
        <w:t>（采购项目名称）项目</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rPr>
          <w:rFonts w:ascii="Times New Roman" w:hAnsi="Times New Roman" w:cs="Times New Roman"/>
          <w:szCs w:val="21"/>
          <w:u w:val="single"/>
        </w:rPr>
        <w:t xml:space="preserve">        </w:t>
      </w:r>
      <w:r>
        <w:rPr>
          <w:rFonts w:ascii="Times New Roman" w:hAnsi="Times New Roman" w:cs="Times New Roman"/>
          <w:szCs w:val="21"/>
        </w:rPr>
        <w:t>）</w:t>
      </w:r>
      <w:r>
        <w:rPr>
          <w:rFonts w:hint="eastAsia" w:ascii="Times New Roman" w:hAnsi="Times New Roman" w:cs="Times New Roman"/>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ascii="Times New Roman" w:hAnsi="Times New Roman" w:cs="Times New Roman"/>
          <w:szCs w:val="21"/>
        </w:rPr>
        <w:t>的投标，以本单位名义处理一切与之有关的事务。</w:t>
      </w:r>
    </w:p>
    <w:p w14:paraId="73047BED">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54473E81">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代理人无转委托权。</w:t>
      </w:r>
    </w:p>
    <w:p w14:paraId="30E453A5">
      <w:pPr>
        <w:spacing w:line="700" w:lineRule="exact"/>
        <w:ind w:firstLine="420"/>
        <w:jc w:val="center"/>
        <w:rPr>
          <w:rFonts w:ascii="Times New Roman" w:hAnsi="Times New Roman" w:cs="Times New Roman"/>
          <w:b/>
          <w:bCs/>
          <w:szCs w:val="21"/>
        </w:rPr>
      </w:pPr>
      <w:r>
        <w:rPr>
          <w:rFonts w:hint="eastAsia" w:ascii="Times New Roman" w:hAnsi="Times New Roman" w:cs="Times New Roman"/>
          <w:szCs w:val="21"/>
        </w:rPr>
        <w:t xml:space="preserve">             </w:t>
      </w:r>
      <w:r>
        <w:rPr>
          <w:rFonts w:ascii="Times New Roman" w:hAnsi="Times New Roman" w:cs="Times New Roman"/>
          <w:b/>
          <w:bCs/>
          <w:szCs w:val="21"/>
        </w:rPr>
        <w:t>投标人：（</w:t>
      </w:r>
      <w:r>
        <w:rPr>
          <w:rFonts w:hint="eastAsia" w:ascii="宋体" w:hAnsi="宋体" w:cs="宋体"/>
          <w:b/>
          <w:bCs/>
          <w:szCs w:val="21"/>
        </w:rPr>
        <w:t>加盖电子公章</w:t>
      </w:r>
      <w:r>
        <w:rPr>
          <w:rFonts w:ascii="Times New Roman" w:hAnsi="Times New Roman" w:cs="Times New Roman"/>
          <w:b/>
          <w:bCs/>
          <w:szCs w:val="21"/>
        </w:rPr>
        <w:t>）</w:t>
      </w:r>
    </w:p>
    <w:p w14:paraId="46500CAA">
      <w:pPr>
        <w:spacing w:line="700" w:lineRule="exact"/>
        <w:ind w:firstLine="422"/>
        <w:jc w:val="center"/>
        <w:rPr>
          <w:rFonts w:ascii="Times New Roman" w:hAnsi="Times New Roman" w:cs="Times New Roman"/>
          <w:b/>
          <w:bCs/>
          <w:szCs w:val="21"/>
        </w:rPr>
      </w:pPr>
      <w:r>
        <w:rPr>
          <w:rFonts w:hint="eastAsia" w:ascii="Times New Roman" w:hAnsi="Times New Roman" w:cs="Times New Roman"/>
          <w:b/>
          <w:bCs/>
          <w:szCs w:val="21"/>
        </w:rPr>
        <w:t xml:space="preserve">                                    </w:t>
      </w:r>
      <w:r>
        <w:rPr>
          <w:rFonts w:ascii="Times New Roman" w:hAnsi="Times New Roman" w:cs="Times New Roman"/>
          <w:b/>
          <w:bCs/>
          <w:szCs w:val="21"/>
        </w:rPr>
        <w:t>法定代表人</w:t>
      </w:r>
      <w:r>
        <w:rPr>
          <w:rFonts w:hint="eastAsia" w:ascii="Times New Roman" w:hAnsi="Times New Roman" w:cs="Times New Roman"/>
          <w:b/>
          <w:bCs/>
          <w:szCs w:val="21"/>
        </w:rPr>
        <w:t>（单位负责人）：</w:t>
      </w:r>
      <w:r>
        <w:rPr>
          <w:rFonts w:ascii="Times New Roman" w:hAnsi="Times New Roman" w:cs="Times New Roman"/>
          <w:b/>
          <w:bCs/>
          <w:szCs w:val="21"/>
        </w:rPr>
        <w:t>（</w:t>
      </w:r>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p>
    <w:p w14:paraId="05CEDFB3">
      <w:pPr>
        <w:pBdr>
          <w:bottom w:val="single" w:color="auto" w:sz="12" w:space="1"/>
        </w:pBdr>
        <w:spacing w:line="700" w:lineRule="exact"/>
        <w:ind w:firstLine="4638" w:firstLineChars="2200"/>
        <w:rPr>
          <w:rFonts w:ascii="Times New Roman" w:hAnsi="Times New Roman" w:cs="Times New Roman"/>
          <w:b/>
          <w:bCs/>
          <w:szCs w:val="21"/>
        </w:r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549889E1">
      <w:pPr>
        <w:spacing w:line="500" w:lineRule="exact"/>
        <w:ind w:firstLine="0" w:firstLineChars="0"/>
        <w:rPr>
          <w:rFonts w:ascii="Times New Roman" w:hAnsi="Times New Roman" w:cs="Times New Roman"/>
          <w:szCs w:val="21"/>
        </w:rPr>
      </w:pPr>
    </w:p>
    <w:p w14:paraId="6E605A45">
      <w:pPr>
        <w:spacing w:line="500" w:lineRule="exact"/>
        <w:ind w:firstLine="0" w:firstLineChars="0"/>
        <w:rPr>
          <w:rFonts w:ascii="Times New Roman" w:hAnsi="Times New Roman" w:cs="Times New Roman"/>
          <w:szCs w:val="21"/>
          <w:u w:val="single"/>
        </w:rPr>
      </w:pPr>
      <w:r>
        <w:rPr>
          <w:rFonts w:hint="eastAsia" w:ascii="Times New Roman" w:hAnsi="Times New Roman" w:cs="Times New Roman"/>
          <w:szCs w:val="21"/>
        </w:rPr>
        <w:t>被授权</w:t>
      </w:r>
      <w:r>
        <w:rPr>
          <w:rFonts w:ascii="Times New Roman" w:hAnsi="Times New Roman" w:cs="Times New Roman"/>
          <w:szCs w:val="21"/>
        </w:rPr>
        <w:t>委托代理人姓名：</w:t>
      </w:r>
      <w:r>
        <w:rPr>
          <w:rFonts w:hint="eastAsia" w:ascii="Times New Roman" w:hAnsi="Times New Roman" w:cs="Times New Roman"/>
          <w:szCs w:val="21"/>
          <w:u w:val="single"/>
        </w:rPr>
        <w:t xml:space="preserve">               </w:t>
      </w:r>
    </w:p>
    <w:p w14:paraId="0C1BF101">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职务：</w:t>
      </w:r>
      <w:r>
        <w:rPr>
          <w:rFonts w:hint="eastAsia" w:ascii="Times New Roman" w:hAnsi="Times New Roman" w:cs="Times New Roman"/>
          <w:szCs w:val="21"/>
          <w:u w:val="single"/>
        </w:rPr>
        <w:t xml:space="preserve">                     </w:t>
      </w:r>
    </w:p>
    <w:p w14:paraId="406A86D7">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身份证号码：</w:t>
      </w:r>
      <w:r>
        <w:rPr>
          <w:rFonts w:hint="eastAsia" w:ascii="Times New Roman" w:hAnsi="Times New Roman" w:cs="Times New Roman"/>
          <w:szCs w:val="21"/>
          <w:u w:val="single"/>
        </w:rPr>
        <w:t xml:space="preserve">                   </w:t>
      </w:r>
    </w:p>
    <w:p w14:paraId="5D7F0189">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详细地址：</w:t>
      </w:r>
      <w:r>
        <w:rPr>
          <w:rFonts w:hint="eastAsia" w:ascii="Times New Roman" w:hAnsi="Times New Roman" w:cs="Times New Roman"/>
          <w:szCs w:val="21"/>
          <w:u w:val="single"/>
        </w:rPr>
        <w:t xml:space="preserve">                  </w:t>
      </w:r>
    </w:p>
    <w:p w14:paraId="1F129F56">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电话：</w:t>
      </w:r>
      <w:r>
        <w:rPr>
          <w:rFonts w:hint="eastAsia" w:ascii="Times New Roman" w:hAnsi="Times New Roman" w:cs="Times New Roman"/>
          <w:szCs w:val="21"/>
          <w:u w:val="single"/>
        </w:rPr>
        <w:t xml:space="preserve">                   </w:t>
      </w:r>
    </w:p>
    <w:p w14:paraId="57475901">
      <w:pPr>
        <w:spacing w:line="500" w:lineRule="exact"/>
        <w:ind w:firstLine="0" w:firstLineChars="0"/>
        <w:rPr>
          <w:rFonts w:ascii="Times New Roman" w:hAnsi="Times New Roman" w:cs="Times New Roman"/>
          <w:b/>
          <w:bCs/>
          <w:szCs w:val="21"/>
        </w:rPr>
      </w:pPr>
    </w:p>
    <w:p w14:paraId="2C449863">
      <w:pPr>
        <w:spacing w:line="500" w:lineRule="exact"/>
        <w:ind w:firstLine="0" w:firstLineChars="0"/>
        <w:rPr>
          <w:rFonts w:ascii="Times New Roman" w:hAnsi="Times New Roman" w:cs="Times New Roman"/>
          <w:b/>
          <w:bCs/>
          <w:szCs w:val="21"/>
        </w:rPr>
      </w:pPr>
      <w:r>
        <w:rPr>
          <w:rFonts w:ascii="Times New Roman" w:hAnsi="Times New Roman" w:cs="Times New Roman"/>
          <w:b/>
          <w:bCs/>
          <w:szCs w:val="21"/>
        </w:rPr>
        <w:t>附：</w:t>
      </w:r>
      <w:r>
        <w:rPr>
          <w:rFonts w:hint="eastAsia" w:ascii="Times New Roman" w:hAnsi="Times New Roman" w:cs="Times New Roman"/>
          <w:b/>
          <w:bCs/>
          <w:szCs w:val="21"/>
        </w:rPr>
        <w:t>被授权委托代理人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6C9BD074">
      <w:pPr>
        <w:widowControl/>
        <w:spacing w:line="500" w:lineRule="exact"/>
        <w:ind w:firstLine="0" w:firstLineChars="0"/>
        <w:jc w:val="left"/>
        <w:rPr>
          <w:rFonts w:ascii="Times New Roman" w:hAnsi="Times New Roman" w:cs="Times New Roman"/>
          <w:b/>
          <w:bCs/>
          <w:szCs w:val="21"/>
        </w:rPr>
      </w:pPr>
    </w:p>
    <w:p w14:paraId="25D77006">
      <w:pPr>
        <w:widowControl/>
        <w:ind w:firstLine="0" w:firstLineChars="0"/>
        <w:jc w:val="left"/>
        <w:rPr>
          <w:rFonts w:ascii="Times New Roman" w:hAnsi="Times New Roman" w:cs="Times New Roman"/>
          <w:b/>
          <w:bCs/>
          <w:szCs w:val="21"/>
        </w:rPr>
      </w:pPr>
    </w:p>
    <w:p w14:paraId="2878B149">
      <w:pPr>
        <w:widowControl/>
        <w:ind w:firstLine="0" w:firstLineChars="0"/>
        <w:jc w:val="left"/>
        <w:rPr>
          <w:rFonts w:ascii="Times New Roman" w:hAnsi="Times New Roman" w:cs="Times New Roman"/>
          <w:b/>
          <w:bCs/>
          <w:szCs w:val="21"/>
        </w:rPr>
      </w:pPr>
    </w:p>
    <w:p w14:paraId="6990A3AE">
      <w:pPr>
        <w:widowControl/>
        <w:ind w:firstLine="0" w:firstLineChars="0"/>
        <w:jc w:val="left"/>
        <w:rPr>
          <w:rFonts w:ascii="Times New Roman" w:hAnsi="Times New Roman" w:cs="Times New Roman"/>
          <w:b/>
          <w:bCs/>
          <w:szCs w:val="21"/>
        </w:rPr>
      </w:pPr>
      <w:r>
        <w:rPr>
          <w:rFonts w:ascii="Times New Roman" w:hAnsi="Times New Roman" w:cs="Times New Roman"/>
          <w:b/>
          <w:bCs/>
          <w:szCs w:val="21"/>
        </w:rPr>
        <w:t xml:space="preserve">注: </w:t>
      </w:r>
      <w:r>
        <w:rPr>
          <w:rFonts w:ascii="Times New Roman" w:hAnsi="Times New Roman" w:cs="Times New Roman"/>
          <w:b/>
          <w:bCs/>
          <w:szCs w:val="21"/>
          <w:lang w:bidi="ar"/>
        </w:rPr>
        <w:t>1.若</w:t>
      </w:r>
      <w:r>
        <w:rPr>
          <w:rFonts w:hint="eastAsia" w:ascii="Times New Roman" w:hAnsi="Times New Roman" w:cs="Times New Roman"/>
          <w:b/>
          <w:bCs/>
          <w:szCs w:val="21"/>
          <w:lang w:bidi="ar"/>
        </w:rPr>
        <w:t>投标人</w:t>
      </w:r>
      <w:r>
        <w:rPr>
          <w:rFonts w:ascii="Times New Roman" w:hAnsi="Times New Roman" w:cs="Times New Roman"/>
          <w:b/>
          <w:bCs/>
          <w:szCs w:val="21"/>
          <w:lang w:bidi="ar"/>
        </w:rPr>
        <w:t>为事业单位或其他组织或分支机构，则法定代表人（单位负责人）处的</w:t>
      </w:r>
      <w:bookmarkStart w:id="906" w:name="OLE_LINK359"/>
      <w:r>
        <w:rPr>
          <w:rFonts w:ascii="Times New Roman" w:hAnsi="Times New Roman" w:cs="Times New Roman"/>
          <w:b/>
          <w:bCs/>
          <w:szCs w:val="21"/>
          <w:lang w:bidi="ar"/>
        </w:rPr>
        <w:t>签署人</w:t>
      </w:r>
      <w:bookmarkEnd w:id="906"/>
      <w:r>
        <w:rPr>
          <w:rFonts w:ascii="Times New Roman" w:hAnsi="Times New Roman" w:cs="Times New Roman"/>
          <w:b/>
          <w:bCs/>
          <w:szCs w:val="21"/>
          <w:lang w:bidi="ar"/>
        </w:rPr>
        <w:t xml:space="preserve">可为单位负责人。 </w:t>
      </w:r>
    </w:p>
    <w:p w14:paraId="779CF223">
      <w:pPr>
        <w:widowControl/>
        <w:ind w:firstLine="422"/>
        <w:jc w:val="left"/>
        <w:rPr>
          <w:rFonts w:ascii="Times New Roman" w:hAnsi="Times New Roman" w:cs="Times New Roman"/>
          <w:b/>
          <w:bCs/>
          <w:szCs w:val="21"/>
          <w:lang w:bidi="ar"/>
        </w:rPr>
      </w:pPr>
      <w:r>
        <w:rPr>
          <w:rFonts w:ascii="Times New Roman" w:hAnsi="Times New Roman" w:cs="Times New Roman"/>
          <w:b/>
          <w:bCs/>
          <w:szCs w:val="21"/>
          <w:lang w:bidi="ar"/>
        </w:rPr>
        <w:t>2.若投标文件中签字之处均为法定代表人（单位负责人）本人签署，则可不</w:t>
      </w:r>
      <w:r>
        <w:rPr>
          <w:rFonts w:hint="eastAsia" w:ascii="Times New Roman" w:hAnsi="Times New Roman" w:cs="Times New Roman"/>
          <w:b/>
          <w:bCs/>
          <w:szCs w:val="21"/>
          <w:lang w:bidi="ar"/>
        </w:rPr>
        <w:t>提供本《授权委托书》</w:t>
      </w:r>
      <w:r>
        <w:rPr>
          <w:rFonts w:ascii="Times New Roman" w:hAnsi="Times New Roman" w:cs="Times New Roman"/>
          <w:b/>
          <w:bCs/>
          <w:szCs w:val="21"/>
          <w:lang w:bidi="ar"/>
        </w:rPr>
        <w:t>，但须</w:t>
      </w:r>
      <w:r>
        <w:rPr>
          <w:rFonts w:hint="eastAsia" w:ascii="Times New Roman" w:hAnsi="Times New Roman" w:cs="Times New Roman"/>
          <w:b/>
          <w:bCs/>
          <w:szCs w:val="21"/>
          <w:lang w:bidi="ar"/>
        </w:rPr>
        <w:t>提供《法定代表人（单位负责人）身份证明书》。</w:t>
      </w:r>
    </w:p>
    <w:p w14:paraId="2C4D23C2">
      <w:pPr>
        <w:ind w:firstLine="422"/>
        <w:rPr>
          <w:rFonts w:ascii="Times New Roman" w:hAnsi="Times New Roman" w:cs="Times New Roman"/>
          <w:szCs w:val="21"/>
        </w:rPr>
      </w:pPr>
      <w:r>
        <w:rPr>
          <w:rFonts w:hint="eastAsia" w:ascii="Times New Roman" w:hAnsi="Times New Roman" w:cs="Times New Roman"/>
          <w:b/>
          <w:bCs/>
          <w:szCs w:val="21"/>
          <w:lang w:bidi="ar"/>
        </w:rPr>
        <w:br w:type="page"/>
      </w:r>
    </w:p>
    <w:p w14:paraId="2C6DEE0E">
      <w:pPr>
        <w:spacing w:line="480" w:lineRule="auto"/>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自然人授权委托书</w:t>
      </w:r>
    </w:p>
    <w:p w14:paraId="6B6BCAF5">
      <w:pPr>
        <w:adjustRightInd w:val="0"/>
        <w:snapToGrid w:val="0"/>
        <w:ind w:firstLine="0" w:firstLineChars="0"/>
        <w:jc w:val="center"/>
        <w:rPr>
          <w:rFonts w:ascii="Times New Roman" w:hAnsi="Times New Roman" w:eastAsia="仿宋_GB2312"/>
          <w:color w:val="FF0000"/>
        </w:rPr>
      </w:pPr>
      <w:r>
        <w:rPr>
          <w:rFonts w:ascii="宋体" w:hAnsi="宋体" w:cs="宋体"/>
          <w:color w:val="FF0000"/>
          <w:szCs w:val="21"/>
        </w:rPr>
        <w:t>(</w:t>
      </w:r>
      <w:r>
        <w:rPr>
          <w:rFonts w:hint="eastAsia" w:ascii="宋体" w:hAnsi="宋体" w:cs="宋体"/>
          <w:color w:val="FF0000"/>
          <w:szCs w:val="21"/>
        </w:rPr>
        <w:t>适用于自然人投标</w:t>
      </w:r>
      <w:r>
        <w:rPr>
          <w:rFonts w:ascii="宋体" w:hAnsi="宋体" w:cs="宋体"/>
          <w:color w:val="FF0000"/>
          <w:szCs w:val="21"/>
        </w:rPr>
        <w:t>)</w:t>
      </w:r>
    </w:p>
    <w:p w14:paraId="297F7909">
      <w:pPr>
        <w:spacing w:line="480" w:lineRule="auto"/>
        <w:ind w:firstLine="420"/>
        <w:rPr>
          <w:rFonts w:hint="eastAsia"/>
        </w:rPr>
      </w:pPr>
      <w:r>
        <w:rPr>
          <w:rFonts w:hint="eastAsia"/>
        </w:rPr>
        <w:t>本授权书声明：</w:t>
      </w:r>
      <w:r>
        <w:t>我</w:t>
      </w:r>
      <w:r>
        <w:rPr>
          <w:rFonts w:ascii="Times New Roman" w:hAnsi="Times New Roman" w:cs="Times New Roman"/>
          <w:szCs w:val="21"/>
          <w:u w:val="single"/>
        </w:rPr>
        <w:t xml:space="preserve">  （姓名</w:t>
      </w:r>
      <w:r>
        <w:rPr>
          <w:rFonts w:hint="eastAsia" w:ascii="Times New Roman" w:hAnsi="Times New Roman" w:cs="Times New Roman"/>
          <w:szCs w:val="21"/>
          <w:u w:val="single"/>
        </w:rPr>
        <w:t>、</w:t>
      </w:r>
      <w:r>
        <w:rPr>
          <w:rFonts w:ascii="Times New Roman" w:hAnsi="Times New Roman" w:cs="Times New Roman"/>
          <w:szCs w:val="21"/>
          <w:u w:val="single"/>
        </w:rPr>
        <w:t xml:space="preserve">身份证号码） </w:t>
      </w:r>
      <w:r>
        <w:t>系自然人，现授权委托</w:t>
      </w:r>
      <w:r>
        <w:rPr>
          <w:rFonts w:ascii="Times New Roman" w:hAnsi="Times New Roman" w:cs="Times New Roman"/>
          <w:szCs w:val="21"/>
          <w:u w:val="single"/>
        </w:rPr>
        <w:t xml:space="preserve"> （姓名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以本人名义参加</w:t>
      </w:r>
      <w:r>
        <w:rPr>
          <w:rFonts w:ascii="Times New Roman" w:hAnsi="Times New Roman" w:cs="Times New Roman"/>
          <w:szCs w:val="21"/>
          <w:u w:val="single"/>
        </w:rPr>
        <w:t>（采购项目名称）</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rPr>
          <w:rFonts w:ascii="Times New Roman" w:hAnsi="Times New Roman" w:cs="Times New Roman"/>
          <w:szCs w:val="21"/>
          <w:u w:val="single"/>
        </w:rPr>
        <w:t xml:space="preserve">        </w:t>
      </w:r>
      <w:r>
        <w:rPr>
          <w:rFonts w:ascii="Times New Roman" w:hAnsi="Times New Roman" w:cs="Times New Roman"/>
          <w:szCs w:val="21"/>
        </w:rPr>
        <w:t>）</w:t>
      </w:r>
      <w:r>
        <w:rPr>
          <w:rFonts w:hint="eastAsia" w:ascii="Times New Roman" w:hAnsi="Times New Roman" w:cs="Times New Roman"/>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t>的投标活动，并代表本人全权办理针对上述项目的投</w:t>
      </w:r>
      <w:r>
        <w:rPr>
          <w:rFonts w:hint="eastAsia"/>
        </w:rPr>
        <w:t>标、签约等具体事务和签署相关文件。</w:t>
      </w:r>
    </w:p>
    <w:p w14:paraId="293C4305">
      <w:pPr>
        <w:spacing w:line="480" w:lineRule="auto"/>
        <w:ind w:firstLine="420"/>
        <w:rPr>
          <w:rFonts w:hint="eastAsia"/>
        </w:rPr>
      </w:pPr>
      <w:r>
        <w:rPr>
          <w:rFonts w:hint="eastAsia"/>
        </w:rPr>
        <w:t>本人对被授权人的签字事项负全部责任。</w:t>
      </w:r>
    </w:p>
    <w:p w14:paraId="3924F52C">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40DCEEF4">
      <w:pPr>
        <w:spacing w:line="480" w:lineRule="auto"/>
        <w:ind w:firstLine="420"/>
        <w:rPr>
          <w:rFonts w:hint="eastAsia"/>
        </w:rPr>
      </w:pPr>
      <w:r>
        <w:rPr>
          <w:rFonts w:hint="eastAsia" w:ascii="Times New Roman" w:hAnsi="Times New Roman" w:cs="Times New Roman"/>
          <w:szCs w:val="21"/>
        </w:rPr>
        <w:t>代理人无转委托权。</w:t>
      </w:r>
    </w:p>
    <w:p w14:paraId="582BD756">
      <w:pPr>
        <w:ind w:firstLine="420"/>
        <w:rPr>
          <w:rFonts w:hint="eastAsia"/>
        </w:rPr>
      </w:pPr>
    </w:p>
    <w:p w14:paraId="06B72FA2">
      <w:pPr>
        <w:spacing w:line="480" w:lineRule="auto"/>
        <w:ind w:firstLine="422"/>
        <w:jc w:val="center"/>
        <w:rPr>
          <w:rFonts w:hint="eastAsia"/>
          <w:b/>
          <w:bCs/>
        </w:rPr>
      </w:pPr>
      <w:r>
        <w:rPr>
          <w:rFonts w:hint="eastAsia"/>
          <w:b/>
          <w:bCs/>
        </w:rPr>
        <w:t xml:space="preserve">                                         投标人：</w:t>
      </w:r>
      <w:r>
        <w:rPr>
          <w:rFonts w:ascii="Times New Roman" w:hAnsi="Times New Roman" w:cs="Times New Roman"/>
          <w:b/>
          <w:bCs/>
          <w:szCs w:val="21"/>
        </w:rPr>
        <w:t>（签名或签章）</w:t>
      </w:r>
      <w:r>
        <w:rPr>
          <w:rFonts w:hint="eastAsia"/>
          <w:b/>
          <w:bCs/>
        </w:rPr>
        <w:t>　　　　</w:t>
      </w:r>
    </w:p>
    <w:p w14:paraId="55710DB9">
      <w:pPr>
        <w:pBdr>
          <w:bottom w:val="single" w:color="auto" w:sz="12" w:space="1"/>
        </w:pBdr>
        <w:spacing w:line="480" w:lineRule="auto"/>
        <w:ind w:firstLine="5692" w:firstLineChars="2700"/>
        <w:rPr>
          <w:rFonts w:ascii="Times New Roman" w:hAnsi="Times New Roman" w:cs="Times New Roman"/>
          <w:b/>
          <w:bCs/>
          <w:szCs w:val="21"/>
        </w:r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4E263711">
      <w:pPr>
        <w:spacing w:line="500" w:lineRule="exact"/>
        <w:ind w:firstLine="0" w:firstLineChars="0"/>
        <w:rPr>
          <w:rFonts w:ascii="Times New Roman" w:hAnsi="Times New Roman" w:cs="Times New Roman"/>
          <w:szCs w:val="21"/>
        </w:rPr>
      </w:pPr>
      <w:r>
        <w:rPr>
          <w:rFonts w:ascii="Times New Roman" w:hAnsi="Times New Roman" w:cs="Times New Roman"/>
          <w:szCs w:val="21"/>
        </w:rPr>
        <w:t>附：</w:t>
      </w:r>
      <w:r>
        <w:rPr>
          <w:rFonts w:hint="eastAsia" w:ascii="Times New Roman" w:hAnsi="Times New Roman" w:cs="Times New Roman"/>
          <w:b/>
          <w:bCs/>
          <w:szCs w:val="21"/>
        </w:rPr>
        <w:t>自然人</w:t>
      </w:r>
      <w:r>
        <w:rPr>
          <w:rFonts w:hint="eastAsia" w:ascii="Times New Roman" w:hAnsi="Times New Roman" w:cs="Times New Roman"/>
          <w:szCs w:val="21"/>
        </w:rPr>
        <w:t>及</w:t>
      </w:r>
      <w:r>
        <w:rPr>
          <w:rFonts w:hint="eastAsia" w:ascii="Times New Roman" w:hAnsi="Times New Roman" w:cs="Times New Roman"/>
          <w:b/>
          <w:bCs/>
          <w:szCs w:val="21"/>
        </w:rPr>
        <w:t>被授权委托代理人</w:t>
      </w:r>
      <w:r>
        <w:rPr>
          <w:rFonts w:ascii="Times New Roman" w:hAnsi="Times New Roman" w:cs="Times New Roman"/>
          <w:szCs w:val="21"/>
        </w:rPr>
        <w:t>身份证</w:t>
      </w:r>
      <w:r>
        <w:rPr>
          <w:rFonts w:hint="eastAsia" w:ascii="Times New Roman" w:hAnsi="Times New Roman" w:cs="Times New Roman"/>
          <w:szCs w:val="21"/>
        </w:rPr>
        <w:t>正反面电子件。</w:t>
      </w:r>
    </w:p>
    <w:p w14:paraId="2A02667C">
      <w:pPr>
        <w:spacing w:line="500" w:lineRule="exact"/>
        <w:ind w:firstLine="0" w:firstLineChars="0"/>
        <w:rPr>
          <w:rFonts w:ascii="Times New Roman" w:hAnsi="Times New Roman" w:cs="Times New Roman"/>
          <w:szCs w:val="21"/>
        </w:rPr>
      </w:pPr>
      <w:r>
        <w:rPr>
          <w:rFonts w:hint="eastAsia" w:ascii="Times New Roman" w:hAnsi="Times New Roman" w:cs="Times New Roman"/>
          <w:b/>
          <w:bCs/>
          <w:szCs w:val="21"/>
        </w:rPr>
        <w:t>注：</w:t>
      </w:r>
      <w:r>
        <w:rPr>
          <w:rFonts w:hint="eastAsia"/>
          <w:b/>
          <w:bCs/>
        </w:rPr>
        <w:t>若为自然人本人参加的，可不提供。</w:t>
      </w:r>
    </w:p>
    <w:p w14:paraId="406DB3AD">
      <w:pPr>
        <w:pStyle w:val="19"/>
        <w:spacing w:line="480" w:lineRule="auto"/>
        <w:ind w:firstLine="480" w:firstLineChars="200"/>
        <w:rPr>
          <w:rFonts w:hint="eastAsia" w:hAnsi="宋体"/>
          <w:sz w:val="24"/>
          <w:szCs w:val="24"/>
        </w:rPr>
      </w:pPr>
    </w:p>
    <w:p w14:paraId="409C0A27">
      <w:pPr>
        <w:topLinePunct/>
        <w:autoSpaceDE w:val="0"/>
        <w:autoSpaceDN w:val="0"/>
        <w:adjustRightInd w:val="0"/>
        <w:snapToGrid w:val="0"/>
        <w:spacing w:line="480" w:lineRule="auto"/>
        <w:ind w:firstLine="420"/>
        <w:jc w:val="left"/>
        <w:rPr>
          <w:rFonts w:hint="eastAsia" w:ascii="宋体" w:hAnsi="宋体" w:cs="宋体"/>
        </w:rPr>
      </w:pPr>
    </w:p>
    <w:p w14:paraId="71EB63B5">
      <w:pPr>
        <w:spacing w:line="240" w:lineRule="auto"/>
        <w:ind w:firstLine="0" w:firstLineChars="0"/>
        <w:rPr>
          <w:rFonts w:ascii="Times New Roman" w:hAnsi="Times New Roman" w:cs="Times New Roman"/>
          <w:b/>
          <w:bCs/>
          <w:szCs w:val="21"/>
        </w:rPr>
      </w:pPr>
    </w:p>
    <w:p w14:paraId="041321E4">
      <w:pPr>
        <w:ind w:firstLine="422"/>
        <w:rPr>
          <w:rFonts w:ascii="Times New Roman" w:hAnsi="Times New Roman" w:cs="Times New Roman"/>
          <w:b/>
          <w:bCs/>
          <w:szCs w:val="21"/>
        </w:rPr>
      </w:pPr>
      <w:r>
        <w:rPr>
          <w:rFonts w:ascii="Times New Roman" w:hAnsi="Times New Roman" w:cs="Times New Roman"/>
          <w:b/>
          <w:bCs/>
          <w:szCs w:val="21"/>
        </w:rPr>
        <w:br w:type="page"/>
      </w:r>
    </w:p>
    <w:p w14:paraId="6FCE520A">
      <w:pPr>
        <w:spacing w:line="600" w:lineRule="exact"/>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▲投标保证金缴纳凭证</w:t>
      </w:r>
    </w:p>
    <w:p w14:paraId="67A5A998">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3CC38D74">
      <w:pPr>
        <w:ind w:firstLine="562"/>
        <w:jc w:val="center"/>
        <w:rPr>
          <w:rFonts w:hint="eastAsia" w:ascii="黑体" w:hAnsi="黑体" w:eastAsia="黑体" w:cs="黑体"/>
          <w:b/>
          <w:bCs/>
          <w:sz w:val="28"/>
          <w:szCs w:val="28"/>
        </w:rPr>
      </w:pPr>
      <w:r>
        <w:rPr>
          <w:rFonts w:hint="eastAsia" w:ascii="黑体" w:hAnsi="黑体" w:eastAsia="黑体" w:cs="黑体"/>
          <w:b/>
          <w:bCs/>
          <w:sz w:val="28"/>
          <w:szCs w:val="28"/>
        </w:rPr>
        <w:t>其它实质性要求</w:t>
      </w:r>
    </w:p>
    <w:p w14:paraId="64B5A02A">
      <w:pPr>
        <w:ind w:firstLine="420"/>
        <w:rPr>
          <w:rFonts w:hint="eastAsia"/>
        </w:rPr>
      </w:pPr>
      <w:r>
        <w:rPr>
          <w:rFonts w:hint="eastAsia"/>
        </w:rPr>
        <w:t>注：</w:t>
      </w:r>
    </w:p>
    <w:p w14:paraId="7721BE18">
      <w:pPr>
        <w:ind w:firstLine="420"/>
        <w:jc w:val="left"/>
        <w:rPr>
          <w:rFonts w:hint="eastAsia"/>
          <w:szCs w:val="21"/>
        </w:rPr>
      </w:pPr>
      <w:r>
        <w:rPr>
          <w:rFonts w:hint="eastAsia"/>
          <w:szCs w:val="21"/>
        </w:rPr>
        <w:t>1、若《招标文件》中有其它实质性要求要求提供证明资料的，投标人应在此填写和提交规定的有关资料。</w:t>
      </w:r>
    </w:p>
    <w:p w14:paraId="7B2367D6">
      <w:pPr>
        <w:ind w:firstLine="422"/>
        <w:jc w:val="left"/>
        <w:rPr>
          <w:rFonts w:hint="eastAsia"/>
          <w:b/>
          <w:bCs/>
          <w:szCs w:val="21"/>
        </w:rPr>
      </w:pPr>
      <w:r>
        <w:rPr>
          <w:rFonts w:hint="eastAsia"/>
          <w:b/>
          <w:bCs/>
          <w:szCs w:val="21"/>
        </w:rPr>
        <w:t>2、为避免《投标文件》因系统模块问题评审时无法显示，在上传投标文件时于技术和商务部分上传签字盖章后的《投标文件》的全部内容。若未上传，评审时出现无法显示的问题所造成的一切后果由投标人自行承担。</w:t>
      </w:r>
    </w:p>
    <w:p w14:paraId="2EB15299">
      <w:pPr>
        <w:ind w:firstLine="562"/>
        <w:rPr>
          <w:rFonts w:hint="eastAsia" w:ascii="黑体" w:hAnsi="黑体" w:eastAsia="黑体" w:cs="黑体"/>
          <w:b/>
          <w:sz w:val="28"/>
        </w:rPr>
      </w:pPr>
      <w:r>
        <w:rPr>
          <w:rFonts w:hint="eastAsia" w:ascii="黑体" w:hAnsi="黑体" w:eastAsia="黑体" w:cs="黑体"/>
          <w:b/>
          <w:sz w:val="28"/>
        </w:rPr>
        <w:br w:type="page"/>
      </w:r>
    </w:p>
    <w:p w14:paraId="2FB3ACFF">
      <w:pPr>
        <w:tabs>
          <w:tab w:val="left" w:pos="5580"/>
        </w:tabs>
        <w:ind w:firstLine="562"/>
        <w:jc w:val="center"/>
        <w:rPr>
          <w:rFonts w:hint="eastAsia" w:ascii="宋体" w:hAnsi="宋体" w:cs="宋体"/>
          <w:b/>
          <w:sz w:val="28"/>
        </w:rPr>
      </w:pPr>
      <w:r>
        <w:rPr>
          <w:rFonts w:hint="eastAsia" w:ascii="宋体" w:hAnsi="宋体" w:cs="宋体"/>
          <w:b/>
          <w:sz w:val="28"/>
        </w:rPr>
        <w:t>▲中标通知书送达确认的承诺</w:t>
      </w:r>
    </w:p>
    <w:p w14:paraId="09A45619">
      <w:pPr>
        <w:ind w:firstLine="420"/>
        <w:rPr>
          <w:rFonts w:hint="eastAsia" w:ascii="宋体" w:hAnsi="宋体" w:cs="宋体"/>
          <w:szCs w:val="21"/>
          <w:shd w:val="clear" w:color="auto" w:fill="FFFFFF"/>
        </w:rPr>
      </w:pPr>
      <w:r>
        <w:rPr>
          <w:rFonts w:hint="eastAsia" w:ascii="宋体" w:hAnsi="宋体" w:cs="宋体"/>
          <w:szCs w:val="21"/>
          <w:shd w:val="clear" w:color="auto" w:fill="FFFFFF"/>
        </w:rPr>
        <w:t>致：云南中咨海外咨询有限公司</w:t>
      </w:r>
    </w:p>
    <w:p w14:paraId="445E8A19">
      <w:pPr>
        <w:ind w:firstLine="420"/>
        <w:rPr>
          <w:rFonts w:hint="eastAsia" w:ascii="宋体" w:hAnsi="宋体" w:cs="宋体"/>
          <w:szCs w:val="21"/>
          <w:shd w:val="clear" w:color="auto" w:fill="FFFFFF"/>
        </w:rPr>
      </w:pPr>
      <w:r>
        <w:rPr>
          <w:rFonts w:hint="eastAsia" w:ascii="宋体" w:hAnsi="宋体" w:cs="宋体"/>
          <w:szCs w:val="21"/>
          <w:shd w:val="clear" w:color="auto" w:fill="FFFFFF"/>
        </w:rPr>
        <w:t>如我公司有幸中标</w:t>
      </w:r>
      <w:r>
        <w:rPr>
          <w:rFonts w:hint="eastAsia" w:ascii="宋体" w:hAnsi="宋体" w:cs="宋体"/>
          <w:szCs w:val="21"/>
          <w:u w:val="single"/>
          <w:shd w:val="clear" w:color="auto" w:fill="FFFFFF"/>
        </w:rPr>
        <w:t xml:space="preserve">    （项目名称）      </w:t>
      </w:r>
      <w:r>
        <w:rPr>
          <w:rFonts w:hint="eastAsia" w:ascii="宋体" w:hAnsi="宋体" w:cs="宋体"/>
          <w:szCs w:val="21"/>
          <w:shd w:val="clear" w:color="auto" w:fill="FFFFFF"/>
        </w:rPr>
        <w:t>项目，</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hint="eastAsia" w:ascii="宋体" w:hAnsi="宋体" w:cs="宋体"/>
          <w:szCs w:val="21"/>
          <w:shd w:val="clear" w:color="auto" w:fill="FFFFFF"/>
        </w:rPr>
        <w:t>，我公司同意贵单位将中标通知书（非原件）以电子邮件方式发送至我单位下述电子邮箱，并承诺在电子邮件进入我方电子邮箱时间的第二天内,由授权代表到贵公司办理领取中标通知书原件的签收及相关事宜，否则贵公司可视为我公司已签收了中标通知书。</w:t>
      </w:r>
    </w:p>
    <w:p w14:paraId="37EA42F0">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收件人姓名：</w:t>
      </w:r>
    </w:p>
    <w:p w14:paraId="7A9A65CA">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收件人电话号码：</w:t>
      </w:r>
    </w:p>
    <w:p w14:paraId="2BA0D82A">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收件人电子邮箱：</w:t>
      </w:r>
    </w:p>
    <w:p w14:paraId="59A121E0">
      <w:pPr>
        <w:ind w:firstLine="420"/>
        <w:rPr>
          <w:rFonts w:hint="eastAsia" w:ascii="宋体" w:hAnsi="宋体" w:cs="宋体"/>
          <w:szCs w:val="21"/>
          <w:shd w:val="clear" w:color="auto" w:fill="FFFFFF"/>
        </w:rPr>
      </w:pPr>
      <w:r>
        <w:rPr>
          <w:rFonts w:hint="eastAsia" w:ascii="宋体" w:hAnsi="宋体" w:cs="宋体"/>
          <w:szCs w:val="21"/>
          <w:shd w:val="clear" w:color="auto" w:fill="FFFFFF"/>
        </w:rPr>
        <w:t>以上内容如果因我方原因填写不正确，导致最终未收到代理机构发的邮件，一切造成的后果由我司承担。</w:t>
      </w:r>
    </w:p>
    <w:bookmarkEnd w:id="905"/>
    <w:p w14:paraId="201F13A7">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bookmarkEnd w:id="724"/>
    <w:bookmarkEnd w:id="725"/>
    <w:bookmarkEnd w:id="726"/>
    <w:bookmarkEnd w:id="727"/>
    <w:bookmarkEnd w:id="728"/>
    <w:bookmarkEnd w:id="729"/>
    <w:bookmarkEnd w:id="730"/>
    <w:bookmarkEnd w:id="731"/>
    <w:p w14:paraId="20B358BC">
      <w:pPr>
        <w:pStyle w:val="2"/>
        <w:spacing w:before="156"/>
        <w:rPr>
          <w:rFonts w:ascii="Times New Roman" w:hAnsi="Times New Roman" w:cs="Times New Roman"/>
        </w:rPr>
      </w:pPr>
      <w:bookmarkStart w:id="907" w:name="_Toc16410"/>
      <w:bookmarkStart w:id="908" w:name="_Toc38338338"/>
      <w:bookmarkStart w:id="909" w:name="_Toc489145771"/>
      <w:r>
        <w:rPr>
          <w:rFonts w:ascii="Times New Roman" w:hAnsi="Times New Roman" w:cs="Times New Roman"/>
        </w:rPr>
        <w:t>第五章 采购需求</w:t>
      </w:r>
      <w:bookmarkEnd w:id="907"/>
      <w:bookmarkEnd w:id="908"/>
      <w:bookmarkEnd w:id="909"/>
    </w:p>
    <w:p w14:paraId="3F87D823">
      <w:pPr>
        <w:ind w:firstLine="422"/>
        <w:rPr>
          <w:rFonts w:hint="eastAsia" w:ascii="宋体" w:hAnsi="宋体" w:cs="宋体"/>
          <w:b/>
          <w:bCs/>
          <w:szCs w:val="21"/>
        </w:rPr>
      </w:pPr>
      <w:bookmarkStart w:id="910" w:name="OLE_LINK158"/>
      <w:r>
        <w:rPr>
          <w:rFonts w:hint="eastAsia" w:ascii="宋体" w:hAnsi="宋体" w:cs="宋体"/>
          <w:b/>
          <w:bCs/>
          <w:szCs w:val="21"/>
        </w:rPr>
        <w:t>说明：</w:t>
      </w:r>
    </w:p>
    <w:p w14:paraId="19184F53">
      <w:pPr>
        <w:ind w:firstLine="420"/>
        <w:rPr>
          <w:rFonts w:hint="eastAsia" w:ascii="宋体" w:hAnsi="宋体" w:cs="宋体"/>
          <w:szCs w:val="21"/>
        </w:rPr>
      </w:pPr>
      <w:r>
        <w:rPr>
          <w:rFonts w:hint="eastAsia" w:ascii="宋体" w:hAnsi="宋体" w:cs="宋体"/>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6D2BB912">
      <w:pPr>
        <w:ind w:firstLine="420"/>
        <w:rPr>
          <w:rFonts w:hint="eastAsia" w:ascii="宋体" w:hAnsi="宋体" w:cs="宋体"/>
          <w:szCs w:val="21"/>
        </w:rPr>
      </w:pPr>
      <w:r>
        <w:rPr>
          <w:rFonts w:hint="eastAsia" w:ascii="宋体" w:hAnsi="宋体" w:cs="宋体"/>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41A0ACB1">
      <w:pPr>
        <w:ind w:firstLine="420"/>
        <w:rPr>
          <w:rFonts w:hint="eastAsia" w:ascii="宋体" w:hAnsi="宋体" w:cs="宋体"/>
          <w:szCs w:val="21"/>
        </w:rPr>
      </w:pPr>
      <w:r>
        <w:rPr>
          <w:rFonts w:hint="eastAsia" w:ascii="宋体" w:hAnsi="宋体" w:cs="宋体"/>
          <w:szCs w:val="21"/>
        </w:rPr>
        <w:t>3.投标人应保证其提供的货物或者服务在采购人使用期间不受第三方可能提出的侵犯其所有权、知识产权、商标权、专利权、著作权等相关权利的起诉。</w:t>
      </w:r>
      <w:bookmarkStart w:id="911" w:name="_Toc491307332"/>
      <w:bookmarkStart w:id="912" w:name="_Toc491307394"/>
    </w:p>
    <w:p w14:paraId="26177EAE">
      <w:pPr>
        <w:ind w:firstLine="420"/>
        <w:rPr>
          <w:rFonts w:hint="eastAsia" w:ascii="宋体" w:hAnsi="宋体" w:cs="宋体"/>
          <w:szCs w:val="21"/>
        </w:rPr>
      </w:pPr>
      <w:r>
        <w:rPr>
          <w:rFonts w:hint="eastAsia" w:ascii="宋体" w:hAnsi="宋体" w:cs="宋体"/>
          <w:szCs w:val="21"/>
        </w:rPr>
        <w:t>4.投标人应对在合同履行的过程中，涉及到采购人的工作信息等秘密内容进行保密。双方应共同对采购过程中涉及的技术情报和资料进行保密。</w:t>
      </w:r>
      <w:bookmarkEnd w:id="911"/>
      <w:bookmarkEnd w:id="912"/>
    </w:p>
    <w:p w14:paraId="2C2349C9">
      <w:pPr>
        <w:ind w:firstLine="420"/>
        <w:rPr>
          <w:rFonts w:hint="eastAsia" w:ascii="宋体" w:hAnsi="宋体" w:cs="宋体"/>
          <w:szCs w:val="21"/>
        </w:rPr>
      </w:pPr>
      <w:r>
        <w:rPr>
          <w:rFonts w:hint="eastAsia" w:ascii="宋体" w:hAnsi="宋体" w:cs="宋体"/>
          <w:szCs w:val="21"/>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44495CAC">
      <w:pPr>
        <w:ind w:firstLine="420"/>
        <w:rPr>
          <w:rFonts w:hint="eastAsia" w:ascii="宋体" w:hAnsi="宋体" w:cs="宋体"/>
          <w:szCs w:val="21"/>
        </w:rPr>
      </w:pPr>
      <w:r>
        <w:rPr>
          <w:rFonts w:hint="eastAsia" w:ascii="宋体" w:hAnsi="宋体" w:cs="宋体"/>
          <w:szCs w:val="21"/>
        </w:rPr>
        <w:t>6.本文件的解释权属于采购人、采购代理机构。</w:t>
      </w:r>
    </w:p>
    <w:p w14:paraId="0BF867D6">
      <w:pPr>
        <w:ind w:firstLine="420"/>
        <w:rPr>
          <w:rFonts w:hint="eastAsia" w:ascii="宋体" w:hAnsi="宋体" w:cs="宋体"/>
          <w:szCs w:val="21"/>
        </w:rPr>
      </w:pPr>
      <w:r>
        <w:rPr>
          <w:rFonts w:hint="eastAsia" w:ascii="宋体" w:hAnsi="宋体" w:cs="宋体"/>
          <w:szCs w:val="21"/>
        </w:rPr>
        <w:br w:type="page"/>
      </w:r>
    </w:p>
    <w:bookmarkEnd w:id="910"/>
    <w:p w14:paraId="7F640692">
      <w:pPr>
        <w:ind w:firstLine="482"/>
        <w:outlineLvl w:val="1"/>
        <w:rPr>
          <w:rFonts w:hint="eastAsia" w:ascii="宋体" w:hAnsi="宋体"/>
          <w:b/>
          <w:bCs/>
          <w:szCs w:val="21"/>
        </w:rPr>
      </w:pPr>
      <w:bookmarkStart w:id="913" w:name="OLE_LINK167"/>
      <w:bookmarkStart w:id="914" w:name="OLE_LINK159"/>
      <w:r>
        <w:rPr>
          <w:rFonts w:hint="eastAsia" w:ascii="宋体" w:hAnsi="宋体" w:cs="宋体"/>
          <w:b/>
          <w:bCs/>
          <w:sz w:val="24"/>
          <w:szCs w:val="24"/>
        </w:rPr>
        <w:t>一、采购需求一览表</w:t>
      </w:r>
    </w:p>
    <w:tbl>
      <w:tblPr>
        <w:tblStyle w:val="32"/>
        <w:tblW w:w="9071" w:type="dxa"/>
        <w:jc w:val="center"/>
        <w:tblLayout w:type="fixed"/>
        <w:tblCellMar>
          <w:top w:w="0" w:type="dxa"/>
          <w:left w:w="108" w:type="dxa"/>
          <w:bottom w:w="0" w:type="dxa"/>
          <w:right w:w="108" w:type="dxa"/>
        </w:tblCellMar>
      </w:tblPr>
      <w:tblGrid>
        <w:gridCol w:w="902"/>
        <w:gridCol w:w="1131"/>
        <w:gridCol w:w="1446"/>
        <w:gridCol w:w="2088"/>
        <w:gridCol w:w="737"/>
        <w:gridCol w:w="955"/>
        <w:gridCol w:w="1812"/>
      </w:tblGrid>
      <w:tr w14:paraId="7C7D630E">
        <w:tblPrEx>
          <w:tblCellMar>
            <w:top w:w="0" w:type="dxa"/>
            <w:left w:w="108" w:type="dxa"/>
            <w:bottom w:w="0" w:type="dxa"/>
            <w:right w:w="108" w:type="dxa"/>
          </w:tblCellMar>
        </w:tblPrEx>
        <w:trPr>
          <w:trHeight w:val="764"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D9A7859">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序号</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884E012">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szCs w:val="21"/>
              </w:rPr>
              <w:t>是否接受进口产品</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6DC5C6F">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szCs w:val="21"/>
              </w:rPr>
              <w:t>是否为核心产品</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D846713">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项目名称</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359C85F">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数量</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09EAC5F">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计量单位</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781D2E1">
            <w:pPr>
              <w:widowControl/>
              <w:ind w:firstLine="0" w:firstLineChars="0"/>
              <w:jc w:val="center"/>
              <w:textAlignment w:val="center"/>
              <w:rPr>
                <w:rFonts w:hint="eastAsia" w:ascii="宋体" w:hAnsi="宋体" w:eastAsia="宋体" w:cs="宋体"/>
                <w:b/>
                <w:bCs/>
                <w:kern w:val="0"/>
                <w:szCs w:val="21"/>
                <w:lang w:eastAsia="zh-CN" w:bidi="ar"/>
              </w:rPr>
            </w:pPr>
            <w:r>
              <w:rPr>
                <w:rFonts w:hint="eastAsia" w:ascii="宋体" w:hAnsi="宋体" w:cs="宋体"/>
                <w:b/>
                <w:szCs w:val="21"/>
                <w:lang w:eastAsia="zh-CN"/>
              </w:rPr>
              <w:t>▲单价最高限价（元）</w:t>
            </w:r>
          </w:p>
        </w:tc>
      </w:tr>
      <w:tr w14:paraId="44BD7D1A">
        <w:tblPrEx>
          <w:tblCellMar>
            <w:top w:w="0" w:type="dxa"/>
            <w:left w:w="108" w:type="dxa"/>
            <w:bottom w:w="0" w:type="dxa"/>
            <w:right w:w="108" w:type="dxa"/>
          </w:tblCellMar>
        </w:tblPrEx>
        <w:trPr>
          <w:trHeight w:val="575"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8B5E03A">
            <w:pPr>
              <w:widowControl/>
              <w:ind w:firstLine="0" w:firstLineChars="0"/>
              <w:jc w:val="center"/>
              <w:textAlignment w:val="center"/>
              <w:rPr>
                <w:rFonts w:hint="eastAsia" w:ascii="宋体" w:hAnsi="宋体" w:cs="宋体"/>
                <w:color w:val="000000"/>
                <w:szCs w:val="21"/>
              </w:rPr>
            </w:pPr>
            <w:r>
              <w:rPr>
                <w:rFonts w:hint="eastAsia" w:ascii="宋体" w:hAnsi="宋体" w:cs="宋体"/>
                <w:color w:val="000000"/>
                <w:szCs w:val="21"/>
              </w:rPr>
              <w:t>1</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E676D20">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是</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2EB0DE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否</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7A83B0E">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高效液相色谱仪</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7516079">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1</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86FEA8C">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58E53ED">
            <w:pPr>
              <w:widowControl/>
              <w:ind w:firstLine="0" w:firstLineChars="0"/>
              <w:jc w:val="center"/>
              <w:textAlignment w:val="bottom"/>
              <w:rPr>
                <w:rFonts w:hint="eastAsia"/>
                <w:color w:val="000000"/>
                <w:sz w:val="18"/>
                <w:szCs w:val="18"/>
              </w:rPr>
            </w:pPr>
            <w:r>
              <w:rPr>
                <w:rFonts w:hint="eastAsia" w:ascii="宋体" w:hAnsi="宋体" w:cs="宋体"/>
                <w:kern w:val="0"/>
                <w:szCs w:val="21"/>
              </w:rPr>
              <w:t>500,000.00</w:t>
            </w:r>
          </w:p>
        </w:tc>
      </w:tr>
      <w:tr w14:paraId="545BA289">
        <w:tblPrEx>
          <w:tblCellMar>
            <w:top w:w="0" w:type="dxa"/>
            <w:left w:w="108" w:type="dxa"/>
            <w:bottom w:w="0" w:type="dxa"/>
            <w:right w:w="108" w:type="dxa"/>
          </w:tblCellMar>
        </w:tblPrEx>
        <w:trPr>
          <w:trHeight w:val="575"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D86A7DA">
            <w:pPr>
              <w:widowControl/>
              <w:ind w:firstLine="0" w:firstLineChars="0"/>
              <w:jc w:val="center"/>
              <w:textAlignment w:val="center"/>
              <w:rPr>
                <w:rFonts w:hint="eastAsia" w:ascii="宋体" w:hAnsi="宋体" w:cs="宋体"/>
                <w:color w:val="000000"/>
                <w:szCs w:val="21"/>
              </w:rPr>
            </w:pPr>
            <w:bookmarkStart w:id="915" w:name="_Toc30995"/>
            <w:bookmarkStart w:id="916" w:name="_Toc18718"/>
            <w:bookmarkStart w:id="917" w:name="_Toc7068"/>
            <w:bookmarkStart w:id="918" w:name="_Toc7559"/>
            <w:bookmarkStart w:id="919" w:name="OLE_LINK170"/>
            <w:r>
              <w:rPr>
                <w:rFonts w:hint="eastAsia" w:ascii="宋体" w:hAnsi="宋体" w:cs="宋体"/>
                <w:color w:val="000000"/>
                <w:szCs w:val="21"/>
              </w:rPr>
              <w:t>2</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D901406">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是</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317BF7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7898553">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气体吸附分析仪</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AD92B36">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1</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C29FBEA">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53FD04E">
            <w:pPr>
              <w:widowControl/>
              <w:ind w:firstLine="0" w:firstLineChars="0"/>
              <w:jc w:val="center"/>
              <w:textAlignment w:val="bottom"/>
              <w:rPr>
                <w:rFonts w:hint="eastAsia"/>
                <w:color w:val="000000"/>
                <w:sz w:val="18"/>
                <w:szCs w:val="18"/>
              </w:rPr>
            </w:pPr>
            <w:r>
              <w:rPr>
                <w:rFonts w:hint="eastAsia" w:ascii="宋体" w:hAnsi="宋体" w:cs="宋体"/>
                <w:kern w:val="0"/>
                <w:szCs w:val="21"/>
              </w:rPr>
              <w:t>690,000.00</w:t>
            </w:r>
          </w:p>
        </w:tc>
      </w:tr>
    </w:tbl>
    <w:p w14:paraId="697606C5">
      <w:pPr>
        <w:ind w:firstLine="482"/>
        <w:outlineLvl w:val="1"/>
        <w:rPr>
          <w:rFonts w:hint="eastAsia" w:ascii="宋体" w:hAnsi="宋体" w:cs="宋体"/>
          <w:b/>
          <w:bCs/>
          <w:sz w:val="24"/>
          <w:szCs w:val="24"/>
        </w:rPr>
      </w:pPr>
      <w:r>
        <w:rPr>
          <w:rFonts w:hint="eastAsia" w:ascii="宋体" w:hAnsi="宋体" w:cs="宋体"/>
          <w:b/>
          <w:bCs/>
          <w:sz w:val="24"/>
          <w:szCs w:val="24"/>
        </w:rPr>
        <w:t>二、技术要求</w:t>
      </w:r>
    </w:p>
    <w:p w14:paraId="7E3998EB">
      <w:pPr>
        <w:ind w:firstLine="422"/>
        <w:rPr>
          <w:rFonts w:hint="eastAsia" w:ascii="宋体" w:hAnsi="宋体"/>
          <w:b/>
          <w:bCs/>
          <w:szCs w:val="21"/>
        </w:rPr>
      </w:pPr>
      <w:r>
        <w:rPr>
          <w:rFonts w:hint="eastAsia" w:ascii="宋体" w:hAnsi="宋体"/>
          <w:b/>
          <w:bCs/>
          <w:szCs w:val="21"/>
        </w:rPr>
        <w:t>（一）采购标的需实现的功能或者目标；</w:t>
      </w:r>
    </w:p>
    <w:p w14:paraId="165D07F4">
      <w:pPr>
        <w:ind w:firstLine="420"/>
        <w:rPr>
          <w:rFonts w:hint="eastAsia" w:ascii="宋体" w:hAnsi="宋体"/>
          <w:szCs w:val="21"/>
        </w:rPr>
      </w:pPr>
      <w:r>
        <w:rPr>
          <w:rFonts w:ascii="宋体" w:hAnsi="宋体"/>
          <w:szCs w:val="21"/>
        </w:rPr>
        <w:t>通过本次采购项</w:t>
      </w:r>
      <w:r>
        <w:rPr>
          <w:rFonts w:hint="eastAsia" w:ascii="宋体" w:hAnsi="宋体"/>
          <w:szCs w:val="21"/>
        </w:rPr>
        <w:t>目</w:t>
      </w:r>
      <w:r>
        <w:rPr>
          <w:rFonts w:ascii="宋体" w:hAnsi="宋体"/>
          <w:szCs w:val="21"/>
        </w:rPr>
        <w:t>支持</w:t>
      </w:r>
      <w:r>
        <w:rPr>
          <w:rFonts w:hint="eastAsia" w:ascii="宋体" w:hAnsi="宋体"/>
          <w:szCs w:val="21"/>
        </w:rPr>
        <w:t>云南大学材料与能源学院水环境仿生光催化治理实验室</w:t>
      </w:r>
      <w:r>
        <w:rPr>
          <w:rFonts w:ascii="宋体" w:hAnsi="宋体"/>
          <w:szCs w:val="21"/>
        </w:rPr>
        <w:t>建设</w:t>
      </w:r>
      <w:r>
        <w:rPr>
          <w:rFonts w:hint="eastAsia" w:ascii="宋体" w:hAnsi="宋体"/>
          <w:szCs w:val="21"/>
        </w:rPr>
        <w:t>，为水环境新型催化材料的开发提供基础条件，</w:t>
      </w:r>
      <w:r>
        <w:rPr>
          <w:rFonts w:ascii="宋体" w:hAnsi="宋体"/>
          <w:szCs w:val="21"/>
        </w:rPr>
        <w:t>支持云南大学双一流学科建设，服务拔尖创新人才培养</w:t>
      </w:r>
      <w:r>
        <w:rPr>
          <w:rFonts w:hint="eastAsia" w:ascii="宋体" w:hAnsi="宋体"/>
          <w:szCs w:val="21"/>
        </w:rPr>
        <w:t>。</w:t>
      </w:r>
    </w:p>
    <w:p w14:paraId="2B672017">
      <w:pPr>
        <w:ind w:firstLine="422"/>
        <w:rPr>
          <w:rFonts w:hint="eastAsia" w:ascii="宋体" w:hAnsi="宋体"/>
          <w:b/>
          <w:bCs/>
          <w:szCs w:val="21"/>
        </w:rPr>
      </w:pPr>
      <w:r>
        <w:rPr>
          <w:rFonts w:hint="eastAsia" w:ascii="宋体" w:hAnsi="宋体"/>
          <w:b/>
          <w:bCs/>
          <w:szCs w:val="21"/>
        </w:rPr>
        <w:t>（二）采购标的需执行的国家相关标准、行业标准、地方标准或者其他标准、规范；</w:t>
      </w:r>
    </w:p>
    <w:p w14:paraId="7152FEA7">
      <w:pPr>
        <w:ind w:firstLine="420"/>
        <w:rPr>
          <w:rFonts w:hint="eastAsia" w:ascii="宋体" w:hAnsi="宋体"/>
          <w:szCs w:val="21"/>
        </w:rPr>
      </w:pPr>
      <w:r>
        <w:rPr>
          <w:rFonts w:ascii="宋体" w:hAnsi="宋体"/>
          <w:szCs w:val="21"/>
        </w:rPr>
        <w:t>符合国家、行业及其相关标准和规范。</w:t>
      </w:r>
    </w:p>
    <w:p w14:paraId="0C784B99">
      <w:pPr>
        <w:ind w:firstLine="422"/>
        <w:rPr>
          <w:rFonts w:hint="eastAsia" w:ascii="宋体" w:hAnsi="宋体"/>
          <w:b/>
          <w:bCs/>
          <w:szCs w:val="21"/>
        </w:rPr>
      </w:pPr>
      <w:r>
        <w:rPr>
          <w:rFonts w:hint="eastAsia" w:ascii="宋体" w:hAnsi="宋体"/>
          <w:b/>
          <w:bCs/>
          <w:szCs w:val="21"/>
        </w:rPr>
        <w:t>（三）采购标的需满足的质量、安全、技术规格、物理特性等要求；</w:t>
      </w:r>
    </w:p>
    <w:p w14:paraId="01F35DCC">
      <w:pPr>
        <w:pStyle w:val="11"/>
        <w:ind w:firstLine="422"/>
        <w:rPr>
          <w:rFonts w:hint="eastAsia" w:ascii="宋体" w:hAnsi="宋体" w:cs="宋体"/>
          <w:b/>
          <w:bCs/>
          <w:szCs w:val="21"/>
        </w:rPr>
      </w:pPr>
      <w:r>
        <w:rPr>
          <w:rFonts w:hint="eastAsia" w:ascii="宋体" w:hAnsi="宋体" w:cs="宋体"/>
          <w:b/>
          <w:bCs/>
          <w:szCs w:val="21"/>
        </w:rPr>
        <w:t>注：下表中“技术参数及性能要求”下划线“</w:t>
      </w:r>
      <w:r>
        <w:rPr>
          <w:rFonts w:hint="eastAsia" w:ascii="宋体" w:hAnsi="宋体" w:cs="宋体"/>
          <w:b/>
          <w:bCs/>
          <w:szCs w:val="21"/>
          <w:u w:val="single"/>
        </w:rPr>
        <w:t xml:space="preserve">   </w:t>
      </w:r>
      <w:r>
        <w:rPr>
          <w:rFonts w:ascii="宋体" w:hAnsi="宋体" w:cs="宋体"/>
          <w:b/>
          <w:bCs/>
          <w:szCs w:val="21"/>
          <w:u w:val="single"/>
        </w:rPr>
        <w:t xml:space="preserve"> </w:t>
      </w:r>
      <w:r>
        <w:rPr>
          <w:rFonts w:hint="eastAsia" w:ascii="宋体" w:hAnsi="宋体" w:cs="宋体"/>
          <w:b/>
          <w:bCs/>
          <w:szCs w:val="21"/>
          <w:u w:val="single"/>
        </w:rPr>
        <w:t xml:space="preserve">   </w:t>
      </w:r>
      <w:r>
        <w:rPr>
          <w:rFonts w:hint="eastAsia" w:ascii="宋体" w:hAnsi="宋体" w:cs="宋体"/>
          <w:b/>
          <w:bCs/>
          <w:szCs w:val="21"/>
        </w:rPr>
        <w:t>”参数为重要技术参数，投标文件中必须提供最新技术支持资料支持技术要求偏离表应答</w:t>
      </w:r>
      <w:r>
        <w:rPr>
          <w:rFonts w:hint="eastAsia" w:ascii="宋体" w:hAnsi="宋体"/>
          <w:b/>
          <w:szCs w:val="21"/>
        </w:rPr>
        <w:t>（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53"/>
        <w:gridCol w:w="1472"/>
        <w:gridCol w:w="6532"/>
      </w:tblGrid>
      <w:tr w14:paraId="08E97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282C9BBD">
            <w:pPr>
              <w:widowControl/>
              <w:spacing w:line="360" w:lineRule="exact"/>
              <w:ind w:firstLine="0" w:firstLineChars="0"/>
              <w:jc w:val="center"/>
              <w:rPr>
                <w:rFonts w:hint="eastAsia" w:ascii="宋体" w:hAnsi="宋体" w:cs="宋体"/>
                <w:b/>
                <w:bCs/>
                <w:spacing w:val="-20"/>
                <w:szCs w:val="21"/>
              </w:rPr>
            </w:pPr>
            <w:r>
              <w:rPr>
                <w:rFonts w:hint="eastAsia" w:ascii="宋体" w:hAnsi="宋体" w:cs="宋体"/>
                <w:b/>
                <w:bCs/>
                <w:spacing w:val="-20"/>
                <w:szCs w:val="21"/>
              </w:rPr>
              <w:t>序号</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577607B2">
            <w:pPr>
              <w:widowControl/>
              <w:spacing w:line="360" w:lineRule="exact"/>
              <w:ind w:firstLine="0" w:firstLineChars="0"/>
              <w:jc w:val="center"/>
              <w:rPr>
                <w:rFonts w:hint="eastAsia" w:ascii="宋体" w:hAnsi="宋体" w:cs="宋体"/>
                <w:b/>
                <w:bCs/>
                <w:spacing w:val="-20"/>
                <w:szCs w:val="21"/>
              </w:rPr>
            </w:pPr>
            <w:r>
              <w:rPr>
                <w:rFonts w:hint="eastAsia" w:ascii="宋体" w:hAnsi="宋体" w:cs="宋体"/>
                <w:b/>
                <w:szCs w:val="21"/>
              </w:rPr>
              <w:t>项目（产品）名称</w:t>
            </w:r>
          </w:p>
        </w:tc>
        <w:tc>
          <w:tcPr>
            <w:tcW w:w="6532" w:type="dxa"/>
            <w:tcBorders>
              <w:top w:val="single" w:color="auto" w:sz="4" w:space="0"/>
              <w:left w:val="single" w:color="auto" w:sz="4" w:space="0"/>
              <w:bottom w:val="single" w:color="auto" w:sz="4" w:space="0"/>
              <w:right w:val="single" w:color="auto" w:sz="4" w:space="0"/>
            </w:tcBorders>
            <w:shd w:val="clear" w:color="auto" w:fill="FFFFFF"/>
            <w:vAlign w:val="center"/>
          </w:tcPr>
          <w:p w14:paraId="47C187A6">
            <w:pPr>
              <w:widowControl/>
              <w:spacing w:line="360" w:lineRule="exact"/>
              <w:ind w:firstLine="0" w:firstLineChars="0"/>
              <w:jc w:val="center"/>
              <w:textAlignment w:val="center"/>
              <w:rPr>
                <w:rFonts w:hint="eastAsia" w:ascii="宋体" w:hAnsi="宋体" w:cs="宋体"/>
                <w:szCs w:val="21"/>
              </w:rPr>
            </w:pPr>
            <w:r>
              <w:rPr>
                <w:rFonts w:hint="eastAsia" w:ascii="宋体" w:hAnsi="宋体" w:cs="宋体"/>
                <w:b/>
                <w:bCs/>
                <w:kern w:val="0"/>
                <w:szCs w:val="21"/>
                <w:lang w:bidi="ar"/>
              </w:rPr>
              <w:t>技术参数及性能要求</w:t>
            </w:r>
          </w:p>
        </w:tc>
      </w:tr>
      <w:tr w14:paraId="0DD3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0DAF73AF">
            <w:pPr>
              <w:widowControl/>
              <w:spacing w:line="360" w:lineRule="exact"/>
              <w:ind w:firstLine="0" w:firstLineChars="0"/>
              <w:jc w:val="center"/>
              <w:rPr>
                <w:rFonts w:hint="eastAsia" w:ascii="宋体" w:hAnsi="宋体" w:cs="宋体"/>
                <w:spacing w:val="-20"/>
                <w:szCs w:val="21"/>
              </w:rPr>
            </w:pPr>
            <w:bookmarkStart w:id="920" w:name="OLE_LINK166"/>
            <w:bookmarkStart w:id="921" w:name="OLE_LINK171"/>
            <w:r>
              <w:rPr>
                <w:rFonts w:hint="eastAsia" w:ascii="宋体" w:hAnsi="宋体" w:cs="宋体"/>
                <w:spacing w:val="-20"/>
                <w:szCs w:val="21"/>
              </w:rPr>
              <w:t>1</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4D0D9074">
            <w:pPr>
              <w:widowControl/>
              <w:ind w:firstLine="0" w:firstLineChars="0"/>
              <w:jc w:val="center"/>
              <w:textAlignment w:val="bottom"/>
              <w:rPr>
                <w:rFonts w:hint="eastAsia" w:ascii="宋体" w:hAnsi="宋体" w:cs="宋体"/>
                <w:szCs w:val="21"/>
              </w:rPr>
            </w:pPr>
            <w:r>
              <w:rPr>
                <w:rFonts w:hint="eastAsia" w:ascii="宋体" w:hAnsi="宋体" w:cs="宋体"/>
                <w:kern w:val="0"/>
                <w:szCs w:val="21"/>
              </w:rPr>
              <w:t>高效液相色谱仪</w:t>
            </w:r>
          </w:p>
        </w:tc>
        <w:tc>
          <w:tcPr>
            <w:tcW w:w="6532" w:type="dxa"/>
            <w:tcBorders>
              <w:top w:val="single" w:color="auto" w:sz="4" w:space="0"/>
              <w:left w:val="single" w:color="auto" w:sz="4" w:space="0"/>
              <w:bottom w:val="single" w:color="auto" w:sz="4" w:space="0"/>
              <w:right w:val="single" w:color="auto" w:sz="4" w:space="0"/>
            </w:tcBorders>
            <w:shd w:val="clear" w:color="000000" w:fill="FFFFFF"/>
            <w:vAlign w:val="center"/>
          </w:tcPr>
          <w:p w14:paraId="095255D0">
            <w:pPr>
              <w:ind w:firstLine="0" w:firstLineChars="0"/>
              <w:rPr>
                <w:rFonts w:hint="eastAsia" w:ascii="宋体" w:hAnsi="宋体" w:cs="宋体"/>
                <w:szCs w:val="21"/>
              </w:rPr>
            </w:pPr>
            <w:r>
              <w:rPr>
                <w:rFonts w:hint="eastAsia" w:ascii="宋体" w:hAnsi="宋体" w:cs="宋体"/>
                <w:szCs w:val="21"/>
              </w:rPr>
              <w:t>1. 技术指标：</w:t>
            </w:r>
          </w:p>
          <w:p w14:paraId="4F207421">
            <w:pPr>
              <w:widowControl/>
              <w:spacing w:before="156" w:beforeLines="50"/>
              <w:ind w:firstLine="0" w:firstLineChars="0"/>
              <w:jc w:val="left"/>
              <w:rPr>
                <w:rFonts w:hint="eastAsia" w:ascii="宋体" w:hAnsi="宋体" w:cs="宋体"/>
                <w:b/>
                <w:szCs w:val="21"/>
              </w:rPr>
            </w:pPr>
            <w:r>
              <w:rPr>
                <w:rFonts w:hint="eastAsia" w:ascii="宋体" w:hAnsi="宋体" w:cs="宋体"/>
                <w:b/>
                <w:szCs w:val="21"/>
              </w:rPr>
              <w:t>1.1四元梯度泵</w:t>
            </w:r>
          </w:p>
          <w:p w14:paraId="3C784563">
            <w:pPr>
              <w:widowControl/>
              <w:adjustRightInd w:val="0"/>
              <w:snapToGrid w:val="0"/>
              <w:ind w:firstLine="0" w:firstLineChars="0"/>
              <w:jc w:val="left"/>
              <w:rPr>
                <w:rFonts w:hint="eastAsia" w:ascii="宋体" w:hAnsi="宋体" w:cs="宋体"/>
                <w:szCs w:val="21"/>
              </w:rPr>
            </w:pPr>
            <w:r>
              <w:rPr>
                <w:rFonts w:hint="eastAsia" w:ascii="宋体" w:hAnsi="宋体" w:cs="宋体"/>
                <w:szCs w:val="21"/>
                <w:u w:val="single"/>
              </w:rPr>
              <w:t>1.1.1双柱塞串联，连续自动可变冲程(20-100μL)技术，悬浮柱塞杆；</w:t>
            </w:r>
          </w:p>
          <w:p w14:paraId="42AE9281">
            <w:pPr>
              <w:ind w:firstLine="0" w:firstLineChars="0"/>
              <w:rPr>
                <w:rFonts w:hint="eastAsia" w:ascii="宋体" w:hAnsi="宋体" w:cs="宋体"/>
                <w:szCs w:val="21"/>
              </w:rPr>
            </w:pPr>
            <w:r>
              <w:rPr>
                <w:rFonts w:hint="eastAsia" w:ascii="宋体" w:hAnsi="宋体" w:cs="宋体"/>
                <w:szCs w:val="21"/>
              </w:rPr>
              <w:t>1.1.2流量范围：0.001-10mL/min，增量为</w:t>
            </w:r>
            <w:r>
              <w:rPr>
                <w:rFonts w:hint="eastAsia"/>
              </w:rPr>
              <w:t>≥</w:t>
            </w:r>
            <w:r>
              <w:rPr>
                <w:rFonts w:hint="eastAsia" w:ascii="宋体" w:hAnsi="宋体" w:cs="宋体"/>
                <w:szCs w:val="21"/>
              </w:rPr>
              <w:t>0.001mL/min；</w:t>
            </w:r>
          </w:p>
          <w:p w14:paraId="5C52C3DA">
            <w:pPr>
              <w:ind w:firstLine="0" w:firstLineChars="0"/>
              <w:rPr>
                <w:rFonts w:hint="eastAsia" w:ascii="宋体" w:hAnsi="宋体" w:cs="宋体"/>
                <w:szCs w:val="21"/>
              </w:rPr>
            </w:pPr>
            <w:r>
              <w:rPr>
                <w:rFonts w:hint="eastAsia" w:ascii="宋体" w:hAnsi="宋体" w:cs="宋体"/>
                <w:szCs w:val="21"/>
              </w:rPr>
              <w:t>1.1.3 流量精度：≤0.07% RSD；</w:t>
            </w:r>
          </w:p>
          <w:p w14:paraId="3AC2271C">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1.1.4 流量准确度：± 1 % 或 10 µL/min；</w:t>
            </w:r>
          </w:p>
          <w:p w14:paraId="5B48EE4B">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1.1.5压力范围：≥600bar；</w:t>
            </w:r>
          </w:p>
          <w:p w14:paraId="671B1E30">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1.1.6压缩因子补偿：可根据流动相压缩系数选择；</w:t>
            </w:r>
          </w:p>
          <w:p w14:paraId="60173DDE">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1.1.7 pH 值范围：1.0 -12.5；</w:t>
            </w:r>
          </w:p>
          <w:p w14:paraId="059AA19C">
            <w:pPr>
              <w:widowControl/>
              <w:adjustRightInd w:val="0"/>
              <w:snapToGrid w:val="0"/>
              <w:ind w:firstLine="0" w:firstLineChars="0"/>
              <w:jc w:val="left"/>
              <w:rPr>
                <w:rFonts w:hint="eastAsia" w:ascii="宋体" w:hAnsi="宋体" w:cs="宋体"/>
                <w:szCs w:val="21"/>
              </w:rPr>
            </w:pPr>
            <w:r>
              <w:rPr>
                <w:rFonts w:hint="eastAsia" w:ascii="宋体" w:hAnsi="宋体" w:cs="宋体"/>
                <w:szCs w:val="21"/>
                <w:u w:val="single"/>
              </w:rPr>
              <w:t>1.1.8延迟体积：≤600µL；</w:t>
            </w:r>
          </w:p>
          <w:p w14:paraId="3FFA25EA">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1.1.9组分范围：0.0-100.0%, 以</w:t>
            </w:r>
            <w:r>
              <w:rPr>
                <w:rFonts w:ascii="宋体" w:hAnsi="宋体" w:cs="宋体"/>
                <w:szCs w:val="21"/>
                <w:lang w:val="en"/>
              </w:rPr>
              <w:t>≥</w:t>
            </w:r>
            <w:r>
              <w:rPr>
                <w:rFonts w:hint="eastAsia" w:ascii="宋体" w:hAnsi="宋体" w:cs="宋体"/>
                <w:szCs w:val="21"/>
              </w:rPr>
              <w:t xml:space="preserve"> 0.1% 增量；</w:t>
            </w:r>
          </w:p>
          <w:p w14:paraId="7D899C41">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1.1.10组分精度：</w:t>
            </w:r>
            <w:r>
              <w:rPr>
                <w:rFonts w:hint="eastAsia"/>
              </w:rPr>
              <w:t>≤</w:t>
            </w:r>
            <w:r>
              <w:rPr>
                <w:rFonts w:hint="eastAsia" w:ascii="宋体" w:hAnsi="宋体" w:cs="宋体"/>
                <w:szCs w:val="21"/>
              </w:rPr>
              <w:t xml:space="preserve"> 0.2 % RSD 或</w:t>
            </w:r>
            <w:r>
              <w:rPr>
                <w:rFonts w:hint="eastAsia"/>
              </w:rPr>
              <w:t>≤</w:t>
            </w:r>
            <w:r>
              <w:rPr>
                <w:rFonts w:hint="eastAsia" w:ascii="宋体" w:hAnsi="宋体" w:cs="宋体"/>
                <w:szCs w:val="21"/>
              </w:rPr>
              <w:t>0.04 min SD；</w:t>
            </w:r>
          </w:p>
          <w:p w14:paraId="2641AABE">
            <w:pPr>
              <w:widowControl/>
              <w:adjustRightInd w:val="0"/>
              <w:snapToGrid w:val="0"/>
              <w:ind w:firstLine="0" w:firstLineChars="0"/>
              <w:jc w:val="left"/>
              <w:rPr>
                <w:rFonts w:hint="eastAsia" w:ascii="宋体" w:hAnsi="宋体" w:cs="宋体"/>
                <w:szCs w:val="21"/>
              </w:rPr>
            </w:pPr>
            <w:r>
              <w:rPr>
                <w:rFonts w:hint="eastAsia" w:ascii="宋体" w:hAnsi="宋体" w:cs="宋体"/>
                <w:szCs w:val="21"/>
                <w:u w:val="single"/>
              </w:rPr>
              <w:t>1.1.11集成的脱气单元：通道数目：</w:t>
            </w:r>
            <w:r>
              <w:rPr>
                <w:rFonts w:hint="eastAsia"/>
                <w:u w:val="single"/>
              </w:rPr>
              <w:t>≥</w:t>
            </w:r>
            <w:r>
              <w:rPr>
                <w:rFonts w:hint="eastAsia" w:ascii="宋体" w:hAnsi="宋体" w:cs="宋体"/>
                <w:szCs w:val="21"/>
                <w:u w:val="single"/>
              </w:rPr>
              <w:t>4；每个通道的内部容积：</w:t>
            </w:r>
            <w:r>
              <w:rPr>
                <w:rFonts w:hint="eastAsia"/>
                <w:u w:val="single"/>
              </w:rPr>
              <w:t>≥</w:t>
            </w:r>
            <w:r>
              <w:rPr>
                <w:rFonts w:hint="eastAsia" w:ascii="宋体" w:hAnsi="宋体" w:cs="宋体"/>
                <w:szCs w:val="21"/>
                <w:u w:val="single"/>
              </w:rPr>
              <w:t>1.5 Ml；</w:t>
            </w:r>
          </w:p>
          <w:p w14:paraId="18D2501F">
            <w:pPr>
              <w:widowControl/>
              <w:adjustRightInd w:val="0"/>
              <w:snapToGrid w:val="0"/>
              <w:ind w:firstLine="0" w:firstLineChars="0"/>
              <w:jc w:val="left"/>
              <w:rPr>
                <w:rFonts w:hint="eastAsia" w:ascii="宋体" w:hAnsi="宋体" w:cs="宋体"/>
                <w:szCs w:val="21"/>
              </w:rPr>
            </w:pPr>
            <w:r>
              <w:rPr>
                <w:rFonts w:hint="eastAsia" w:ascii="宋体" w:hAnsi="宋体" w:cs="宋体"/>
                <w:szCs w:val="21"/>
                <w:u w:val="single"/>
              </w:rPr>
              <w:t>1.1.12安全和维护：扩展诊断、故障检测和显示、泄漏检测、安全泄漏处理、用于关闭泵系统的泄露输出信号；</w:t>
            </w:r>
          </w:p>
          <w:p w14:paraId="7138B027">
            <w:pPr>
              <w:widowControl/>
              <w:adjustRightInd w:val="0"/>
              <w:snapToGrid w:val="0"/>
              <w:ind w:firstLine="0" w:firstLineChars="0"/>
              <w:jc w:val="left"/>
              <w:rPr>
                <w:rFonts w:hint="eastAsia" w:ascii="宋体" w:hAnsi="宋体" w:cs="宋体"/>
                <w:szCs w:val="21"/>
              </w:rPr>
            </w:pPr>
            <w:r>
              <w:rPr>
                <w:rFonts w:hint="eastAsia" w:ascii="宋体" w:hAnsi="宋体" w:cs="宋体"/>
                <w:szCs w:val="21"/>
                <w:u w:val="single"/>
              </w:rPr>
              <w:t>1.1.13 GLP功能：早期维护反馈 (EMF) 用于连续跟踪仪器在密封垫磨损、泵送的流动相的体积（上限已预定义，且用户可对其进行设置）等方面的使用，并反馈消息。维护和故障状况的电子记录；</w:t>
            </w:r>
          </w:p>
          <w:p w14:paraId="550CF2F3">
            <w:pPr>
              <w:widowControl/>
              <w:spacing w:before="156" w:beforeLines="50"/>
              <w:ind w:firstLine="0" w:firstLineChars="0"/>
              <w:jc w:val="left"/>
              <w:rPr>
                <w:rFonts w:hint="eastAsia" w:ascii="宋体" w:hAnsi="宋体" w:cs="宋体"/>
                <w:b/>
                <w:szCs w:val="21"/>
              </w:rPr>
            </w:pPr>
            <w:r>
              <w:rPr>
                <w:rFonts w:hint="eastAsia" w:ascii="宋体" w:hAnsi="宋体" w:cs="宋体"/>
                <w:b/>
                <w:szCs w:val="21"/>
              </w:rPr>
              <w:t>1.2自动进样器</w:t>
            </w:r>
          </w:p>
          <w:p w14:paraId="7909E395">
            <w:pPr>
              <w:widowControl/>
              <w:adjustRightInd w:val="0"/>
              <w:snapToGrid w:val="0"/>
              <w:ind w:firstLine="0" w:firstLineChars="0"/>
              <w:jc w:val="left"/>
              <w:rPr>
                <w:rFonts w:hint="eastAsia" w:ascii="宋体" w:hAnsi="宋体" w:cs="宋体"/>
                <w:szCs w:val="21"/>
              </w:rPr>
            </w:pPr>
            <w:r>
              <w:rPr>
                <w:rFonts w:hint="eastAsia" w:ascii="宋体" w:hAnsi="宋体" w:cs="宋体"/>
                <w:szCs w:val="21"/>
              </w:rPr>
              <w:t xml:space="preserve">1.2.1进样范围： 0.1-100 µL，增量为 </w:t>
            </w:r>
            <w:r>
              <w:rPr>
                <w:rFonts w:hint="eastAsia"/>
              </w:rPr>
              <w:t>≥</w:t>
            </w:r>
            <w:r>
              <w:rPr>
                <w:rFonts w:hint="eastAsia" w:ascii="宋体" w:hAnsi="宋体" w:cs="宋体"/>
                <w:szCs w:val="21"/>
              </w:rPr>
              <w:t>0.1 µL；</w:t>
            </w:r>
          </w:p>
          <w:p w14:paraId="740CE2D1">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1.2.2 进样精度：</w:t>
            </w:r>
            <w:r>
              <w:rPr>
                <w:rFonts w:hint="eastAsia"/>
              </w:rPr>
              <w:t>≤</w:t>
            </w:r>
            <w:r>
              <w:rPr>
                <w:rFonts w:hint="eastAsia" w:ascii="宋体" w:hAnsi="宋体" w:cs="宋体"/>
                <w:szCs w:val="21"/>
              </w:rPr>
              <w:t>0.25 % RSD，峰面积为从 5 µL 到100 µL；</w:t>
            </w:r>
          </w:p>
          <w:p w14:paraId="18977F6C">
            <w:pPr>
              <w:widowControl/>
              <w:adjustRightInd w:val="0"/>
              <w:snapToGrid w:val="0"/>
              <w:ind w:firstLine="0" w:firstLineChars="0"/>
              <w:jc w:val="left"/>
              <w:rPr>
                <w:rFonts w:hint="eastAsia" w:ascii="宋体" w:hAnsi="宋体" w:cs="宋体"/>
                <w:szCs w:val="21"/>
              </w:rPr>
            </w:pPr>
            <w:r>
              <w:rPr>
                <w:rFonts w:hint="eastAsia" w:ascii="宋体" w:hAnsi="宋体" w:cs="宋体"/>
                <w:szCs w:val="21"/>
                <w:u w:val="single"/>
              </w:rPr>
              <w:t>1.2.3压力范围：0-600bar；</w:t>
            </w:r>
          </w:p>
          <w:p w14:paraId="1236B760">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1.2.4样品粘度范围：0.2-5.0cP；</w:t>
            </w:r>
          </w:p>
          <w:p w14:paraId="098F8D3A">
            <w:pPr>
              <w:widowControl/>
              <w:adjustRightInd w:val="0"/>
              <w:snapToGrid w:val="0"/>
              <w:ind w:firstLine="0" w:firstLineChars="0"/>
              <w:jc w:val="left"/>
              <w:rPr>
                <w:rFonts w:hint="eastAsia" w:ascii="宋体" w:hAnsi="宋体" w:cs="宋体"/>
                <w:szCs w:val="21"/>
              </w:rPr>
            </w:pPr>
            <w:r>
              <w:rPr>
                <w:rFonts w:hint="eastAsia" w:ascii="宋体" w:hAnsi="宋体" w:cs="宋体"/>
                <w:szCs w:val="21"/>
                <w:u w:val="single"/>
              </w:rPr>
              <w:t>1.2.5样品瓶容量：≥130位2mL样品瓶；</w:t>
            </w:r>
          </w:p>
          <w:p w14:paraId="24FF4F77">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1.2.6交叉污染：≤0.005%，采用进样针清洗；</w:t>
            </w:r>
          </w:p>
          <w:p w14:paraId="6A8E6F79">
            <w:pPr>
              <w:widowControl/>
              <w:adjustRightInd w:val="0"/>
              <w:snapToGrid w:val="0"/>
              <w:ind w:firstLine="0" w:firstLineChars="0"/>
              <w:jc w:val="left"/>
              <w:rPr>
                <w:rFonts w:hint="eastAsia" w:ascii="宋体" w:hAnsi="宋体" w:cs="宋体"/>
                <w:szCs w:val="21"/>
              </w:rPr>
            </w:pPr>
            <w:r>
              <w:rPr>
                <w:rFonts w:hint="eastAsia" w:ascii="宋体" w:hAnsi="宋体" w:cs="宋体"/>
                <w:szCs w:val="21"/>
                <w:u w:val="single"/>
              </w:rPr>
              <w:t>1.2.7安全和维护：扩展诊断、故障检测和显示、泄漏检测、安全泄漏处理、用于关闭泵系统的泄露输出信号；</w:t>
            </w:r>
          </w:p>
          <w:p w14:paraId="0FB97474">
            <w:pPr>
              <w:widowControl/>
              <w:spacing w:before="156" w:beforeLines="50"/>
              <w:ind w:firstLine="0" w:firstLineChars="0"/>
              <w:jc w:val="left"/>
              <w:rPr>
                <w:rFonts w:hint="eastAsia" w:ascii="宋体" w:hAnsi="宋体" w:cs="宋体"/>
                <w:b/>
                <w:szCs w:val="21"/>
              </w:rPr>
            </w:pPr>
            <w:r>
              <w:rPr>
                <w:rFonts w:hint="eastAsia" w:ascii="宋体" w:hAnsi="宋体" w:cs="宋体"/>
                <w:b/>
                <w:szCs w:val="21"/>
              </w:rPr>
              <w:t>1.3柱温箱</w:t>
            </w:r>
          </w:p>
          <w:p w14:paraId="666B23C3">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1.3.1温度范围：5 °C 高于环境温度至80℃；</w:t>
            </w:r>
          </w:p>
          <w:p w14:paraId="59424850">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1.3.2柱容量：</w:t>
            </w:r>
            <w:r>
              <w:rPr>
                <w:rFonts w:hint="eastAsia"/>
              </w:rPr>
              <w:t>≥</w:t>
            </w:r>
            <w:r>
              <w:rPr>
                <w:rFonts w:hint="eastAsia" w:ascii="宋体" w:hAnsi="宋体" w:cs="宋体"/>
                <w:szCs w:val="21"/>
              </w:rPr>
              <w:t>2根，可以放入</w:t>
            </w:r>
            <w:r>
              <w:rPr>
                <w:rFonts w:hint="eastAsia"/>
              </w:rPr>
              <w:t>≥</w:t>
            </w:r>
            <w:r>
              <w:rPr>
                <w:rFonts w:hint="eastAsia" w:ascii="宋体" w:hAnsi="宋体" w:cs="宋体"/>
                <w:szCs w:val="21"/>
              </w:rPr>
              <w:t>30cm长的色谱柱和</w:t>
            </w:r>
            <w:r>
              <w:rPr>
                <w:rFonts w:hint="eastAsia"/>
              </w:rPr>
              <w:t>≥</w:t>
            </w:r>
            <w:r>
              <w:rPr>
                <w:rFonts w:hint="eastAsia" w:ascii="宋体" w:hAnsi="宋体" w:cs="宋体"/>
                <w:szCs w:val="21"/>
              </w:rPr>
              <w:t>2.6内径；</w:t>
            </w:r>
          </w:p>
          <w:p w14:paraId="5F7CB058">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1.3.3温度稳定性：±0.10 °C；</w:t>
            </w:r>
          </w:p>
          <w:p w14:paraId="5883ADAC">
            <w:pPr>
              <w:widowControl/>
              <w:adjustRightInd w:val="0"/>
              <w:snapToGrid w:val="0"/>
              <w:ind w:firstLine="0" w:firstLineChars="0"/>
              <w:jc w:val="left"/>
              <w:rPr>
                <w:rFonts w:hint="eastAsia" w:ascii="宋体" w:hAnsi="宋体" w:cs="宋体"/>
                <w:szCs w:val="21"/>
              </w:rPr>
            </w:pPr>
            <w:r>
              <w:rPr>
                <w:rFonts w:hint="eastAsia" w:ascii="宋体" w:hAnsi="宋体" w:cs="宋体"/>
                <w:szCs w:val="21"/>
                <w:u w:val="single"/>
              </w:rPr>
              <w:t>1.3.4温度准确度：</w:t>
            </w:r>
            <w:r>
              <w:rPr>
                <w:rFonts w:hint="eastAsia"/>
                <w:u w:val="single"/>
              </w:rPr>
              <w:t>±</w:t>
            </w:r>
            <w:r>
              <w:rPr>
                <w:rFonts w:hint="eastAsia" w:ascii="宋体" w:hAnsi="宋体" w:cs="宋体"/>
                <w:szCs w:val="21"/>
                <w:u w:val="single"/>
              </w:rPr>
              <w:t>0.8K；</w:t>
            </w:r>
          </w:p>
          <w:p w14:paraId="70042B61">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1.3.5 预热时间：20-40℃，5min内；</w:t>
            </w:r>
          </w:p>
          <w:p w14:paraId="38ADD6D6">
            <w:pPr>
              <w:widowControl/>
              <w:adjustRightInd w:val="0"/>
              <w:snapToGrid w:val="0"/>
              <w:ind w:firstLine="0" w:firstLineChars="0"/>
              <w:jc w:val="left"/>
              <w:rPr>
                <w:rFonts w:hint="eastAsia" w:ascii="宋体" w:hAnsi="宋体" w:cs="宋体"/>
                <w:b/>
                <w:bCs/>
                <w:szCs w:val="21"/>
              </w:rPr>
            </w:pPr>
            <w:r>
              <w:rPr>
                <w:rFonts w:hint="eastAsia" w:ascii="宋体" w:hAnsi="宋体" w:cs="宋体"/>
                <w:b/>
                <w:bCs/>
                <w:szCs w:val="21"/>
              </w:rPr>
              <w:t>1.4二极管阵列检测器</w:t>
            </w:r>
          </w:p>
          <w:p w14:paraId="49206627">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1.4.1光源：双灯源（钨灯和长寿命氘灯）；</w:t>
            </w:r>
          </w:p>
          <w:p w14:paraId="12B5CE17">
            <w:pPr>
              <w:widowControl/>
              <w:adjustRightInd w:val="0"/>
              <w:snapToGrid w:val="0"/>
              <w:ind w:firstLine="0" w:firstLineChars="0"/>
              <w:jc w:val="left"/>
              <w:rPr>
                <w:rFonts w:hint="eastAsia" w:ascii="宋体" w:hAnsi="宋体" w:cs="宋体"/>
                <w:szCs w:val="21"/>
              </w:rPr>
            </w:pPr>
            <w:r>
              <w:rPr>
                <w:rFonts w:hint="eastAsia" w:ascii="宋体" w:hAnsi="宋体" w:cs="宋体"/>
                <w:szCs w:val="21"/>
                <w:u w:val="single"/>
              </w:rPr>
              <w:t>1.4.2可变波长范围：190 -- 950nm；</w:t>
            </w:r>
          </w:p>
          <w:p w14:paraId="22161875">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1.4.3信号数量：</w:t>
            </w:r>
            <w:r>
              <w:rPr>
                <w:rFonts w:hint="eastAsia"/>
              </w:rPr>
              <w:t>≥</w:t>
            </w:r>
            <w:r>
              <w:rPr>
                <w:rFonts w:hint="eastAsia" w:ascii="宋体" w:hAnsi="宋体" w:cs="宋体"/>
                <w:szCs w:val="21"/>
              </w:rPr>
              <w:t>8；</w:t>
            </w:r>
          </w:p>
          <w:p w14:paraId="7657BF21">
            <w:pPr>
              <w:widowControl/>
              <w:adjustRightInd w:val="0"/>
              <w:snapToGrid w:val="0"/>
              <w:ind w:firstLine="0" w:firstLineChars="0"/>
              <w:jc w:val="left"/>
              <w:rPr>
                <w:rFonts w:hint="eastAsia" w:ascii="宋体" w:hAnsi="宋体" w:cs="宋体"/>
                <w:szCs w:val="21"/>
              </w:rPr>
            </w:pPr>
            <w:r>
              <w:rPr>
                <w:rFonts w:hint="eastAsia" w:ascii="宋体" w:hAnsi="宋体" w:cs="宋体"/>
                <w:szCs w:val="21"/>
                <w:u w:val="single"/>
              </w:rPr>
              <w:t>1.4.4二极管数量：</w:t>
            </w:r>
            <w:r>
              <w:rPr>
                <w:rFonts w:hint="eastAsia"/>
                <w:u w:val="single"/>
              </w:rPr>
              <w:t>≥</w:t>
            </w:r>
            <w:r>
              <w:rPr>
                <w:rFonts w:hint="eastAsia" w:ascii="宋体" w:hAnsi="宋体" w:cs="宋体"/>
                <w:szCs w:val="21"/>
                <w:u w:val="single"/>
              </w:rPr>
              <w:t>1024对；</w:t>
            </w:r>
          </w:p>
          <w:p w14:paraId="63C7AA04">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1.4.5二极管宽度：</w:t>
            </w:r>
            <w:r>
              <w:rPr>
                <w:rFonts w:hint="eastAsia"/>
              </w:rPr>
              <w:t>≥</w:t>
            </w:r>
            <w:r>
              <w:rPr>
                <w:rFonts w:hint="eastAsia" w:ascii="宋体" w:hAnsi="宋体" w:cs="宋体"/>
                <w:szCs w:val="21"/>
              </w:rPr>
              <w:t>1nm；</w:t>
            </w:r>
          </w:p>
          <w:p w14:paraId="339D7F80">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1.4.6基线噪声：±0.7×10</w:t>
            </w:r>
            <w:r>
              <w:rPr>
                <w:rFonts w:hint="eastAsia" w:ascii="宋体" w:hAnsi="宋体" w:cs="宋体"/>
                <w:szCs w:val="21"/>
                <w:vertAlign w:val="superscript"/>
              </w:rPr>
              <w:t>-5</w:t>
            </w:r>
            <w:r>
              <w:rPr>
                <w:rFonts w:hint="eastAsia" w:ascii="宋体" w:hAnsi="宋体" w:cs="宋体"/>
                <w:szCs w:val="21"/>
              </w:rPr>
              <w:t>AU，在254 nm时；基线噪声：±0.7×10</w:t>
            </w:r>
            <w:r>
              <w:rPr>
                <w:rFonts w:hint="eastAsia" w:ascii="宋体" w:hAnsi="宋体" w:cs="宋体"/>
                <w:szCs w:val="21"/>
                <w:vertAlign w:val="superscript"/>
              </w:rPr>
              <w:t>-5</w:t>
            </w:r>
            <w:r>
              <w:rPr>
                <w:rFonts w:hint="eastAsia" w:ascii="宋体" w:hAnsi="宋体" w:cs="宋体"/>
                <w:szCs w:val="21"/>
              </w:rPr>
              <w:t>AU，在750nm时；</w:t>
            </w:r>
          </w:p>
          <w:p w14:paraId="755468C3">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1.4.7漂移：</w:t>
            </w:r>
            <w:r>
              <w:rPr>
                <w:rFonts w:hint="eastAsia"/>
              </w:rPr>
              <w:t>≤</w:t>
            </w:r>
            <w:r>
              <w:rPr>
                <w:rFonts w:hint="eastAsia" w:ascii="宋体" w:hAnsi="宋体" w:cs="宋体"/>
                <w:szCs w:val="21"/>
              </w:rPr>
              <w:t xml:space="preserve"> 0.9·10 </w:t>
            </w:r>
            <w:r>
              <w:rPr>
                <w:rFonts w:hint="eastAsia" w:ascii="宋体" w:hAnsi="宋体" w:cs="宋体"/>
                <w:szCs w:val="21"/>
                <w:vertAlign w:val="superscript"/>
              </w:rPr>
              <w:t>-3</w:t>
            </w:r>
            <w:r>
              <w:rPr>
                <w:rFonts w:hint="eastAsia" w:ascii="宋体" w:hAnsi="宋体" w:cs="宋体"/>
                <w:szCs w:val="21"/>
              </w:rPr>
              <w:t xml:space="preserve"> AU/h，在 254 nm 和 750 nm 条件下；</w:t>
            </w:r>
          </w:p>
          <w:p w14:paraId="7DB3D1FD">
            <w:pPr>
              <w:widowControl/>
              <w:adjustRightInd w:val="0"/>
              <w:snapToGrid w:val="0"/>
              <w:ind w:firstLine="0" w:firstLineChars="0"/>
              <w:jc w:val="left"/>
              <w:rPr>
                <w:rFonts w:hint="eastAsia" w:ascii="宋体" w:hAnsi="宋体" w:cs="宋体"/>
                <w:szCs w:val="21"/>
              </w:rPr>
            </w:pPr>
            <w:r>
              <w:rPr>
                <w:rFonts w:hint="eastAsia" w:ascii="宋体" w:hAnsi="宋体" w:cs="宋体"/>
                <w:szCs w:val="21"/>
                <w:u w:val="single"/>
              </w:rPr>
              <w:t>1.4.8波长准确度：±1 nm，使用氘灯谱线进行自校正，使用氧化钬滤光片进行验证；</w:t>
            </w:r>
          </w:p>
          <w:p w14:paraId="01C4C0D0">
            <w:pPr>
              <w:widowControl/>
              <w:adjustRightInd w:val="0"/>
              <w:snapToGrid w:val="0"/>
              <w:ind w:firstLine="0" w:firstLineChars="0"/>
              <w:jc w:val="left"/>
              <w:rPr>
                <w:rFonts w:hint="eastAsia" w:ascii="宋体" w:hAnsi="宋体" w:cs="宋体"/>
                <w:szCs w:val="21"/>
              </w:rPr>
            </w:pPr>
            <w:r>
              <w:rPr>
                <w:rFonts w:hint="eastAsia" w:ascii="宋体" w:hAnsi="宋体" w:cs="宋体"/>
                <w:szCs w:val="21"/>
              </w:rPr>
              <w:t xml:space="preserve">1.4.9波长束：1 – 400 nm，可编程，步长为 </w:t>
            </w:r>
            <w:r>
              <w:rPr>
                <w:rFonts w:hint="eastAsia"/>
              </w:rPr>
              <w:t>≥</w:t>
            </w:r>
            <w:r>
              <w:rPr>
                <w:rFonts w:hint="eastAsia" w:ascii="宋体" w:hAnsi="宋体" w:cs="宋体"/>
                <w:szCs w:val="21"/>
              </w:rPr>
              <w:t>1 nm；；</w:t>
            </w:r>
          </w:p>
          <w:p w14:paraId="0D86FD5C">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1.4.10狭缝宽度：1、2、4、8 和 16 nm</w:t>
            </w:r>
          </w:p>
          <w:p w14:paraId="458BE45F">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1.4.11时间可编程控制：波长、极性、峰宽、灯带宽、自动平衡、波长范围、阈值，光谱存储模式；</w:t>
            </w:r>
          </w:p>
          <w:p w14:paraId="2995BF83">
            <w:pPr>
              <w:widowControl/>
              <w:adjustRightInd w:val="0"/>
              <w:snapToGrid w:val="0"/>
              <w:ind w:firstLine="0" w:firstLineChars="0"/>
              <w:jc w:val="left"/>
              <w:rPr>
                <w:rFonts w:hint="eastAsia" w:ascii="宋体" w:hAnsi="宋体" w:cs="宋体"/>
                <w:szCs w:val="21"/>
              </w:rPr>
            </w:pPr>
            <w:r>
              <w:rPr>
                <w:rFonts w:hint="eastAsia" w:ascii="宋体" w:hAnsi="宋体" w:cs="宋体"/>
                <w:szCs w:val="21"/>
                <w:u w:val="single"/>
              </w:rPr>
              <w:t>1.4.12光谱工具：用于光谱评估的数据分析软件，包括光谱库和峰纯度分析功能；</w:t>
            </w:r>
          </w:p>
          <w:p w14:paraId="59C459AC">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1.4.13 GLP：RFID 用于对流通池和紫外灯状况（光程、体积、产品编号、序列号、已通过测试、使用情况）进行电子记录早期维护反馈 (EMF) 用于根据亮灯时间以及用户可设置的限值和反馈信息来连续跟踪仪器的使用情况。维护和故障状况的电子记录。用内置氧化钬滤光片验证波长准确度；</w:t>
            </w:r>
          </w:p>
          <w:p w14:paraId="110A3120">
            <w:pPr>
              <w:widowControl/>
              <w:adjustRightInd w:val="0"/>
              <w:snapToGrid w:val="0"/>
              <w:ind w:firstLine="0" w:firstLineChars="0"/>
              <w:jc w:val="left"/>
              <w:rPr>
                <w:rFonts w:hint="eastAsia" w:ascii="宋体" w:hAnsi="宋体" w:cs="宋体"/>
                <w:szCs w:val="21"/>
              </w:rPr>
            </w:pPr>
            <w:r>
              <w:rPr>
                <w:rFonts w:hint="eastAsia" w:ascii="宋体" w:hAnsi="宋体" w:cs="宋体"/>
                <w:szCs w:val="21"/>
              </w:rPr>
              <w:t>1.4.14 安全和维护：通过软件进行全方位诊断、故障检测和显示。泄漏检测、安全泄漏处理、用于关闭泵系统的泄漏输出信号；</w:t>
            </w:r>
          </w:p>
          <w:p w14:paraId="4E418CD1">
            <w:pPr>
              <w:tabs>
                <w:tab w:val="left" w:pos="-142"/>
                <w:tab w:val="left" w:pos="284"/>
              </w:tabs>
              <w:ind w:firstLine="0" w:firstLineChars="0"/>
              <w:rPr>
                <w:rFonts w:hint="eastAsia" w:ascii="宋体" w:hAnsi="宋体" w:cs="宋体"/>
                <w:b/>
                <w:bCs/>
                <w:szCs w:val="21"/>
              </w:rPr>
            </w:pPr>
            <w:r>
              <w:rPr>
                <w:rFonts w:hint="eastAsia" w:ascii="宋体" w:hAnsi="宋体" w:cs="宋体"/>
                <w:b/>
                <w:bCs/>
                <w:szCs w:val="21"/>
              </w:rPr>
              <w:t>1.5示差折光检测器（RID）</w:t>
            </w:r>
          </w:p>
          <w:p w14:paraId="1E498182">
            <w:pPr>
              <w:tabs>
                <w:tab w:val="left" w:pos="-142"/>
                <w:tab w:val="left" w:pos="284"/>
              </w:tabs>
              <w:ind w:firstLine="0" w:firstLineChars="0"/>
              <w:rPr>
                <w:rFonts w:hint="eastAsia" w:ascii="宋体" w:hAnsi="宋体" w:cs="宋体"/>
                <w:szCs w:val="21"/>
              </w:rPr>
            </w:pPr>
            <w:r>
              <w:rPr>
                <w:rFonts w:hint="eastAsia" w:ascii="宋体" w:hAnsi="宋体" w:cs="宋体"/>
                <w:szCs w:val="21"/>
              </w:rPr>
              <w:t>1.5.1短期噪音：</w:t>
            </w:r>
            <w:r>
              <w:rPr>
                <w:rFonts w:hint="eastAsia" w:ascii="宋体" w:hAnsi="宋体" w:cs="宋体"/>
                <w:szCs w:val="21"/>
              </w:rPr>
              <w:sym w:font="Symbol" w:char="F0B1"/>
            </w:r>
            <w:r>
              <w:rPr>
                <w:rFonts w:hint="eastAsia" w:ascii="宋体" w:hAnsi="宋体" w:cs="宋体"/>
                <w:szCs w:val="21"/>
              </w:rPr>
              <w:t>2.5 x 10-9RIU；</w:t>
            </w:r>
          </w:p>
          <w:p w14:paraId="5734B865">
            <w:pPr>
              <w:tabs>
                <w:tab w:val="left" w:pos="-142"/>
                <w:tab w:val="left" w:pos="284"/>
              </w:tabs>
              <w:ind w:firstLine="0" w:firstLineChars="0"/>
              <w:rPr>
                <w:rFonts w:hint="eastAsia" w:ascii="宋体" w:hAnsi="宋体" w:cs="宋体"/>
                <w:szCs w:val="21"/>
              </w:rPr>
            </w:pPr>
            <w:r>
              <w:rPr>
                <w:rFonts w:hint="eastAsia" w:ascii="宋体" w:hAnsi="宋体" w:cs="宋体"/>
                <w:szCs w:val="21"/>
              </w:rPr>
              <w:t>1.5.2基线漂移：</w:t>
            </w:r>
            <w:r>
              <w:rPr>
                <w:rFonts w:hint="eastAsia"/>
              </w:rPr>
              <w:t>≤</w:t>
            </w:r>
            <w:r>
              <w:rPr>
                <w:rFonts w:hint="eastAsia" w:ascii="宋体" w:hAnsi="宋体" w:cs="宋体"/>
                <w:szCs w:val="21"/>
              </w:rPr>
              <w:t>200 x 10-9RIU/h；</w:t>
            </w:r>
          </w:p>
          <w:p w14:paraId="2102536F">
            <w:pPr>
              <w:tabs>
                <w:tab w:val="left" w:pos="-142"/>
                <w:tab w:val="left" w:pos="284"/>
              </w:tabs>
              <w:ind w:firstLine="0" w:firstLineChars="0"/>
              <w:rPr>
                <w:rFonts w:hint="eastAsia" w:ascii="宋体" w:hAnsi="宋体" w:cs="宋体"/>
                <w:szCs w:val="21"/>
              </w:rPr>
            </w:pPr>
            <w:r>
              <w:rPr>
                <w:rFonts w:hint="eastAsia" w:ascii="宋体" w:hAnsi="宋体" w:cs="宋体"/>
                <w:szCs w:val="21"/>
              </w:rPr>
              <w:t>1.5.3示差折光系数范围：1.00~1.75 RIU；</w:t>
            </w:r>
          </w:p>
          <w:p w14:paraId="63E3463C">
            <w:pPr>
              <w:tabs>
                <w:tab w:val="left" w:pos="-142"/>
                <w:tab w:val="left" w:pos="284"/>
              </w:tabs>
              <w:ind w:firstLine="0" w:firstLineChars="0"/>
              <w:rPr>
                <w:rFonts w:hint="eastAsia" w:ascii="宋体" w:hAnsi="宋体" w:cs="宋体"/>
                <w:szCs w:val="21"/>
              </w:rPr>
            </w:pPr>
            <w:r>
              <w:rPr>
                <w:rFonts w:hint="eastAsia" w:ascii="宋体" w:hAnsi="宋体" w:cs="宋体"/>
                <w:szCs w:val="21"/>
                <w:u w:val="single"/>
              </w:rPr>
              <w:t>1.5.4流通池（</w:t>
            </w:r>
            <w:r>
              <w:rPr>
                <w:rFonts w:hint="eastAsia"/>
                <w:u w:val="single"/>
              </w:rPr>
              <w:t>不低于以下配置</w:t>
            </w:r>
            <w:r>
              <w:rPr>
                <w:rFonts w:hint="eastAsia" w:ascii="宋体" w:hAnsi="宋体" w:cs="宋体"/>
                <w:szCs w:val="21"/>
                <w:u w:val="single"/>
              </w:rPr>
              <w:t>）：8</w:t>
            </w:r>
            <w:r>
              <w:rPr>
                <w:rFonts w:hint="eastAsia" w:ascii="宋体" w:hAnsi="宋体" w:cs="宋体"/>
                <w:szCs w:val="21"/>
                <w:u w:val="single"/>
              </w:rPr>
              <w:sym w:font="Symbol" w:char="F06D"/>
            </w:r>
            <w:r>
              <w:rPr>
                <w:rFonts w:hint="eastAsia" w:ascii="宋体" w:hAnsi="宋体" w:cs="宋体"/>
                <w:szCs w:val="21"/>
                <w:u w:val="single"/>
              </w:rPr>
              <w:t>L, 最高耐压5bar（0.5Mpa），最大流速5mL/min；</w:t>
            </w:r>
          </w:p>
          <w:p w14:paraId="1E1C43D1">
            <w:pPr>
              <w:tabs>
                <w:tab w:val="left" w:pos="-142"/>
                <w:tab w:val="left" w:pos="284"/>
              </w:tabs>
              <w:ind w:firstLine="0" w:firstLineChars="0"/>
              <w:rPr>
                <w:rFonts w:hint="eastAsia" w:ascii="宋体" w:hAnsi="宋体" w:cs="宋体"/>
                <w:szCs w:val="21"/>
              </w:rPr>
            </w:pPr>
            <w:r>
              <w:rPr>
                <w:rFonts w:hint="eastAsia" w:ascii="宋体" w:hAnsi="宋体" w:cs="宋体"/>
                <w:szCs w:val="21"/>
              </w:rPr>
              <w:t>1.5.5温控范围：室温以上5℃～55℃；</w:t>
            </w:r>
          </w:p>
          <w:p w14:paraId="2DC2E111">
            <w:pPr>
              <w:tabs>
                <w:tab w:val="left" w:pos="-142"/>
                <w:tab w:val="left" w:pos="284"/>
              </w:tabs>
              <w:ind w:firstLine="0" w:firstLineChars="0"/>
              <w:rPr>
                <w:rFonts w:hint="eastAsia" w:ascii="宋体" w:hAnsi="宋体" w:cs="宋体"/>
                <w:szCs w:val="21"/>
              </w:rPr>
            </w:pPr>
            <w:r>
              <w:rPr>
                <w:rFonts w:hint="eastAsia" w:ascii="宋体" w:hAnsi="宋体" w:cs="宋体"/>
                <w:szCs w:val="21"/>
              </w:rPr>
              <w:t>1.5.6时间编程：色谱峰极性，峰宽；</w:t>
            </w:r>
          </w:p>
          <w:p w14:paraId="79B7C7AB">
            <w:pPr>
              <w:tabs>
                <w:tab w:val="left" w:pos="-142"/>
                <w:tab w:val="left" w:pos="284"/>
              </w:tabs>
              <w:ind w:firstLine="0" w:firstLineChars="0"/>
              <w:rPr>
                <w:rFonts w:hint="eastAsia" w:ascii="宋体" w:hAnsi="宋体" w:cs="宋体"/>
                <w:szCs w:val="21"/>
              </w:rPr>
            </w:pPr>
            <w:r>
              <w:rPr>
                <w:rFonts w:hint="eastAsia" w:ascii="宋体" w:hAnsi="宋体" w:cs="宋体"/>
                <w:szCs w:val="21"/>
              </w:rPr>
              <w:t>1.5.7零校准: 自动回零；</w:t>
            </w:r>
          </w:p>
          <w:p w14:paraId="56FEB408">
            <w:pPr>
              <w:tabs>
                <w:tab w:val="left" w:pos="-142"/>
                <w:tab w:val="left" w:pos="284"/>
              </w:tabs>
              <w:ind w:firstLine="0" w:firstLineChars="0"/>
              <w:rPr>
                <w:rFonts w:hint="eastAsia" w:ascii="宋体" w:hAnsi="宋体" w:cs="宋体"/>
                <w:szCs w:val="21"/>
              </w:rPr>
            </w:pPr>
            <w:r>
              <w:rPr>
                <w:rFonts w:hint="eastAsia" w:ascii="宋体" w:hAnsi="宋体" w:cs="宋体"/>
                <w:szCs w:val="21"/>
                <w:u w:val="single"/>
              </w:rPr>
              <w:t>1.5.8阀功能: 自动排气阀及自动溶剂回收阀；</w:t>
            </w:r>
          </w:p>
          <w:p w14:paraId="69111B7F">
            <w:pPr>
              <w:tabs>
                <w:tab w:val="left" w:pos="-142"/>
                <w:tab w:val="left" w:pos="284"/>
              </w:tabs>
              <w:ind w:firstLine="0" w:firstLineChars="0"/>
              <w:rPr>
                <w:rFonts w:hint="eastAsia" w:ascii="宋体" w:hAnsi="宋体" w:cs="宋体"/>
                <w:szCs w:val="21"/>
              </w:rPr>
            </w:pPr>
            <w:r>
              <w:rPr>
                <w:rFonts w:hint="eastAsia" w:ascii="宋体" w:hAnsi="宋体" w:cs="宋体"/>
                <w:szCs w:val="21"/>
              </w:rPr>
              <w:t>1.5.9 pH范围：2.3-9.5；</w:t>
            </w:r>
          </w:p>
          <w:p w14:paraId="45332A83">
            <w:pPr>
              <w:widowControl/>
              <w:spacing w:before="156" w:beforeLines="50"/>
              <w:ind w:firstLine="0" w:firstLineChars="0"/>
              <w:jc w:val="left"/>
              <w:rPr>
                <w:rFonts w:hint="eastAsia" w:ascii="宋体" w:hAnsi="宋体" w:cs="宋体"/>
                <w:b/>
                <w:szCs w:val="21"/>
              </w:rPr>
            </w:pPr>
            <w:r>
              <w:rPr>
                <w:rFonts w:hint="eastAsia" w:ascii="宋体" w:hAnsi="宋体" w:cs="宋体"/>
                <w:b/>
                <w:szCs w:val="21"/>
              </w:rPr>
              <w:t>2、仪器控制及数据处理系统</w:t>
            </w:r>
          </w:p>
          <w:p w14:paraId="29539753">
            <w:pPr>
              <w:widowControl/>
              <w:adjustRightInd w:val="0"/>
              <w:snapToGrid w:val="0"/>
              <w:ind w:firstLine="0" w:firstLineChars="0"/>
              <w:jc w:val="left"/>
              <w:rPr>
                <w:rFonts w:hint="eastAsia" w:ascii="宋体" w:hAnsi="宋体" w:cs="宋体"/>
                <w:szCs w:val="21"/>
              </w:rPr>
            </w:pPr>
            <w:r>
              <w:rPr>
                <w:rFonts w:hint="eastAsia" w:ascii="宋体" w:hAnsi="宋体" w:cs="宋体"/>
                <w:szCs w:val="21"/>
              </w:rPr>
              <w:t>2.1硬件：</w:t>
            </w:r>
            <w:r>
              <w:rPr>
                <w:rFonts w:hint="eastAsia"/>
              </w:rPr>
              <w:t>配备与主机连接</w:t>
            </w:r>
            <w:r>
              <w:rPr>
                <w:rFonts w:hint="eastAsia"/>
                <w:color w:val="000000"/>
              </w:rPr>
              <w:t>计算机1台，用于操控主机。配置：</w:t>
            </w:r>
            <w:r>
              <w:rPr>
                <w:rFonts w:hint="eastAsia"/>
              </w:rPr>
              <w:t>≥</w:t>
            </w:r>
            <w:r>
              <w:rPr>
                <w:rFonts w:hint="eastAsia"/>
                <w:color w:val="000000"/>
              </w:rPr>
              <w:t>I5处理器、</w:t>
            </w:r>
            <w:r>
              <w:rPr>
                <w:rFonts w:hint="eastAsia"/>
              </w:rPr>
              <w:t>≥</w:t>
            </w:r>
            <w:r>
              <w:rPr>
                <w:rFonts w:hint="eastAsia"/>
                <w:color w:val="000000"/>
              </w:rPr>
              <w:t>4G内存、</w:t>
            </w:r>
            <w:r>
              <w:rPr>
                <w:rFonts w:hint="eastAsia"/>
              </w:rPr>
              <w:t>≥</w:t>
            </w:r>
            <w:r>
              <w:rPr>
                <w:rFonts w:hint="eastAsia"/>
                <w:color w:val="000000"/>
              </w:rPr>
              <w:t>500G硬盘，</w:t>
            </w:r>
            <w:r>
              <w:rPr>
                <w:rFonts w:hint="eastAsia"/>
              </w:rPr>
              <w:t>≥</w:t>
            </w:r>
            <w:r>
              <w:rPr>
                <w:rFonts w:hint="eastAsia"/>
                <w:color w:val="000000"/>
              </w:rPr>
              <w:t>22英寸液晶显示器，配备</w:t>
            </w:r>
            <w:r>
              <w:rPr>
                <w:rFonts w:hint="eastAsia"/>
              </w:rPr>
              <w:t>打印设备1台；</w:t>
            </w:r>
          </w:p>
          <w:p w14:paraId="47A0B0C3">
            <w:pPr>
              <w:widowControl/>
              <w:adjustRightInd w:val="0"/>
              <w:snapToGrid w:val="0"/>
              <w:ind w:firstLine="0" w:firstLineChars="0"/>
              <w:jc w:val="left"/>
              <w:rPr>
                <w:rFonts w:hint="eastAsia" w:ascii="宋体" w:hAnsi="宋体" w:cs="宋体"/>
                <w:szCs w:val="21"/>
              </w:rPr>
            </w:pPr>
            <w:r>
              <w:rPr>
                <w:rFonts w:hint="eastAsia" w:ascii="宋体" w:hAnsi="宋体" w:cs="宋体"/>
                <w:szCs w:val="21"/>
              </w:rPr>
              <w:t>2.2软件</w:t>
            </w:r>
          </w:p>
          <w:p w14:paraId="41867802">
            <w:pPr>
              <w:widowControl/>
              <w:adjustRightInd w:val="0"/>
              <w:snapToGrid w:val="0"/>
              <w:ind w:firstLine="0" w:firstLineChars="0"/>
              <w:jc w:val="left"/>
              <w:rPr>
                <w:rFonts w:hint="eastAsia" w:ascii="宋体" w:hAnsi="宋体" w:cs="宋体"/>
                <w:szCs w:val="21"/>
              </w:rPr>
            </w:pPr>
            <w:r>
              <w:rPr>
                <w:rFonts w:hint="eastAsia" w:ascii="宋体" w:hAnsi="宋体" w:cs="宋体"/>
                <w:szCs w:val="21"/>
              </w:rPr>
              <w:t>2.2.1 Windows操作环境中运行，具</w:t>
            </w:r>
            <w:r>
              <w:rPr>
                <w:rFonts w:hint="eastAsia"/>
              </w:rPr>
              <w:t>有</w:t>
            </w:r>
            <w:r>
              <w:rPr>
                <w:rFonts w:hint="eastAsia" w:ascii="宋体" w:hAnsi="宋体" w:cs="宋体"/>
                <w:szCs w:val="21"/>
              </w:rPr>
              <w:t>仪器控制、数据采集、数据分析、结果报告等基本功能；</w:t>
            </w:r>
          </w:p>
          <w:p w14:paraId="703D6072">
            <w:pPr>
              <w:widowControl/>
              <w:adjustRightInd w:val="0"/>
              <w:snapToGrid w:val="0"/>
              <w:ind w:firstLine="0" w:firstLineChars="0"/>
              <w:jc w:val="left"/>
              <w:rPr>
                <w:rFonts w:hint="eastAsia" w:ascii="宋体" w:hAnsi="宋体" w:cs="宋体"/>
                <w:szCs w:val="21"/>
              </w:rPr>
            </w:pPr>
            <w:r>
              <w:rPr>
                <w:rFonts w:hint="eastAsia" w:ascii="宋体" w:hAnsi="宋体" w:cs="宋体"/>
                <w:szCs w:val="21"/>
              </w:rPr>
              <w:t>2.2.2液相色谱软件符合GLP/GMP的要求；</w:t>
            </w:r>
          </w:p>
          <w:p w14:paraId="759DDB84">
            <w:pPr>
              <w:ind w:firstLine="0" w:firstLineChars="0"/>
              <w:rPr>
                <w:rFonts w:hint="eastAsia" w:ascii="宋体" w:hAnsi="宋体" w:cs="宋体"/>
                <w:color w:val="000000"/>
                <w:kern w:val="0"/>
                <w:szCs w:val="21"/>
              </w:rPr>
            </w:pPr>
            <w:r>
              <w:rPr>
                <w:rFonts w:hint="eastAsia" w:ascii="宋体" w:hAnsi="宋体" w:cs="宋体"/>
                <w:szCs w:val="21"/>
              </w:rPr>
              <w:t>2.2.3具有安全和仪器维护功能：实现软件对硬件的保护和故障诊断；</w:t>
            </w:r>
          </w:p>
        </w:tc>
      </w:tr>
      <w:tr w14:paraId="7009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24BF280B">
            <w:pPr>
              <w:widowControl/>
              <w:spacing w:line="360" w:lineRule="exact"/>
              <w:ind w:firstLine="0" w:firstLineChars="0"/>
              <w:jc w:val="center"/>
              <w:rPr>
                <w:rFonts w:hint="eastAsia" w:ascii="宋体" w:hAnsi="宋体" w:cs="宋体"/>
                <w:spacing w:val="-20"/>
                <w:szCs w:val="21"/>
              </w:rPr>
            </w:pPr>
            <w:r>
              <w:rPr>
                <w:rFonts w:hint="eastAsia" w:ascii="宋体" w:hAnsi="宋体" w:cs="宋体"/>
                <w:spacing w:val="-20"/>
                <w:szCs w:val="21"/>
              </w:rPr>
              <w:t>2</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49421759">
            <w:pPr>
              <w:widowControl/>
              <w:ind w:firstLine="0" w:firstLineChars="0"/>
              <w:jc w:val="center"/>
              <w:textAlignment w:val="bottom"/>
              <w:rPr>
                <w:rFonts w:hint="eastAsia" w:ascii="宋体" w:hAnsi="宋体" w:cs="宋体"/>
                <w:szCs w:val="21"/>
              </w:rPr>
            </w:pPr>
            <w:r>
              <w:rPr>
                <w:rFonts w:hint="eastAsia" w:ascii="宋体" w:hAnsi="宋体" w:cs="宋体"/>
                <w:kern w:val="0"/>
                <w:szCs w:val="21"/>
              </w:rPr>
              <w:t>气体吸附分析仪</w:t>
            </w:r>
          </w:p>
        </w:tc>
        <w:tc>
          <w:tcPr>
            <w:tcW w:w="6532" w:type="dxa"/>
            <w:tcBorders>
              <w:top w:val="single" w:color="auto" w:sz="4" w:space="0"/>
              <w:left w:val="single" w:color="auto" w:sz="4" w:space="0"/>
              <w:bottom w:val="single" w:color="auto" w:sz="4" w:space="0"/>
              <w:right w:val="single" w:color="auto" w:sz="4" w:space="0"/>
            </w:tcBorders>
            <w:shd w:val="clear" w:color="000000" w:fill="FFFFFF"/>
            <w:vAlign w:val="center"/>
          </w:tcPr>
          <w:p w14:paraId="63CA889D">
            <w:pPr>
              <w:ind w:firstLine="0" w:firstLineChars="0"/>
              <w:rPr>
                <w:rFonts w:hint="eastAsia" w:ascii="宋体" w:hAnsi="宋体" w:cs="宋体"/>
                <w:szCs w:val="21"/>
              </w:rPr>
            </w:pPr>
            <w:r>
              <w:rPr>
                <w:rFonts w:hint="eastAsia" w:ascii="宋体" w:hAnsi="宋体" w:cs="宋体"/>
                <w:szCs w:val="21"/>
              </w:rPr>
              <w:t>1. 技术指标：</w:t>
            </w:r>
          </w:p>
          <w:p w14:paraId="3A877B42">
            <w:pPr>
              <w:ind w:firstLine="0" w:firstLineChars="0"/>
              <w:rPr>
                <w:rStyle w:val="62"/>
                <w:rFonts w:hint="default"/>
                <w:sz w:val="21"/>
                <w:szCs w:val="21"/>
              </w:rPr>
            </w:pPr>
            <w:r>
              <w:rPr>
                <w:rStyle w:val="62"/>
                <w:rFonts w:hint="default"/>
                <w:sz w:val="21"/>
                <w:szCs w:val="21"/>
              </w:rPr>
              <w:t>1.1该分析仪是全自动运行，采用真空容量法原理，可对样品（如沸石，活性炭，金属氧化物，MOF，COF，石墨烯，生物质炭，页岩，催化剂等多孔材料）进行孔形分析、比表面积、孔径分布、孔容等分析。吸附气体包括但不限于氮气，氩气，二氧化碳，甲烷等气体；</w:t>
            </w:r>
          </w:p>
          <w:p w14:paraId="49A451CB">
            <w:pPr>
              <w:ind w:firstLine="0" w:firstLineChars="0"/>
              <w:rPr>
                <w:rStyle w:val="62"/>
                <w:rFonts w:hint="default"/>
                <w:sz w:val="21"/>
                <w:szCs w:val="21"/>
              </w:rPr>
            </w:pPr>
            <w:r>
              <w:rPr>
                <w:rStyle w:val="62"/>
                <w:rFonts w:hint="default"/>
                <w:sz w:val="21"/>
                <w:szCs w:val="21"/>
              </w:rPr>
              <w:t>1.2比表面积范围：≥0.01m</w:t>
            </w:r>
            <w:r>
              <w:rPr>
                <w:rStyle w:val="62"/>
                <w:rFonts w:hint="default"/>
                <w:sz w:val="21"/>
                <w:szCs w:val="21"/>
                <w:vertAlign w:val="superscript"/>
              </w:rPr>
              <w:t>2</w:t>
            </w:r>
            <w:r>
              <w:rPr>
                <w:rStyle w:val="62"/>
                <w:rFonts w:hint="default"/>
                <w:sz w:val="21"/>
                <w:szCs w:val="21"/>
              </w:rPr>
              <w:t>/g（N</w:t>
            </w:r>
            <w:r>
              <w:rPr>
                <w:rStyle w:val="62"/>
                <w:rFonts w:hint="default"/>
                <w:sz w:val="21"/>
                <w:szCs w:val="21"/>
                <w:vertAlign w:val="subscript"/>
              </w:rPr>
              <w:t>2</w:t>
            </w:r>
            <w:r>
              <w:rPr>
                <w:rStyle w:val="62"/>
                <w:rFonts w:hint="default"/>
                <w:sz w:val="21"/>
                <w:szCs w:val="21"/>
              </w:rPr>
              <w:t xml:space="preserve"> 77K）；</w:t>
            </w:r>
          </w:p>
          <w:p w14:paraId="001D58B3">
            <w:pPr>
              <w:ind w:firstLine="0" w:firstLineChars="0"/>
              <w:rPr>
                <w:rStyle w:val="62"/>
                <w:rFonts w:hint="default"/>
                <w:sz w:val="21"/>
                <w:szCs w:val="21"/>
              </w:rPr>
            </w:pPr>
            <w:r>
              <w:rPr>
                <w:rStyle w:val="62"/>
                <w:rFonts w:hint="default"/>
                <w:sz w:val="21"/>
                <w:szCs w:val="21"/>
              </w:rPr>
              <w:t>1.3孔径范围：0.35nm至500nm；</w:t>
            </w:r>
          </w:p>
          <w:p w14:paraId="207D812D">
            <w:pPr>
              <w:ind w:firstLine="0" w:firstLineChars="0"/>
              <w:rPr>
                <w:rStyle w:val="62"/>
                <w:rFonts w:hint="default"/>
                <w:sz w:val="21"/>
                <w:szCs w:val="21"/>
              </w:rPr>
            </w:pPr>
            <w:r>
              <w:rPr>
                <w:rStyle w:val="62"/>
                <w:rFonts w:hint="default"/>
                <w:sz w:val="21"/>
                <w:szCs w:val="21"/>
              </w:rPr>
              <w:t>1.4为保证分析系统真空度稳定，阀门采用伺服电磁阀或气动阀，避免漏气或者造成分析气体不纯;</w:t>
            </w:r>
          </w:p>
          <w:p w14:paraId="086DE192">
            <w:pPr>
              <w:ind w:firstLine="0" w:firstLineChars="0"/>
              <w:rPr>
                <w:rStyle w:val="62"/>
                <w:rFonts w:hint="default"/>
                <w:sz w:val="21"/>
                <w:szCs w:val="21"/>
              </w:rPr>
            </w:pPr>
            <w:r>
              <w:rPr>
                <w:rStyle w:val="62"/>
                <w:rFonts w:hint="default"/>
                <w:sz w:val="21"/>
                <w:szCs w:val="21"/>
                <w:u w:val="single"/>
              </w:rPr>
              <w:t>1.5配备2个分析站，能同时测试2个微孔样品，2个分析站在同一个杜瓦瓶里进行测试，且每个分析站各配置3个压力传感器，量程分布为不窄于0-1500torr、0-10torr和0-1torr的高精度压力传感器；</w:t>
            </w:r>
          </w:p>
          <w:p w14:paraId="66E47BCA">
            <w:pPr>
              <w:ind w:firstLine="0" w:firstLineChars="0"/>
              <w:rPr>
                <w:rStyle w:val="62"/>
                <w:rFonts w:hint="default"/>
                <w:sz w:val="21"/>
                <w:szCs w:val="21"/>
              </w:rPr>
            </w:pPr>
            <w:r>
              <w:rPr>
                <w:rStyle w:val="62"/>
                <w:rFonts w:hint="default"/>
                <w:sz w:val="21"/>
                <w:szCs w:val="21"/>
              </w:rPr>
              <w:t>1.6具有不小于3L的大容量杜瓦，分析中途可以添加液氮，分析时间无上限；</w:t>
            </w:r>
          </w:p>
          <w:p w14:paraId="532F3C75">
            <w:pPr>
              <w:ind w:firstLine="0" w:firstLineChars="0"/>
              <w:rPr>
                <w:rStyle w:val="62"/>
                <w:rFonts w:hint="default"/>
                <w:sz w:val="21"/>
                <w:szCs w:val="21"/>
              </w:rPr>
            </w:pPr>
            <w:r>
              <w:rPr>
                <w:rStyle w:val="62"/>
                <w:rFonts w:hint="default"/>
                <w:sz w:val="21"/>
                <w:szCs w:val="21"/>
                <w:u w:val="single"/>
              </w:rPr>
              <w:t>1.7为了有效保护分子涡轮泵，仪器脱气站必须具有分子泵液氮保护冷阱，便于去除脱气产生的杂质气体，保证管路内部清洁；</w:t>
            </w:r>
          </w:p>
          <w:p w14:paraId="23C793AE">
            <w:pPr>
              <w:ind w:firstLine="0" w:firstLineChars="0"/>
              <w:rPr>
                <w:rStyle w:val="62"/>
                <w:rFonts w:hint="default"/>
                <w:sz w:val="21"/>
                <w:szCs w:val="21"/>
              </w:rPr>
            </w:pPr>
            <w:r>
              <w:rPr>
                <w:rStyle w:val="62"/>
                <w:rFonts w:hint="default"/>
                <w:sz w:val="21"/>
                <w:szCs w:val="21"/>
              </w:rPr>
              <w:t>1.8 P</w:t>
            </w:r>
            <w:r>
              <w:rPr>
                <w:rStyle w:val="62"/>
                <w:rFonts w:hint="default"/>
                <w:sz w:val="21"/>
                <w:szCs w:val="21"/>
                <w:vertAlign w:val="subscript"/>
              </w:rPr>
              <w:t>0</w:t>
            </w:r>
            <w:r>
              <w:rPr>
                <w:rStyle w:val="62"/>
                <w:rFonts w:hint="default"/>
                <w:sz w:val="21"/>
                <w:szCs w:val="21"/>
              </w:rPr>
              <w:t>站拥有独立测量的压力传感器，可实现P</w:t>
            </w:r>
            <w:r>
              <w:rPr>
                <w:rStyle w:val="62"/>
                <w:rFonts w:hint="default"/>
                <w:sz w:val="21"/>
                <w:szCs w:val="21"/>
                <w:vertAlign w:val="subscript"/>
              </w:rPr>
              <w:t>0</w:t>
            </w:r>
            <w:r>
              <w:rPr>
                <w:rStyle w:val="62"/>
                <w:rFonts w:hint="default"/>
                <w:sz w:val="21"/>
                <w:szCs w:val="21"/>
              </w:rPr>
              <w:t>值逐点校正；</w:t>
            </w:r>
          </w:p>
          <w:p w14:paraId="26AAD92B">
            <w:pPr>
              <w:ind w:firstLine="0" w:firstLineChars="0"/>
              <w:rPr>
                <w:rStyle w:val="62"/>
                <w:rFonts w:hint="default"/>
                <w:sz w:val="21"/>
                <w:szCs w:val="21"/>
              </w:rPr>
            </w:pPr>
            <w:r>
              <w:rPr>
                <w:rStyle w:val="62"/>
                <w:rFonts w:hint="default"/>
                <w:sz w:val="21"/>
                <w:szCs w:val="21"/>
                <w:u w:val="single"/>
              </w:rPr>
              <w:t>1.9具有液氮液位传感器：用包括液位传感器和自动电梯组成的伺服反馈系统控制液位水平，保证测样始末，液氮都处于球泡空间，样品管浸入到液氮中不超过4cm，保证最小的死体积，得到高精准的数据；</w:t>
            </w:r>
          </w:p>
          <w:p w14:paraId="6FFEDBA1">
            <w:pPr>
              <w:ind w:firstLine="0" w:firstLineChars="0"/>
              <w:rPr>
                <w:rStyle w:val="62"/>
                <w:rFonts w:hint="default"/>
                <w:sz w:val="21"/>
                <w:szCs w:val="21"/>
              </w:rPr>
            </w:pPr>
            <w:r>
              <w:rPr>
                <w:rStyle w:val="62"/>
                <w:rFonts w:hint="default"/>
                <w:sz w:val="21"/>
                <w:szCs w:val="21"/>
                <w:u w:val="single"/>
              </w:rPr>
              <w:t>1.10需要配置6站全自动程序升温脱气站，脱气站与分析站端口必须分离，脱气站和分析站均可以实现分子泵抽气；</w:t>
            </w:r>
          </w:p>
          <w:p w14:paraId="25E657D7">
            <w:pPr>
              <w:ind w:firstLine="0" w:firstLineChars="0"/>
              <w:rPr>
                <w:rStyle w:val="62"/>
                <w:rFonts w:hint="default"/>
                <w:sz w:val="21"/>
                <w:szCs w:val="21"/>
              </w:rPr>
            </w:pPr>
            <w:r>
              <w:rPr>
                <w:rStyle w:val="62"/>
                <w:rFonts w:hint="default"/>
                <w:sz w:val="21"/>
                <w:szCs w:val="21"/>
                <w:u w:val="single"/>
              </w:rPr>
              <w:t>1.11脱气站必须可实现：计算机软件控制，可针对处理时间、处理温度和抽空速率进行软件编排，实现预处理的程序升温全自动控制，温度范围：室温至450℃，温度可以1℃递进；</w:t>
            </w:r>
          </w:p>
          <w:p w14:paraId="34688021">
            <w:pPr>
              <w:ind w:firstLine="0" w:firstLineChars="0"/>
              <w:rPr>
                <w:rStyle w:val="62"/>
                <w:rFonts w:hint="default"/>
                <w:sz w:val="21"/>
                <w:szCs w:val="21"/>
              </w:rPr>
            </w:pPr>
            <w:r>
              <w:rPr>
                <w:rStyle w:val="62"/>
                <w:rFonts w:hint="default"/>
                <w:sz w:val="21"/>
                <w:szCs w:val="21"/>
                <w:u w:val="single"/>
              </w:rPr>
              <w:t>1.12分析站和脱气站在一台仪器上完成无需另外单独配脱气站，脱气站配有独立的真空规。脱气站、分析站为一体机，不得分割；</w:t>
            </w:r>
          </w:p>
          <w:p w14:paraId="0C6B4EB8">
            <w:pPr>
              <w:ind w:firstLine="0" w:firstLineChars="0"/>
              <w:rPr>
                <w:rStyle w:val="62"/>
                <w:rFonts w:hint="default"/>
                <w:sz w:val="21"/>
                <w:szCs w:val="21"/>
              </w:rPr>
            </w:pPr>
            <w:r>
              <w:rPr>
                <w:rStyle w:val="62"/>
                <w:rFonts w:hint="default"/>
                <w:sz w:val="21"/>
                <w:szCs w:val="21"/>
                <w:u w:val="single"/>
              </w:rPr>
              <w:t>1.13脱气站具有压力极限控制功能，可以根据设定的压力控制范围判断样品是否脱气完全，达到自动终止脱气或延长脱气时间的目的；</w:t>
            </w:r>
          </w:p>
          <w:p w14:paraId="03E4C8FF">
            <w:pPr>
              <w:ind w:firstLine="0" w:firstLineChars="0"/>
              <w:rPr>
                <w:rStyle w:val="62"/>
                <w:rFonts w:hint="default"/>
                <w:sz w:val="21"/>
                <w:szCs w:val="21"/>
              </w:rPr>
            </w:pPr>
            <w:r>
              <w:rPr>
                <w:rStyle w:val="62"/>
                <w:rFonts w:hint="default"/>
                <w:sz w:val="21"/>
                <w:szCs w:val="21"/>
                <w:u w:val="single"/>
              </w:rPr>
              <w:t>1.14 歧管具有保温功能，可实现35-50℃之间温度变化，精度±0.05℃；</w:t>
            </w:r>
          </w:p>
          <w:p w14:paraId="6B45CE54">
            <w:pPr>
              <w:ind w:firstLine="0" w:firstLineChars="0"/>
              <w:rPr>
                <w:rStyle w:val="62"/>
                <w:rFonts w:hint="default"/>
                <w:sz w:val="21"/>
                <w:szCs w:val="21"/>
                <w:u w:val="single"/>
              </w:rPr>
            </w:pPr>
            <w:r>
              <w:rPr>
                <w:rStyle w:val="62"/>
                <w:rFonts w:hint="default"/>
                <w:sz w:val="21"/>
                <w:szCs w:val="21"/>
                <w:u w:val="single"/>
              </w:rPr>
              <w:t>1.15 可实现不同分析站同时测试不同气体的吸附测试功能；</w:t>
            </w:r>
          </w:p>
          <w:p w14:paraId="33008A7D">
            <w:pPr>
              <w:ind w:firstLine="0" w:firstLineChars="0"/>
              <w:rPr>
                <w:rStyle w:val="62"/>
                <w:rFonts w:hint="default"/>
                <w:sz w:val="21"/>
                <w:szCs w:val="21"/>
              </w:rPr>
            </w:pPr>
            <w:r>
              <w:rPr>
                <w:rStyle w:val="62"/>
                <w:rFonts w:hint="default"/>
                <w:sz w:val="21"/>
                <w:szCs w:val="21"/>
              </w:rPr>
              <w:t>1.16比表面计算模型：至少应包含单点/多点BET，NLDFT，BJH，具有微孔BET助手，帮助用户自动BET选点；</w:t>
            </w:r>
          </w:p>
          <w:p w14:paraId="2CBA819A">
            <w:pPr>
              <w:ind w:firstLine="0" w:firstLineChars="0"/>
              <w:rPr>
                <w:rStyle w:val="62"/>
                <w:rFonts w:hint="default"/>
                <w:sz w:val="21"/>
                <w:szCs w:val="21"/>
              </w:rPr>
            </w:pPr>
            <w:r>
              <w:rPr>
                <w:rStyle w:val="62"/>
                <w:rFonts w:hint="default"/>
                <w:sz w:val="21"/>
                <w:szCs w:val="21"/>
              </w:rPr>
              <w:t>1.17介孔分析模型：包含NLDFT，BJH模型；</w:t>
            </w:r>
          </w:p>
          <w:p w14:paraId="0722B0EF">
            <w:pPr>
              <w:ind w:firstLine="0" w:firstLineChars="0"/>
              <w:rPr>
                <w:rStyle w:val="62"/>
                <w:rFonts w:hint="default"/>
                <w:sz w:val="21"/>
                <w:szCs w:val="21"/>
                <w:u w:val="single"/>
              </w:rPr>
            </w:pPr>
            <w:r>
              <w:rPr>
                <w:rStyle w:val="62"/>
                <w:rFonts w:hint="default"/>
                <w:sz w:val="21"/>
                <w:szCs w:val="21"/>
                <w:u w:val="single"/>
              </w:rPr>
              <w:t>1.18微孔/中孔分布：包含MP，QSDFT，NLDFT；DFT模型不少于29个。可以准确计算不同吸附质、不同温度下的具有不同几何形状的孔（狭缝形、柱形、球形以及混合孔型等）的碳材料、沸石和硅基类材料的孔径分布。不少于15种QSDFT模型，以准确分析表面异质的不同页岩样品的孔径分布；</w:t>
            </w:r>
          </w:p>
          <w:p w14:paraId="21BF9AF5">
            <w:pPr>
              <w:ind w:firstLine="0" w:firstLineChars="0"/>
              <w:rPr>
                <w:rStyle w:val="62"/>
                <w:rFonts w:hint="default"/>
                <w:sz w:val="21"/>
                <w:szCs w:val="21"/>
                <w:u w:val="single"/>
              </w:rPr>
            </w:pPr>
            <w:r>
              <w:rPr>
                <w:rStyle w:val="62"/>
                <w:rFonts w:hint="default"/>
                <w:sz w:val="21"/>
                <w:szCs w:val="21"/>
                <w:u w:val="single"/>
              </w:rPr>
              <w:t>1.19必须允许使用一系列的功能，包含定压力点方法，定投气量以及智能投气模式（</w:t>
            </w:r>
            <w:r>
              <w:rPr>
                <w:rFonts w:hint="eastAsia"/>
                <w:color w:val="000000"/>
                <w:u w:val="single"/>
              </w:rPr>
              <w:t>参考先前吸附结果的吸附量进行投气</w:t>
            </w:r>
            <w:r>
              <w:rPr>
                <w:rStyle w:val="62"/>
                <w:rFonts w:hint="default"/>
                <w:sz w:val="21"/>
                <w:szCs w:val="21"/>
                <w:u w:val="single"/>
              </w:rPr>
              <w:t>），和基于设定的相邻压力点之间吸附量的差值自动加点的模式来定制快速投气方法；</w:t>
            </w:r>
          </w:p>
          <w:p w14:paraId="24F631D5">
            <w:pPr>
              <w:ind w:firstLine="0" w:firstLineChars="0"/>
              <w:rPr>
                <w:rStyle w:val="62"/>
                <w:rFonts w:hint="default"/>
                <w:sz w:val="21"/>
                <w:szCs w:val="21"/>
                <w:u w:val="single"/>
              </w:rPr>
            </w:pPr>
            <w:r>
              <w:rPr>
                <w:rStyle w:val="62"/>
                <w:rFonts w:hint="default"/>
                <w:sz w:val="21"/>
                <w:szCs w:val="21"/>
                <w:u w:val="single"/>
              </w:rPr>
              <w:t>1.20 不允许使用第三方数据处理软件，操作软件和数据处理软件必须为同一软件；</w:t>
            </w:r>
          </w:p>
          <w:p w14:paraId="3A8A0B76">
            <w:pPr>
              <w:ind w:firstLine="0" w:firstLineChars="0"/>
              <w:rPr>
                <w:rStyle w:val="62"/>
                <w:rFonts w:hint="default"/>
                <w:sz w:val="21"/>
                <w:szCs w:val="21"/>
              </w:rPr>
            </w:pPr>
            <w:r>
              <w:rPr>
                <w:rStyle w:val="62"/>
                <w:rFonts w:hint="default"/>
                <w:sz w:val="21"/>
                <w:szCs w:val="21"/>
              </w:rPr>
              <w:t>1.21软件可安装于多台电脑使用，无需额外授权；</w:t>
            </w:r>
          </w:p>
          <w:p w14:paraId="3528142B">
            <w:pPr>
              <w:ind w:firstLine="0" w:firstLineChars="0"/>
              <w:rPr>
                <w:rFonts w:hint="eastAsia" w:ascii="宋体" w:hAnsi="宋体" w:cs="宋体"/>
                <w:color w:val="000000"/>
                <w:kern w:val="0"/>
                <w:szCs w:val="21"/>
              </w:rPr>
            </w:pPr>
            <w:r>
              <w:rPr>
                <w:rFonts w:hint="eastAsia" w:ascii="宋体" w:hAnsi="宋体" w:cs="宋体"/>
                <w:szCs w:val="21"/>
              </w:rPr>
              <w:t>1.3其他硬件配置：</w:t>
            </w:r>
            <w:r>
              <w:rPr>
                <w:rFonts w:hint="eastAsia"/>
              </w:rPr>
              <w:t>配备与主机连接</w:t>
            </w:r>
            <w:r>
              <w:rPr>
                <w:rFonts w:hint="eastAsia"/>
                <w:color w:val="000000"/>
              </w:rPr>
              <w:t>计算机1台，用于操控主机。配置：</w:t>
            </w:r>
            <w:r>
              <w:rPr>
                <w:rFonts w:hint="eastAsia"/>
              </w:rPr>
              <w:t>≥</w:t>
            </w:r>
            <w:r>
              <w:rPr>
                <w:rFonts w:hint="eastAsia"/>
                <w:color w:val="000000"/>
              </w:rPr>
              <w:t>I5处理器、</w:t>
            </w:r>
            <w:r>
              <w:rPr>
                <w:rFonts w:hint="eastAsia"/>
              </w:rPr>
              <w:t>≥</w:t>
            </w:r>
            <w:r>
              <w:rPr>
                <w:rFonts w:hint="eastAsia"/>
                <w:color w:val="000000"/>
              </w:rPr>
              <w:t>4G内存、</w:t>
            </w:r>
            <w:r>
              <w:rPr>
                <w:rFonts w:hint="eastAsia"/>
              </w:rPr>
              <w:t>≥</w:t>
            </w:r>
            <w:r>
              <w:rPr>
                <w:rFonts w:hint="eastAsia"/>
                <w:color w:val="000000"/>
              </w:rPr>
              <w:t>500G硬盘，</w:t>
            </w:r>
            <w:r>
              <w:rPr>
                <w:rFonts w:hint="eastAsia"/>
              </w:rPr>
              <w:t>≥</w:t>
            </w:r>
            <w:r>
              <w:rPr>
                <w:rFonts w:hint="eastAsia"/>
                <w:color w:val="000000"/>
              </w:rPr>
              <w:t>22英寸液晶显示器。</w:t>
            </w:r>
          </w:p>
        </w:tc>
      </w:tr>
      <w:bookmarkEnd w:id="913"/>
      <w:bookmarkEnd w:id="915"/>
      <w:bookmarkEnd w:id="916"/>
      <w:bookmarkEnd w:id="917"/>
      <w:bookmarkEnd w:id="918"/>
      <w:bookmarkEnd w:id="919"/>
      <w:bookmarkEnd w:id="920"/>
      <w:bookmarkEnd w:id="921"/>
    </w:tbl>
    <w:p w14:paraId="78007C1A">
      <w:pPr>
        <w:pStyle w:val="3"/>
        <w:spacing w:before="156"/>
        <w:rPr>
          <w:rFonts w:hint="eastAsia" w:ascii="宋体" w:hAnsi="宋体" w:cs="宋体"/>
          <w:kern w:val="44"/>
          <w:szCs w:val="28"/>
        </w:rPr>
      </w:pPr>
      <w:r>
        <w:rPr>
          <w:rFonts w:hint="eastAsia" w:ascii="宋体" w:hAnsi="宋体" w:cs="宋体"/>
          <w:kern w:val="44"/>
          <w:szCs w:val="28"/>
        </w:rPr>
        <w:t>三、商务要求</w:t>
      </w:r>
    </w:p>
    <w:p w14:paraId="38559F3C">
      <w:pPr>
        <w:spacing w:line="460" w:lineRule="atLeast"/>
        <w:ind w:firstLine="422"/>
        <w:rPr>
          <w:rFonts w:hint="eastAsia" w:ascii="宋体" w:hAnsi="宋体" w:cs="宋体"/>
          <w:b/>
          <w:szCs w:val="21"/>
        </w:rPr>
      </w:pPr>
      <w:r>
        <w:rPr>
          <w:rFonts w:hint="eastAsia" w:hAnsi="宋体" w:cs="宋体"/>
          <w:b/>
          <w:bCs/>
          <w:szCs w:val="21"/>
        </w:rPr>
        <w:t>▲</w:t>
      </w:r>
      <w:r>
        <w:rPr>
          <w:rFonts w:hint="eastAsia" w:ascii="宋体" w:hAnsi="宋体" w:cs="宋体"/>
          <w:b/>
          <w:szCs w:val="21"/>
        </w:rPr>
        <w:t>1合同履行期限（交货期）：</w:t>
      </w:r>
      <w:r>
        <w:rPr>
          <w:rFonts w:hint="eastAsia" w:ascii="宋体" w:hAnsi="宋体" w:cs="宋体"/>
          <w:szCs w:val="21"/>
        </w:rPr>
        <w:t>国产设备为签订合同后30日历天完成交货、安装及调试，进口设备为签订合同后90日历天完成交货、安装及调试。投标人可自报最短合同履行期限（交货期）。</w:t>
      </w:r>
    </w:p>
    <w:p w14:paraId="0D3E333D">
      <w:pPr>
        <w:spacing w:line="460" w:lineRule="atLeast"/>
        <w:ind w:firstLine="422"/>
        <w:rPr>
          <w:rFonts w:hint="eastAsia" w:ascii="宋体" w:hAnsi="宋体" w:cs="宋体"/>
          <w:b/>
          <w:szCs w:val="21"/>
        </w:rPr>
      </w:pPr>
      <w:r>
        <w:rPr>
          <w:rFonts w:hint="eastAsia" w:ascii="宋体" w:hAnsi="宋体" w:cs="宋体"/>
          <w:b/>
          <w:szCs w:val="21"/>
        </w:rPr>
        <w:t>2、交付（或实施）地点：</w:t>
      </w:r>
      <w:r>
        <w:rPr>
          <w:rFonts w:hint="eastAsia"/>
        </w:rPr>
        <w:t>云南大学呈贡校区实训楼2108</w:t>
      </w:r>
    </w:p>
    <w:p w14:paraId="7B7C674E">
      <w:pPr>
        <w:spacing w:line="460" w:lineRule="atLeast"/>
        <w:ind w:firstLine="422"/>
        <w:rPr>
          <w:rFonts w:hint="eastAsia" w:ascii="宋体" w:hAnsi="宋体" w:cs="宋体"/>
          <w:b/>
          <w:szCs w:val="21"/>
        </w:rPr>
      </w:pPr>
      <w:r>
        <w:rPr>
          <w:rFonts w:hint="eastAsia" w:hAnsi="宋体" w:cs="宋体"/>
          <w:b/>
          <w:bCs/>
          <w:szCs w:val="21"/>
        </w:rPr>
        <w:t>▲</w:t>
      </w:r>
      <w:r>
        <w:rPr>
          <w:rFonts w:hint="eastAsia" w:ascii="宋体" w:hAnsi="宋体" w:cs="宋体"/>
          <w:b/>
          <w:szCs w:val="21"/>
        </w:rPr>
        <w:t>3、付款方式：</w:t>
      </w:r>
    </w:p>
    <w:p w14:paraId="608B3BF6">
      <w:pPr>
        <w:spacing w:line="460" w:lineRule="atLeast"/>
        <w:ind w:firstLine="630" w:firstLineChars="300"/>
        <w:rPr>
          <w:rFonts w:hint="eastAsia" w:ascii="宋体" w:hAnsi="宋体" w:cs="宋体"/>
          <w:bCs/>
          <w:szCs w:val="21"/>
        </w:rPr>
      </w:pPr>
      <w:r>
        <w:rPr>
          <w:rFonts w:hint="eastAsia" w:ascii="宋体" w:hAnsi="宋体" w:cs="宋体"/>
          <w:bCs/>
          <w:szCs w:val="21"/>
        </w:rPr>
        <w:t>本合同签订后10个工作日内，乙方应向甲方缴纳合同总金额5%的履约保证金，缴纳履约保证金后才能办理货款支付手续。自乙方缴纳履约保证金满一年后，乙方若无违约责任，甲方无息退还乙方的履约保证金。</w:t>
      </w:r>
    </w:p>
    <w:p w14:paraId="09525CE1">
      <w:pPr>
        <w:spacing w:line="460" w:lineRule="atLeast"/>
        <w:ind w:firstLine="420"/>
        <w:rPr>
          <w:rFonts w:hint="eastAsia" w:ascii="宋体" w:hAnsi="宋体" w:cs="宋体"/>
          <w:bCs/>
          <w:szCs w:val="21"/>
        </w:rPr>
      </w:pPr>
      <w:r>
        <w:rPr>
          <w:rFonts w:hint="eastAsia" w:ascii="宋体" w:hAnsi="宋体" w:cs="宋体"/>
          <w:bCs/>
          <w:szCs w:val="21"/>
        </w:rPr>
        <w:t>国外供货进口产品：甲方与乙方委托的外贸代理公司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54170E2D">
      <w:pPr>
        <w:spacing w:line="460" w:lineRule="atLeast"/>
        <w:ind w:firstLine="420"/>
        <w:rPr>
          <w:rFonts w:hint="eastAsia" w:ascii="宋体" w:hAnsi="宋体" w:cs="宋体"/>
          <w:bCs/>
          <w:szCs w:val="21"/>
          <w:highlight w:val="yellow"/>
        </w:rPr>
      </w:pPr>
      <w:r>
        <w:rPr>
          <w:rFonts w:hint="eastAsia" w:ascii="宋体" w:hAnsi="宋体" w:cs="宋体"/>
          <w:bCs/>
          <w:szCs w:val="21"/>
        </w:rPr>
        <w:t>国内供货进口产品和国产产品：全部产品经甲方终验合格且收到乙方开具的等额正式发票后30日内，甲方向乙方支付该部分全部合同价款。</w:t>
      </w:r>
    </w:p>
    <w:p w14:paraId="75DEB85E">
      <w:pPr>
        <w:spacing w:line="460" w:lineRule="atLeast"/>
        <w:ind w:firstLine="422"/>
        <w:rPr>
          <w:rFonts w:hint="eastAsia" w:ascii="宋体" w:hAnsi="宋体" w:cs="宋体"/>
          <w:b/>
          <w:szCs w:val="21"/>
        </w:rPr>
      </w:pPr>
      <w:r>
        <w:rPr>
          <w:rFonts w:hint="eastAsia" w:ascii="宋体" w:hAnsi="宋体" w:cs="宋体"/>
          <w:b/>
          <w:szCs w:val="21"/>
        </w:rPr>
        <w:t>4、包装及运输</w:t>
      </w:r>
    </w:p>
    <w:p w14:paraId="1B2BCAA0">
      <w:pPr>
        <w:autoSpaceDE w:val="0"/>
        <w:autoSpaceDN w:val="0"/>
        <w:adjustRightInd w:val="0"/>
        <w:spacing w:line="440" w:lineRule="exact"/>
        <w:ind w:firstLine="420"/>
        <w:jc w:val="left"/>
        <w:rPr>
          <w:rFonts w:hint="eastAsia" w:ascii="宋体" w:hAnsi="宋体" w:cs="宋体"/>
          <w:szCs w:val="21"/>
        </w:rPr>
      </w:pPr>
      <w:r>
        <w:rPr>
          <w:rFonts w:hint="eastAsia" w:ascii="宋体" w:hAnsi="宋体" w:cs="宋体"/>
          <w:szCs w:val="21"/>
        </w:rPr>
        <w:t>4.1中标人提供的全部货物均应按标准保护措施进行包装。该包装应适应于远距离运输、防潮、防震、防锈和防野蛮装卸，以确保货物安全无损运抵采购人指定地点。由于包装不善等引起的货物损失均由中标人承担。</w:t>
      </w:r>
    </w:p>
    <w:p w14:paraId="5FA766E6">
      <w:pPr>
        <w:autoSpaceDE w:val="0"/>
        <w:autoSpaceDN w:val="0"/>
        <w:adjustRightInd w:val="0"/>
        <w:spacing w:line="440" w:lineRule="exact"/>
        <w:ind w:firstLine="420"/>
        <w:jc w:val="left"/>
        <w:rPr>
          <w:rFonts w:hint="eastAsia" w:ascii="宋体" w:hAnsi="宋体" w:cs="宋体"/>
          <w:szCs w:val="21"/>
        </w:rPr>
      </w:pPr>
      <w:r>
        <w:rPr>
          <w:rFonts w:hint="eastAsia" w:ascii="宋体" w:hAnsi="宋体" w:cs="宋体"/>
          <w:szCs w:val="21"/>
        </w:rPr>
        <w:t>4.2中标人保证向采购人提供的产品是全新、完整、未使用过的、符合谈判文件要求、具有国家有关部门注册并符合国家质量检测标准和验收标准的产品并应符合相关国家标准和行业的质量、技术标准。但甲乙双方约定的质量标准高于国家标准、行业标准的，应符合双方约定的标准。</w:t>
      </w:r>
    </w:p>
    <w:p w14:paraId="68C27184">
      <w:pPr>
        <w:spacing w:line="460" w:lineRule="atLeast"/>
        <w:ind w:firstLine="422"/>
        <w:rPr>
          <w:rFonts w:hint="eastAsia" w:ascii="宋体" w:hAnsi="宋体" w:cs="宋体"/>
          <w:b/>
          <w:szCs w:val="21"/>
        </w:rPr>
      </w:pPr>
      <w:r>
        <w:rPr>
          <w:rFonts w:hint="eastAsia" w:ascii="宋体" w:hAnsi="宋体" w:cs="宋体"/>
          <w:b/>
          <w:szCs w:val="21"/>
        </w:rPr>
        <w:t>5、验收要求</w:t>
      </w:r>
    </w:p>
    <w:p w14:paraId="07C5B179">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5.1中标人交付的货物应当完全符合本合同以及采购文件所规定的货物、数量和规格要求。中标人提供的货物不符合采购文件和合同规定的，采购人有权拒收货物，由此引起的风险及责任，由中标人承担。</w:t>
      </w:r>
    </w:p>
    <w:p w14:paraId="224608AE">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5.2货物的到货验收包括：型号、规格、数量。</w:t>
      </w:r>
    </w:p>
    <w:p w14:paraId="1F43A328">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5.3中标人应将所提供货物的用户手册、随机资料及相关承诺等交付给采购人。中标人不能完整交付货物及本款规定的单证和配件材料及辅助工具的，视为未按本合同约定交货，中标人负责补齐，因此导致逾期交付的，由中标人承担相应的责任。</w:t>
      </w:r>
    </w:p>
    <w:p w14:paraId="4966232B">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5.4中标人对货物或系统进行安装调试、试运行。试运行结束后，根据云南大学相关管理规定开展验收工作。采购文件对验收期限另有规定的，从其约定。</w:t>
      </w:r>
    </w:p>
    <w:p w14:paraId="4218BE8D">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5.5货物和系统调试验收的标准：按行业通行标准、厂方出厂标准、招标文件要求和中标人投标文件的承诺，且不低于国家相关标准。</w:t>
      </w:r>
    </w:p>
    <w:p w14:paraId="20DD21AB">
      <w:pPr>
        <w:autoSpaceDE w:val="0"/>
        <w:autoSpaceDN w:val="0"/>
        <w:adjustRightInd w:val="0"/>
        <w:ind w:firstLine="420"/>
        <w:jc w:val="left"/>
        <w:rPr>
          <w:rFonts w:hint="eastAsia" w:ascii="宋体" w:hAnsi="宋体" w:cs="宋体"/>
          <w:b/>
          <w:szCs w:val="21"/>
        </w:rPr>
      </w:pPr>
      <w:r>
        <w:rPr>
          <w:rFonts w:hint="eastAsia" w:ascii="宋体" w:hAnsi="宋体" w:cs="宋体"/>
          <w:bCs/>
          <w:szCs w:val="21"/>
        </w:rPr>
        <w:t>5.6验收时须提供质保期满后备品、备件、服务价格清单。</w:t>
      </w:r>
    </w:p>
    <w:p w14:paraId="7936A7BF">
      <w:pPr>
        <w:spacing w:line="460" w:lineRule="atLeast"/>
        <w:ind w:firstLine="420"/>
        <w:rPr>
          <w:rFonts w:hint="eastAsia"/>
        </w:rPr>
      </w:pPr>
      <w:r>
        <w:rPr>
          <w:rFonts w:hint="eastAsia"/>
        </w:rPr>
        <w:t>6、</w:t>
      </w:r>
      <w:r>
        <w:rPr>
          <w:rFonts w:hint="eastAsia" w:ascii="宋体" w:hAnsi="宋体" w:cs="宋体"/>
          <w:b/>
          <w:szCs w:val="21"/>
        </w:rPr>
        <w:t>售后服务要求</w:t>
      </w:r>
    </w:p>
    <w:p w14:paraId="49CD8F91">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6.1必须达到合同约定的所有要求；</w:t>
      </w:r>
    </w:p>
    <w:p w14:paraId="63223A6C">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6.2提供的设备是全新的、符合国际、国家质量标准的产品。</w:t>
      </w:r>
    </w:p>
    <w:p w14:paraId="0889AA70">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6.3在质保期内，中标人无偿的承担产品故障维修、维护保养及软件升级的义务，免费上门更换配件及调试，直至仪器能正常使用。确系质量原因无法正常工作时，无偿更换全新合格的产品。</w:t>
      </w:r>
    </w:p>
    <w:p w14:paraId="79439B2C">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（1）质保期为验收合格移交后不少于</w:t>
      </w:r>
      <w:r>
        <w:rPr>
          <w:rFonts w:hint="eastAsia" w:ascii="宋体" w:hAnsi="宋体" w:cs="宋体"/>
          <w:bCs/>
          <w:szCs w:val="21"/>
          <w:u w:val="single"/>
        </w:rPr>
        <w:t xml:space="preserve">  1  </w:t>
      </w:r>
      <w:r>
        <w:rPr>
          <w:rFonts w:hint="eastAsia" w:ascii="宋体" w:hAnsi="宋体" w:cs="宋体"/>
          <w:bCs/>
          <w:szCs w:val="21"/>
        </w:rPr>
        <w:t>年，“采购需求”中明确质保期的产品质保期以及售后服务相关要求的以“采购需求”为准。售后服务响应时间为</w:t>
      </w:r>
      <w:r>
        <w:rPr>
          <w:rFonts w:hint="eastAsia" w:ascii="宋体" w:hAnsi="宋体" w:cs="宋体"/>
          <w:bCs/>
          <w:szCs w:val="21"/>
          <w:u w:val="single"/>
        </w:rPr>
        <w:t xml:space="preserve"> 2  </w:t>
      </w:r>
      <w:r>
        <w:rPr>
          <w:rFonts w:hint="eastAsia" w:ascii="宋体" w:hAnsi="宋体" w:cs="宋体"/>
          <w:bCs/>
          <w:szCs w:val="21"/>
        </w:rPr>
        <w:t>小时内响应。接到采购人通知，</w:t>
      </w:r>
      <w:r>
        <w:rPr>
          <w:rFonts w:hint="eastAsia" w:ascii="宋体" w:hAnsi="宋体" w:cs="宋体"/>
          <w:bCs/>
          <w:szCs w:val="21"/>
          <w:u w:val="single"/>
        </w:rPr>
        <w:t xml:space="preserve"> 24   </w:t>
      </w:r>
      <w:r>
        <w:rPr>
          <w:rFonts w:hint="eastAsia" w:ascii="宋体" w:hAnsi="宋体" w:cs="宋体"/>
          <w:bCs/>
          <w:szCs w:val="21"/>
        </w:rPr>
        <w:t>小时以内到指定地点提供现场免费服务。在质保期内，中标人应无偿的承担故障维修、维护保养及软件升级的义务，确系质量原因无法正常工作时，中标人应无偿更换全新合格的产品。</w:t>
      </w:r>
    </w:p>
    <w:p w14:paraId="763F23C5">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（2）质保期内和质保期后，中标人应保证接到通知后及时进行现场处理，并应在售后服务承诺书中注明售后服务响应时间以及保证措施。若发生重大故障，收到采购人通知后，中标人必需在</w:t>
      </w:r>
      <w:r>
        <w:rPr>
          <w:rFonts w:hint="eastAsia" w:ascii="宋体" w:hAnsi="宋体" w:cs="宋体"/>
          <w:bCs/>
          <w:szCs w:val="21"/>
          <w:u w:val="single"/>
        </w:rPr>
        <w:t>24</w:t>
      </w:r>
      <w:r>
        <w:rPr>
          <w:rFonts w:hint="eastAsia" w:ascii="宋体" w:hAnsi="宋体" w:cs="宋体"/>
          <w:bCs/>
          <w:szCs w:val="21"/>
        </w:rPr>
        <w:t>小时内派维修人员上门修理。质保期满后，若采购人需要维修应优惠收费。</w:t>
      </w:r>
    </w:p>
    <w:p w14:paraId="4A7F860D">
      <w:pPr>
        <w:pStyle w:val="11"/>
        <w:rPr>
          <w:rFonts w:hint="eastAsia" w:ascii="宋体" w:hAnsi="宋体" w:cs="宋体"/>
        </w:rPr>
      </w:pPr>
      <w:r>
        <w:rPr>
          <w:rFonts w:hint="eastAsia" w:ascii="宋体" w:hAnsi="宋体" w:cs="宋体"/>
        </w:rPr>
        <w:t>6.4中标人须向采购人提供产品使用的专业技术培训服务（包括但不限于上门指导、视频演示等形式）。</w:t>
      </w:r>
    </w:p>
    <w:p w14:paraId="32983B6D">
      <w:pPr>
        <w:pStyle w:val="19"/>
        <w:tabs>
          <w:tab w:val="left" w:pos="1275"/>
          <w:tab w:val="left" w:pos="1440"/>
          <w:tab w:val="left" w:pos="1620"/>
        </w:tabs>
        <w:spacing w:line="460" w:lineRule="exact"/>
        <w:rPr>
          <w:rFonts w:hint="eastAsia" w:hAnsi="宋体" w:cs="宋体"/>
          <w:b/>
          <w:szCs w:val="21"/>
        </w:rPr>
      </w:pPr>
      <w:r>
        <w:rPr>
          <w:rFonts w:hint="eastAsia" w:hAnsi="宋体" w:cs="宋体"/>
          <w:b/>
          <w:szCs w:val="21"/>
        </w:rPr>
        <w:t>7、其它</w:t>
      </w:r>
    </w:p>
    <w:p w14:paraId="03DEDC6C">
      <w:pPr>
        <w:spacing w:line="460" w:lineRule="exact"/>
        <w:ind w:firstLine="420"/>
        <w:rPr>
          <w:rFonts w:hint="eastAsia" w:ascii="宋体" w:hAnsi="宋体" w:cs="宋体"/>
          <w:szCs w:val="21"/>
        </w:rPr>
      </w:pPr>
      <w:bookmarkStart w:id="922" w:name="_Toc9936"/>
      <w:bookmarkStart w:id="923" w:name="_Toc20911"/>
      <w:r>
        <w:rPr>
          <w:rFonts w:hint="eastAsia" w:ascii="宋体" w:hAnsi="宋体" w:cs="宋体"/>
          <w:szCs w:val="21"/>
        </w:rPr>
        <w:t>7.1中标人根据本项目招标文件向采购人提供相关软件、硬件辅助设备，在履约过程中产生的一切成果资料其所有权和知识产权权利（包括但不限于：著作权、商标权、专利权、特殊标志所有权、技术秘密专有权等），中标人应当与采购人做出约定，履约过程中，中标人应保证在采购人使用期间不受第三方可能提出的所有权、用益物权、担保物权、占有等一切涉及物权及知识产权、商标权、专利权、著作权等相关权利的起诉。</w:t>
      </w:r>
    </w:p>
    <w:p w14:paraId="4C72955B">
      <w:pPr>
        <w:spacing w:line="460" w:lineRule="exact"/>
        <w:ind w:firstLine="420"/>
        <w:rPr>
          <w:rFonts w:hint="eastAsia" w:ascii="宋体" w:hAnsi="宋体" w:cs="宋体"/>
          <w:szCs w:val="21"/>
        </w:rPr>
      </w:pPr>
      <w:r>
        <w:rPr>
          <w:rFonts w:hint="eastAsia" w:ascii="宋体" w:hAnsi="宋体" w:cs="宋体"/>
          <w:szCs w:val="21"/>
        </w:rPr>
        <w:t>7.2中标人应对在项目维护的过程中，涉及到采购人的经营信息等商业秘密进行保密。双方应共同对项目中涉及的技术情报和资料进行保密。</w:t>
      </w:r>
      <w:bookmarkEnd w:id="922"/>
      <w:bookmarkEnd w:id="923"/>
    </w:p>
    <w:p w14:paraId="47386C4F">
      <w:pPr>
        <w:pStyle w:val="19"/>
        <w:tabs>
          <w:tab w:val="left" w:pos="1275"/>
          <w:tab w:val="left" w:pos="1440"/>
          <w:tab w:val="left" w:pos="1620"/>
        </w:tabs>
        <w:rPr>
          <w:rFonts w:hint="eastAsia" w:hAnsi="宋体"/>
          <w:b/>
          <w:szCs w:val="21"/>
        </w:rPr>
      </w:pPr>
      <w:r>
        <w:rPr>
          <w:rFonts w:hint="eastAsia" w:hAnsi="宋体"/>
          <w:b/>
          <w:szCs w:val="21"/>
        </w:rPr>
        <w:t>附注：</w:t>
      </w:r>
    </w:p>
    <w:p w14:paraId="75D86C60">
      <w:pPr>
        <w:pStyle w:val="19"/>
        <w:tabs>
          <w:tab w:val="left" w:pos="1275"/>
          <w:tab w:val="left" w:pos="1440"/>
          <w:tab w:val="left" w:pos="1620"/>
        </w:tabs>
        <w:ind w:firstLine="420" w:firstLineChars="200"/>
        <w:rPr>
          <w:rFonts w:hint="eastAsia" w:hAnsi="宋体"/>
          <w:bCs/>
          <w:szCs w:val="21"/>
        </w:rPr>
      </w:pPr>
      <w:r>
        <w:rPr>
          <w:rFonts w:hint="eastAsia" w:hAnsi="宋体"/>
          <w:bCs/>
          <w:szCs w:val="21"/>
        </w:rPr>
        <w:t>根据“《关于印发《政府采购促进中小企业发展管理办法》的通知》（财库〔2020〕46号）及《工业和信息化部、国家统计局、国家发展和改革委员会、财政部关于印发中小企业划型标准规定的通知》（工信部联企业[2011]300号）”规定的划分标准，本项目对应的中小企业划分标准所属行业为：</w:t>
      </w:r>
    </w:p>
    <w:tbl>
      <w:tblPr>
        <w:tblStyle w:val="3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4"/>
        <w:gridCol w:w="3932"/>
        <w:gridCol w:w="3771"/>
      </w:tblGrid>
      <w:tr w14:paraId="4941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48" w:type="pct"/>
            <w:shd w:val="clear" w:color="auto" w:fill="A5A5A5"/>
            <w:vAlign w:val="center"/>
          </w:tcPr>
          <w:p w14:paraId="44CD6A9A">
            <w:pPr>
              <w:ind w:firstLine="422"/>
              <w:jc w:val="center"/>
              <w:textAlignment w:val="center"/>
              <w:rPr>
                <w:rFonts w:hint="eastAsia" w:ascii="宋体" w:hAnsi="宋体" w:cs="宋体"/>
                <w:b/>
                <w:szCs w:val="21"/>
              </w:rPr>
            </w:pPr>
            <w:r>
              <w:rPr>
                <w:rFonts w:hint="eastAsia" w:ascii="宋体" w:hAnsi="宋体" w:cs="宋体"/>
                <w:b/>
                <w:szCs w:val="21"/>
              </w:rPr>
              <w:t>序号</w:t>
            </w:r>
          </w:p>
        </w:tc>
        <w:tc>
          <w:tcPr>
            <w:tcW w:w="2119" w:type="pct"/>
            <w:shd w:val="clear" w:color="auto" w:fill="A5A5A5"/>
            <w:vAlign w:val="center"/>
          </w:tcPr>
          <w:p w14:paraId="2A8C1329">
            <w:pPr>
              <w:ind w:firstLine="422"/>
              <w:jc w:val="center"/>
              <w:textAlignment w:val="center"/>
              <w:rPr>
                <w:rFonts w:hint="eastAsia" w:ascii="宋体" w:hAnsi="宋体" w:cs="宋体"/>
                <w:b/>
                <w:szCs w:val="21"/>
              </w:rPr>
            </w:pPr>
            <w:r>
              <w:rPr>
                <w:rFonts w:hint="eastAsia" w:ascii="宋体" w:hAnsi="宋体" w:cs="宋体"/>
                <w:b/>
                <w:szCs w:val="21"/>
              </w:rPr>
              <w:t>标的名称</w:t>
            </w:r>
          </w:p>
        </w:tc>
        <w:tc>
          <w:tcPr>
            <w:tcW w:w="2032" w:type="pct"/>
            <w:shd w:val="clear" w:color="auto" w:fill="A5A5A5"/>
            <w:vAlign w:val="center"/>
          </w:tcPr>
          <w:p w14:paraId="43C1E3F5">
            <w:pPr>
              <w:ind w:firstLine="422"/>
              <w:jc w:val="center"/>
              <w:textAlignment w:val="center"/>
              <w:rPr>
                <w:rFonts w:hint="eastAsia" w:ascii="宋体" w:hAnsi="宋体" w:cs="宋体"/>
                <w:b/>
                <w:szCs w:val="21"/>
              </w:rPr>
            </w:pPr>
            <w:r>
              <w:rPr>
                <w:rFonts w:hint="eastAsia" w:ascii="宋体" w:hAnsi="宋体" w:cs="宋体"/>
                <w:b/>
                <w:szCs w:val="21"/>
              </w:rPr>
              <w:t>所属行业</w:t>
            </w:r>
          </w:p>
        </w:tc>
      </w:tr>
      <w:tr w14:paraId="3F51A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43F3CE0A">
            <w:pPr>
              <w:ind w:firstLine="0" w:firstLineChars="0"/>
              <w:jc w:val="center"/>
              <w:rPr>
                <w:rFonts w:hint="eastAsia" w:ascii="宋体" w:hAnsi="宋体"/>
                <w:szCs w:val="21"/>
              </w:rPr>
            </w:pPr>
            <w:r>
              <w:rPr>
                <w:rFonts w:hint="eastAsia" w:ascii="宋体" w:hAnsi="宋体"/>
                <w:szCs w:val="21"/>
              </w:rPr>
              <w:t>1</w:t>
            </w:r>
          </w:p>
        </w:tc>
        <w:tc>
          <w:tcPr>
            <w:tcW w:w="3932" w:type="dxa"/>
            <w:vAlign w:val="center"/>
          </w:tcPr>
          <w:p w14:paraId="570722F2">
            <w:pPr>
              <w:widowControl/>
              <w:ind w:firstLine="0" w:firstLineChars="0"/>
              <w:jc w:val="center"/>
              <w:textAlignment w:val="bottom"/>
              <w:rPr>
                <w:rFonts w:hint="eastAsia" w:ascii="宋体" w:hAnsi="宋体" w:cs="宋体"/>
                <w:szCs w:val="21"/>
              </w:rPr>
            </w:pPr>
            <w:r>
              <w:rPr>
                <w:rFonts w:hint="eastAsia" w:ascii="宋体" w:hAnsi="宋体" w:cs="宋体"/>
                <w:kern w:val="0"/>
                <w:szCs w:val="21"/>
              </w:rPr>
              <w:t>高效液相色谱仪</w:t>
            </w:r>
          </w:p>
        </w:tc>
        <w:tc>
          <w:tcPr>
            <w:tcW w:w="2032" w:type="pct"/>
            <w:vAlign w:val="center"/>
          </w:tcPr>
          <w:p w14:paraId="7752CDBB">
            <w:pPr>
              <w:ind w:firstLine="0" w:firstLineChars="0"/>
              <w:jc w:val="center"/>
              <w:textAlignment w:val="center"/>
              <w:rPr>
                <w:rFonts w:hint="eastAsia" w:ascii="宋体" w:hAnsi="宋体" w:cs="宋体"/>
                <w:szCs w:val="21"/>
              </w:rPr>
            </w:pPr>
            <w:r>
              <w:rPr>
                <w:rFonts w:hint="eastAsia" w:ascii="宋体" w:hAnsi="宋体" w:cs="宋体"/>
                <w:szCs w:val="21"/>
              </w:rPr>
              <w:t>工业</w:t>
            </w:r>
          </w:p>
        </w:tc>
      </w:tr>
      <w:tr w14:paraId="63BB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4B54EA3C">
            <w:pPr>
              <w:ind w:firstLine="0" w:firstLineChars="0"/>
              <w:jc w:val="center"/>
              <w:rPr>
                <w:rFonts w:hint="eastAsia" w:ascii="宋体" w:hAnsi="宋体"/>
                <w:szCs w:val="21"/>
              </w:rPr>
            </w:pPr>
            <w:r>
              <w:rPr>
                <w:rFonts w:hint="eastAsia" w:ascii="宋体" w:hAnsi="宋体"/>
                <w:szCs w:val="21"/>
              </w:rPr>
              <w:t>2</w:t>
            </w:r>
          </w:p>
        </w:tc>
        <w:tc>
          <w:tcPr>
            <w:tcW w:w="3932" w:type="dxa"/>
            <w:vAlign w:val="center"/>
          </w:tcPr>
          <w:p w14:paraId="0CC1C970">
            <w:pPr>
              <w:widowControl/>
              <w:ind w:firstLine="0" w:firstLineChars="0"/>
              <w:jc w:val="center"/>
              <w:textAlignment w:val="bottom"/>
              <w:rPr>
                <w:rFonts w:hint="eastAsia" w:ascii="宋体" w:hAnsi="宋体"/>
                <w:szCs w:val="21"/>
              </w:rPr>
            </w:pPr>
            <w:r>
              <w:rPr>
                <w:rFonts w:hint="eastAsia" w:ascii="宋体" w:hAnsi="宋体" w:cs="宋体"/>
                <w:kern w:val="0"/>
                <w:szCs w:val="21"/>
              </w:rPr>
              <w:t>气体吸附分析仪</w:t>
            </w:r>
          </w:p>
        </w:tc>
        <w:tc>
          <w:tcPr>
            <w:tcW w:w="2032" w:type="pct"/>
            <w:vAlign w:val="center"/>
          </w:tcPr>
          <w:p w14:paraId="64BB9BA9">
            <w:pPr>
              <w:ind w:firstLine="0" w:firstLineChars="0"/>
              <w:jc w:val="center"/>
              <w:rPr>
                <w:rFonts w:hint="eastAsia" w:ascii="宋体" w:hAnsi="宋体"/>
                <w:szCs w:val="21"/>
              </w:rPr>
            </w:pPr>
            <w:r>
              <w:rPr>
                <w:rFonts w:hint="eastAsia" w:ascii="宋体" w:hAnsi="宋体" w:cs="宋体"/>
                <w:szCs w:val="21"/>
              </w:rPr>
              <w:t>工业</w:t>
            </w:r>
          </w:p>
        </w:tc>
      </w:tr>
    </w:tbl>
    <w:p w14:paraId="1355582C">
      <w:pPr>
        <w:ind w:firstLine="422"/>
        <w:jc w:val="left"/>
        <w:rPr>
          <w:rFonts w:hint="eastAsia" w:ascii="宋体" w:hAnsi="宋体"/>
          <w:b/>
          <w:kern w:val="0"/>
          <w:szCs w:val="21"/>
        </w:rPr>
      </w:pPr>
      <w:r>
        <w:rPr>
          <w:rFonts w:hint="eastAsia" w:ascii="宋体" w:hAnsi="宋体"/>
          <w:b/>
          <w:bCs/>
          <w:szCs w:val="21"/>
        </w:rPr>
        <w:t>工</w:t>
      </w:r>
      <w:r>
        <w:rPr>
          <w:rFonts w:hint="eastAsia" w:ascii="宋体" w:hAnsi="宋体"/>
          <w:b/>
          <w:kern w:val="0"/>
          <w:szCs w:val="21"/>
        </w:rPr>
        <w:t>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C52EE8A">
      <w:pPr>
        <w:ind w:firstLine="422"/>
        <w:rPr>
          <w:rFonts w:hint="eastAsia" w:ascii="宋体" w:hAnsi="宋体" w:cs="宋体"/>
          <w:b/>
          <w:bCs/>
          <w:szCs w:val="21"/>
        </w:rPr>
      </w:pPr>
      <w:r>
        <w:rPr>
          <w:rFonts w:hint="eastAsia" w:ascii="宋体" w:hAnsi="宋体" w:cs="宋体"/>
          <w:b/>
          <w:bCs/>
          <w:szCs w:val="21"/>
        </w:rPr>
        <w:br w:type="page"/>
      </w:r>
    </w:p>
    <w:bookmarkEnd w:id="914"/>
    <w:p w14:paraId="3C0C103E">
      <w:pPr>
        <w:pStyle w:val="2"/>
        <w:spacing w:before="0" w:beforeLines="0"/>
        <w:rPr>
          <w:rFonts w:ascii="Times New Roman" w:hAnsi="Times New Roman" w:cs="Times New Roman"/>
        </w:rPr>
      </w:pPr>
      <w:bookmarkStart w:id="924" w:name="_Toc38338340"/>
      <w:bookmarkStart w:id="925" w:name="_Toc27718"/>
      <w:r>
        <w:rPr>
          <w:rFonts w:ascii="Times New Roman" w:hAnsi="Times New Roman" w:cs="Times New Roman"/>
        </w:rPr>
        <w:t>第六章 资格审查</w:t>
      </w:r>
      <w:bookmarkEnd w:id="924"/>
      <w:bookmarkEnd w:id="925"/>
    </w:p>
    <w:p w14:paraId="203F0F7D">
      <w:pPr>
        <w:pStyle w:val="3"/>
        <w:spacing w:before="0" w:beforeLines="0"/>
        <w:jc w:val="center"/>
        <w:rPr>
          <w:rFonts w:ascii="Times New Roman" w:hAnsi="Times New Roman" w:cs="Times New Roman"/>
        </w:rPr>
      </w:pPr>
      <w:bookmarkStart w:id="926" w:name="_Toc9229"/>
      <w:r>
        <w:rPr>
          <w:rFonts w:ascii="Times New Roman" w:hAnsi="Times New Roman" w:cs="Times New Roman"/>
        </w:rPr>
        <w:t>资格审查前附表</w:t>
      </w:r>
      <w:bookmarkEnd w:id="926"/>
    </w:p>
    <w:tbl>
      <w:tblPr>
        <w:tblStyle w:val="32"/>
        <w:tblW w:w="8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3544"/>
        <w:gridCol w:w="3877"/>
      </w:tblGrid>
      <w:tr w14:paraId="7246E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1D98024C">
            <w:pPr>
              <w:ind w:firstLine="0" w:firstLineChars="0"/>
              <w:jc w:val="center"/>
              <w:rPr>
                <w:rFonts w:ascii="Times New Roman" w:hAnsi="Times New Roman" w:cs="Times New Roman"/>
                <w:b/>
                <w:bCs/>
                <w:szCs w:val="21"/>
              </w:rPr>
            </w:pPr>
            <w:r>
              <w:rPr>
                <w:rFonts w:hint="eastAsia" w:ascii="Times New Roman" w:hAnsi="Times New Roman" w:cs="Times New Roman"/>
                <w:b/>
                <w:bCs/>
                <w:szCs w:val="21"/>
              </w:rPr>
              <w:t>评审因素</w:t>
            </w:r>
          </w:p>
        </w:tc>
        <w:tc>
          <w:tcPr>
            <w:tcW w:w="3877" w:type="dxa"/>
          </w:tcPr>
          <w:p w14:paraId="418EADDD">
            <w:pPr>
              <w:ind w:firstLine="0" w:firstLineChars="0"/>
              <w:jc w:val="center"/>
              <w:rPr>
                <w:rFonts w:ascii="Times New Roman" w:hAnsi="Times New Roman" w:cs="Times New Roman"/>
                <w:szCs w:val="21"/>
              </w:rPr>
            </w:pPr>
            <w:r>
              <w:rPr>
                <w:rFonts w:hint="eastAsia" w:ascii="Times New Roman" w:hAnsi="Times New Roman" w:cs="Times New Roman"/>
                <w:b/>
                <w:bCs/>
                <w:szCs w:val="21"/>
              </w:rPr>
              <w:t>评审标准</w:t>
            </w:r>
          </w:p>
        </w:tc>
      </w:tr>
      <w:tr w14:paraId="4A4A7C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restart"/>
            <w:vAlign w:val="center"/>
          </w:tcPr>
          <w:p w14:paraId="15A727EE">
            <w:pPr>
              <w:ind w:firstLine="0" w:firstLineChars="0"/>
              <w:jc w:val="center"/>
              <w:rPr>
                <w:rFonts w:ascii="Times New Roman" w:hAnsi="Times New Roman" w:cs="Times New Roman"/>
                <w:szCs w:val="21"/>
              </w:rPr>
            </w:pPr>
            <w:r>
              <w:rPr>
                <w:rFonts w:hint="eastAsia" w:ascii="Times New Roman" w:hAnsi="Times New Roman" w:cs="Times New Roman"/>
                <w:szCs w:val="21"/>
              </w:rPr>
              <w:t>符合</w:t>
            </w:r>
            <w:r>
              <w:rPr>
                <w:rFonts w:ascii="Times New Roman" w:hAnsi="Times New Roman" w:cs="Times New Roman"/>
                <w:szCs w:val="21"/>
              </w:rPr>
              <w:t>《中华人民共和国政府采购法》第二十二条规定</w:t>
            </w:r>
          </w:p>
        </w:tc>
        <w:tc>
          <w:tcPr>
            <w:tcW w:w="3544" w:type="dxa"/>
            <w:vAlign w:val="center"/>
          </w:tcPr>
          <w:p w14:paraId="2C5D5861">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投标人须具有独立承担民事责任的能力</w:t>
            </w:r>
          </w:p>
        </w:tc>
        <w:tc>
          <w:tcPr>
            <w:tcW w:w="3877" w:type="dxa"/>
            <w:vMerge w:val="restart"/>
            <w:vAlign w:val="center"/>
          </w:tcPr>
          <w:p w14:paraId="1A57787A">
            <w:pPr>
              <w:ind w:firstLine="0" w:firstLineChars="0"/>
              <w:rPr>
                <w:rFonts w:ascii="Times New Roman" w:hAnsi="Times New Roman" w:cs="Times New Roman"/>
                <w:szCs w:val="21"/>
              </w:rPr>
            </w:pPr>
            <w:r>
              <w:rPr>
                <w:rFonts w:hint="eastAsia" w:ascii="Times New Roman" w:hAnsi="Times New Roman" w:cs="Times New Roman"/>
                <w:szCs w:val="21"/>
              </w:rPr>
              <w:t>符合第二章“投标人须知”第3</w:t>
            </w:r>
            <w:r>
              <w:rPr>
                <w:rFonts w:ascii="Times New Roman" w:hAnsi="Times New Roman" w:cs="Times New Roman"/>
                <w:szCs w:val="21"/>
              </w:rPr>
              <w:t>项</w:t>
            </w:r>
            <w:bookmarkStart w:id="927" w:name="OLE_LINK129"/>
            <w:r>
              <w:rPr>
                <w:rFonts w:hint="eastAsia" w:ascii="Times New Roman" w:hAnsi="Times New Roman" w:cs="Times New Roman"/>
                <w:szCs w:val="21"/>
              </w:rPr>
              <w:t>投标人的资格要求</w:t>
            </w:r>
            <w:r>
              <w:rPr>
                <w:rFonts w:ascii="Times New Roman" w:hAnsi="Times New Roman" w:cs="Times New Roman"/>
                <w:szCs w:val="21"/>
              </w:rPr>
              <w:t>规定，且提供了招标文件要求提供的证明材料</w:t>
            </w:r>
            <w:bookmarkEnd w:id="927"/>
            <w:r>
              <w:rPr>
                <w:rFonts w:ascii="Times New Roman" w:hAnsi="Times New Roman" w:cs="Times New Roman"/>
                <w:szCs w:val="21"/>
              </w:rPr>
              <w:t>。</w:t>
            </w:r>
          </w:p>
        </w:tc>
      </w:tr>
      <w:tr w14:paraId="6343A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continue"/>
            <w:vAlign w:val="center"/>
          </w:tcPr>
          <w:p w14:paraId="37DCB931">
            <w:pPr>
              <w:ind w:firstLine="0" w:firstLineChars="0"/>
              <w:rPr>
                <w:rFonts w:ascii="Times New Roman" w:hAnsi="Times New Roman" w:cs="Times New Roman"/>
                <w:szCs w:val="21"/>
              </w:rPr>
            </w:pPr>
          </w:p>
        </w:tc>
        <w:tc>
          <w:tcPr>
            <w:tcW w:w="3544" w:type="dxa"/>
            <w:vAlign w:val="center"/>
          </w:tcPr>
          <w:p w14:paraId="0EF1ED63">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投标人须具有良好的商业信誉和健全的财务会计制度</w:t>
            </w:r>
          </w:p>
        </w:tc>
        <w:tc>
          <w:tcPr>
            <w:tcW w:w="3877" w:type="dxa"/>
            <w:vMerge w:val="continue"/>
            <w:vAlign w:val="center"/>
          </w:tcPr>
          <w:p w14:paraId="34E27DC6">
            <w:pPr>
              <w:ind w:firstLine="0" w:firstLineChars="0"/>
              <w:rPr>
                <w:rFonts w:ascii="Times New Roman" w:hAnsi="Times New Roman" w:cs="Times New Roman"/>
                <w:color w:val="FF0000"/>
                <w:szCs w:val="21"/>
              </w:rPr>
            </w:pPr>
          </w:p>
        </w:tc>
      </w:tr>
      <w:tr w14:paraId="7651A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5" w:hRule="atLeast"/>
        </w:trPr>
        <w:tc>
          <w:tcPr>
            <w:tcW w:w="1413" w:type="dxa"/>
            <w:vMerge w:val="continue"/>
            <w:vAlign w:val="center"/>
          </w:tcPr>
          <w:p w14:paraId="027E9636">
            <w:pPr>
              <w:ind w:firstLine="0" w:firstLineChars="0"/>
              <w:rPr>
                <w:rFonts w:ascii="Times New Roman" w:hAnsi="Times New Roman" w:cs="Times New Roman"/>
                <w:szCs w:val="21"/>
              </w:rPr>
            </w:pPr>
          </w:p>
        </w:tc>
        <w:tc>
          <w:tcPr>
            <w:tcW w:w="3544" w:type="dxa"/>
            <w:vAlign w:val="center"/>
          </w:tcPr>
          <w:p w14:paraId="764A5386">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投标人须具有履行合同所必需的设备和专业技术能力</w:t>
            </w:r>
          </w:p>
        </w:tc>
        <w:tc>
          <w:tcPr>
            <w:tcW w:w="3877" w:type="dxa"/>
            <w:vMerge w:val="continue"/>
            <w:vAlign w:val="center"/>
          </w:tcPr>
          <w:p w14:paraId="3DF45FBF">
            <w:pPr>
              <w:ind w:firstLine="0" w:firstLineChars="0"/>
              <w:rPr>
                <w:rFonts w:ascii="Times New Roman" w:hAnsi="Times New Roman" w:cs="Times New Roman"/>
                <w:color w:val="FF0000"/>
                <w:szCs w:val="21"/>
              </w:rPr>
            </w:pPr>
          </w:p>
        </w:tc>
      </w:tr>
      <w:tr w14:paraId="0D290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trPr>
        <w:tc>
          <w:tcPr>
            <w:tcW w:w="1413" w:type="dxa"/>
            <w:vMerge w:val="continue"/>
            <w:vAlign w:val="center"/>
          </w:tcPr>
          <w:p w14:paraId="4A27D60B">
            <w:pPr>
              <w:ind w:firstLine="0" w:firstLineChars="0"/>
              <w:rPr>
                <w:rFonts w:ascii="Times New Roman" w:hAnsi="Times New Roman" w:cs="Times New Roman"/>
                <w:szCs w:val="21"/>
              </w:rPr>
            </w:pPr>
          </w:p>
        </w:tc>
        <w:tc>
          <w:tcPr>
            <w:tcW w:w="3544" w:type="dxa"/>
            <w:vAlign w:val="center"/>
          </w:tcPr>
          <w:p w14:paraId="4F1F85B1">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投标人须具有依法缴纳税收和社会保障资金的良好记录</w:t>
            </w:r>
          </w:p>
        </w:tc>
        <w:tc>
          <w:tcPr>
            <w:tcW w:w="3877" w:type="dxa"/>
            <w:vMerge w:val="continue"/>
            <w:vAlign w:val="center"/>
          </w:tcPr>
          <w:p w14:paraId="040F1B93">
            <w:pPr>
              <w:ind w:firstLine="0" w:firstLineChars="0"/>
              <w:rPr>
                <w:rFonts w:ascii="Times New Roman" w:hAnsi="Times New Roman" w:cs="Times New Roman"/>
                <w:color w:val="FF0000"/>
                <w:szCs w:val="21"/>
              </w:rPr>
            </w:pPr>
          </w:p>
        </w:tc>
      </w:tr>
      <w:tr w14:paraId="1B4C97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636F9547">
            <w:pPr>
              <w:ind w:firstLine="0" w:firstLineChars="0"/>
              <w:rPr>
                <w:rFonts w:ascii="Times New Roman" w:hAnsi="Times New Roman" w:cs="Times New Roman"/>
                <w:szCs w:val="21"/>
              </w:rPr>
            </w:pPr>
          </w:p>
        </w:tc>
        <w:tc>
          <w:tcPr>
            <w:tcW w:w="3544" w:type="dxa"/>
            <w:vAlign w:val="center"/>
          </w:tcPr>
          <w:p w14:paraId="3C7833D6">
            <w:pPr>
              <w:ind w:firstLine="0" w:firstLineChars="0"/>
              <w:jc w:val="center"/>
              <w:rPr>
                <w:rFonts w:ascii="Times New Roman" w:hAnsi="Times New Roman" w:cs="Times New Roman"/>
                <w:szCs w:val="21"/>
              </w:rPr>
            </w:pPr>
            <w:r>
              <w:rPr>
                <w:rFonts w:hint="eastAsia" w:ascii="Times New Roman" w:hAnsi="Times New Roman" w:cs="Times New Roman"/>
                <w:szCs w:val="21"/>
              </w:rPr>
              <w:t>参加政府采购活动前三年内，在经营活动中没有重大违法记录</w:t>
            </w:r>
          </w:p>
        </w:tc>
        <w:tc>
          <w:tcPr>
            <w:tcW w:w="3877" w:type="dxa"/>
            <w:vMerge w:val="continue"/>
            <w:vAlign w:val="center"/>
          </w:tcPr>
          <w:p w14:paraId="33F7F52A">
            <w:pPr>
              <w:ind w:firstLine="0" w:firstLineChars="0"/>
              <w:rPr>
                <w:rFonts w:ascii="Times New Roman" w:hAnsi="Times New Roman" w:cs="Times New Roman"/>
                <w:color w:val="FF0000"/>
                <w:szCs w:val="21"/>
              </w:rPr>
            </w:pPr>
          </w:p>
        </w:tc>
      </w:tr>
      <w:tr w14:paraId="720C63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7368A0DA">
            <w:pPr>
              <w:ind w:firstLine="0" w:firstLineChars="0"/>
              <w:rPr>
                <w:rFonts w:ascii="Times New Roman" w:hAnsi="Times New Roman" w:cs="Times New Roman"/>
                <w:szCs w:val="21"/>
              </w:rPr>
            </w:pPr>
          </w:p>
        </w:tc>
        <w:tc>
          <w:tcPr>
            <w:tcW w:w="3544" w:type="dxa"/>
            <w:vAlign w:val="center"/>
          </w:tcPr>
          <w:p w14:paraId="141784F8">
            <w:pPr>
              <w:ind w:firstLine="0" w:firstLineChars="0"/>
              <w:jc w:val="center"/>
              <w:rPr>
                <w:rFonts w:hint="eastAsia" w:ascii="宋体" w:hAnsi="宋体" w:cs="宋体"/>
                <w:szCs w:val="21"/>
              </w:rPr>
            </w:pPr>
            <w:r>
              <w:rPr>
                <w:rFonts w:hint="eastAsia" w:ascii="宋体" w:hAnsi="宋体" w:cs="宋体"/>
                <w:szCs w:val="21"/>
              </w:rPr>
              <w:t>法律、行政法规规定的其他条件</w:t>
            </w:r>
          </w:p>
        </w:tc>
        <w:tc>
          <w:tcPr>
            <w:tcW w:w="3877" w:type="dxa"/>
            <w:vMerge w:val="continue"/>
            <w:vAlign w:val="center"/>
          </w:tcPr>
          <w:p w14:paraId="72DC6376">
            <w:pPr>
              <w:ind w:firstLine="0" w:firstLineChars="0"/>
              <w:rPr>
                <w:rFonts w:ascii="Times New Roman" w:hAnsi="Times New Roman" w:cs="Times New Roman"/>
                <w:color w:val="FF0000"/>
                <w:szCs w:val="21"/>
              </w:rPr>
            </w:pPr>
          </w:p>
        </w:tc>
      </w:tr>
      <w:tr w14:paraId="584303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6CFE0980">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3877" w:type="dxa"/>
            <w:vMerge w:val="continue"/>
            <w:vAlign w:val="center"/>
          </w:tcPr>
          <w:p w14:paraId="1573843B">
            <w:pPr>
              <w:ind w:firstLine="0" w:firstLineChars="0"/>
              <w:rPr>
                <w:rFonts w:ascii="Times New Roman" w:hAnsi="Times New Roman" w:cs="Times New Roman"/>
                <w:color w:val="FF0000"/>
                <w:szCs w:val="21"/>
              </w:rPr>
            </w:pPr>
          </w:p>
        </w:tc>
      </w:tr>
    </w:tbl>
    <w:p w14:paraId="09545E6D">
      <w:pPr>
        <w:pStyle w:val="3"/>
        <w:spacing w:before="0" w:beforeLines="0"/>
        <w:rPr>
          <w:rFonts w:ascii="Times New Roman" w:hAnsi="Times New Roman" w:cs="Times New Roman"/>
        </w:rPr>
      </w:pPr>
      <w:bookmarkStart w:id="928" w:name="_Toc24810"/>
      <w:bookmarkStart w:id="929" w:name="_Toc7171"/>
      <w:bookmarkStart w:id="930" w:name="_Toc38338342"/>
      <w:bookmarkStart w:id="931" w:name="_Toc18287454"/>
      <w:bookmarkStart w:id="932" w:name="_Toc15460"/>
      <w:bookmarkStart w:id="933" w:name="_Toc37716422"/>
      <w:bookmarkStart w:id="934" w:name="_Toc17604"/>
      <w:bookmarkStart w:id="935" w:name="_Toc13257"/>
      <w:r>
        <w:rPr>
          <w:rFonts w:ascii="Times New Roman" w:hAnsi="Times New Roman" w:cs="Times New Roman"/>
        </w:rPr>
        <w:t>一、资格</w:t>
      </w:r>
      <w:r>
        <w:rPr>
          <w:rFonts w:ascii="Times New Roman" w:hAnsi="Times New Roman" w:cs="Times New Roman"/>
          <w:szCs w:val="24"/>
        </w:rPr>
        <w:t>审查</w:t>
      </w:r>
      <w:bookmarkEnd w:id="928"/>
      <w:bookmarkEnd w:id="929"/>
      <w:bookmarkEnd w:id="930"/>
      <w:bookmarkEnd w:id="931"/>
      <w:bookmarkEnd w:id="932"/>
      <w:bookmarkEnd w:id="933"/>
      <w:bookmarkEnd w:id="934"/>
      <w:bookmarkEnd w:id="935"/>
    </w:p>
    <w:p w14:paraId="492E9B26">
      <w:pPr>
        <w:ind w:firstLine="420"/>
        <w:rPr>
          <w:rFonts w:ascii="Times New Roman" w:hAnsi="Times New Roman" w:cs="Times New Roman"/>
        </w:rPr>
      </w:pPr>
      <w:r>
        <w:rPr>
          <w:rFonts w:ascii="Times New Roman" w:hAnsi="Times New Roman" w:cs="Times New Roman"/>
        </w:rPr>
        <w:t>1.开标结束后，采购人或者采购代理机构将依法对投标人的资格进行审查。合格投标人不足3家的，不得评标。</w:t>
      </w:r>
    </w:p>
    <w:p w14:paraId="0A92684C">
      <w:pPr>
        <w:ind w:firstLine="420"/>
        <w:rPr>
          <w:rFonts w:ascii="Times New Roman" w:hAnsi="Times New Roman" w:cs="Times New Roman"/>
          <w:kern w:val="0"/>
        </w:rPr>
      </w:pPr>
      <w:r>
        <w:rPr>
          <w:rFonts w:ascii="Times New Roman" w:hAnsi="Times New Roman" w:cs="Times New Roman"/>
          <w:kern w:val="0"/>
        </w:rPr>
        <w:t>2.采购人或者采购代理机构按照招标文件的规定对投标人投标文件中资格证明文件及采购人、采购代理机构通过互联网或者相关信息系统的查询结果进行审查。</w:t>
      </w:r>
    </w:p>
    <w:p w14:paraId="2C19D9E1">
      <w:pPr>
        <w:ind w:firstLine="420"/>
        <w:rPr>
          <w:rFonts w:ascii="Times New Roman" w:hAnsi="Times New Roman" w:cs="Times New Roman"/>
          <w:kern w:val="0"/>
        </w:rPr>
      </w:pPr>
      <w:r>
        <w:rPr>
          <w:rFonts w:ascii="Times New Roman" w:hAnsi="Times New Roman" w:cs="Times New Roman"/>
          <w:kern w:val="0"/>
        </w:rPr>
        <w:t>3.投标人为满足投标人的资格要求提供虚假材料，一经查实，视为未实质性响应招标文件，投标文件按无效处理。</w:t>
      </w:r>
    </w:p>
    <w:p w14:paraId="77FC2184">
      <w:pPr>
        <w:ind w:firstLine="420"/>
        <w:rPr>
          <w:rFonts w:ascii="Times New Roman" w:hAnsi="Times New Roman" w:cs="Times New Roman"/>
          <w:kern w:val="0"/>
        </w:rPr>
      </w:pPr>
      <w:r>
        <w:rPr>
          <w:rFonts w:hint="eastAsia" w:ascii="Times New Roman" w:hAnsi="Times New Roman" w:cs="Times New Roman"/>
          <w:kern w:val="0"/>
        </w:rPr>
        <w:t>4</w:t>
      </w:r>
      <w:r>
        <w:rPr>
          <w:rFonts w:ascii="Times New Roman" w:hAnsi="Times New Roman" w:cs="Times New Roman"/>
          <w:kern w:val="0"/>
        </w:rPr>
        <w:t>.采购人或者采购代理机构在资格审查过程中发现投标人有一项不符合上述规定的，该投标文件按无效投标处理。</w:t>
      </w:r>
    </w:p>
    <w:p w14:paraId="0C46092E">
      <w:pPr>
        <w:ind w:firstLine="0" w:firstLineChars="0"/>
        <w:outlineLvl w:val="1"/>
        <w:rPr>
          <w:rFonts w:ascii="Times New Roman" w:hAnsi="Times New Roman" w:cs="Times New Roman"/>
        </w:rPr>
      </w:pPr>
      <w:bookmarkStart w:id="936" w:name="_Toc23441"/>
      <w:r>
        <w:rPr>
          <w:rFonts w:ascii="Times New Roman" w:hAnsi="Times New Roman" w:eastAsia="黑体" w:cs="Times New Roman"/>
          <w:b/>
          <w:bCs/>
          <w:sz w:val="28"/>
          <w:szCs w:val="32"/>
        </w:rPr>
        <w:t>二、资格审查报告</w:t>
      </w:r>
      <w:bookmarkEnd w:id="936"/>
    </w:p>
    <w:p w14:paraId="3C65BE5F">
      <w:pPr>
        <w:ind w:firstLine="420"/>
        <w:rPr>
          <w:rFonts w:ascii="Times New Roman" w:hAnsi="Times New Roman" w:cs="Times New Roman"/>
          <w:kern w:val="0"/>
          <w:szCs w:val="21"/>
        </w:rPr>
      </w:pPr>
      <w:r>
        <w:rPr>
          <w:rFonts w:ascii="Times New Roman" w:hAnsi="Times New Roman" w:cs="Times New Roman"/>
        </w:rPr>
        <w:t>采购人或者采购代理机构根据资格审查情况出具资格审查报告。</w:t>
      </w:r>
      <w:r>
        <w:rPr>
          <w:rFonts w:ascii="Times New Roman" w:hAnsi="Times New Roman" w:cs="Times New Roman"/>
          <w:kern w:val="0"/>
          <w:szCs w:val="21"/>
        </w:rPr>
        <w:br w:type="page"/>
      </w:r>
    </w:p>
    <w:p w14:paraId="7F51265E">
      <w:pPr>
        <w:pStyle w:val="2"/>
        <w:spacing w:before="0" w:beforeLines="0"/>
        <w:rPr>
          <w:rFonts w:ascii="Times New Roman" w:hAnsi="Times New Roman" w:cs="Times New Roman"/>
        </w:rPr>
      </w:pPr>
      <w:bookmarkStart w:id="937" w:name="_Toc38338343"/>
      <w:bookmarkStart w:id="938" w:name="_Toc10932"/>
      <w:bookmarkStart w:id="939" w:name="OLE_LINK242"/>
      <w:r>
        <w:rPr>
          <w:rFonts w:ascii="Times New Roman" w:hAnsi="Times New Roman" w:cs="Times New Roman"/>
        </w:rPr>
        <w:t>第七章 评标方法</w:t>
      </w:r>
      <w:bookmarkEnd w:id="937"/>
      <w:bookmarkEnd w:id="938"/>
      <w:bookmarkStart w:id="940" w:name="_Toc481694866"/>
      <w:bookmarkStart w:id="941" w:name="_Toc480817655"/>
      <w:bookmarkStart w:id="942" w:name="_Toc979"/>
    </w:p>
    <w:p w14:paraId="3387FD1C">
      <w:pPr>
        <w:pStyle w:val="3"/>
        <w:spacing w:before="0" w:beforeLines="0"/>
        <w:jc w:val="center"/>
        <w:rPr>
          <w:rFonts w:ascii="Times New Roman" w:hAnsi="Times New Roman" w:cs="Times New Roman"/>
        </w:rPr>
      </w:pPr>
      <w:bookmarkStart w:id="943" w:name="_Toc489145774"/>
      <w:bookmarkStart w:id="944" w:name="_Toc18312"/>
      <w:bookmarkStart w:id="945" w:name="_Toc38338344"/>
      <w:bookmarkStart w:id="946" w:name="_Toc488633639"/>
      <w:bookmarkStart w:id="947" w:name="_Toc37716424"/>
      <w:r>
        <w:rPr>
          <w:rFonts w:ascii="Times New Roman" w:hAnsi="Times New Roman" w:cs="Times New Roman"/>
        </w:rPr>
        <w:t>评标方法前附</w:t>
      </w:r>
      <w:bookmarkEnd w:id="939"/>
      <w:r>
        <w:rPr>
          <w:rFonts w:ascii="Times New Roman" w:hAnsi="Times New Roman" w:cs="Times New Roman"/>
        </w:rPr>
        <w:t>表</w:t>
      </w:r>
      <w:bookmarkEnd w:id="940"/>
      <w:bookmarkEnd w:id="943"/>
      <w:bookmarkEnd w:id="944"/>
      <w:bookmarkEnd w:id="945"/>
      <w:bookmarkEnd w:id="946"/>
      <w:bookmarkEnd w:id="947"/>
    </w:p>
    <w:bookmarkEnd w:id="941"/>
    <w:bookmarkEnd w:id="942"/>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
        <w:gridCol w:w="954"/>
        <w:gridCol w:w="1949"/>
        <w:gridCol w:w="6064"/>
      </w:tblGrid>
      <w:tr w14:paraId="21CB3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686" w:type="pct"/>
            <w:gridSpan w:val="2"/>
            <w:vAlign w:val="center"/>
          </w:tcPr>
          <w:p w14:paraId="1F21F4BE">
            <w:pPr>
              <w:spacing w:before="100" w:beforeAutospacing="1" w:after="100" w:afterAutospacing="1"/>
              <w:ind w:firstLine="0" w:firstLineChars="0"/>
              <w:jc w:val="center"/>
              <w:rPr>
                <w:rFonts w:ascii="Times New Roman" w:hAnsi="Times New Roman" w:cs="Times New Roman"/>
                <w:b/>
                <w:szCs w:val="21"/>
              </w:rPr>
            </w:pPr>
            <w:bookmarkStart w:id="948" w:name="_Toc326218111"/>
            <w:bookmarkStart w:id="949" w:name="_Toc26783937"/>
            <w:bookmarkStart w:id="950" w:name="_Toc49935348"/>
            <w:bookmarkStart w:id="951" w:name="_Toc68090068"/>
            <w:r>
              <w:rPr>
                <w:rFonts w:ascii="Times New Roman" w:hAnsi="Times New Roman" w:cs="Times New Roman"/>
                <w:b/>
                <w:szCs w:val="21"/>
              </w:rPr>
              <w:t>条款号</w:t>
            </w:r>
          </w:p>
        </w:tc>
        <w:tc>
          <w:tcPr>
            <w:tcW w:w="1049" w:type="pct"/>
            <w:vAlign w:val="center"/>
          </w:tcPr>
          <w:p w14:paraId="049061B4">
            <w:pPr>
              <w:spacing w:before="100" w:beforeAutospacing="1" w:after="100" w:afterAutospacing="1"/>
              <w:ind w:firstLine="0" w:firstLineChars="0"/>
              <w:jc w:val="center"/>
              <w:rPr>
                <w:rFonts w:ascii="Times New Roman" w:hAnsi="Times New Roman" w:cs="Times New Roman"/>
                <w:b/>
                <w:szCs w:val="21"/>
              </w:rPr>
            </w:pPr>
            <w:r>
              <w:rPr>
                <w:rFonts w:ascii="Times New Roman" w:hAnsi="Times New Roman" w:cs="Times New Roman"/>
                <w:b/>
                <w:szCs w:val="21"/>
              </w:rPr>
              <w:t>评 审 内 容</w:t>
            </w:r>
          </w:p>
        </w:tc>
        <w:tc>
          <w:tcPr>
            <w:tcW w:w="3263" w:type="pct"/>
            <w:vAlign w:val="center"/>
          </w:tcPr>
          <w:p w14:paraId="551B5294">
            <w:pPr>
              <w:spacing w:before="100" w:beforeAutospacing="1" w:after="100" w:afterAutospacing="1"/>
              <w:ind w:firstLine="0" w:firstLineChars="0"/>
              <w:jc w:val="center"/>
              <w:rPr>
                <w:rFonts w:ascii="Times New Roman" w:hAnsi="Times New Roman" w:cs="Times New Roman"/>
                <w:b/>
                <w:szCs w:val="21"/>
              </w:rPr>
            </w:pPr>
            <w:r>
              <w:rPr>
                <w:rFonts w:ascii="Times New Roman" w:hAnsi="Times New Roman" w:cs="Times New Roman"/>
                <w:b/>
                <w:szCs w:val="21"/>
              </w:rPr>
              <w:t>评 审 标 准</w:t>
            </w:r>
          </w:p>
        </w:tc>
      </w:tr>
      <w:tr w14:paraId="54B21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234CAF73">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1</w:t>
            </w:r>
          </w:p>
        </w:tc>
        <w:tc>
          <w:tcPr>
            <w:tcW w:w="513" w:type="pct"/>
            <w:vMerge w:val="restart"/>
            <w:vAlign w:val="center"/>
          </w:tcPr>
          <w:p w14:paraId="1DD961DD">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符合性审查</w:t>
            </w:r>
            <w:r>
              <w:rPr>
                <w:rFonts w:hint="eastAsia" w:ascii="Times New Roman" w:hAnsi="Times New Roman" w:cs="Times New Roman"/>
                <w:szCs w:val="21"/>
              </w:rPr>
              <w:t>标准</w:t>
            </w:r>
          </w:p>
        </w:tc>
        <w:tc>
          <w:tcPr>
            <w:tcW w:w="1049" w:type="pct"/>
            <w:vAlign w:val="center"/>
          </w:tcPr>
          <w:p w14:paraId="0708BE0F">
            <w:pPr>
              <w:spacing w:before="100" w:beforeAutospacing="1" w:after="100" w:afterAutospacing="1"/>
              <w:ind w:firstLine="0" w:firstLineChars="0"/>
              <w:jc w:val="center"/>
              <w:rPr>
                <w:rFonts w:ascii="Times New Roman" w:hAnsi="Times New Roman" w:cs="Times New Roman"/>
                <w:szCs w:val="21"/>
              </w:rPr>
            </w:pPr>
            <w:r>
              <w:rPr>
                <w:rFonts w:hint="eastAsia"/>
              </w:rPr>
              <w:t>投标报价</w:t>
            </w:r>
          </w:p>
        </w:tc>
        <w:tc>
          <w:tcPr>
            <w:tcW w:w="3263" w:type="pct"/>
            <w:vAlign w:val="center"/>
          </w:tcPr>
          <w:p w14:paraId="03408B66">
            <w:pPr>
              <w:spacing w:before="100" w:beforeAutospacing="1" w:after="100" w:afterAutospacing="1"/>
              <w:ind w:firstLine="0" w:firstLineChars="0"/>
              <w:rPr>
                <w:rFonts w:ascii="Times New Roman" w:hAnsi="Times New Roman" w:cs="Times New Roman"/>
                <w:szCs w:val="21"/>
              </w:rPr>
            </w:pPr>
            <w:r>
              <w:rPr>
                <w:rFonts w:hint="eastAsia"/>
                <w:lang w:eastAsia="zh-CN"/>
              </w:rPr>
              <w:t>投标报价未超过采购预算，投标单价报价未超过单价最高限价，未出现缺项、漏项或无报价情况，对所投标段内所有内容作出完整唯一的投标报价</w:t>
            </w:r>
            <w:r>
              <w:rPr>
                <w:rFonts w:hint="eastAsia"/>
              </w:rPr>
              <w:t>；</w:t>
            </w:r>
          </w:p>
        </w:tc>
      </w:tr>
      <w:tr w14:paraId="11AE0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172" w:type="pct"/>
            <w:vMerge w:val="continue"/>
            <w:vAlign w:val="center"/>
          </w:tcPr>
          <w:p w14:paraId="437D8041">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342B3FEB">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230218B5">
            <w:pPr>
              <w:ind w:firstLine="0" w:firstLineChars="0"/>
              <w:jc w:val="center"/>
              <w:rPr>
                <w:rFonts w:ascii="Times New Roman" w:hAnsi="Times New Roman" w:cs="Times New Roman"/>
                <w:szCs w:val="21"/>
                <w:highlight w:val="yellow"/>
              </w:rPr>
            </w:pPr>
            <w:r>
              <w:rPr>
                <w:rFonts w:ascii="Times New Roman" w:hAnsi="Times New Roman" w:cs="Times New Roman"/>
                <w:szCs w:val="21"/>
              </w:rPr>
              <w:t>投标有效期</w:t>
            </w:r>
          </w:p>
        </w:tc>
        <w:tc>
          <w:tcPr>
            <w:tcW w:w="3263" w:type="pct"/>
            <w:vAlign w:val="center"/>
          </w:tcPr>
          <w:p w14:paraId="03036475">
            <w:pPr>
              <w:spacing w:before="100" w:beforeAutospacing="1" w:after="100" w:afterAutospacing="1"/>
              <w:ind w:firstLine="0" w:firstLineChars="0"/>
              <w:jc w:val="left"/>
              <w:rPr>
                <w:rFonts w:ascii="Times New Roman" w:hAnsi="Times New Roman" w:cs="Times New Roman"/>
                <w:szCs w:val="21"/>
                <w:highlight w:val="yellow"/>
              </w:rPr>
            </w:pPr>
            <w:r>
              <w:rPr>
                <w:rFonts w:ascii="Times New Roman" w:hAnsi="Times New Roman" w:cs="Times New Roman"/>
                <w:szCs w:val="21"/>
              </w:rPr>
              <w:t>符合第二章《投标人须知》第</w:t>
            </w:r>
            <w:r>
              <w:rPr>
                <w:rFonts w:hint="eastAsia" w:ascii="Times New Roman" w:hAnsi="Times New Roman" w:cs="Times New Roman"/>
                <w:szCs w:val="21"/>
              </w:rPr>
              <w:t>17.1</w:t>
            </w:r>
            <w:r>
              <w:rPr>
                <w:rFonts w:ascii="Times New Roman" w:hAnsi="Times New Roman" w:cs="Times New Roman"/>
                <w:szCs w:val="21"/>
              </w:rPr>
              <w:t>项规定；</w:t>
            </w:r>
          </w:p>
        </w:tc>
      </w:tr>
      <w:tr w14:paraId="2F03F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172" w:type="pct"/>
            <w:vMerge w:val="continue"/>
            <w:vAlign w:val="center"/>
          </w:tcPr>
          <w:p w14:paraId="36C0DA5D">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27B3A1F7">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732BD23F">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投标保证金</w:t>
            </w:r>
          </w:p>
        </w:tc>
        <w:tc>
          <w:tcPr>
            <w:tcW w:w="3263" w:type="pct"/>
            <w:vAlign w:val="center"/>
          </w:tcPr>
          <w:p w14:paraId="5E7DBAD0">
            <w:pPr>
              <w:ind w:firstLine="0" w:firstLineChars="0"/>
              <w:jc w:val="left"/>
              <w:rPr>
                <w:rFonts w:ascii="Times New Roman" w:hAnsi="Times New Roman" w:cs="Times New Roman"/>
                <w:szCs w:val="21"/>
              </w:rPr>
            </w:pPr>
            <w:r>
              <w:rPr>
                <w:rFonts w:ascii="Times New Roman" w:hAnsi="Times New Roman" w:cs="Times New Roman"/>
                <w:szCs w:val="21"/>
              </w:rPr>
              <w:t>符合第二章《投标人须知》第</w:t>
            </w:r>
            <w:r>
              <w:rPr>
                <w:rFonts w:hint="eastAsia" w:ascii="Times New Roman" w:hAnsi="Times New Roman" w:cs="Times New Roman"/>
                <w:szCs w:val="21"/>
              </w:rPr>
              <w:t>18.1</w:t>
            </w:r>
            <w:r>
              <w:rPr>
                <w:rFonts w:ascii="Times New Roman" w:hAnsi="Times New Roman" w:cs="Times New Roman"/>
                <w:szCs w:val="21"/>
              </w:rPr>
              <w:t>项规定；</w:t>
            </w:r>
          </w:p>
        </w:tc>
      </w:tr>
      <w:tr w14:paraId="05DDB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044F1058">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006C4596">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64362DC8">
            <w:pPr>
              <w:spacing w:before="100" w:beforeAutospacing="1" w:after="100" w:afterAutospacing="1"/>
              <w:ind w:firstLine="0" w:firstLineChars="0"/>
              <w:jc w:val="center"/>
              <w:rPr>
                <w:rFonts w:ascii="Times New Roman" w:hAnsi="Times New Roman" w:cs="Times New Roman"/>
                <w:szCs w:val="21"/>
              </w:rPr>
            </w:pPr>
            <w:r>
              <w:t>招标文件中要求</w:t>
            </w:r>
            <w:r>
              <w:rPr>
                <w:rFonts w:hint="eastAsia"/>
              </w:rPr>
              <w:t>盖章、</w:t>
            </w:r>
            <w:r>
              <w:rPr>
                <w:rFonts w:hint="eastAsia" w:ascii="宋体" w:hAnsi="宋体" w:cs="宋体"/>
                <w:szCs w:val="21"/>
              </w:rPr>
              <w:t>签名或签章</w:t>
            </w:r>
            <w:r>
              <w:rPr>
                <w:rFonts w:hint="eastAsia"/>
              </w:rPr>
              <w:t>的</w:t>
            </w:r>
            <w:r>
              <w:t>地方</w:t>
            </w:r>
          </w:p>
        </w:tc>
        <w:tc>
          <w:tcPr>
            <w:tcW w:w="3263" w:type="pct"/>
            <w:vAlign w:val="center"/>
          </w:tcPr>
          <w:p w14:paraId="5F07A6AA">
            <w:pPr>
              <w:spacing w:before="100" w:beforeAutospacing="1" w:after="100" w:afterAutospacing="1"/>
              <w:ind w:firstLine="0" w:firstLineChars="0"/>
              <w:jc w:val="left"/>
              <w:rPr>
                <w:rFonts w:ascii="Times New Roman" w:hAnsi="Times New Roman" w:cs="Times New Roman"/>
                <w:b/>
                <w:bCs/>
                <w:szCs w:val="21"/>
              </w:rPr>
            </w:pPr>
            <w:r>
              <w:rPr>
                <w:rFonts w:hint="eastAsia"/>
              </w:rPr>
              <w:t>按招标文件要求盖章、签名或</w:t>
            </w:r>
            <w:r>
              <w:rPr>
                <w:rFonts w:hint="eastAsia" w:ascii="宋体" w:hAnsi="宋体" w:cs="宋体"/>
                <w:szCs w:val="21"/>
              </w:rPr>
              <w:t>签章</w:t>
            </w:r>
            <w:r>
              <w:rPr>
                <w:rFonts w:hint="eastAsia"/>
              </w:rPr>
              <w:t>；</w:t>
            </w:r>
          </w:p>
        </w:tc>
      </w:tr>
      <w:tr w14:paraId="08090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2FF74F43">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47116109">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69DD9411">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其它实质性要求</w:t>
            </w:r>
          </w:p>
        </w:tc>
        <w:tc>
          <w:tcPr>
            <w:tcW w:w="3263" w:type="pct"/>
            <w:vAlign w:val="center"/>
          </w:tcPr>
          <w:p w14:paraId="5C9D7DAA">
            <w:pPr>
              <w:ind w:firstLine="0" w:firstLineChars="0"/>
              <w:rPr>
                <w:rFonts w:hint="eastAsia" w:ascii="宋体" w:hAnsi="宋体" w:cs="宋体"/>
              </w:rPr>
            </w:pPr>
            <w:r>
              <w:rPr>
                <w:rFonts w:hint="eastAsia" w:ascii="宋体" w:hAnsi="宋体" w:cs="宋体"/>
              </w:rPr>
              <w:t>1）</w:t>
            </w:r>
            <w:r>
              <w:rPr>
                <w:rFonts w:hint="eastAsia" w:ascii="等线" w:hAnsi="等线" w:cs="Times New Roman"/>
                <w:lang w:bidi="ar"/>
              </w:rPr>
              <w:t>招标文件中</w:t>
            </w:r>
            <w:r>
              <w:rPr>
                <w:rFonts w:hint="eastAsia"/>
              </w:rPr>
              <w:t>投标文件格式部分标注</w:t>
            </w:r>
            <w:r>
              <w:rPr>
                <w:rFonts w:hint="eastAsia" w:ascii="宋体" w:hAnsi="宋体" w:cs="宋体"/>
                <w:szCs w:val="21"/>
              </w:rPr>
              <w:t>▲</w:t>
            </w:r>
            <w:r>
              <w:rPr>
                <w:rFonts w:hint="eastAsia"/>
              </w:rPr>
              <w:t>号的，投标人必须</w:t>
            </w:r>
            <w:r>
              <w:rPr>
                <w:color w:val="000000"/>
              </w:rPr>
              <w:t>按</w:t>
            </w:r>
            <w:r>
              <w:rPr>
                <w:rFonts w:hint="eastAsia"/>
                <w:color w:val="000000"/>
              </w:rPr>
              <w:t>招标文件</w:t>
            </w:r>
            <w:r>
              <w:rPr>
                <w:color w:val="000000"/>
              </w:rPr>
              <w:t>要求填写，</w:t>
            </w:r>
            <w:r>
              <w:rPr>
                <w:rFonts w:hint="eastAsia" w:ascii="等线" w:hAnsi="等线" w:cs="Times New Roman"/>
                <w:lang w:bidi="ar"/>
              </w:rPr>
              <w:t>否则其投标文件按无效投标处理</w:t>
            </w:r>
            <w:r>
              <w:rPr>
                <w:rFonts w:hint="eastAsia" w:ascii="宋体" w:hAnsi="宋体" w:cs="宋体"/>
              </w:rPr>
              <w:t>；</w:t>
            </w:r>
          </w:p>
          <w:p w14:paraId="78DEC443">
            <w:pPr>
              <w:numPr>
                <w:ilvl w:val="255"/>
                <w:numId w:val="0"/>
              </w:numPr>
              <w:rPr>
                <w:rFonts w:hint="eastAsia" w:ascii="宋体" w:hAnsi="宋体" w:cs="宋体"/>
              </w:rPr>
            </w:pPr>
            <w:r>
              <w:rPr>
                <w:rFonts w:hint="eastAsia" w:ascii="宋体" w:hAnsi="宋体" w:cs="宋体"/>
              </w:rPr>
              <w:t>2）投标文件未出现其他不满足招标文件中标注▲条款内容；</w:t>
            </w:r>
          </w:p>
          <w:p w14:paraId="68F1CDF4">
            <w:pPr>
              <w:ind w:firstLine="0" w:firstLineChars="0"/>
              <w:rPr>
                <w:rFonts w:ascii="Times New Roman" w:hAnsi="Times New Roman" w:cs="Times New Roman"/>
                <w:szCs w:val="21"/>
              </w:rPr>
            </w:pPr>
            <w:r>
              <w:rPr>
                <w:rFonts w:hint="eastAsia" w:ascii="宋体" w:hAnsi="宋体" w:cs="宋体"/>
              </w:rPr>
              <w:t>3）法律、法规和招标文件明确规定的其他投标无效情形</w:t>
            </w:r>
            <w:r>
              <w:rPr>
                <w:rFonts w:hint="eastAsia" w:ascii="宋体" w:hAnsi="宋体" w:cs="宋体"/>
                <w:szCs w:val="21"/>
              </w:rPr>
              <w:t>。</w:t>
            </w:r>
          </w:p>
        </w:tc>
      </w:tr>
      <w:tr w14:paraId="1BDC3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6C58981F">
            <w:pPr>
              <w:ind w:firstLine="0" w:firstLineChars="0"/>
              <w:jc w:val="center"/>
              <w:rPr>
                <w:rFonts w:ascii="Times New Roman" w:hAnsi="Times New Roman" w:cs="Times New Roman"/>
                <w:szCs w:val="21"/>
              </w:rPr>
            </w:pPr>
            <w:r>
              <w:rPr>
                <w:rFonts w:ascii="Times New Roman" w:hAnsi="Times New Roman" w:cs="Times New Roman"/>
                <w:szCs w:val="21"/>
              </w:rPr>
              <w:t>2</w:t>
            </w:r>
          </w:p>
        </w:tc>
        <w:tc>
          <w:tcPr>
            <w:tcW w:w="513" w:type="pct"/>
            <w:vMerge w:val="restart"/>
            <w:vAlign w:val="center"/>
          </w:tcPr>
          <w:p w14:paraId="36ADDE82">
            <w:pPr>
              <w:ind w:firstLine="0" w:firstLineChars="0"/>
              <w:jc w:val="center"/>
              <w:rPr>
                <w:rFonts w:ascii="Times New Roman" w:hAnsi="Times New Roman" w:cs="Times New Roman"/>
                <w:szCs w:val="21"/>
              </w:rPr>
            </w:pPr>
            <w:r>
              <w:rPr>
                <w:rFonts w:ascii="Times New Roman" w:hAnsi="Times New Roman" w:cs="Times New Roman"/>
                <w:szCs w:val="21"/>
              </w:rPr>
              <w:t>详细评审标准</w:t>
            </w:r>
          </w:p>
        </w:tc>
        <w:tc>
          <w:tcPr>
            <w:tcW w:w="1049" w:type="pct"/>
            <w:vAlign w:val="center"/>
          </w:tcPr>
          <w:p w14:paraId="66D03D40">
            <w:pPr>
              <w:ind w:firstLine="0" w:firstLineChars="0"/>
              <w:jc w:val="center"/>
              <w:rPr>
                <w:rFonts w:ascii="Times New Roman" w:hAnsi="Times New Roman" w:cs="Times New Roman"/>
                <w:szCs w:val="21"/>
              </w:rPr>
            </w:pPr>
            <w:r>
              <w:rPr>
                <w:rFonts w:ascii="Times New Roman" w:hAnsi="Times New Roman" w:cs="Times New Roman"/>
                <w:szCs w:val="21"/>
              </w:rPr>
              <w:t>1）评标总得分计算公式</w:t>
            </w:r>
          </w:p>
        </w:tc>
        <w:tc>
          <w:tcPr>
            <w:tcW w:w="3263" w:type="pct"/>
            <w:vAlign w:val="center"/>
          </w:tcPr>
          <w:p w14:paraId="1E73B99B">
            <w:pPr>
              <w:ind w:firstLine="0" w:firstLineChars="0"/>
              <w:rPr>
                <w:rFonts w:ascii="Times New Roman" w:hAnsi="Times New Roman" w:cs="Times New Roman"/>
                <w:szCs w:val="21"/>
              </w:rPr>
            </w:pPr>
            <w:r>
              <w:rPr>
                <w:rFonts w:ascii="Times New Roman" w:hAnsi="Times New Roman" w:cs="Times New Roman"/>
                <w:szCs w:val="21"/>
              </w:rPr>
              <w:t>投标人的评标总得分＝F1＋F2＋F3</w:t>
            </w:r>
          </w:p>
          <w:p w14:paraId="61469A75">
            <w:pPr>
              <w:ind w:firstLine="0" w:firstLineChars="0"/>
              <w:rPr>
                <w:rFonts w:ascii="Times New Roman" w:hAnsi="Times New Roman" w:cs="Times New Roman"/>
                <w:szCs w:val="21"/>
              </w:rPr>
            </w:pPr>
            <w:r>
              <w:rPr>
                <w:rFonts w:ascii="Times New Roman" w:hAnsi="Times New Roman" w:cs="Times New Roman"/>
                <w:szCs w:val="21"/>
              </w:rPr>
              <w:t>其中：</w:t>
            </w:r>
          </w:p>
          <w:p w14:paraId="1CA3B887">
            <w:pPr>
              <w:ind w:firstLine="0" w:firstLineChars="0"/>
              <w:rPr>
                <w:rFonts w:ascii="Times New Roman" w:hAnsi="Times New Roman" w:cs="Times New Roman"/>
                <w:szCs w:val="21"/>
              </w:rPr>
            </w:pPr>
            <w:r>
              <w:rPr>
                <w:rFonts w:ascii="Times New Roman" w:hAnsi="Times New Roman" w:cs="Times New Roman"/>
                <w:szCs w:val="21"/>
              </w:rPr>
              <w:t>F1、F2、F3分别为</w:t>
            </w:r>
            <w:r>
              <w:rPr>
                <w:rFonts w:hint="eastAsia" w:ascii="Times New Roman" w:hAnsi="Times New Roman" w:cs="Times New Roman"/>
                <w:szCs w:val="21"/>
              </w:rPr>
              <w:t>投</w:t>
            </w:r>
            <w:r>
              <w:rPr>
                <w:rFonts w:ascii="Times New Roman" w:hAnsi="Times New Roman" w:cs="Times New Roman"/>
                <w:szCs w:val="21"/>
              </w:rPr>
              <w:t>标报价、技术部分、商务部分3项评分因素的汇总得分；</w:t>
            </w:r>
          </w:p>
        </w:tc>
      </w:tr>
      <w:tr w14:paraId="1CCE8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72" w:type="pct"/>
            <w:vMerge w:val="continue"/>
            <w:vAlign w:val="center"/>
          </w:tcPr>
          <w:p w14:paraId="1A5F4704">
            <w:pPr>
              <w:ind w:firstLine="0" w:firstLineChars="0"/>
              <w:rPr>
                <w:rFonts w:ascii="Times New Roman" w:hAnsi="Times New Roman" w:cs="Times New Roman"/>
                <w:szCs w:val="21"/>
              </w:rPr>
            </w:pPr>
          </w:p>
        </w:tc>
        <w:tc>
          <w:tcPr>
            <w:tcW w:w="513" w:type="pct"/>
            <w:vMerge w:val="continue"/>
            <w:vAlign w:val="center"/>
          </w:tcPr>
          <w:p w14:paraId="05052169">
            <w:pPr>
              <w:ind w:firstLine="0" w:firstLineChars="0"/>
              <w:rPr>
                <w:rFonts w:ascii="Times New Roman" w:hAnsi="Times New Roman" w:cs="Times New Roman"/>
                <w:szCs w:val="21"/>
              </w:rPr>
            </w:pPr>
          </w:p>
        </w:tc>
        <w:tc>
          <w:tcPr>
            <w:tcW w:w="1049" w:type="pct"/>
            <w:vAlign w:val="center"/>
          </w:tcPr>
          <w:p w14:paraId="6C98AAC2">
            <w:pPr>
              <w:ind w:firstLine="0" w:firstLineChars="0"/>
              <w:rPr>
                <w:rFonts w:ascii="Times New Roman" w:hAnsi="Times New Roman" w:cs="Times New Roman"/>
                <w:szCs w:val="21"/>
              </w:rPr>
            </w:pPr>
            <w:r>
              <w:rPr>
                <w:rFonts w:ascii="Times New Roman" w:hAnsi="Times New Roman" w:cs="Times New Roman"/>
                <w:szCs w:val="21"/>
              </w:rPr>
              <w:t>2）评分因素权重</w:t>
            </w:r>
          </w:p>
        </w:tc>
        <w:tc>
          <w:tcPr>
            <w:tcW w:w="3263" w:type="pct"/>
            <w:vAlign w:val="center"/>
          </w:tcPr>
          <w:p w14:paraId="53A98DB4">
            <w:pPr>
              <w:ind w:firstLine="0" w:firstLineChars="0"/>
              <w:rPr>
                <w:rFonts w:ascii="Times New Roman" w:hAnsi="Times New Roman" w:cs="Times New Roman"/>
                <w:szCs w:val="21"/>
              </w:rPr>
            </w:pPr>
            <w:r>
              <w:rPr>
                <w:rFonts w:ascii="Times New Roman" w:hAnsi="Times New Roman" w:cs="Times New Roman"/>
                <w:szCs w:val="21"/>
              </w:rPr>
              <w:t>投标报价F1：</w:t>
            </w:r>
            <w:r>
              <w:rPr>
                <w:rFonts w:hint="eastAsia" w:ascii="Times New Roman" w:hAnsi="Times New Roman" w:cs="Times New Roman"/>
                <w:szCs w:val="21"/>
              </w:rPr>
              <w:t>40</w:t>
            </w:r>
            <w:r>
              <w:rPr>
                <w:rFonts w:ascii="Times New Roman" w:hAnsi="Times New Roman" w:cs="Times New Roman"/>
                <w:szCs w:val="21"/>
              </w:rPr>
              <w:t>分。</w:t>
            </w:r>
          </w:p>
          <w:p w14:paraId="7D87CC82">
            <w:pPr>
              <w:ind w:firstLine="0" w:firstLineChars="0"/>
              <w:rPr>
                <w:rFonts w:ascii="Times New Roman" w:hAnsi="Times New Roman" w:cs="Times New Roman"/>
                <w:szCs w:val="21"/>
              </w:rPr>
            </w:pPr>
            <w:r>
              <w:rPr>
                <w:rFonts w:ascii="Times New Roman" w:hAnsi="Times New Roman" w:cs="Times New Roman"/>
                <w:szCs w:val="21"/>
              </w:rPr>
              <w:t>技术部分F</w:t>
            </w:r>
            <w:r>
              <w:rPr>
                <w:rFonts w:hint="eastAsia" w:ascii="Times New Roman" w:hAnsi="Times New Roman" w:cs="Times New Roman"/>
                <w:szCs w:val="21"/>
              </w:rPr>
              <w:t>2</w:t>
            </w:r>
            <w:r>
              <w:rPr>
                <w:rFonts w:ascii="Times New Roman" w:hAnsi="Times New Roman" w:cs="Times New Roman"/>
                <w:szCs w:val="21"/>
              </w:rPr>
              <w:t>：</w:t>
            </w:r>
            <w:r>
              <w:rPr>
                <w:rFonts w:hint="eastAsia" w:ascii="Times New Roman" w:hAnsi="Times New Roman" w:cs="Times New Roman"/>
                <w:szCs w:val="21"/>
              </w:rPr>
              <w:t>45</w:t>
            </w:r>
            <w:r>
              <w:rPr>
                <w:rFonts w:ascii="Times New Roman" w:hAnsi="Times New Roman" w:cs="Times New Roman"/>
                <w:szCs w:val="21"/>
              </w:rPr>
              <w:t>分。</w:t>
            </w:r>
          </w:p>
          <w:p w14:paraId="5C6222C2">
            <w:pPr>
              <w:ind w:firstLine="0" w:firstLineChars="0"/>
              <w:rPr>
                <w:rFonts w:ascii="Times New Roman" w:hAnsi="Times New Roman" w:cs="Times New Roman"/>
                <w:szCs w:val="21"/>
              </w:rPr>
            </w:pPr>
            <w:r>
              <w:rPr>
                <w:rFonts w:ascii="Times New Roman" w:hAnsi="Times New Roman" w:cs="Times New Roman"/>
                <w:szCs w:val="21"/>
              </w:rPr>
              <w:t>商务部分F</w:t>
            </w:r>
            <w:r>
              <w:rPr>
                <w:rFonts w:hint="eastAsia" w:ascii="Times New Roman" w:hAnsi="Times New Roman" w:cs="Times New Roman"/>
                <w:szCs w:val="21"/>
              </w:rPr>
              <w:t>3</w:t>
            </w:r>
            <w:r>
              <w:rPr>
                <w:rFonts w:ascii="Times New Roman" w:hAnsi="Times New Roman" w:cs="Times New Roman"/>
                <w:szCs w:val="21"/>
              </w:rPr>
              <w:t>：</w:t>
            </w:r>
            <w:r>
              <w:rPr>
                <w:rFonts w:hint="eastAsia" w:ascii="Times New Roman" w:hAnsi="Times New Roman" w:cs="Times New Roman"/>
                <w:szCs w:val="21"/>
              </w:rPr>
              <w:t>15</w:t>
            </w:r>
            <w:r>
              <w:rPr>
                <w:rFonts w:ascii="Times New Roman" w:hAnsi="Times New Roman" w:cs="Times New Roman"/>
                <w:szCs w:val="21"/>
              </w:rPr>
              <w:t>分。</w:t>
            </w:r>
          </w:p>
        </w:tc>
      </w:tr>
      <w:tr w14:paraId="5B2D0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3311F4CE">
            <w:pPr>
              <w:ind w:firstLine="0" w:firstLineChars="0"/>
              <w:rPr>
                <w:rFonts w:ascii="Times New Roman" w:hAnsi="Times New Roman" w:cs="Times New Roman"/>
                <w:szCs w:val="21"/>
              </w:rPr>
            </w:pPr>
          </w:p>
        </w:tc>
        <w:tc>
          <w:tcPr>
            <w:tcW w:w="513" w:type="pct"/>
            <w:vMerge w:val="continue"/>
            <w:vAlign w:val="center"/>
          </w:tcPr>
          <w:p w14:paraId="06A1F117">
            <w:pPr>
              <w:ind w:firstLine="0" w:firstLineChars="0"/>
              <w:rPr>
                <w:rFonts w:ascii="Times New Roman" w:hAnsi="Times New Roman" w:cs="Times New Roman"/>
                <w:szCs w:val="21"/>
              </w:rPr>
            </w:pPr>
          </w:p>
        </w:tc>
        <w:tc>
          <w:tcPr>
            <w:tcW w:w="1049" w:type="pct"/>
            <w:vAlign w:val="center"/>
          </w:tcPr>
          <w:p w14:paraId="60C4089F">
            <w:pPr>
              <w:ind w:firstLine="0" w:firstLineChars="0"/>
              <w:rPr>
                <w:rFonts w:ascii="Times New Roman" w:hAnsi="Times New Roman" w:cs="Times New Roman"/>
                <w:szCs w:val="21"/>
              </w:rPr>
            </w:pPr>
            <w:r>
              <w:rPr>
                <w:rFonts w:ascii="Times New Roman" w:hAnsi="Times New Roman" w:cs="Times New Roman"/>
                <w:szCs w:val="21"/>
              </w:rPr>
              <w:t>3）投标报价得分F1（满分</w:t>
            </w:r>
            <w:r>
              <w:rPr>
                <w:rFonts w:hint="eastAsia" w:ascii="Times New Roman" w:hAnsi="Times New Roman" w:cs="Times New Roman"/>
                <w:szCs w:val="21"/>
              </w:rPr>
              <w:t>40</w:t>
            </w:r>
            <w:r>
              <w:rPr>
                <w:rFonts w:ascii="Times New Roman" w:hAnsi="Times New Roman" w:cs="Times New Roman"/>
                <w:szCs w:val="21"/>
              </w:rPr>
              <w:t>分）</w:t>
            </w:r>
          </w:p>
        </w:tc>
        <w:tc>
          <w:tcPr>
            <w:tcW w:w="3263" w:type="pct"/>
            <w:vAlign w:val="center"/>
          </w:tcPr>
          <w:p w14:paraId="179D2C89">
            <w:pPr>
              <w:ind w:firstLine="0" w:firstLineChars="0"/>
              <w:rPr>
                <w:rFonts w:ascii="Times New Roman" w:hAnsi="Times New Roman" w:cs="Times New Roman"/>
              </w:rPr>
            </w:pPr>
            <w:r>
              <w:rPr>
                <w:rFonts w:ascii="Times New Roman" w:hAnsi="Times New Roman" w:cs="Times New Roman"/>
              </w:rPr>
              <w:t>投标报价计算公式= 评标基准价/投标报价×</w:t>
            </w:r>
            <w:r>
              <w:rPr>
                <w:rFonts w:hint="eastAsia" w:ascii="Times New Roman" w:hAnsi="Times New Roman" w:cs="Times New Roman"/>
              </w:rPr>
              <w:t>40</w:t>
            </w:r>
          </w:p>
          <w:p w14:paraId="3BD9ED26">
            <w:pPr>
              <w:ind w:firstLine="0" w:firstLineChars="0"/>
              <w:rPr>
                <w:rFonts w:ascii="Times New Roman" w:hAnsi="Times New Roman" w:cs="Times New Roman"/>
              </w:rPr>
            </w:pPr>
            <w:r>
              <w:rPr>
                <w:rFonts w:ascii="Times New Roman" w:hAnsi="Times New Roman" w:cs="Times New Roman"/>
              </w:rPr>
              <w:t>即：F1=[C/（B1，B2，…，Bn）]×</w:t>
            </w:r>
            <w:r>
              <w:rPr>
                <w:rFonts w:hint="eastAsia" w:ascii="Times New Roman" w:hAnsi="Times New Roman" w:cs="Times New Roman"/>
              </w:rPr>
              <w:t>40</w:t>
            </w:r>
          </w:p>
          <w:p w14:paraId="49306CDE">
            <w:pPr>
              <w:ind w:firstLine="0" w:firstLineChars="0"/>
              <w:rPr>
                <w:rFonts w:ascii="Times New Roman" w:hAnsi="Times New Roman" w:cs="Times New Roman"/>
              </w:rPr>
            </w:pPr>
            <w:r>
              <w:rPr>
                <w:rFonts w:ascii="Times New Roman" w:hAnsi="Times New Roman" w:cs="Times New Roman"/>
              </w:rPr>
              <w:t>说明：C为评标基准价，即实质性要求审查合格且投标价格最低的有效投标报价；B1，B2，…，Bn为第n个经初步审查合格的有效投标报价。</w:t>
            </w:r>
          </w:p>
          <w:p w14:paraId="31E149CB">
            <w:pPr>
              <w:ind w:left="-57" w:leftChars="-27" w:firstLine="84" w:firstLineChars="40"/>
              <w:rPr>
                <w:rFonts w:ascii="Times New Roman" w:hAnsi="Times New Roman" w:cs="Times New Roman"/>
              </w:rPr>
            </w:pPr>
            <w:r>
              <w:rPr>
                <w:rFonts w:ascii="Times New Roman" w:hAnsi="Times New Roman" w:cs="Times New Roman"/>
              </w:rPr>
              <w:t>注：</w:t>
            </w:r>
          </w:p>
          <w:p w14:paraId="1AEA94AE">
            <w:pPr>
              <w:ind w:left="-57" w:leftChars="-27" w:firstLine="84" w:firstLineChars="40"/>
              <w:rPr>
                <w:rFonts w:ascii="Times New Roman" w:hAnsi="Times New Roman" w:cs="Times New Roman"/>
              </w:rPr>
            </w:pPr>
            <w:r>
              <w:rPr>
                <w:rFonts w:ascii="Times New Roman" w:hAnsi="Times New Roman" w:cs="Times New Roman"/>
              </w:rPr>
              <w:t>1）应落实政府采购政策进行价格调整的，以调整后的价格计算基准价；</w:t>
            </w:r>
          </w:p>
          <w:p w14:paraId="199364C5">
            <w:pPr>
              <w:ind w:left="-57" w:leftChars="-27" w:firstLine="84" w:firstLineChars="40"/>
              <w:rPr>
                <w:rFonts w:ascii="Times New Roman" w:hAnsi="Times New Roman" w:cs="Times New Roman"/>
                <w:bCs/>
              </w:rPr>
            </w:pPr>
            <w:r>
              <w:rPr>
                <w:rFonts w:ascii="Times New Roman" w:hAnsi="Times New Roman" w:cs="Times New Roman"/>
              </w:rPr>
              <w:t>2）对于非专门面向中小企业的项目</w:t>
            </w:r>
            <w:r>
              <w:rPr>
                <w:rFonts w:hint="eastAsia" w:ascii="Times New Roman" w:hAnsi="Times New Roman" w:cs="Times New Roman"/>
              </w:rPr>
              <w:t>，</w:t>
            </w:r>
            <w:r>
              <w:rPr>
                <w:rFonts w:ascii="Times New Roman" w:hAnsi="Times New Roman" w:cs="Times New Roman"/>
              </w:rPr>
              <w:t>若本次采购范围内所有标的物均</w:t>
            </w:r>
            <w:r>
              <w:rPr>
                <w:rFonts w:hint="eastAsia" w:ascii="Times New Roman" w:hAnsi="Times New Roman" w:cs="Times New Roman"/>
              </w:rPr>
              <w:t>由</w:t>
            </w:r>
            <w:r>
              <w:rPr>
                <w:rFonts w:ascii="Times New Roman" w:hAnsi="Times New Roman" w:cs="Times New Roman"/>
              </w:rPr>
              <w:t>小微型企业（残疾人福利性单位、监狱企业）</w:t>
            </w:r>
            <w:r>
              <w:rPr>
                <w:rFonts w:hint="eastAsia" w:ascii="Times New Roman" w:hAnsi="Times New Roman" w:cs="Times New Roman"/>
              </w:rPr>
              <w:t>提供</w:t>
            </w:r>
            <w:r>
              <w:rPr>
                <w:rFonts w:ascii="Times New Roman" w:hAnsi="Times New Roman" w:cs="Times New Roman"/>
              </w:rPr>
              <w:t>，</w:t>
            </w:r>
            <w:r>
              <w:rPr>
                <w:rFonts w:ascii="Times New Roman" w:hAnsi="Times New Roman" w:cs="Times New Roman"/>
                <w:bCs/>
              </w:rPr>
              <w:t>在计算投标报价得分时，</w:t>
            </w:r>
            <w:r>
              <w:rPr>
                <w:rFonts w:hint="eastAsia" w:ascii="Times New Roman" w:hAnsi="Times New Roman" w:cs="Times New Roman"/>
                <w:bCs/>
              </w:rPr>
              <w:t>则</w:t>
            </w:r>
            <w:r>
              <w:rPr>
                <w:rFonts w:ascii="Times New Roman" w:hAnsi="Times New Roman" w:cs="Times New Roman"/>
                <w:bCs/>
              </w:rPr>
              <w:t>对提供的所有标</w:t>
            </w:r>
            <w:r>
              <w:rPr>
                <w:rFonts w:ascii="Times New Roman" w:hAnsi="Times New Roman" w:cs="Times New Roman"/>
              </w:rPr>
              <w:t>的物均为小微型企业</w:t>
            </w:r>
            <w:r>
              <w:rPr>
                <w:rFonts w:ascii="Times New Roman" w:hAnsi="Times New Roman" w:cs="Times New Roman"/>
                <w:bCs/>
              </w:rPr>
              <w:t>产品</w:t>
            </w:r>
            <w:r>
              <w:rPr>
                <w:rFonts w:hint="eastAsia" w:ascii="Times New Roman" w:hAnsi="Times New Roman" w:cs="Times New Roman"/>
                <w:bCs/>
              </w:rPr>
              <w:t>（服务）</w:t>
            </w:r>
            <w:r>
              <w:rPr>
                <w:rFonts w:ascii="Times New Roman" w:hAnsi="Times New Roman" w:cs="Times New Roman"/>
                <w:bCs/>
              </w:rPr>
              <w:t>的报价给予</w:t>
            </w:r>
            <w:r>
              <w:rPr>
                <w:rFonts w:hint="eastAsia" w:ascii="Times New Roman" w:hAnsi="Times New Roman" w:cs="Times New Roman"/>
                <w:b/>
                <w:u w:val="single"/>
              </w:rPr>
              <w:t>10</w:t>
            </w:r>
            <w:r>
              <w:rPr>
                <w:rFonts w:ascii="Times New Roman" w:hAnsi="Times New Roman" w:cs="Times New Roman"/>
                <w:b/>
                <w:u w:val="single"/>
              </w:rPr>
              <w:t>%</w:t>
            </w:r>
            <w:r>
              <w:rPr>
                <w:rFonts w:ascii="Times New Roman" w:hAnsi="Times New Roman" w:cs="Times New Roman"/>
                <w:bCs/>
              </w:rPr>
              <w:t>的扣除，用扣除后的</w:t>
            </w:r>
            <w:r>
              <w:rPr>
                <w:rFonts w:hint="eastAsia" w:ascii="Times New Roman" w:hAnsi="Times New Roman" w:cs="Times New Roman"/>
                <w:bCs/>
              </w:rPr>
              <w:t>报价</w:t>
            </w:r>
            <w:r>
              <w:rPr>
                <w:rFonts w:ascii="Times New Roman" w:hAnsi="Times New Roman" w:cs="Times New Roman"/>
                <w:bCs/>
              </w:rPr>
              <w:t>参与评审；</w:t>
            </w:r>
            <w:r>
              <w:rPr>
                <w:rFonts w:hint="eastAsia" w:ascii="Times New Roman" w:hAnsi="Times New Roman" w:cs="Times New Roman"/>
              </w:rPr>
              <w:t>投标人应</w:t>
            </w:r>
            <w:r>
              <w:rPr>
                <w:rFonts w:ascii="Times New Roman" w:hAnsi="Times New Roman" w:cs="Times New Roman"/>
              </w:rPr>
              <w:t>按</w:t>
            </w:r>
            <w:r>
              <w:rPr>
                <w:rFonts w:hint="eastAsia" w:ascii="Times New Roman" w:hAnsi="Times New Roman" w:cs="Times New Roman"/>
              </w:rPr>
              <w:t>第四章投标文件</w:t>
            </w:r>
            <w:r>
              <w:rPr>
                <w:rFonts w:ascii="Times New Roman" w:hAnsi="Times New Roman" w:cs="Times New Roman"/>
              </w:rPr>
              <w:t>格式规定</w:t>
            </w:r>
            <w:r>
              <w:rPr>
                <w:rFonts w:hint="eastAsia" w:ascii="Times New Roman" w:hAnsi="Times New Roman" w:cs="Times New Roman"/>
              </w:rPr>
              <w:t>提供并</w:t>
            </w:r>
            <w:r>
              <w:rPr>
                <w:rFonts w:ascii="Times New Roman" w:hAnsi="Times New Roman" w:cs="Times New Roman"/>
              </w:rPr>
              <w:t>填写</w:t>
            </w:r>
            <w:r>
              <w:rPr>
                <w:rFonts w:hint="eastAsia" w:ascii="Times New Roman" w:hAnsi="Times New Roman" w:cs="Times New Roman"/>
              </w:rPr>
              <w:t>“中小企业声明函”</w:t>
            </w:r>
            <w:r>
              <w:rPr>
                <w:rFonts w:ascii="Times New Roman" w:hAnsi="Times New Roman" w:cs="Times New Roman"/>
              </w:rPr>
              <w:t>，</w:t>
            </w:r>
            <w:r>
              <w:rPr>
                <w:rFonts w:hint="eastAsia" w:ascii="宋体" w:hAnsi="宋体" w:cs="宋体"/>
                <w:szCs w:val="21"/>
              </w:rPr>
              <w:t>否则不考虑价格扣除</w:t>
            </w:r>
            <w:r>
              <w:rPr>
                <w:rFonts w:ascii="Times New Roman" w:hAnsi="Times New Roman" w:cs="Times New Roman"/>
              </w:rPr>
              <w:t>；</w:t>
            </w:r>
          </w:p>
          <w:p w14:paraId="19869466">
            <w:pPr>
              <w:ind w:left="-57" w:leftChars="-27" w:firstLine="84" w:firstLineChars="40"/>
              <w:rPr>
                <w:rFonts w:ascii="Times New Roman" w:hAnsi="Times New Roman" w:cs="Times New Roman"/>
                <w:b/>
                <w:szCs w:val="20"/>
              </w:rPr>
            </w:pPr>
            <w:r>
              <w:rPr>
                <w:rFonts w:hint="eastAsia" w:ascii="Times New Roman" w:hAnsi="Times New Roman" w:cs="Times New Roman"/>
                <w:bCs/>
              </w:rPr>
              <w:t>3</w:t>
            </w:r>
            <w:r>
              <w:rPr>
                <w:rFonts w:ascii="Times New Roman" w:hAnsi="Times New Roman" w:cs="Times New Roman"/>
                <w:bCs/>
              </w:rPr>
              <w:t>）残疾人福利性单位（或监狱企业）产品视同小型、微型企业，享受同等价格扣除；针对小微企业价格扣除政策，投标人仅能获得一种政策的价格扣除，不重复享受；</w:t>
            </w:r>
          </w:p>
        </w:tc>
      </w:tr>
      <w:tr w14:paraId="7EB5C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8" w:hRule="atLeast"/>
          <w:jc w:val="center"/>
        </w:trPr>
        <w:tc>
          <w:tcPr>
            <w:tcW w:w="172" w:type="pct"/>
            <w:vMerge w:val="continue"/>
            <w:vAlign w:val="center"/>
          </w:tcPr>
          <w:p w14:paraId="351808C0">
            <w:pPr>
              <w:ind w:firstLine="0" w:firstLineChars="0"/>
              <w:rPr>
                <w:rFonts w:ascii="Times New Roman" w:hAnsi="Times New Roman" w:cs="Times New Roman"/>
                <w:szCs w:val="21"/>
              </w:rPr>
            </w:pPr>
          </w:p>
        </w:tc>
        <w:tc>
          <w:tcPr>
            <w:tcW w:w="513" w:type="pct"/>
            <w:vMerge w:val="continue"/>
            <w:vAlign w:val="center"/>
          </w:tcPr>
          <w:p w14:paraId="4F58C07A">
            <w:pPr>
              <w:ind w:firstLine="0" w:firstLineChars="0"/>
              <w:rPr>
                <w:rFonts w:ascii="Times New Roman" w:hAnsi="Times New Roman" w:cs="Times New Roman"/>
                <w:szCs w:val="21"/>
              </w:rPr>
            </w:pPr>
          </w:p>
        </w:tc>
        <w:tc>
          <w:tcPr>
            <w:tcW w:w="1049" w:type="pct"/>
            <w:vMerge w:val="restart"/>
            <w:vAlign w:val="center"/>
          </w:tcPr>
          <w:p w14:paraId="5C7ED8C4">
            <w:pPr>
              <w:ind w:firstLine="0" w:firstLineChars="0"/>
              <w:rPr>
                <w:rFonts w:ascii="Times New Roman" w:hAnsi="Times New Roman" w:cs="Times New Roman"/>
                <w:szCs w:val="21"/>
              </w:rPr>
            </w:pPr>
            <w:r>
              <w:rPr>
                <w:rFonts w:ascii="Times New Roman" w:hAnsi="Times New Roman" w:cs="Times New Roman"/>
                <w:szCs w:val="21"/>
              </w:rPr>
              <w:t>4）技术部分得分F2（满分</w:t>
            </w:r>
            <w:r>
              <w:rPr>
                <w:rFonts w:hint="eastAsia" w:ascii="Times New Roman" w:hAnsi="Times New Roman" w:cs="Times New Roman"/>
                <w:szCs w:val="21"/>
              </w:rPr>
              <w:t>45</w:t>
            </w:r>
            <w:r>
              <w:rPr>
                <w:rFonts w:ascii="Times New Roman" w:hAnsi="Times New Roman" w:cs="Times New Roman"/>
                <w:szCs w:val="21"/>
              </w:rPr>
              <w:t>分）</w:t>
            </w:r>
          </w:p>
        </w:tc>
        <w:tc>
          <w:tcPr>
            <w:tcW w:w="6064" w:type="dxa"/>
            <w:vAlign w:val="center"/>
          </w:tcPr>
          <w:p w14:paraId="5F40E0CA">
            <w:pPr>
              <w:tabs>
                <w:tab w:val="left" w:pos="540"/>
              </w:tabs>
              <w:adjustRightInd w:val="0"/>
              <w:ind w:firstLine="0" w:firstLineChars="0"/>
              <w:rPr>
                <w:rFonts w:hint="eastAsia" w:ascii="宋体" w:hAnsi="宋体" w:cs="宋体"/>
                <w:b/>
                <w:szCs w:val="21"/>
              </w:rPr>
            </w:pPr>
            <w:r>
              <w:rPr>
                <w:rFonts w:hint="eastAsia" w:ascii="宋体" w:hAnsi="宋体" w:cs="宋体"/>
                <w:b/>
                <w:szCs w:val="21"/>
              </w:rPr>
              <w:t>1）重要参数评审评分（满分28分）</w:t>
            </w:r>
          </w:p>
          <w:p w14:paraId="2D6DE8D9">
            <w:pPr>
              <w:tabs>
                <w:tab w:val="left" w:pos="540"/>
              </w:tabs>
              <w:adjustRightInd w:val="0"/>
              <w:ind w:firstLine="0" w:firstLineChars="0"/>
              <w:rPr>
                <w:rFonts w:hint="eastAsia" w:ascii="宋体" w:hAnsi="宋体" w:cs="宋体"/>
                <w:bCs/>
                <w:szCs w:val="21"/>
              </w:rPr>
            </w:pPr>
            <w:r>
              <w:rPr>
                <w:rFonts w:hint="eastAsia" w:ascii="宋体" w:hAnsi="宋体" w:cs="宋体"/>
                <w:bCs/>
                <w:szCs w:val="21"/>
              </w:rPr>
              <w:t>评审因素：</w:t>
            </w:r>
          </w:p>
          <w:p w14:paraId="103D063C">
            <w:pPr>
              <w:tabs>
                <w:tab w:val="left" w:pos="540"/>
              </w:tabs>
              <w:adjustRightInd w:val="0"/>
              <w:ind w:firstLine="0" w:firstLineChars="0"/>
              <w:rPr>
                <w:rFonts w:hint="eastAsia" w:ascii="宋体" w:hAnsi="宋体" w:cs="宋体"/>
                <w:bCs/>
                <w:szCs w:val="21"/>
              </w:rPr>
            </w:pPr>
            <w:r>
              <w:rPr>
                <w:rFonts w:hint="eastAsia" w:ascii="宋体" w:hAnsi="宋体" w:cs="宋体"/>
                <w:bCs/>
                <w:szCs w:val="21"/>
              </w:rPr>
              <w:t>《采购需求》二、技术要求——（三）采购标的需满足的质量、安全、技术规格、物理特性等要求中技术参数及性能要求，标注下划线“</w:t>
            </w:r>
            <w:r>
              <w:rPr>
                <w:rFonts w:hint="eastAsia" w:ascii="宋体" w:hAnsi="宋体" w:cs="宋体"/>
                <w:bCs/>
                <w:szCs w:val="21"/>
                <w:u w:val="single"/>
              </w:rPr>
              <w:t xml:space="preserve">       </w:t>
            </w:r>
            <w:r>
              <w:rPr>
                <w:rFonts w:hint="eastAsia" w:ascii="宋体" w:hAnsi="宋体" w:cs="宋体"/>
                <w:bCs/>
                <w:szCs w:val="21"/>
              </w:rPr>
              <w:t>”参数部分为重要参数，重要参数不满足一条扣N分，扣完为止。</w:t>
            </w:r>
          </w:p>
          <w:p w14:paraId="0F656CD0">
            <w:pPr>
              <w:tabs>
                <w:tab w:val="left" w:pos="540"/>
              </w:tabs>
              <w:adjustRightInd w:val="0"/>
              <w:ind w:firstLine="0" w:firstLineChars="0"/>
              <w:rPr>
                <w:rFonts w:hint="eastAsia" w:ascii="宋体" w:hAnsi="宋体" w:cs="宋体"/>
                <w:bCs/>
                <w:szCs w:val="21"/>
              </w:rPr>
            </w:pPr>
            <w:r>
              <w:rPr>
                <w:rFonts w:hint="eastAsia" w:ascii="宋体" w:hAnsi="宋体" w:cs="宋体"/>
                <w:bCs/>
                <w:szCs w:val="21"/>
              </w:rPr>
              <w:t>N=本项满分/重要参数条数=</w:t>
            </w:r>
            <w:r>
              <w:rPr>
                <w:rFonts w:hint="eastAsia" w:ascii="宋体" w:hAnsi="宋体" w:cs="宋体"/>
                <w:bCs/>
                <w:szCs w:val="21"/>
                <w:u w:val="single"/>
                <w:lang w:val="en-US" w:eastAsia="zh-CN"/>
              </w:rPr>
              <w:t>1.04</w:t>
            </w:r>
            <w:r>
              <w:rPr>
                <w:rFonts w:hint="eastAsia" w:ascii="宋体" w:hAnsi="宋体" w:cs="宋体"/>
                <w:bCs/>
                <w:szCs w:val="21"/>
              </w:rPr>
              <w:t>分。</w:t>
            </w:r>
          </w:p>
          <w:p w14:paraId="6A3A9532">
            <w:pPr>
              <w:tabs>
                <w:tab w:val="left" w:pos="540"/>
              </w:tabs>
              <w:adjustRightInd w:val="0"/>
              <w:ind w:firstLine="0" w:firstLineChars="0"/>
              <w:rPr>
                <w:rFonts w:hint="eastAsia" w:ascii="宋体" w:hAnsi="宋体" w:cs="宋体"/>
                <w:bCs/>
                <w:szCs w:val="21"/>
              </w:rPr>
            </w:pPr>
            <w:r>
              <w:rPr>
                <w:rFonts w:hint="eastAsia" w:ascii="宋体" w:hAnsi="宋体" w:cs="宋体"/>
                <w:bCs/>
                <w:szCs w:val="21"/>
              </w:rPr>
              <w:t>小数点后保留两位小数（四舍五入）</w:t>
            </w:r>
          </w:p>
          <w:p w14:paraId="35918DE5">
            <w:pPr>
              <w:tabs>
                <w:tab w:val="left" w:pos="540"/>
              </w:tabs>
              <w:adjustRightInd w:val="0"/>
              <w:ind w:firstLine="0" w:firstLineChars="0"/>
              <w:rPr>
                <w:rFonts w:ascii="Times New Roman" w:hAnsi="Times New Roman" w:cs="Times New Roman"/>
                <w:bCs/>
                <w:szCs w:val="21"/>
              </w:rPr>
            </w:pPr>
            <w:r>
              <w:rPr>
                <w:rFonts w:hint="eastAsia" w:ascii="宋体" w:hAnsi="宋体" w:cs="宋体"/>
                <w:bCs/>
                <w:szCs w:val="21"/>
              </w:rPr>
              <w:t>投标人除如实填写技术要求偏离表外，重要参数投标文件中必须提供最新技术支持资料支持技术要求偏离表应答（包括产品技术白皮书或检验报告或图纸或印刷宣传彩页或功能截图，不接受投标人自行印刷、打印或者手写的技术支持资料，第五章采购需求有证明材料要求的以采购需求要求为准。凡不符合上述要求的，视为无效技术支持资料）</w:t>
            </w:r>
          </w:p>
        </w:tc>
      </w:tr>
      <w:tr w14:paraId="2AB94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0A8728CC">
            <w:pPr>
              <w:ind w:firstLine="0" w:firstLineChars="0"/>
              <w:rPr>
                <w:rFonts w:ascii="Times New Roman" w:hAnsi="Times New Roman" w:cs="Times New Roman"/>
                <w:szCs w:val="21"/>
              </w:rPr>
            </w:pPr>
          </w:p>
        </w:tc>
        <w:tc>
          <w:tcPr>
            <w:tcW w:w="513" w:type="pct"/>
            <w:vMerge w:val="continue"/>
            <w:vAlign w:val="center"/>
          </w:tcPr>
          <w:p w14:paraId="772C8526">
            <w:pPr>
              <w:ind w:firstLine="0" w:firstLineChars="0"/>
              <w:rPr>
                <w:rFonts w:ascii="Times New Roman" w:hAnsi="Times New Roman" w:cs="Times New Roman"/>
                <w:szCs w:val="21"/>
              </w:rPr>
            </w:pPr>
          </w:p>
        </w:tc>
        <w:tc>
          <w:tcPr>
            <w:tcW w:w="1049" w:type="pct"/>
            <w:vMerge w:val="continue"/>
            <w:vAlign w:val="center"/>
          </w:tcPr>
          <w:p w14:paraId="244C11AD">
            <w:pPr>
              <w:ind w:firstLine="0" w:firstLineChars="0"/>
              <w:rPr>
                <w:rFonts w:ascii="Times New Roman" w:hAnsi="Times New Roman" w:cs="Times New Roman"/>
                <w:szCs w:val="21"/>
              </w:rPr>
            </w:pPr>
          </w:p>
        </w:tc>
        <w:tc>
          <w:tcPr>
            <w:tcW w:w="6064" w:type="dxa"/>
            <w:vAlign w:val="center"/>
          </w:tcPr>
          <w:p w14:paraId="52771ADB">
            <w:pPr>
              <w:ind w:firstLine="0" w:firstLineChars="0"/>
              <w:rPr>
                <w:rFonts w:hint="eastAsia" w:ascii="宋体" w:hAnsi="宋体" w:cs="宋体"/>
                <w:b/>
                <w:bCs/>
                <w:szCs w:val="21"/>
              </w:rPr>
            </w:pPr>
            <w:r>
              <w:rPr>
                <w:rFonts w:hint="eastAsia" w:ascii="宋体" w:hAnsi="宋体" w:cs="宋体"/>
                <w:b/>
                <w:bCs/>
                <w:szCs w:val="21"/>
              </w:rPr>
              <w:t>2）一般参数评审评分（满分5分）</w:t>
            </w:r>
          </w:p>
          <w:p w14:paraId="377DB4C5">
            <w:pPr>
              <w:ind w:firstLine="0" w:firstLineChars="0"/>
              <w:rPr>
                <w:rFonts w:hint="eastAsia" w:ascii="宋体" w:hAnsi="宋体" w:cs="宋体"/>
                <w:szCs w:val="21"/>
              </w:rPr>
            </w:pPr>
            <w:r>
              <w:rPr>
                <w:rFonts w:hint="eastAsia" w:ascii="宋体" w:hAnsi="宋体" w:cs="宋体"/>
                <w:szCs w:val="21"/>
              </w:rPr>
              <w:t>评审因素：</w:t>
            </w:r>
          </w:p>
          <w:p w14:paraId="3A4115D5">
            <w:pPr>
              <w:ind w:firstLine="0" w:firstLineChars="0"/>
              <w:rPr>
                <w:rFonts w:hint="eastAsia" w:ascii="宋体" w:hAnsi="宋体" w:cs="宋体"/>
                <w:szCs w:val="21"/>
              </w:rPr>
            </w:pPr>
            <w:r>
              <w:rPr>
                <w:rFonts w:hint="eastAsia" w:ascii="宋体" w:hAnsi="宋体" w:cs="宋体"/>
                <w:szCs w:val="21"/>
              </w:rPr>
              <w:t>《采购需求》二、技术要求——（三）采购标的需满足的质量、安全、技术规格、物理特性等要求中技术参数及性能要求，无下划线“</w:t>
            </w:r>
            <w:r>
              <w:rPr>
                <w:rFonts w:hint="eastAsia" w:ascii="宋体" w:hAnsi="宋体" w:cs="宋体"/>
                <w:szCs w:val="21"/>
                <w:u w:val="single"/>
              </w:rPr>
              <w:t xml:space="preserve">     </w:t>
            </w:r>
            <w:r>
              <w:rPr>
                <w:rFonts w:hint="eastAsia" w:ascii="宋体" w:hAnsi="宋体" w:cs="宋体"/>
                <w:szCs w:val="21"/>
              </w:rPr>
              <w:t>”的为一般参数。一般参数，不满足一条扣S分，扣完为止。</w:t>
            </w:r>
          </w:p>
          <w:p w14:paraId="6B37E906">
            <w:pPr>
              <w:ind w:firstLine="0" w:firstLineChars="0"/>
              <w:rPr>
                <w:rFonts w:hint="eastAsia" w:ascii="宋体" w:hAnsi="宋体" w:cs="宋体"/>
                <w:szCs w:val="21"/>
              </w:rPr>
            </w:pPr>
            <w:r>
              <w:rPr>
                <w:rFonts w:hint="eastAsia" w:ascii="宋体" w:hAnsi="宋体" w:cs="宋体"/>
                <w:szCs w:val="21"/>
              </w:rPr>
              <w:t>S=本项满分/一般参数条数</w:t>
            </w:r>
            <w:r>
              <w:rPr>
                <w:rFonts w:hint="eastAsia" w:ascii="宋体" w:hAnsi="宋体" w:cs="宋体"/>
                <w:bCs/>
                <w:szCs w:val="21"/>
              </w:rPr>
              <w:t>=</w:t>
            </w:r>
            <w:r>
              <w:rPr>
                <w:rFonts w:hint="eastAsia" w:ascii="宋体" w:hAnsi="宋体" w:cs="宋体"/>
                <w:bCs/>
                <w:szCs w:val="21"/>
                <w:u w:val="single"/>
                <w:lang w:val="en-US" w:eastAsia="zh-CN"/>
              </w:rPr>
              <w:t>0.11</w:t>
            </w:r>
            <w:r>
              <w:rPr>
                <w:rFonts w:hint="eastAsia" w:ascii="宋体" w:hAnsi="宋体" w:cs="宋体"/>
                <w:bCs/>
                <w:szCs w:val="21"/>
              </w:rPr>
              <w:t>分</w:t>
            </w:r>
            <w:r>
              <w:rPr>
                <w:rFonts w:hint="eastAsia" w:ascii="宋体" w:hAnsi="宋体" w:cs="宋体"/>
                <w:szCs w:val="21"/>
              </w:rPr>
              <w:t>。</w:t>
            </w:r>
          </w:p>
          <w:p w14:paraId="25D20208">
            <w:pPr>
              <w:ind w:firstLine="0" w:firstLineChars="0"/>
              <w:rPr>
                <w:rFonts w:hint="eastAsia" w:ascii="宋体" w:hAnsi="宋体" w:cs="宋体"/>
                <w:szCs w:val="21"/>
              </w:rPr>
            </w:pPr>
            <w:r>
              <w:rPr>
                <w:rFonts w:hint="eastAsia" w:ascii="宋体" w:hAnsi="宋体" w:cs="宋体"/>
                <w:szCs w:val="21"/>
              </w:rPr>
              <w:t>小数点后保留两位小数（四舍五入）</w:t>
            </w:r>
          </w:p>
          <w:p w14:paraId="13A33402">
            <w:pPr>
              <w:ind w:firstLine="0" w:firstLineChars="0"/>
              <w:rPr>
                <w:rFonts w:ascii="Times New Roman" w:hAnsi="Times New Roman" w:cs="Times New Roman"/>
                <w:szCs w:val="21"/>
              </w:rPr>
            </w:pPr>
            <w:r>
              <w:rPr>
                <w:rFonts w:hint="eastAsia" w:ascii="宋体" w:hAnsi="宋体" w:cs="宋体"/>
                <w:szCs w:val="21"/>
              </w:rPr>
              <w:t>投标人须如实填写技术要求偏离表。</w:t>
            </w:r>
          </w:p>
        </w:tc>
      </w:tr>
      <w:tr w14:paraId="68766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5F566CE7">
            <w:pPr>
              <w:ind w:firstLine="0" w:firstLineChars="0"/>
              <w:rPr>
                <w:rFonts w:ascii="Times New Roman" w:hAnsi="Times New Roman" w:cs="Times New Roman"/>
                <w:szCs w:val="21"/>
              </w:rPr>
            </w:pPr>
          </w:p>
        </w:tc>
        <w:tc>
          <w:tcPr>
            <w:tcW w:w="513" w:type="pct"/>
            <w:vMerge w:val="continue"/>
            <w:vAlign w:val="center"/>
          </w:tcPr>
          <w:p w14:paraId="7AA60F16">
            <w:pPr>
              <w:ind w:firstLine="0" w:firstLineChars="0"/>
              <w:rPr>
                <w:rFonts w:ascii="Times New Roman" w:hAnsi="Times New Roman" w:cs="Times New Roman"/>
                <w:szCs w:val="21"/>
              </w:rPr>
            </w:pPr>
          </w:p>
        </w:tc>
        <w:tc>
          <w:tcPr>
            <w:tcW w:w="1049" w:type="pct"/>
            <w:vMerge w:val="continue"/>
            <w:vAlign w:val="center"/>
          </w:tcPr>
          <w:p w14:paraId="10E60809">
            <w:pPr>
              <w:ind w:firstLine="0" w:firstLineChars="0"/>
              <w:rPr>
                <w:rFonts w:ascii="Times New Roman" w:hAnsi="Times New Roman" w:cs="Times New Roman"/>
                <w:szCs w:val="21"/>
              </w:rPr>
            </w:pPr>
          </w:p>
        </w:tc>
        <w:tc>
          <w:tcPr>
            <w:tcW w:w="3263" w:type="pct"/>
            <w:vAlign w:val="center"/>
          </w:tcPr>
          <w:p w14:paraId="33D0A291">
            <w:pPr>
              <w:ind w:firstLine="0" w:firstLineChars="0"/>
              <w:rPr>
                <w:rFonts w:ascii="Times New Roman" w:hAnsi="Times New Roman" w:cs="Times New Roman"/>
                <w:b/>
                <w:bCs/>
                <w:szCs w:val="21"/>
              </w:rPr>
            </w:pPr>
            <w:r>
              <w:rPr>
                <w:rFonts w:hint="eastAsia" w:ascii="Times New Roman" w:hAnsi="Times New Roman" w:cs="Times New Roman"/>
                <w:b/>
                <w:bCs/>
                <w:szCs w:val="21"/>
              </w:rPr>
              <w:t>3）项目实施方案评审评分（满分10分）</w:t>
            </w:r>
          </w:p>
          <w:p w14:paraId="38EDBBB2">
            <w:pPr>
              <w:ind w:firstLine="0" w:firstLineChars="0"/>
              <w:rPr>
                <w:rFonts w:ascii="Times New Roman" w:hAnsi="Times New Roman" w:cs="Times New Roman"/>
                <w:szCs w:val="21"/>
              </w:rPr>
            </w:pPr>
            <w:r>
              <w:rPr>
                <w:rFonts w:hint="eastAsia" w:ascii="Times New Roman" w:hAnsi="Times New Roman" w:cs="Times New Roman"/>
                <w:szCs w:val="21"/>
              </w:rPr>
              <w:t>第一个档次（10分）：投标人所提交的项目实施方案中方案内容全面，其中明确了产品的运输、移交、安装调试、验收等各方面的工作计划安排，同时充分考虑了采购人客观条件和风险预计，目标明确。项目组织机构设置对本项目组织人力资源的计划安排合理、可行。对项目实施的重点把握准确，组织形式、阶段划分、组织要点等安排合理，能保证项目目标的实现的；</w:t>
            </w:r>
          </w:p>
          <w:p w14:paraId="1820B537">
            <w:pPr>
              <w:ind w:firstLine="0" w:firstLineChars="0"/>
              <w:rPr>
                <w:rFonts w:ascii="Times New Roman" w:hAnsi="Times New Roman" w:cs="Times New Roman"/>
                <w:szCs w:val="21"/>
              </w:rPr>
            </w:pPr>
            <w:r>
              <w:rPr>
                <w:rFonts w:hint="eastAsia" w:ascii="Times New Roman" w:hAnsi="Times New Roman" w:cs="Times New Roman"/>
                <w:szCs w:val="21"/>
              </w:rPr>
              <w:t>第二个档次（8分）：投标人所提交的项目实施方案中基本明确了设备的运输、移交、安装调试、验收等各方面的工作计划安排，考虑了采购人客观条件和风险预计，目标基本明确。有项目实施机构设置对本项目组织人力资源的计划安排。对项目实施的重点把握基本准确，项目组织形式、阶段划分、实施要点等较为安排合理，基本能保证项目目标的实现的；</w:t>
            </w:r>
          </w:p>
          <w:p w14:paraId="33E49729">
            <w:pPr>
              <w:ind w:firstLine="0" w:firstLineChars="0"/>
              <w:rPr>
                <w:rFonts w:ascii="Times New Roman" w:hAnsi="Times New Roman" w:cs="Times New Roman"/>
                <w:szCs w:val="21"/>
              </w:rPr>
            </w:pPr>
            <w:r>
              <w:rPr>
                <w:rFonts w:hint="eastAsia" w:ascii="Times New Roman" w:hAnsi="Times New Roman" w:cs="Times New Roman"/>
                <w:szCs w:val="21"/>
              </w:rPr>
              <w:t>第三个档次（6分）：投标人所提交的项目实施方案中方案内容基本含括了设备的运输、移交、安装调试、验收等各方面的工作计划安排，考虑了部分采购人客观条件和风险预计。项目实施机构设置对本项目组织人力资源的计划安排能力一般。有项目实施的重点的体现，项目实施组织形式、阶段划分、组织要点等安排基本合理，能保证项目主要目标的实现的；</w:t>
            </w:r>
          </w:p>
          <w:p w14:paraId="0DB62758">
            <w:pPr>
              <w:ind w:firstLine="0" w:firstLineChars="0"/>
              <w:rPr>
                <w:rFonts w:ascii="Times New Roman" w:hAnsi="Times New Roman" w:cs="Times New Roman"/>
                <w:szCs w:val="21"/>
              </w:rPr>
            </w:pPr>
            <w:r>
              <w:rPr>
                <w:rFonts w:hint="eastAsia" w:ascii="Times New Roman" w:hAnsi="Times New Roman" w:cs="Times New Roman"/>
                <w:szCs w:val="21"/>
              </w:rPr>
              <w:t>第四个档次（4分）：投标人所提交的项目实施方案中方案部分内容有欠缺，其中设备的运输、移交、安装调试、验收等各方面的工作计划安排不完整，未考虑采购人客观条件和风险预计。项目实施机构设置对本项目组织人力资源的计划安排能力一般。无项目实施的重点内容的体现，项目实施组织形式、阶段划分、组织要点等安排不合理，无法保证项目主要目标的实现的；</w:t>
            </w:r>
          </w:p>
          <w:p w14:paraId="497D6DCA">
            <w:pPr>
              <w:ind w:firstLine="0" w:firstLineChars="0"/>
              <w:rPr>
                <w:rFonts w:ascii="Times New Roman" w:hAnsi="Times New Roman" w:cs="Times New Roman"/>
                <w:szCs w:val="21"/>
              </w:rPr>
            </w:pPr>
            <w:r>
              <w:rPr>
                <w:rFonts w:hint="eastAsia" w:ascii="Times New Roman" w:hAnsi="Times New Roman" w:cs="Times New Roman"/>
                <w:szCs w:val="21"/>
              </w:rPr>
              <w:t>第五个档次（2分）：投标人所提交的项目实施方案中内容不全面，未明确设备的运输、移交、安装调试、验收等各方面的工作计划安排，未考虑采购人客观条件和风险预计。项目实施机构设置对本项目组织人力资源的计划安排能力薄弱。对项目实施的重点把握不准确，项目实施组织形式、阶段划分、组织要点等安排不合理，无法保证项目目标的实现的。</w:t>
            </w:r>
          </w:p>
        </w:tc>
      </w:tr>
      <w:tr w14:paraId="1486A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438789BE">
            <w:pPr>
              <w:ind w:firstLine="0" w:firstLineChars="0"/>
              <w:rPr>
                <w:rFonts w:ascii="Times New Roman" w:hAnsi="Times New Roman" w:cs="Times New Roman"/>
                <w:szCs w:val="21"/>
              </w:rPr>
            </w:pPr>
          </w:p>
        </w:tc>
        <w:tc>
          <w:tcPr>
            <w:tcW w:w="513" w:type="pct"/>
            <w:vMerge w:val="continue"/>
            <w:vAlign w:val="center"/>
          </w:tcPr>
          <w:p w14:paraId="3380003A">
            <w:pPr>
              <w:ind w:firstLine="0" w:firstLineChars="0"/>
              <w:rPr>
                <w:rFonts w:ascii="Times New Roman" w:hAnsi="Times New Roman" w:cs="Times New Roman"/>
                <w:szCs w:val="21"/>
              </w:rPr>
            </w:pPr>
          </w:p>
        </w:tc>
        <w:tc>
          <w:tcPr>
            <w:tcW w:w="1049" w:type="pct"/>
            <w:vMerge w:val="continue"/>
            <w:vAlign w:val="center"/>
          </w:tcPr>
          <w:p w14:paraId="6EBD7750">
            <w:pPr>
              <w:ind w:firstLine="0" w:firstLineChars="0"/>
              <w:rPr>
                <w:rFonts w:ascii="Times New Roman" w:hAnsi="Times New Roman" w:cs="Times New Roman"/>
                <w:szCs w:val="21"/>
              </w:rPr>
            </w:pPr>
          </w:p>
        </w:tc>
        <w:tc>
          <w:tcPr>
            <w:tcW w:w="3263" w:type="pct"/>
            <w:vAlign w:val="center"/>
          </w:tcPr>
          <w:p w14:paraId="0BB89B94">
            <w:pPr>
              <w:ind w:firstLine="0" w:firstLineChars="0"/>
              <w:rPr>
                <w:rFonts w:hint="eastAsia" w:ascii="宋体" w:hAnsi="宋体" w:cs="宋体"/>
                <w:b/>
                <w:bCs/>
                <w:szCs w:val="21"/>
              </w:rPr>
            </w:pPr>
            <w:r>
              <w:rPr>
                <w:rFonts w:hint="eastAsia" w:ascii="宋体" w:hAnsi="宋体" w:cs="宋体"/>
                <w:b/>
                <w:bCs/>
                <w:szCs w:val="21"/>
              </w:rPr>
              <w:t>4）节能、环保产品评审评分（满分2分）</w:t>
            </w:r>
          </w:p>
          <w:p w14:paraId="73530AB3">
            <w:pPr>
              <w:ind w:firstLine="0" w:firstLineChars="0"/>
              <w:rPr>
                <w:rFonts w:hint="eastAsia" w:ascii="宋体" w:hAnsi="宋体" w:cs="宋体"/>
                <w:szCs w:val="21"/>
              </w:rPr>
            </w:pPr>
            <w:r>
              <w:rPr>
                <w:rFonts w:hint="eastAsia" w:ascii="宋体" w:hAnsi="宋体" w:cs="宋体"/>
                <w:szCs w:val="21"/>
              </w:rPr>
              <w:t>投标产品有一项及以上认定为节能产品的得1分。</w:t>
            </w:r>
          </w:p>
          <w:p w14:paraId="1DF175E0">
            <w:pPr>
              <w:ind w:firstLine="0" w:firstLineChars="0"/>
              <w:rPr>
                <w:rFonts w:hint="eastAsia" w:ascii="宋体" w:hAnsi="宋体" w:cs="宋体"/>
                <w:szCs w:val="21"/>
              </w:rPr>
            </w:pPr>
            <w:r>
              <w:rPr>
                <w:rFonts w:hint="eastAsia" w:ascii="宋体" w:hAnsi="宋体" w:cs="宋体"/>
                <w:szCs w:val="21"/>
              </w:rPr>
              <w:t>投标产品有一项及以上认定为环保产品的得1分。</w:t>
            </w:r>
          </w:p>
          <w:p w14:paraId="556D98B5">
            <w:pPr>
              <w:ind w:firstLine="0" w:firstLineChars="0"/>
              <w:rPr>
                <w:rFonts w:ascii="Times New Roman" w:hAnsi="Times New Roman" w:cs="Times New Roman"/>
                <w:szCs w:val="21"/>
              </w:rPr>
            </w:pPr>
            <w:r>
              <w:rPr>
                <w:rFonts w:hint="eastAsia" w:ascii="宋体" w:hAnsi="宋体" w:cs="宋体"/>
                <w:szCs w:val="21"/>
              </w:rPr>
              <w:t>若货物为除强制节能产品（强制节能产品详见招标公告或采购需求）以外的经国家认定的节能产品或环境标志产品，提供符合招标文件要求的相关证明材料，未提供的不得分。</w:t>
            </w:r>
          </w:p>
        </w:tc>
      </w:tr>
      <w:tr w14:paraId="7C5B2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9" w:hRule="atLeast"/>
          <w:jc w:val="center"/>
        </w:trPr>
        <w:tc>
          <w:tcPr>
            <w:tcW w:w="172" w:type="pct"/>
            <w:vMerge w:val="continue"/>
            <w:vAlign w:val="center"/>
          </w:tcPr>
          <w:p w14:paraId="27EA12FC">
            <w:pPr>
              <w:ind w:firstLine="0" w:firstLineChars="0"/>
              <w:rPr>
                <w:rFonts w:ascii="Times New Roman" w:hAnsi="Times New Roman" w:cs="Times New Roman"/>
                <w:szCs w:val="21"/>
              </w:rPr>
            </w:pPr>
          </w:p>
        </w:tc>
        <w:tc>
          <w:tcPr>
            <w:tcW w:w="513" w:type="pct"/>
            <w:vMerge w:val="continue"/>
            <w:vAlign w:val="center"/>
          </w:tcPr>
          <w:p w14:paraId="616A5F48">
            <w:pPr>
              <w:ind w:firstLine="0" w:firstLineChars="0"/>
              <w:rPr>
                <w:rFonts w:ascii="Times New Roman" w:hAnsi="Times New Roman" w:cs="Times New Roman"/>
                <w:szCs w:val="21"/>
              </w:rPr>
            </w:pPr>
          </w:p>
        </w:tc>
        <w:tc>
          <w:tcPr>
            <w:tcW w:w="1049" w:type="pct"/>
            <w:vMerge w:val="restart"/>
            <w:vAlign w:val="center"/>
          </w:tcPr>
          <w:p w14:paraId="1DC12964">
            <w:pPr>
              <w:ind w:firstLine="0" w:firstLineChars="0"/>
              <w:rPr>
                <w:rFonts w:ascii="Times New Roman" w:hAnsi="Times New Roman" w:cs="Times New Roman"/>
                <w:szCs w:val="21"/>
              </w:rPr>
            </w:pPr>
            <w:r>
              <w:rPr>
                <w:rFonts w:ascii="Times New Roman" w:hAnsi="Times New Roman" w:cs="Times New Roman"/>
                <w:szCs w:val="21"/>
              </w:rPr>
              <w:t>5）商务部分得分F3（满分</w:t>
            </w:r>
            <w:r>
              <w:rPr>
                <w:rFonts w:hint="eastAsia" w:ascii="Times New Roman" w:hAnsi="Times New Roman" w:cs="Times New Roman"/>
                <w:szCs w:val="21"/>
              </w:rPr>
              <w:t>15</w:t>
            </w:r>
            <w:r>
              <w:rPr>
                <w:rFonts w:ascii="Times New Roman" w:hAnsi="Times New Roman" w:cs="Times New Roman"/>
                <w:szCs w:val="21"/>
              </w:rPr>
              <w:t>分）</w:t>
            </w:r>
          </w:p>
        </w:tc>
        <w:tc>
          <w:tcPr>
            <w:tcW w:w="3263" w:type="pct"/>
            <w:vAlign w:val="center"/>
          </w:tcPr>
          <w:p w14:paraId="11FDF27A">
            <w:pPr>
              <w:ind w:firstLine="0" w:firstLineChars="0"/>
              <w:rPr>
                <w:rFonts w:ascii="Times New Roman" w:hAnsi="Times New Roman" w:cs="Times New Roman"/>
                <w:b/>
                <w:bCs/>
                <w:szCs w:val="21"/>
              </w:rPr>
            </w:pPr>
            <w:r>
              <w:rPr>
                <w:rFonts w:hint="eastAsia" w:ascii="Times New Roman" w:hAnsi="Times New Roman" w:cs="Times New Roman"/>
                <w:b/>
                <w:bCs/>
                <w:szCs w:val="21"/>
              </w:rPr>
              <w:t>1）售后服务方案评审评分（满分5分）</w:t>
            </w:r>
          </w:p>
          <w:p w14:paraId="4D9DD63C">
            <w:pPr>
              <w:ind w:firstLine="0" w:firstLineChars="0"/>
              <w:rPr>
                <w:rFonts w:ascii="Times New Roman" w:hAnsi="Times New Roman" w:cs="Times New Roman"/>
                <w:szCs w:val="21"/>
              </w:rPr>
            </w:pPr>
            <w:r>
              <w:rPr>
                <w:rFonts w:hint="eastAsia" w:ascii="Times New Roman" w:hAnsi="Times New Roman" w:cs="Times New Roman"/>
                <w:szCs w:val="21"/>
              </w:rPr>
              <w:t>第一个档次（5分）：售后服务方案有结合项目实际建立相关管理制度、操作规程、应急预案等，能满足本项目售后服务需要。应急故障响应、处理时间迅速。售后维修人员配置合理，定期巡检回访能保证采购人日常工作顺利实施，完全满足采购人要求的。</w:t>
            </w:r>
          </w:p>
          <w:p w14:paraId="586395DB">
            <w:pPr>
              <w:ind w:firstLine="0" w:firstLineChars="0"/>
              <w:rPr>
                <w:rFonts w:ascii="Times New Roman" w:hAnsi="Times New Roman" w:cs="Times New Roman"/>
                <w:szCs w:val="21"/>
              </w:rPr>
            </w:pPr>
            <w:r>
              <w:rPr>
                <w:rFonts w:hint="eastAsia" w:ascii="Times New Roman" w:hAnsi="Times New Roman" w:cs="Times New Roman"/>
                <w:szCs w:val="21"/>
              </w:rPr>
              <w:t>第二个档次（3分）：售后服务方案有建立相关管理制度、操作规程、应急预案等，部分可满足本项目管理需要。应急故障响应、处理时间较慢。有售后维修人员，回访巡检工作欠缺，能基本保证采购人日常工作的。</w:t>
            </w:r>
          </w:p>
          <w:p w14:paraId="470A78A0">
            <w:pPr>
              <w:ind w:firstLine="0" w:firstLineChars="0"/>
              <w:rPr>
                <w:rFonts w:ascii="Times New Roman" w:hAnsi="Times New Roman" w:cs="Times New Roman"/>
                <w:szCs w:val="21"/>
              </w:rPr>
            </w:pPr>
            <w:r>
              <w:rPr>
                <w:rFonts w:hint="eastAsia" w:ascii="Times New Roman" w:hAnsi="Times New Roman" w:cs="Times New Roman"/>
                <w:szCs w:val="21"/>
              </w:rPr>
              <w:t>第三个档次（1分）：售后服务方案中建立的相关管理制度、操作规程、应急预案等缺乏可行性或无内容体现。应急故障响应、处理时间迟慢。无法满足采购人要求的。</w:t>
            </w:r>
          </w:p>
        </w:tc>
      </w:tr>
      <w:tr w14:paraId="016ED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3" w:hRule="atLeast"/>
          <w:jc w:val="center"/>
        </w:trPr>
        <w:tc>
          <w:tcPr>
            <w:tcW w:w="172" w:type="pct"/>
            <w:vMerge w:val="continue"/>
            <w:vAlign w:val="center"/>
          </w:tcPr>
          <w:p w14:paraId="57C14C05">
            <w:pPr>
              <w:ind w:firstLine="0" w:firstLineChars="0"/>
              <w:rPr>
                <w:rFonts w:ascii="Times New Roman" w:hAnsi="Times New Roman" w:cs="Times New Roman"/>
                <w:szCs w:val="21"/>
              </w:rPr>
            </w:pPr>
          </w:p>
        </w:tc>
        <w:tc>
          <w:tcPr>
            <w:tcW w:w="513" w:type="pct"/>
            <w:vMerge w:val="continue"/>
            <w:vAlign w:val="center"/>
          </w:tcPr>
          <w:p w14:paraId="123DDA98">
            <w:pPr>
              <w:ind w:firstLine="0" w:firstLineChars="0"/>
              <w:rPr>
                <w:rFonts w:ascii="Times New Roman" w:hAnsi="Times New Roman" w:cs="Times New Roman"/>
                <w:szCs w:val="21"/>
              </w:rPr>
            </w:pPr>
          </w:p>
        </w:tc>
        <w:tc>
          <w:tcPr>
            <w:tcW w:w="1049" w:type="pct"/>
            <w:vMerge w:val="continue"/>
            <w:vAlign w:val="center"/>
          </w:tcPr>
          <w:p w14:paraId="0BA1B901">
            <w:pPr>
              <w:ind w:firstLine="0" w:firstLineChars="0"/>
              <w:rPr>
                <w:rFonts w:ascii="Times New Roman" w:hAnsi="Times New Roman" w:cs="Times New Roman"/>
                <w:szCs w:val="21"/>
              </w:rPr>
            </w:pPr>
          </w:p>
        </w:tc>
        <w:tc>
          <w:tcPr>
            <w:tcW w:w="3263" w:type="pct"/>
            <w:vAlign w:val="center"/>
          </w:tcPr>
          <w:p w14:paraId="3B9E3F4A">
            <w:pPr>
              <w:ind w:firstLine="0" w:firstLineChars="0"/>
              <w:rPr>
                <w:rFonts w:ascii="Times New Roman" w:hAnsi="Times New Roman" w:cs="Times New Roman"/>
                <w:b/>
                <w:bCs/>
                <w:szCs w:val="21"/>
              </w:rPr>
            </w:pPr>
            <w:r>
              <w:rPr>
                <w:rFonts w:hint="eastAsia" w:ascii="Times New Roman" w:hAnsi="Times New Roman" w:cs="Times New Roman"/>
                <w:b/>
                <w:bCs/>
                <w:szCs w:val="21"/>
              </w:rPr>
              <w:t>2）技术培训服务方案评审评分（满分5分）</w:t>
            </w:r>
          </w:p>
          <w:p w14:paraId="66B976BA">
            <w:pPr>
              <w:ind w:firstLine="0" w:firstLineChars="0"/>
              <w:rPr>
                <w:rFonts w:ascii="Times New Roman" w:hAnsi="Times New Roman" w:cs="Times New Roman"/>
                <w:szCs w:val="21"/>
              </w:rPr>
            </w:pPr>
            <w:r>
              <w:rPr>
                <w:rFonts w:hint="eastAsia" w:ascii="Times New Roman" w:hAnsi="Times New Roman" w:cs="Times New Roman"/>
                <w:szCs w:val="21"/>
              </w:rPr>
              <w:t>第一个档次（5分）：投标人有提供完善的培训服务方案，定期或不定期的提供针对设备的功能、操作及维护等方面的培训服务，直到采购人必要的使用人员能正常使用为止，符合采购人要求的。</w:t>
            </w:r>
          </w:p>
          <w:p w14:paraId="13A84F3C">
            <w:pPr>
              <w:ind w:firstLine="0" w:firstLineChars="0"/>
              <w:rPr>
                <w:rFonts w:ascii="Times New Roman" w:hAnsi="Times New Roman" w:cs="Times New Roman"/>
                <w:szCs w:val="21"/>
              </w:rPr>
            </w:pPr>
            <w:r>
              <w:rPr>
                <w:rFonts w:hint="eastAsia" w:ascii="Times New Roman" w:hAnsi="Times New Roman" w:cs="Times New Roman"/>
                <w:szCs w:val="21"/>
              </w:rPr>
              <w:t>第二个档次（3分）：投标人有提供培训服务方案，有定期或不定期的提供针对设备的功能、操作及维护等方面的培训服务，内容完整度一般。</w:t>
            </w:r>
          </w:p>
          <w:p w14:paraId="592737F7">
            <w:pPr>
              <w:ind w:firstLine="0" w:firstLineChars="0"/>
              <w:rPr>
                <w:rFonts w:ascii="Times New Roman" w:hAnsi="Times New Roman" w:cs="Times New Roman"/>
                <w:szCs w:val="21"/>
              </w:rPr>
            </w:pPr>
            <w:r>
              <w:rPr>
                <w:rFonts w:hint="eastAsia" w:ascii="Times New Roman" w:hAnsi="Times New Roman" w:cs="Times New Roman"/>
                <w:szCs w:val="21"/>
              </w:rPr>
              <w:t>第三个档次（1分）：投标人提供的培训服务方案提供针对一部分对设备的功能、操作及维护等方面的培训服务，内容缺乏完整度。</w:t>
            </w:r>
          </w:p>
        </w:tc>
      </w:tr>
      <w:tr w14:paraId="0DE53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8" w:hRule="atLeast"/>
          <w:jc w:val="center"/>
        </w:trPr>
        <w:tc>
          <w:tcPr>
            <w:tcW w:w="172" w:type="pct"/>
            <w:vMerge w:val="continue"/>
            <w:vAlign w:val="center"/>
          </w:tcPr>
          <w:p w14:paraId="674C8FE5">
            <w:pPr>
              <w:ind w:firstLine="0" w:firstLineChars="0"/>
              <w:rPr>
                <w:rFonts w:ascii="Times New Roman" w:hAnsi="Times New Roman" w:cs="Times New Roman"/>
                <w:szCs w:val="21"/>
              </w:rPr>
            </w:pPr>
          </w:p>
        </w:tc>
        <w:tc>
          <w:tcPr>
            <w:tcW w:w="513" w:type="pct"/>
            <w:vMerge w:val="continue"/>
            <w:vAlign w:val="center"/>
          </w:tcPr>
          <w:p w14:paraId="691CFCB0">
            <w:pPr>
              <w:ind w:firstLine="0" w:firstLineChars="0"/>
              <w:rPr>
                <w:rFonts w:ascii="Times New Roman" w:hAnsi="Times New Roman" w:cs="Times New Roman"/>
                <w:szCs w:val="21"/>
              </w:rPr>
            </w:pPr>
          </w:p>
        </w:tc>
        <w:tc>
          <w:tcPr>
            <w:tcW w:w="1049" w:type="pct"/>
            <w:vMerge w:val="continue"/>
            <w:vAlign w:val="center"/>
          </w:tcPr>
          <w:p w14:paraId="53768352">
            <w:pPr>
              <w:ind w:firstLine="0" w:firstLineChars="0"/>
              <w:rPr>
                <w:rFonts w:ascii="Times New Roman" w:hAnsi="Times New Roman" w:cs="Times New Roman"/>
                <w:szCs w:val="21"/>
              </w:rPr>
            </w:pPr>
          </w:p>
        </w:tc>
        <w:tc>
          <w:tcPr>
            <w:tcW w:w="3263" w:type="pct"/>
            <w:vAlign w:val="center"/>
          </w:tcPr>
          <w:p w14:paraId="72CB3BE8">
            <w:pPr>
              <w:ind w:firstLine="0" w:firstLineChars="0"/>
              <w:rPr>
                <w:rFonts w:hint="eastAsia" w:ascii="宋体" w:hAnsi="宋体"/>
                <w:b/>
                <w:bCs/>
              </w:rPr>
            </w:pPr>
            <w:r>
              <w:rPr>
                <w:rFonts w:hint="eastAsia" w:ascii="宋体" w:hAnsi="宋体"/>
                <w:b/>
                <w:bCs/>
              </w:rPr>
              <w:t>3）投标产品类似业绩评审评分（满分5分）</w:t>
            </w:r>
          </w:p>
          <w:p w14:paraId="15D5E952">
            <w:pPr>
              <w:ind w:firstLine="0" w:firstLineChars="0"/>
              <w:rPr>
                <w:rFonts w:ascii="Times New Roman" w:hAnsi="Times New Roman" w:cs="Times New Roman"/>
                <w:szCs w:val="21"/>
              </w:rPr>
            </w:pPr>
            <w:r>
              <w:rPr>
                <w:rFonts w:hint="eastAsia" w:ascii="Times New Roman" w:hAnsi="Times New Roman" w:cs="Times New Roman"/>
                <w:szCs w:val="21"/>
              </w:rPr>
              <w:t>根据投标人2021年1月1日起至本项目投标截止之日前已完成或正在实施过程中的类似业绩进行评价打分，每提供一个类似业绩得1分，满分5分。</w:t>
            </w:r>
          </w:p>
          <w:p w14:paraId="2ED41D9A">
            <w:pPr>
              <w:ind w:firstLine="0" w:firstLineChars="0"/>
              <w:rPr>
                <w:rFonts w:ascii="Times New Roman" w:hAnsi="Times New Roman" w:cs="Times New Roman"/>
                <w:szCs w:val="21"/>
              </w:rPr>
            </w:pPr>
            <w:r>
              <w:rPr>
                <w:rFonts w:hint="eastAsia" w:ascii="Times New Roman" w:hAnsi="Times New Roman" w:cs="Times New Roman"/>
                <w:szCs w:val="21"/>
              </w:rPr>
              <w:t>注：投标人须提供类似业绩的合同或中标/成交通知书复印件等证明材料，无证明材料或未按要求提供证明材料或证明材料无法体现内容的，不予认可。日期以合同签订日期或中标/成交通知书日期为准。</w:t>
            </w:r>
          </w:p>
        </w:tc>
      </w:tr>
    </w:tbl>
    <w:p w14:paraId="78CC3EDB">
      <w:pPr>
        <w:pStyle w:val="3"/>
        <w:spacing w:before="0" w:beforeLines="0"/>
        <w:rPr>
          <w:rFonts w:ascii="Times New Roman" w:hAnsi="Times New Roman" w:cs="Times New Roman"/>
        </w:rPr>
      </w:pPr>
      <w:r>
        <w:rPr>
          <w:rFonts w:ascii="Times New Roman" w:hAnsi="Times New Roman" w:cs="Times New Roman"/>
          <w:sz w:val="24"/>
          <w:szCs w:val="20"/>
        </w:rPr>
        <w:br w:type="page"/>
      </w:r>
      <w:bookmarkStart w:id="952" w:name="_Toc31045"/>
      <w:bookmarkStart w:id="953" w:name="OLE_LINK250"/>
      <w:r>
        <w:rPr>
          <w:rFonts w:ascii="Times New Roman" w:hAnsi="Times New Roman" w:cs="Times New Roman"/>
          <w:sz w:val="24"/>
          <w:szCs w:val="20"/>
        </w:rPr>
        <w:t>一、</w:t>
      </w:r>
      <w:r>
        <w:rPr>
          <w:rFonts w:ascii="Times New Roman" w:hAnsi="Times New Roman" w:cs="Times New Roman"/>
        </w:rPr>
        <w:t>评标方法</w:t>
      </w:r>
      <w:bookmarkEnd w:id="948"/>
      <w:bookmarkEnd w:id="949"/>
      <w:bookmarkEnd w:id="950"/>
      <w:bookmarkEnd w:id="951"/>
      <w:bookmarkEnd w:id="952"/>
    </w:p>
    <w:p w14:paraId="0AB8E147">
      <w:pPr>
        <w:ind w:firstLine="420"/>
        <w:rPr>
          <w:rFonts w:ascii="Times New Roman" w:hAnsi="Times New Roman" w:cs="Times New Roman"/>
          <w:szCs w:val="21"/>
        </w:rPr>
      </w:pPr>
      <w:bookmarkStart w:id="954" w:name="OLE_LINK132"/>
      <w:r>
        <w:rPr>
          <w:rFonts w:ascii="Times New Roman" w:hAnsi="Times New Roman" w:cs="Times New Roman"/>
        </w:rPr>
        <w:t>根据《中华人民共和国政府</w:t>
      </w:r>
      <w:bookmarkStart w:id="955" w:name="OLE_LINK249"/>
      <w:r>
        <w:rPr>
          <w:rFonts w:hint="eastAsia" w:ascii="宋体" w:hAnsi="宋体" w:cs="宋体"/>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55"/>
      <w:r>
        <w:rPr>
          <w:rFonts w:ascii="Times New Roman" w:hAnsi="Times New Roman" w:cs="Times New Roman"/>
        </w:rPr>
        <w:t>实际情况</w:t>
      </w:r>
      <w:r>
        <w:rPr>
          <w:rFonts w:hint="eastAsia" w:ascii="Times New Roman" w:hAnsi="Times New Roman" w:cs="Times New Roman"/>
        </w:rPr>
        <w:t>制定</w:t>
      </w:r>
      <w:r>
        <w:rPr>
          <w:rFonts w:ascii="Times New Roman" w:hAnsi="Times New Roman" w:cs="Times New Roman"/>
        </w:rPr>
        <w:t>本办法。</w:t>
      </w:r>
    </w:p>
    <w:bookmarkEnd w:id="954"/>
    <w:p w14:paraId="243AEA32">
      <w:pPr>
        <w:pStyle w:val="3"/>
        <w:spacing w:before="0" w:beforeLines="0"/>
        <w:rPr>
          <w:rFonts w:ascii="Times New Roman" w:hAnsi="Times New Roman" w:cs="Times New Roman"/>
        </w:rPr>
      </w:pPr>
      <w:bookmarkStart w:id="956" w:name="_Toc49935349"/>
      <w:bookmarkStart w:id="957" w:name="_Toc68090069"/>
      <w:bookmarkStart w:id="958" w:name="_Toc5777"/>
      <w:bookmarkStart w:id="959" w:name="_Toc326218112"/>
      <w:bookmarkStart w:id="960" w:name="_Toc26783938"/>
      <w:bookmarkStart w:id="961" w:name="_Toc314817934"/>
      <w:bookmarkStart w:id="962" w:name="OLE_LINK133"/>
      <w:r>
        <w:rPr>
          <w:rFonts w:ascii="Times New Roman" w:hAnsi="Times New Roman" w:cs="Times New Roman"/>
        </w:rPr>
        <w:t>二、评审标准</w:t>
      </w:r>
      <w:bookmarkEnd w:id="956"/>
      <w:bookmarkEnd w:id="957"/>
      <w:bookmarkEnd w:id="958"/>
      <w:bookmarkEnd w:id="959"/>
      <w:bookmarkEnd w:id="960"/>
      <w:bookmarkEnd w:id="961"/>
    </w:p>
    <w:bookmarkEnd w:id="962"/>
    <w:p w14:paraId="736939FE">
      <w:pPr>
        <w:pStyle w:val="4"/>
        <w:spacing w:before="0" w:beforeLines="0"/>
        <w:ind w:firstLine="482"/>
        <w:rPr>
          <w:rFonts w:ascii="Times New Roman" w:hAnsi="Times New Roman" w:eastAsia="宋体" w:cs="Times New Roman"/>
        </w:rPr>
      </w:pPr>
      <w:bookmarkStart w:id="963" w:name="_Toc326218113"/>
      <w:bookmarkStart w:id="964" w:name="_Toc314817935"/>
      <w:bookmarkStart w:id="965" w:name="_Toc26783939"/>
      <w:bookmarkStart w:id="966" w:name="_Toc1424"/>
      <w:r>
        <w:rPr>
          <w:rFonts w:ascii="Times New Roman" w:hAnsi="Times New Roman" w:cs="Times New Roman"/>
        </w:rPr>
        <w:t>1.符合性评审标准</w:t>
      </w:r>
      <w:bookmarkEnd w:id="963"/>
      <w:bookmarkEnd w:id="964"/>
      <w:bookmarkEnd w:id="965"/>
      <w:bookmarkEnd w:id="966"/>
    </w:p>
    <w:p w14:paraId="1B95A045">
      <w:pPr>
        <w:ind w:firstLine="420"/>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评标委员会依据招标文件的规定，从投标文件的有效性、完整性和对招标文件的响应程度进行审查，以确定是否对招标文件的实质性要求作出响应；见评标方法前附表。</w:t>
      </w:r>
    </w:p>
    <w:p w14:paraId="5479B7A1">
      <w:pPr>
        <w:pStyle w:val="4"/>
        <w:spacing w:before="0" w:beforeLines="0"/>
        <w:ind w:firstLine="482"/>
        <w:rPr>
          <w:rFonts w:ascii="Times New Roman" w:hAnsi="Times New Roman" w:cs="Times New Roman"/>
        </w:rPr>
      </w:pPr>
      <w:bookmarkStart w:id="967" w:name="_Toc314817936"/>
      <w:bookmarkStart w:id="968" w:name="_Toc2207"/>
      <w:bookmarkStart w:id="969" w:name="_Toc326218114"/>
      <w:bookmarkStart w:id="970" w:name="_Toc26783940"/>
      <w:r>
        <w:rPr>
          <w:rFonts w:ascii="Times New Roman" w:hAnsi="Times New Roman" w:cs="Times New Roman"/>
        </w:rPr>
        <w:t>2.分值构成与评分标准</w:t>
      </w:r>
      <w:bookmarkEnd w:id="967"/>
      <w:bookmarkEnd w:id="968"/>
      <w:bookmarkEnd w:id="969"/>
      <w:bookmarkEnd w:id="970"/>
    </w:p>
    <w:p w14:paraId="532F0652">
      <w:pPr>
        <w:ind w:firstLine="420"/>
        <w:rPr>
          <w:rFonts w:ascii="Times New Roman" w:hAnsi="Times New Roman" w:cs="Times New Roman"/>
          <w:szCs w:val="21"/>
        </w:rPr>
      </w:pPr>
      <w:r>
        <w:rPr>
          <w:rFonts w:ascii="Times New Roman" w:hAnsi="Times New Roman" w:cs="Times New Roman"/>
        </w:rPr>
        <w:t>2.1 分值构成</w:t>
      </w:r>
    </w:p>
    <w:p w14:paraId="3D500AB6">
      <w:pPr>
        <w:ind w:firstLine="420"/>
        <w:rPr>
          <w:rFonts w:ascii="Times New Roman" w:hAnsi="Times New Roman" w:cs="Times New Roman"/>
        </w:rPr>
      </w:pPr>
      <w:r>
        <w:rPr>
          <w:rFonts w:ascii="Times New Roman" w:hAnsi="Times New Roman" w:cs="Times New Roman"/>
        </w:rPr>
        <w:t>（1）投标报价：见评标方法前附表</w:t>
      </w:r>
      <w:r>
        <w:rPr>
          <w:rFonts w:hint="eastAsia" w:ascii="Times New Roman" w:hAnsi="Times New Roman" w:cs="Times New Roman"/>
        </w:rPr>
        <w:t>。</w:t>
      </w:r>
    </w:p>
    <w:p w14:paraId="5428C5EE">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部分：见评标方法前附表</w:t>
      </w:r>
      <w:bookmarkStart w:id="971" w:name="OLE_LINK255"/>
      <w:r>
        <w:rPr>
          <w:rFonts w:hint="eastAsia" w:ascii="Times New Roman" w:hAnsi="Times New Roman" w:cs="Times New Roman"/>
        </w:rPr>
        <w:t>。</w:t>
      </w:r>
    </w:p>
    <w:p w14:paraId="0A425A86">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部分：见评标方法前附表</w:t>
      </w:r>
      <w:bookmarkStart w:id="972" w:name="OLE_LINK254"/>
      <w:r>
        <w:rPr>
          <w:rFonts w:ascii="Times New Roman" w:hAnsi="Times New Roman" w:cs="Times New Roman"/>
        </w:rPr>
        <w:t>。</w:t>
      </w:r>
      <w:bookmarkEnd w:id="972"/>
    </w:p>
    <w:bookmarkEnd w:id="971"/>
    <w:p w14:paraId="275DB3FD">
      <w:pPr>
        <w:ind w:firstLine="420"/>
        <w:rPr>
          <w:rFonts w:ascii="Times New Roman" w:hAnsi="Times New Roman" w:cs="Times New Roman"/>
        </w:rPr>
      </w:pPr>
      <w:r>
        <w:rPr>
          <w:rFonts w:ascii="Times New Roman" w:hAnsi="Times New Roman" w:cs="Times New Roman"/>
        </w:rPr>
        <w:t>2.2 评标基准价计算方法：见评标方法前附表。</w:t>
      </w:r>
    </w:p>
    <w:p w14:paraId="4FC6F254">
      <w:pPr>
        <w:ind w:firstLine="420"/>
        <w:rPr>
          <w:rFonts w:ascii="Times New Roman" w:hAnsi="Times New Roman" w:cs="Times New Roman"/>
        </w:rPr>
      </w:pPr>
      <w:r>
        <w:rPr>
          <w:rFonts w:ascii="Times New Roman" w:hAnsi="Times New Roman" w:cs="Times New Roman"/>
        </w:rPr>
        <w:t>2.3 评分标准</w:t>
      </w:r>
    </w:p>
    <w:p w14:paraId="1FE0017C">
      <w:pPr>
        <w:ind w:firstLine="420"/>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29A26844">
      <w:pPr>
        <w:ind w:firstLine="420"/>
        <w:rPr>
          <w:rFonts w:ascii="Times New Roman" w:hAnsi="Times New Roman" w:cs="Times New Roman"/>
        </w:rPr>
      </w:pPr>
      <w:r>
        <w:rPr>
          <w:rFonts w:ascii="Times New Roman" w:hAnsi="Times New Roman" w:cs="Times New Roman"/>
        </w:rPr>
        <w:t>（1）投标报价评分标准：见评标方法前附表</w:t>
      </w:r>
      <w:r>
        <w:rPr>
          <w:rFonts w:hint="eastAsia" w:ascii="Times New Roman" w:hAnsi="Times New Roman" w:cs="Times New Roman"/>
        </w:rPr>
        <w:t>。</w:t>
      </w:r>
    </w:p>
    <w:p w14:paraId="6006E5BE">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部分评分标准：见评标方法前附表</w:t>
      </w:r>
      <w:r>
        <w:rPr>
          <w:rFonts w:hint="eastAsia" w:ascii="Times New Roman" w:hAnsi="Times New Roman" w:cs="Times New Roman"/>
        </w:rPr>
        <w:t>。</w:t>
      </w:r>
    </w:p>
    <w:p w14:paraId="036DD161">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部分评分标准：见评标方法前附表。</w:t>
      </w:r>
    </w:p>
    <w:p w14:paraId="75271BB8">
      <w:pPr>
        <w:pStyle w:val="3"/>
        <w:spacing w:before="0" w:beforeLines="0"/>
        <w:rPr>
          <w:rFonts w:ascii="Times New Roman" w:hAnsi="Times New Roman" w:cs="Times New Roman"/>
        </w:rPr>
      </w:pPr>
      <w:bookmarkStart w:id="973" w:name="_Toc26783941"/>
      <w:bookmarkStart w:id="974" w:name="_Toc24893"/>
      <w:bookmarkStart w:id="975" w:name="_Toc49935350"/>
      <w:bookmarkStart w:id="976" w:name="_Toc68090070"/>
      <w:bookmarkStart w:id="977" w:name="_Toc314817937"/>
      <w:bookmarkStart w:id="978" w:name="_Toc326218115"/>
      <w:bookmarkStart w:id="979" w:name="OLE_LINK251"/>
      <w:r>
        <w:rPr>
          <w:rFonts w:ascii="Times New Roman" w:hAnsi="Times New Roman" w:cs="Times New Roman"/>
        </w:rPr>
        <w:t>三、评标程序</w:t>
      </w:r>
      <w:bookmarkEnd w:id="973"/>
      <w:bookmarkEnd w:id="974"/>
      <w:bookmarkEnd w:id="975"/>
      <w:bookmarkEnd w:id="976"/>
      <w:bookmarkEnd w:id="977"/>
      <w:bookmarkEnd w:id="978"/>
    </w:p>
    <w:p w14:paraId="0F02F0E4">
      <w:pPr>
        <w:pStyle w:val="4"/>
        <w:spacing w:before="0" w:beforeLines="0"/>
        <w:ind w:firstLine="482"/>
        <w:rPr>
          <w:rFonts w:ascii="Times New Roman" w:hAnsi="Times New Roman" w:eastAsia="宋体" w:cs="Times New Roman"/>
        </w:rPr>
      </w:pPr>
      <w:bookmarkStart w:id="980" w:name="_Toc314817938"/>
      <w:bookmarkStart w:id="981" w:name="_Toc31789"/>
      <w:bookmarkStart w:id="982" w:name="_Toc26783942"/>
      <w:bookmarkStart w:id="983" w:name="_Toc326218116"/>
      <w:r>
        <w:rPr>
          <w:rFonts w:ascii="Times New Roman" w:hAnsi="Times New Roman" w:cs="Times New Roman"/>
        </w:rPr>
        <w:t>1.符合性评审</w:t>
      </w:r>
      <w:bookmarkEnd w:id="980"/>
      <w:bookmarkEnd w:id="981"/>
      <w:bookmarkEnd w:id="982"/>
      <w:bookmarkEnd w:id="983"/>
    </w:p>
    <w:p w14:paraId="55B779A3">
      <w:pPr>
        <w:ind w:firstLine="420"/>
        <w:rPr>
          <w:rFonts w:ascii="Times New Roman" w:hAnsi="Times New Roman" w:cs="Times New Roman"/>
          <w:szCs w:val="21"/>
        </w:rPr>
      </w:pPr>
      <w:r>
        <w:rPr>
          <w:rFonts w:ascii="Times New Roman" w:hAnsi="Times New Roman" w:cs="Times New Roman"/>
        </w:rPr>
        <w:t>1.1评标委员会依据本章</w:t>
      </w:r>
      <w:r>
        <w:rPr>
          <w:rFonts w:hint="eastAsia" w:ascii="Times New Roman" w:hAnsi="Times New Roman" w:cs="Times New Roman"/>
        </w:rPr>
        <w:t>“</w:t>
      </w:r>
      <w:r>
        <w:rPr>
          <w:rFonts w:ascii="Times New Roman" w:hAnsi="Times New Roman" w:cs="Times New Roman"/>
        </w:rPr>
        <w:t>第1项规定的标准</w:t>
      </w:r>
      <w:r>
        <w:rPr>
          <w:rFonts w:hint="eastAsia" w:ascii="Times New Roman" w:hAnsi="Times New Roman" w:cs="Times New Roman"/>
        </w:rPr>
        <w:t>”</w:t>
      </w:r>
      <w:r>
        <w:rPr>
          <w:rFonts w:ascii="Times New Roman" w:hAnsi="Times New Roman" w:cs="Times New Roman"/>
        </w:rPr>
        <w:t>对投标文件进行符合性评审。有一项不符合评审标准的，作</w:t>
      </w:r>
      <w:bookmarkEnd w:id="953"/>
      <w:r>
        <w:rPr>
          <w:rFonts w:ascii="Times New Roman" w:hAnsi="Times New Roman" w:cs="Times New Roman"/>
        </w:rPr>
        <w:t>无效投标处理。</w:t>
      </w:r>
    </w:p>
    <w:p w14:paraId="7AD5567F">
      <w:pPr>
        <w:ind w:firstLine="420"/>
        <w:rPr>
          <w:rFonts w:ascii="Times New Roman" w:hAnsi="Times New Roman" w:cs="Times New Roman"/>
        </w:rPr>
      </w:pPr>
      <w:r>
        <w:rPr>
          <w:rFonts w:ascii="Times New Roman" w:hAnsi="Times New Roman" w:cs="Times New Roman"/>
        </w:rPr>
        <w:t>1.2 投标人有以下情形之一的，其投标作无效投标处理：</w:t>
      </w:r>
    </w:p>
    <w:p w14:paraId="304931D4">
      <w:pPr>
        <w:ind w:firstLine="420"/>
        <w:rPr>
          <w:rFonts w:ascii="Times New Roman" w:hAnsi="Times New Roman" w:cs="Times New Roman"/>
        </w:rPr>
      </w:pPr>
      <w:r>
        <w:rPr>
          <w:rFonts w:ascii="Times New Roman" w:hAnsi="Times New Roman" w:cs="Times New Roman"/>
        </w:rPr>
        <w:t>（1）串通投标或弄虚作假或有其他违法行为的</w:t>
      </w:r>
      <w:r>
        <w:rPr>
          <w:rFonts w:hint="eastAsia" w:ascii="Times New Roman" w:hAnsi="Times New Roman" w:cs="Times New Roman"/>
        </w:rPr>
        <w:t>。</w:t>
      </w:r>
    </w:p>
    <w:p w14:paraId="03876ECA">
      <w:pPr>
        <w:ind w:firstLine="420"/>
        <w:rPr>
          <w:rFonts w:ascii="Times New Roman" w:hAnsi="Times New Roman" w:cs="Times New Roman"/>
        </w:rPr>
      </w:pPr>
      <w:r>
        <w:rPr>
          <w:rFonts w:ascii="Times New Roman" w:hAnsi="Times New Roman" w:cs="Times New Roman"/>
        </w:rPr>
        <w:t>（2）不按评标委员会要求澄清、说明或补正的。</w:t>
      </w:r>
    </w:p>
    <w:p w14:paraId="0971E65F">
      <w:pPr>
        <w:ind w:firstLine="420"/>
        <w:rPr>
          <w:rFonts w:ascii="Times New Roman" w:hAnsi="Times New Roman" w:cs="Times New Roman"/>
        </w:rPr>
      </w:pPr>
      <w:r>
        <w:rPr>
          <w:rFonts w:ascii="Times New Roman" w:hAnsi="Times New Roman" w:cs="Times New Roma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4D9E40A6">
      <w:pPr>
        <w:pStyle w:val="4"/>
        <w:spacing w:before="0" w:beforeLines="0"/>
        <w:ind w:firstLine="482"/>
        <w:rPr>
          <w:rFonts w:ascii="Times New Roman" w:hAnsi="Times New Roman" w:cs="Times New Roman"/>
        </w:rPr>
      </w:pPr>
      <w:bookmarkStart w:id="984" w:name="_Toc26783943"/>
      <w:bookmarkStart w:id="985" w:name="_Toc326218117"/>
      <w:bookmarkStart w:id="986" w:name="_Toc314817939"/>
      <w:bookmarkStart w:id="987" w:name="_Toc7794"/>
      <w:r>
        <w:rPr>
          <w:rFonts w:ascii="Times New Roman" w:hAnsi="Times New Roman" w:cs="Times New Roman"/>
        </w:rPr>
        <w:t>2.详细评审</w:t>
      </w:r>
      <w:bookmarkEnd w:id="984"/>
      <w:bookmarkEnd w:id="985"/>
      <w:bookmarkEnd w:id="986"/>
      <w:bookmarkEnd w:id="987"/>
    </w:p>
    <w:p w14:paraId="1E5AF6FC">
      <w:pPr>
        <w:ind w:firstLine="420"/>
        <w:rPr>
          <w:rFonts w:ascii="Times New Roman" w:hAnsi="Times New Roman" w:cs="Times New Roman"/>
          <w:szCs w:val="21"/>
        </w:rPr>
      </w:pPr>
      <w:r>
        <w:rPr>
          <w:rFonts w:ascii="Times New Roman" w:hAnsi="Times New Roman" w:cs="Times New Roman"/>
        </w:rPr>
        <w:t>2.1 评标委员会按本章</w:t>
      </w:r>
      <w:bookmarkStart w:id="988" w:name="_Hlk478979552"/>
      <w:r>
        <w:rPr>
          <w:rFonts w:hint="eastAsia" w:ascii="Times New Roman" w:hAnsi="Times New Roman" w:cs="Times New Roman"/>
        </w:rPr>
        <w:t>“</w:t>
      </w:r>
      <w:r>
        <w:rPr>
          <w:rFonts w:ascii="Times New Roman" w:hAnsi="Times New Roman" w:cs="Times New Roman"/>
        </w:rPr>
        <w:t>二、评审标准</w:t>
      </w:r>
      <w:r>
        <w:rPr>
          <w:rFonts w:hint="eastAsia" w:ascii="Times New Roman" w:hAnsi="Times New Roman" w:cs="Times New Roman"/>
        </w:rPr>
        <w:t>”</w:t>
      </w:r>
      <w:r>
        <w:rPr>
          <w:rFonts w:ascii="Times New Roman" w:hAnsi="Times New Roman" w:cs="Times New Roman"/>
        </w:rPr>
        <w:t>第2.3款</w:t>
      </w:r>
      <w:bookmarkEnd w:id="988"/>
      <w:r>
        <w:rPr>
          <w:rFonts w:ascii="Times New Roman" w:hAnsi="Times New Roman" w:cs="Times New Roman"/>
        </w:rPr>
        <w:t>规定的量化因素和分值进行打分，并计算出投标人的评标总得分。</w:t>
      </w:r>
    </w:p>
    <w:p w14:paraId="3A818ACD">
      <w:pPr>
        <w:ind w:firstLine="420"/>
        <w:rPr>
          <w:rFonts w:ascii="Times New Roman" w:hAnsi="Times New Roman" w:cs="Times New Roman"/>
        </w:rPr>
      </w:pPr>
      <w:r>
        <w:rPr>
          <w:rFonts w:ascii="Times New Roman" w:hAnsi="Times New Roman" w:cs="Times New Roman"/>
        </w:rPr>
        <w:t>（1）按本章第2.3（1）目规定的评审因素和分值对投标报价计算出得分F1</w:t>
      </w:r>
      <w:r>
        <w:rPr>
          <w:rFonts w:hint="eastAsia" w:ascii="Times New Roman" w:hAnsi="Times New Roman" w:cs="Times New Roman"/>
        </w:rPr>
        <w:t>。</w:t>
      </w:r>
    </w:p>
    <w:p w14:paraId="1AC614F0">
      <w:pPr>
        <w:ind w:firstLine="420"/>
        <w:rPr>
          <w:rFonts w:ascii="Times New Roman" w:hAnsi="Times New Roman" w:cs="Times New Roman"/>
        </w:rPr>
      </w:pPr>
      <w:r>
        <w:rPr>
          <w:rFonts w:ascii="Times New Roman" w:hAnsi="Times New Roman" w:cs="Times New Roman"/>
        </w:rPr>
        <w:t>（2）按本章第2.3（2）目规定的评审因素和分值对</w:t>
      </w:r>
      <w:r>
        <w:rPr>
          <w:rFonts w:hint="eastAsia" w:ascii="Times New Roman" w:hAnsi="Times New Roman" w:cs="Times New Roman"/>
        </w:rPr>
        <w:t>技术</w:t>
      </w:r>
      <w:r>
        <w:rPr>
          <w:rFonts w:ascii="Times New Roman" w:hAnsi="Times New Roman" w:cs="Times New Roman"/>
        </w:rPr>
        <w:t>部分计算出得分F2</w:t>
      </w:r>
      <w:r>
        <w:rPr>
          <w:rFonts w:hint="eastAsia" w:ascii="Times New Roman" w:hAnsi="Times New Roman" w:cs="Times New Roman"/>
        </w:rPr>
        <w:t>。</w:t>
      </w:r>
    </w:p>
    <w:p w14:paraId="6AF08438">
      <w:pPr>
        <w:ind w:firstLine="420"/>
        <w:rPr>
          <w:rFonts w:ascii="Times New Roman" w:hAnsi="Times New Roman" w:cs="Times New Roman"/>
        </w:rPr>
      </w:pPr>
      <w:r>
        <w:rPr>
          <w:rFonts w:ascii="Times New Roman" w:hAnsi="Times New Roman" w:cs="Times New Roman"/>
        </w:rPr>
        <w:t>（3）按本章第2.3（3）目规定的评审因素和分值对</w:t>
      </w:r>
      <w:r>
        <w:rPr>
          <w:rFonts w:hint="eastAsia" w:ascii="Times New Roman" w:hAnsi="Times New Roman" w:cs="Times New Roman"/>
        </w:rPr>
        <w:t>商务</w:t>
      </w:r>
      <w:r>
        <w:rPr>
          <w:rFonts w:ascii="Times New Roman" w:hAnsi="Times New Roman" w:cs="Times New Roman"/>
        </w:rPr>
        <w:t>部分计算出得分F3</w:t>
      </w:r>
      <w:r>
        <w:rPr>
          <w:rFonts w:hint="eastAsia" w:ascii="Times New Roman" w:hAnsi="Times New Roman" w:cs="Times New Roman"/>
        </w:rPr>
        <w:t>。</w:t>
      </w:r>
    </w:p>
    <w:p w14:paraId="0DF5B584">
      <w:pPr>
        <w:ind w:firstLine="420"/>
        <w:rPr>
          <w:rFonts w:ascii="Times New Roman" w:hAnsi="Times New Roman" w:cs="Times New Roman"/>
        </w:rPr>
      </w:pPr>
      <w:r>
        <w:rPr>
          <w:rFonts w:ascii="Times New Roman" w:hAnsi="Times New Roman" w:cs="Times New Roman"/>
        </w:rPr>
        <w:t>（4）汇总F1、F2、F3得分即为评标总得分。</w:t>
      </w:r>
    </w:p>
    <w:p w14:paraId="623A6FF1">
      <w:pPr>
        <w:ind w:firstLine="420"/>
        <w:rPr>
          <w:rFonts w:ascii="Times New Roman" w:hAnsi="Times New Roman" w:cs="Times New Roman"/>
        </w:rPr>
      </w:pPr>
      <w:r>
        <w:rPr>
          <w:rFonts w:ascii="Times New Roman" w:hAnsi="Times New Roman" w:cs="Times New Roman"/>
        </w:rPr>
        <w:t>2.2</w:t>
      </w:r>
      <w:r>
        <w:rPr>
          <w:rFonts w:hint="eastAsia" w:ascii="Times New Roman" w:hAnsi="Times New Roman" w:cs="Times New Roman"/>
        </w:rPr>
        <w:t>技术</w:t>
      </w:r>
      <w:r>
        <w:rPr>
          <w:rFonts w:ascii="Times New Roman" w:hAnsi="Times New Roman" w:cs="Times New Roman"/>
        </w:rPr>
        <w:t>部分（F2）和</w:t>
      </w:r>
      <w:r>
        <w:rPr>
          <w:rFonts w:hint="eastAsia" w:ascii="Times New Roman" w:hAnsi="Times New Roman" w:cs="Times New Roman"/>
        </w:rPr>
        <w:t>商务</w:t>
      </w:r>
      <w:r>
        <w:rPr>
          <w:rFonts w:ascii="Times New Roman" w:hAnsi="Times New Roman" w:cs="Times New Roman"/>
        </w:rPr>
        <w:t>部分（F3）得分由评标委员会成员独立评分，计算各投标人得分的算术平均值计入各投标人总分。</w:t>
      </w:r>
    </w:p>
    <w:p w14:paraId="5CD23C70">
      <w:pPr>
        <w:ind w:firstLine="420"/>
        <w:rPr>
          <w:rFonts w:ascii="Times New Roman" w:hAnsi="Times New Roman" w:cs="Times New Roman"/>
        </w:rPr>
      </w:pPr>
      <w:r>
        <w:rPr>
          <w:rFonts w:ascii="Times New Roman" w:hAnsi="Times New Roman" w:cs="Times New Roman"/>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608E859C">
      <w:pPr>
        <w:ind w:firstLine="420"/>
        <w:rPr>
          <w:rFonts w:ascii="Times New Roman" w:hAnsi="Times New Roman" w:cs="Times New Roman"/>
        </w:rPr>
      </w:pPr>
      <w:r>
        <w:rPr>
          <w:rFonts w:ascii="Times New Roman" w:hAnsi="Times New Roman" w:cs="Times New Roman"/>
        </w:rPr>
        <w:t>2.4评标中若遇特殊问题，由评标委员会根据有关法律、法规研究决定。</w:t>
      </w:r>
    </w:p>
    <w:p w14:paraId="2787B226">
      <w:pPr>
        <w:pStyle w:val="4"/>
        <w:spacing w:before="0" w:beforeLines="0"/>
        <w:ind w:firstLine="482"/>
        <w:rPr>
          <w:rFonts w:ascii="Times New Roman" w:hAnsi="Times New Roman" w:cs="Times New Roman"/>
        </w:rPr>
      </w:pPr>
      <w:bookmarkStart w:id="989" w:name="_Toc314817941"/>
      <w:bookmarkStart w:id="990" w:name="_Toc326218119"/>
      <w:bookmarkStart w:id="991" w:name="_Toc31258"/>
      <w:bookmarkStart w:id="992" w:name="_Toc26783945"/>
      <w:r>
        <w:rPr>
          <w:rFonts w:hint="eastAsia" w:ascii="Times New Roman" w:hAnsi="Times New Roman" w:cs="Times New Roman"/>
        </w:rPr>
        <w:t>3</w:t>
      </w:r>
      <w:r>
        <w:rPr>
          <w:rFonts w:ascii="Times New Roman" w:hAnsi="Times New Roman" w:cs="Times New Roman"/>
        </w:rPr>
        <w:t>.评标结果</w:t>
      </w:r>
      <w:bookmarkEnd w:id="989"/>
      <w:bookmarkEnd w:id="990"/>
      <w:bookmarkEnd w:id="991"/>
      <w:bookmarkEnd w:id="992"/>
    </w:p>
    <w:p w14:paraId="1E7E86D1">
      <w:pPr>
        <w:ind w:firstLine="420"/>
        <w:rPr>
          <w:rFonts w:ascii="Times New Roman" w:hAnsi="Times New Roman" w:cs="Times New Roman"/>
          <w:color w:val="FF0000"/>
          <w:szCs w:val="21"/>
        </w:rPr>
      </w:pPr>
      <w:r>
        <w:rPr>
          <w:rFonts w:hint="eastAsia" w:ascii="Times New Roman" w:hAnsi="Times New Roman" w:cs="Times New Roman"/>
        </w:rPr>
        <w:t>3</w:t>
      </w:r>
      <w:r>
        <w:rPr>
          <w:rFonts w:ascii="Times New Roman" w:hAnsi="Times New Roman" w:cs="Times New Roman"/>
        </w:rPr>
        <w:t>.1</w:t>
      </w:r>
      <w:r>
        <w:rPr>
          <w:rFonts w:hint="eastAsia" w:ascii="Times New Roman" w:hAnsi="Times New Roman" w:cs="Times New Roman"/>
        </w:rPr>
        <w:t>本项目采用综合评分法的</w:t>
      </w:r>
      <w:r>
        <w:rPr>
          <w:rFonts w:ascii="Times New Roman" w:hAnsi="Times New Roman" w:cs="Times New Roman"/>
        </w:rPr>
        <w:t>，评标结果按评审后得分由高到低顺序排列。得分相同的，按投标报价由低到高顺序排列。得分且投标报价相同的</w:t>
      </w:r>
      <w:bookmarkStart w:id="993" w:name="OLE_LINK252"/>
      <w:r>
        <w:rPr>
          <w:rFonts w:ascii="Times New Roman" w:hAnsi="Times New Roman" w:cs="Times New Roman"/>
        </w:rPr>
        <w:t>并列</w:t>
      </w:r>
      <w:bookmarkEnd w:id="993"/>
      <w:r>
        <w:rPr>
          <w:rFonts w:ascii="Times New Roman" w:hAnsi="Times New Roman" w:cs="Times New Roman"/>
        </w:rPr>
        <w:t>。投标文件满足招标文件全部实质性要求，且按照评审因素的量化指标评审得分最高的投标人为排名第一的中标候选人。</w:t>
      </w:r>
    </w:p>
    <w:p w14:paraId="2F13BEA9">
      <w:pPr>
        <w:ind w:firstLine="42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.2采购人根据评标委员会提出的书面评标报告和推荐的中标候选人名单，确定中标人。</w:t>
      </w:r>
    </w:p>
    <w:p w14:paraId="7F7F7A74">
      <w:pPr>
        <w:ind w:firstLine="420"/>
        <w:rPr>
          <w:rFonts w:ascii="Times New Roman" w:hAnsi="Times New Roman" w:cs="Times New Roman"/>
          <w:szCs w:val="21"/>
        </w:rPr>
      </w:pPr>
      <w:r>
        <w:rPr>
          <w:rFonts w:hint="eastAsia" w:ascii="Times New Roman" w:hAnsi="Times New Roman" w:cs="Times New Roman"/>
        </w:rPr>
        <w:t>3.3</w:t>
      </w:r>
      <w:r>
        <w:rPr>
          <w:rFonts w:ascii="Times New Roman" w:hAnsi="Times New Roman" w:cs="Times New Roman"/>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2BF6B158">
      <w:pPr>
        <w:ind w:firstLine="420"/>
        <w:rPr>
          <w:rFonts w:ascii="Times New Roman" w:hAnsi="Times New Roman" w:cs="Times New Roman"/>
        </w:rPr>
      </w:pPr>
      <w:r>
        <w:rPr>
          <w:rFonts w:hint="eastAsia" w:ascii="Times New Roman" w:hAnsi="Times New Roman" w:cs="Times New Roman"/>
        </w:rPr>
        <w:t>3.4</w:t>
      </w:r>
      <w:r>
        <w:rPr>
          <w:rFonts w:ascii="Times New Roman" w:hAnsi="Times New Roman" w:cs="Times New Roman"/>
        </w:rPr>
        <w:t>非单一产品采购项目，多家投标人提供的核心产品品牌（核心产品由采购人根据采购项目技术构成、产品价格比重等确定）均相同的，按前款规定处理。</w:t>
      </w:r>
    </w:p>
    <w:p w14:paraId="516BAD8C">
      <w:pPr>
        <w:pStyle w:val="3"/>
        <w:spacing w:before="0" w:beforeLines="0"/>
        <w:rPr>
          <w:rFonts w:ascii="Times New Roman" w:hAnsi="Times New Roman" w:cs="Times New Roman"/>
        </w:rPr>
      </w:pPr>
      <w:bookmarkStart w:id="994" w:name="_Toc26783946"/>
      <w:bookmarkStart w:id="995" w:name="_Toc68090071"/>
      <w:bookmarkStart w:id="996" w:name="_Toc3246"/>
      <w:bookmarkStart w:id="997" w:name="_Toc49935351"/>
      <w:r>
        <w:rPr>
          <w:rFonts w:ascii="Times New Roman" w:hAnsi="Times New Roman" w:cs="Times New Roman"/>
        </w:rPr>
        <w:t>四、</w:t>
      </w:r>
      <w:bookmarkStart w:id="998" w:name="OLE_LINK128"/>
      <w:r>
        <w:rPr>
          <w:rFonts w:ascii="Times New Roman" w:hAnsi="Times New Roman" w:cs="Times New Roman"/>
        </w:rPr>
        <w:t>其它</w:t>
      </w:r>
      <w:bookmarkEnd w:id="994"/>
      <w:bookmarkEnd w:id="995"/>
      <w:bookmarkEnd w:id="996"/>
      <w:bookmarkEnd w:id="997"/>
      <w:bookmarkStart w:id="999" w:name="OLE_LINK256"/>
    </w:p>
    <w:p w14:paraId="20A22C4E">
      <w:pPr>
        <w:pStyle w:val="4"/>
        <w:spacing w:before="0" w:beforeLines="0"/>
        <w:ind w:firstLine="482"/>
        <w:rPr>
          <w:rFonts w:ascii="Times New Roman" w:hAnsi="Times New Roman" w:eastAsia="宋体" w:cs="Times New Roman"/>
        </w:rPr>
      </w:pPr>
      <w:bookmarkStart w:id="1000" w:name="_Toc23931"/>
      <w:bookmarkStart w:id="1001" w:name="_Toc26783947"/>
      <w:bookmarkStart w:id="1002" w:name="OLE_LINK134"/>
      <w:r>
        <w:rPr>
          <w:rFonts w:ascii="Times New Roman" w:hAnsi="Times New Roman" w:cs="Times New Roman"/>
        </w:rPr>
        <w:t>1.关于中小企业</w:t>
      </w:r>
      <w:bookmarkEnd w:id="1000"/>
      <w:bookmarkEnd w:id="1001"/>
    </w:p>
    <w:p w14:paraId="130DC4AB">
      <w:pPr>
        <w:ind w:firstLine="420"/>
        <w:rPr>
          <w:rFonts w:ascii="Times New Roman" w:hAnsi="Times New Roman" w:cs="Times New Roman"/>
          <w:szCs w:val="21"/>
        </w:rPr>
      </w:pPr>
      <w:r>
        <w:rPr>
          <w:rFonts w:ascii="Times New Roman" w:hAnsi="Times New Roman" w:cs="Times New Roman"/>
        </w:rPr>
        <w:t>1.1根据《关</w:t>
      </w:r>
      <w:bookmarkEnd w:id="998"/>
      <w:r>
        <w:rPr>
          <w:rFonts w:ascii="Times New Roman" w:hAnsi="Times New Roman" w:cs="Times New Roman"/>
        </w:rPr>
        <w:t>于印发&lt;政府采购促进中小企业发展管理办法&gt;的通知》（财库〔2020〕46号）的规定，中小企业（含中型、小型、微型企业，下同）应当同时符合以下条件：</w:t>
      </w:r>
    </w:p>
    <w:p w14:paraId="1E672778">
      <w:pPr>
        <w:ind w:firstLine="420"/>
        <w:rPr>
          <w:rFonts w:ascii="Times New Roman" w:hAnsi="Times New Roman" w:cs="Times New Roman"/>
        </w:rPr>
      </w:pPr>
      <w:r>
        <w:rPr>
          <w:rFonts w:ascii="Times New Roman" w:hAnsi="Times New Roman"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6CA8CFD8">
      <w:pPr>
        <w:ind w:firstLine="420"/>
        <w:rPr>
          <w:rFonts w:ascii="Times New Roman" w:hAnsi="Times New Roman" w:cs="Times New Roman"/>
        </w:rPr>
      </w:pPr>
      <w:r>
        <w:rPr>
          <w:rFonts w:ascii="Times New Roman" w:hAnsi="Times New Roman" w:cs="Times New Roman"/>
        </w:rPr>
        <w:t>（2）符合中小企业划分标准的个体工商户，在政府采购活动中视同中小企业。</w:t>
      </w:r>
    </w:p>
    <w:p w14:paraId="32DC5282">
      <w:pPr>
        <w:ind w:firstLine="420"/>
        <w:rPr>
          <w:rFonts w:ascii="Times New Roman" w:hAnsi="Times New Roman" w:cs="Times New Roman"/>
        </w:rPr>
      </w:pPr>
      <w:r>
        <w:rPr>
          <w:rFonts w:ascii="Times New Roman" w:hAnsi="Times New Roman" w:cs="Times New Roman"/>
        </w:rPr>
        <w:t>1.2本规定所称中小企业划分标准，是指国务院有关部门根据企业从业人员、营业收入、资产总额等指标制定的中小企业划型标准，详见《关于印发中小企业划型标准规定的通知》（工信部联企业〔2011〕300号）。</w:t>
      </w:r>
    </w:p>
    <w:p w14:paraId="2DA0D168">
      <w:pPr>
        <w:ind w:firstLine="420"/>
        <w:rPr>
          <w:rFonts w:ascii="Times New Roman" w:hAnsi="Times New Roman" w:cs="Times New Roman"/>
        </w:rPr>
      </w:pPr>
      <w:r>
        <w:rPr>
          <w:rFonts w:ascii="Times New Roman" w:hAnsi="Times New Roman" w:cs="Times New Roman"/>
        </w:rPr>
        <w:t>1.3在政府采购活动中，投标人提供的货物、工程或者服务符合下列情形的，享受本办法规定的中小企业扶持政策：</w:t>
      </w:r>
    </w:p>
    <w:bookmarkEnd w:id="979"/>
    <w:p w14:paraId="1B0DCEFA">
      <w:pPr>
        <w:ind w:firstLine="420"/>
        <w:rPr>
          <w:rFonts w:ascii="Times New Roman" w:hAnsi="Times New Roman" w:cs="Times New Roman"/>
        </w:rPr>
      </w:pPr>
      <w:r>
        <w:rPr>
          <w:rFonts w:ascii="Times New Roman" w:hAnsi="Times New Roman" w:cs="Times New Roman"/>
        </w:rPr>
        <w:t>（1）在货物采购项目中，货物由中小企业制造，即货物由中小企业生产且使用该中小企业商号或者注册商标；</w:t>
      </w:r>
    </w:p>
    <w:p w14:paraId="51F5DC91">
      <w:pPr>
        <w:ind w:firstLine="420"/>
        <w:rPr>
          <w:rFonts w:ascii="Times New Roman" w:hAnsi="Times New Roman" w:cs="Times New Roman"/>
        </w:rPr>
      </w:pPr>
      <w:r>
        <w:rPr>
          <w:rFonts w:ascii="Times New Roman" w:hAnsi="Times New Roman" w:cs="Times New Roman"/>
        </w:rPr>
        <w:t>（2）在工程采购项目中，工程由中小企业承建，即工程施工单位为中小企业；</w:t>
      </w:r>
    </w:p>
    <w:p w14:paraId="05EB332D">
      <w:pPr>
        <w:ind w:firstLine="420"/>
        <w:rPr>
          <w:rFonts w:ascii="Times New Roman" w:hAnsi="Times New Roman" w:cs="Times New Roman"/>
        </w:rPr>
      </w:pPr>
      <w:r>
        <w:rPr>
          <w:rFonts w:ascii="Times New Roman" w:hAnsi="Times New Roman" w:cs="Times New Roman"/>
        </w:rPr>
        <w:t>（3）在服务采购项目中，服务由中小企业承接，即提供服务的人员为中小企业依照《中华人民共和国劳动合同法》订立劳动合同的从业人员。</w:t>
      </w:r>
    </w:p>
    <w:p w14:paraId="4B575725">
      <w:pPr>
        <w:ind w:firstLine="420"/>
        <w:rPr>
          <w:rFonts w:ascii="Times New Roman" w:hAnsi="Times New Roman" w:cs="Times New Roman"/>
        </w:rPr>
      </w:pPr>
      <w:r>
        <w:rPr>
          <w:rFonts w:ascii="Times New Roman" w:hAnsi="Times New Roman" w:cs="Times New Roman"/>
        </w:rPr>
        <w:t>1.4在货物采购项目中，投标人提供的货物既有中小企业制造货物，也有大型</w:t>
      </w:r>
      <w:r>
        <w:rPr>
          <w:rFonts w:hint="eastAsia" w:ascii="Times New Roman" w:hAnsi="Times New Roman" w:cs="Times New Roman"/>
        </w:rPr>
        <w:t>企</w:t>
      </w:r>
      <w:r>
        <w:rPr>
          <w:rFonts w:ascii="Times New Roman" w:hAnsi="Times New Roman" w:cs="Times New Roman"/>
        </w:rPr>
        <w:t>业制造货物的，不享受《关于印发&lt;政府采购促进中小企业发展管理办法&gt;的通知》（财库〔2020〕46号）中规定的中小企业扶持政策。</w:t>
      </w:r>
    </w:p>
    <w:p w14:paraId="53D236F1">
      <w:pPr>
        <w:ind w:firstLine="420"/>
        <w:rPr>
          <w:rFonts w:ascii="Times New Roman" w:hAnsi="Times New Roman" w:cs="Times New Roman"/>
        </w:rPr>
      </w:pPr>
      <w:r>
        <w:rPr>
          <w:rFonts w:ascii="Times New Roman" w:hAnsi="Times New Roman" w:cs="Times New Roman"/>
        </w:rPr>
        <w:t>1.5以联合体形式参加政府采购活动，联合体各方均为中小企业的，联合体视同中小企业。其中，联合体各方均为小微企业的，联合体视同小微企业。</w:t>
      </w:r>
    </w:p>
    <w:p w14:paraId="7A5B876C">
      <w:pPr>
        <w:ind w:firstLine="420"/>
        <w:rPr>
          <w:rFonts w:ascii="Times New Roman" w:hAnsi="Times New Roman" w:cs="Times New Roman"/>
        </w:rPr>
      </w:pPr>
      <w:r>
        <w:rPr>
          <w:rFonts w:ascii="Times New Roman" w:hAnsi="Times New Roman" w:cs="Times New Roman"/>
        </w:rPr>
        <w:t>1.6中小企业参加政府采购活动，应当出具《关于印发&lt;政府采购促进中小企业发展管理办法&gt;的通知》（财库〔2020〕46号）规定的《中小企业声明函》，否则不得享受相关中小企业扶持政策。</w:t>
      </w:r>
    </w:p>
    <w:p w14:paraId="483515E6">
      <w:pPr>
        <w:ind w:firstLine="420"/>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享受中小企业扶持政策获得政府采购合同的，小微企业不得将合同分包给大中型企业，中型企业不得将合同分包给大型企业。</w:t>
      </w:r>
    </w:p>
    <w:p w14:paraId="70D5313F">
      <w:pPr>
        <w:pStyle w:val="11"/>
        <w:rPr>
          <w:rFonts w:ascii="Times New Roman" w:hAnsi="Times New Roman" w:cs="Times New Roman"/>
          <w:bCs/>
        </w:rPr>
      </w:pPr>
      <w:r>
        <w:rPr>
          <w:rFonts w:ascii="Times New Roman" w:hAnsi="Times New Roman" w:cs="Times New Roman"/>
          <w:bCs/>
        </w:rPr>
        <w:t>1.</w:t>
      </w:r>
      <w:r>
        <w:rPr>
          <w:rFonts w:hint="eastAsia" w:ascii="Times New Roman" w:hAnsi="Times New Roman" w:cs="Times New Roman"/>
          <w:bCs/>
        </w:rPr>
        <w:t>8</w:t>
      </w:r>
      <w:r>
        <w:rPr>
          <w:bCs/>
        </w:rPr>
        <w:t>价格评审优惠幅度</w:t>
      </w:r>
      <w:r>
        <w:rPr>
          <w:rFonts w:hint="eastAsia"/>
          <w:bCs/>
        </w:rPr>
        <w:t>按国家最新政策文件及采购文件约定执行</w:t>
      </w:r>
      <w:r>
        <w:rPr>
          <w:rFonts w:hint="eastAsia" w:ascii="Times New Roman" w:hAnsi="Times New Roman" w:cs="Times New Roman"/>
          <w:bCs/>
        </w:rPr>
        <w:t>。</w:t>
      </w:r>
    </w:p>
    <w:p w14:paraId="330D7073">
      <w:pPr>
        <w:ind w:firstLine="420"/>
        <w:rPr>
          <w:rFonts w:ascii="Times New Roman" w:hAnsi="Times New Roman" w:cs="Times New Roman"/>
          <w:b/>
        </w:rPr>
      </w:pPr>
      <w:r>
        <w:rPr>
          <w:rFonts w:hint="eastAsia" w:ascii="宋体" w:hAnsi="宋体" w:cs="宋体"/>
          <w:szCs w:val="21"/>
        </w:rPr>
        <w:t>1.9专门面向中小企业采购的项目或者采购包，不再执行价格评审优惠的扶持政策。</w:t>
      </w:r>
    </w:p>
    <w:p w14:paraId="7F71DA0E">
      <w:pPr>
        <w:ind w:firstLine="422"/>
        <w:rPr>
          <w:rFonts w:ascii="Times New Roman" w:hAnsi="Times New Roman" w:cs="Times New Roman"/>
        </w:rPr>
      </w:pPr>
      <w:r>
        <w:rPr>
          <w:rFonts w:ascii="Times New Roman" w:hAnsi="Times New Roman" w:cs="Times New Roman"/>
          <w:b/>
        </w:rPr>
        <w:t>1.</w:t>
      </w:r>
      <w:r>
        <w:rPr>
          <w:rFonts w:hint="eastAsia" w:ascii="Times New Roman" w:hAnsi="Times New Roman" w:cs="Times New Roman"/>
          <w:b/>
        </w:rPr>
        <w:t>10</w:t>
      </w:r>
      <w:r>
        <w:rPr>
          <w:rFonts w:ascii="Times New Roman" w:hAnsi="Times New Roman" w:cs="Times New Roman"/>
          <w:b/>
        </w:rPr>
        <w:t>投标人提供的《中小企业声明函》声明函内容不实的，属于提供虚假材料谋取中标，依照《中华人民共和国政府采购法》等国家有关规定追究相应责任。</w:t>
      </w:r>
    </w:p>
    <w:p w14:paraId="4F7542DB">
      <w:pPr>
        <w:pStyle w:val="4"/>
        <w:spacing w:before="0" w:beforeLines="0"/>
        <w:ind w:firstLine="482"/>
        <w:rPr>
          <w:rFonts w:ascii="Times New Roman" w:hAnsi="Times New Roman" w:cs="Times New Roman"/>
        </w:rPr>
      </w:pPr>
      <w:bookmarkStart w:id="1003" w:name="_Toc9702"/>
      <w:r>
        <w:rPr>
          <w:rFonts w:hint="eastAsia" w:ascii="Times New Roman" w:hAnsi="Times New Roman" w:cs="Times New Roman"/>
        </w:rPr>
        <w:t>2</w:t>
      </w:r>
      <w:r>
        <w:rPr>
          <w:rFonts w:ascii="Times New Roman" w:hAnsi="Times New Roman" w:cs="Times New Roman"/>
        </w:rPr>
        <w:t>.关于</w:t>
      </w:r>
      <w:bookmarkStart w:id="1004" w:name="OLE_LINK135"/>
      <w:r>
        <w:rPr>
          <w:rFonts w:ascii="Times New Roman" w:hAnsi="Times New Roman" w:cs="Times New Roman"/>
        </w:rPr>
        <w:t>监狱企业</w:t>
      </w:r>
      <w:bookmarkEnd w:id="1003"/>
      <w:bookmarkEnd w:id="1004"/>
    </w:p>
    <w:p w14:paraId="6370F525">
      <w:pPr>
        <w:ind w:firstLine="420"/>
        <w:rPr>
          <w:rFonts w:ascii="Times New Roman" w:hAnsi="Times New Roman" w:cs="Times New Roman"/>
          <w:szCs w:val="21"/>
        </w:rPr>
      </w:pPr>
      <w:r>
        <w:rPr>
          <w:rFonts w:hint="eastAsia" w:ascii="Times New Roman" w:hAnsi="Times New Roman" w:cs="Times New Roman"/>
        </w:rPr>
        <w:t>2</w:t>
      </w:r>
      <w:r>
        <w:rPr>
          <w:rFonts w:ascii="Times New Roman" w:hAnsi="Times New Roman" w:cs="Times New Roma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0212F7">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.2监狱企业参加政府采购活动时，应当提供由省级以上监狱管理局、戒毒管理局（含新疆生产建设兵团）出具的属于监狱企业的证明文件。</w:t>
      </w:r>
    </w:p>
    <w:p w14:paraId="45E31549">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.3在政府采购活动中，监狱企业视同小型、微型企业，享受预留份额、评审中价格扣除等政府采购促进中小企业发展的政府采购政策。</w:t>
      </w:r>
    </w:p>
    <w:p w14:paraId="7DF7AB4E">
      <w:pPr>
        <w:pStyle w:val="4"/>
        <w:spacing w:before="0" w:beforeLines="0"/>
        <w:ind w:firstLine="482"/>
        <w:rPr>
          <w:rFonts w:ascii="Times New Roman" w:hAnsi="Times New Roman" w:cs="Times New Roman"/>
        </w:rPr>
      </w:pPr>
      <w:bookmarkStart w:id="1005" w:name="_Toc24291"/>
      <w:r>
        <w:rPr>
          <w:rFonts w:hint="eastAsia" w:ascii="Times New Roman" w:hAnsi="Times New Roman" w:cs="Times New Roman"/>
        </w:rPr>
        <w:t>3</w:t>
      </w:r>
      <w:r>
        <w:rPr>
          <w:rFonts w:ascii="Times New Roman" w:hAnsi="Times New Roman" w:cs="Times New Roman"/>
        </w:rPr>
        <w:t>.关于残疾人福利性单位</w:t>
      </w:r>
      <w:bookmarkEnd w:id="1005"/>
    </w:p>
    <w:p w14:paraId="7AF72FB7">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.1符合条件的残疾人福利性单位在参加政府采购活动时，应当按《</w:t>
      </w:r>
      <w:bookmarkStart w:id="1006" w:name="OLE_LINK35"/>
      <w:r>
        <w:rPr>
          <w:rFonts w:ascii="Times New Roman" w:hAnsi="Times New Roman" w:cs="Times New Roman"/>
        </w:rPr>
        <w:t>三部门联合发布关于促进残疾人就业政府采购政策的通知</w:t>
      </w:r>
      <w:bookmarkEnd w:id="1006"/>
      <w:r>
        <w:rPr>
          <w:rFonts w:ascii="Times New Roman" w:hAnsi="Times New Roman" w:cs="Times New Roman"/>
        </w:rPr>
        <w:t>》（财库〔2017〕141号）提供规定的《残疾人福利性单位声明函》，并对声明的真实性负责。</w:t>
      </w:r>
    </w:p>
    <w:p w14:paraId="7E510165">
      <w:pPr>
        <w:ind w:firstLine="420"/>
        <w:rPr>
          <w:rFonts w:ascii="Times New Roman" w:hAnsi="Times New Roman" w:cs="Times New Roman"/>
        </w:rPr>
      </w:pPr>
      <w:bookmarkStart w:id="1007" w:name="OLE_LINK19"/>
      <w:r>
        <w:rPr>
          <w:rFonts w:hint="eastAsia" w:ascii="Times New Roman" w:hAnsi="Times New Roman" w:cs="Times New Roman"/>
        </w:rPr>
        <w:t>3</w:t>
      </w:r>
      <w:r>
        <w:rPr>
          <w:rFonts w:ascii="Times New Roman" w:hAnsi="Times New Roman" w:cs="Times New Roman"/>
        </w:rPr>
        <w:t>.2</w:t>
      </w:r>
      <w:r>
        <w:rPr>
          <w:rFonts w:hint="eastAsia" w:ascii="Times New Roman" w:hAnsi="Times New Roman" w:cs="Times New Roman"/>
        </w:rPr>
        <w:t>残疾人福利性单位视同小型、微型企业，享受预留份额、评审中价格扣除等促进中小企业发展的政府采购政策</w:t>
      </w:r>
      <w:r>
        <w:rPr>
          <w:rFonts w:ascii="Times New Roman" w:hAnsi="Times New Roman" w:cs="Times New Roman"/>
        </w:rPr>
        <w:t>。</w:t>
      </w:r>
    </w:p>
    <w:bookmarkEnd w:id="1007"/>
    <w:p w14:paraId="0B68A9D7">
      <w:pPr>
        <w:pStyle w:val="4"/>
        <w:spacing w:before="0" w:beforeLines="0"/>
        <w:ind w:firstLine="482"/>
        <w:rPr>
          <w:rFonts w:ascii="Times New Roman" w:hAnsi="Times New Roman" w:cs="Times New Roman"/>
        </w:rPr>
      </w:pPr>
      <w:bookmarkStart w:id="1008" w:name="_Toc26783948"/>
      <w:bookmarkStart w:id="1009" w:name="_Toc29987"/>
      <w:r>
        <w:rPr>
          <w:rFonts w:hint="eastAsia" w:ascii="Times New Roman" w:hAnsi="Times New Roman" w:cs="Times New Roman"/>
        </w:rPr>
        <w:t>4</w:t>
      </w:r>
      <w:r>
        <w:rPr>
          <w:rFonts w:ascii="Times New Roman" w:hAnsi="Times New Roman" w:cs="Times New Roman"/>
        </w:rPr>
        <w:t>.关于节能产品及环境标志产品</w:t>
      </w:r>
      <w:bookmarkEnd w:id="1008"/>
      <w:bookmarkEnd w:id="1009"/>
    </w:p>
    <w:p w14:paraId="42EA0538">
      <w:pPr>
        <w:ind w:firstLine="420"/>
        <w:rPr>
          <w:rFonts w:ascii="Times New Roman" w:hAnsi="Times New Roman" w:cs="Times New Roman"/>
          <w:szCs w:val="21"/>
        </w:rPr>
      </w:pPr>
      <w:r>
        <w:rPr>
          <w:rFonts w:hint="eastAsia" w:ascii="Times New Roman" w:hAnsi="Times New Roman" w:cs="Times New Roman"/>
        </w:rPr>
        <w:t>4</w:t>
      </w:r>
      <w:r>
        <w:rPr>
          <w:rFonts w:ascii="Times New Roman" w:hAnsi="Times New Roman" w:cs="Times New Roman"/>
        </w:rPr>
        <w:t>.1根据《财政部 发展改革委 生态环境部 市场监管总局 关于调整优化节能产品、环境标志产品政府采购执行机制的通知》（财库〔2019〕9号），对政府采购节能产品、环境标志产品实施品目清单管理。</w:t>
      </w:r>
    </w:p>
    <w:bookmarkEnd w:id="999"/>
    <w:p w14:paraId="02D473B3">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rPr>
        <w:t>“</w:t>
      </w:r>
      <w:r>
        <w:rPr>
          <w:rFonts w:hint="eastAsia" w:ascii="宋体" w:hAnsi="宋体" w:cs="宋体"/>
          <w:sz w:val="24"/>
          <w:szCs w:val="24"/>
        </w:rPr>
        <w:t>★</w:t>
      </w:r>
      <w:r>
        <w:rPr>
          <w:rFonts w:hint="eastAsia" w:ascii="Times New Roman" w:hAnsi="Times New Roman" w:cs="Times New Roman"/>
        </w:rPr>
        <w:t>”</w:t>
      </w:r>
      <w:r>
        <w:rPr>
          <w:rFonts w:ascii="Times New Roman" w:hAnsi="Times New Roman" w:cs="Times New Roman"/>
        </w:rPr>
        <w:t>标注的为政府强制采购产品。</w:t>
      </w:r>
    </w:p>
    <w:p w14:paraId="68D7E716">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.3环境标志产品是指列入财政部和生态环境部公布的《关于印发环境标志产品政府采购品目清单的通知》（财库〔2019〕18号）《环境标志产品政府采购品目清单》中的产品。</w:t>
      </w:r>
    </w:p>
    <w:p w14:paraId="2525B659">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45B8DCBB">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1002"/>
    </w:p>
    <w:p w14:paraId="5EE94C45">
      <w:pPr>
        <w:widowControl/>
        <w:ind w:firstLine="0" w:firstLineChars="0"/>
        <w:rPr>
          <w:rFonts w:hint="eastAsia"/>
        </w:rPr>
      </w:pPr>
    </w:p>
    <w:sectPr>
      <w:footerReference r:id="rId19" w:type="default"/>
      <w:pgSz w:w="11906" w:h="16838"/>
      <w:pgMar w:top="1417" w:right="1417" w:bottom="1418" w:left="1417" w:header="851" w:footer="964"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413EFB3-12D5-423D-85CF-DA9D5BECBECD}"/>
  </w:font>
  <w:font w:name="黑体">
    <w:panose1 w:val="02010609060101010101"/>
    <w:charset w:val="86"/>
    <w:family w:val="auto"/>
    <w:pitch w:val="default"/>
    <w:sig w:usb0="800002BF" w:usb1="38CF7CFA" w:usb2="00000016" w:usb3="00000000" w:csb0="00040001" w:csb1="00000000"/>
    <w:embedRegular r:id="rId2" w:fontKey="{ED39A235-D737-4899-8A4D-EA8092EA257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F653C52E-87F4-4594-9E05-62E8159B5A4F}"/>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4" w:fontKey="{AA710650-34A5-4400-80B3-4FDB5F1779DC}"/>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5" w:fontKey="{7AC0E146-7B8E-4009-8E12-67A729193364}"/>
  </w:font>
  <w:font w:name="Wingdings 2">
    <w:panose1 w:val="05020102010507070707"/>
    <w:charset w:val="02"/>
    <w:family w:val="roman"/>
    <w:pitch w:val="default"/>
    <w:sig w:usb0="00000000" w:usb1="00000000" w:usb2="00000000" w:usb3="00000000" w:csb0="80000000" w:csb1="00000000"/>
    <w:embedRegular r:id="rId6" w:fontKey="{70503C34-097E-4C3B-AF60-BD13C1A83780}"/>
  </w:font>
  <w:font w:name="微软雅黑">
    <w:panose1 w:val="020B0503020204020204"/>
    <w:charset w:val="86"/>
    <w:family w:val="swiss"/>
    <w:pitch w:val="default"/>
    <w:sig w:usb0="80000287" w:usb1="2ACF3C50" w:usb2="00000016" w:usb3="00000000" w:csb0="0004001F" w:csb1="00000000"/>
    <w:embedRegular r:id="rId7" w:fontKey="{B9AC0E19-C300-4280-B994-2AB84FCE78DF}"/>
  </w:font>
  <w:font w:name="Malgun Gothic">
    <w:panose1 w:val="020B0503020000020004"/>
    <w:charset w:val="81"/>
    <w:family w:val="swiss"/>
    <w:pitch w:val="default"/>
    <w:sig w:usb0="9000002F" w:usb1="29D77CFB" w:usb2="00000012" w:usb3="00000000" w:csb0="00080001" w:csb1="00000000"/>
    <w:embedRegular r:id="rId8" w:fontKey="{7A997921-8907-42E9-95DC-3DC02074EFDB}"/>
  </w:font>
  <w:font w:name="方正小标宋_GBK">
    <w:panose1 w:val="02000000000000000000"/>
    <w:charset w:val="86"/>
    <w:family w:val="auto"/>
    <w:pitch w:val="default"/>
    <w:sig w:usb0="A00002BF" w:usb1="38CF7CFA" w:usb2="00082016" w:usb3="00000000" w:csb0="00040001" w:csb1="00000000"/>
    <w:embedRegular r:id="rId9" w:fontKey="{44BFDE51-14EF-44B5-869A-B433662F439E}"/>
  </w:font>
  <w:font w:name="仿宋">
    <w:panose1 w:val="02010609060101010101"/>
    <w:charset w:val="86"/>
    <w:family w:val="modern"/>
    <w:pitch w:val="default"/>
    <w:sig w:usb0="800002BF" w:usb1="38CF7CFA" w:usb2="00000016" w:usb3="00000000" w:csb0="00040001" w:csb1="00000000"/>
    <w:embedRegular r:id="rId10" w:fontKey="{A23D20ED-68AF-47D3-B352-9855471E38B9}"/>
  </w:font>
  <w:font w:name="楷体">
    <w:panose1 w:val="02010609060101010101"/>
    <w:charset w:val="86"/>
    <w:family w:val="modern"/>
    <w:pitch w:val="default"/>
    <w:sig w:usb0="800002BF" w:usb1="38CF7CFA" w:usb2="00000016" w:usb3="00000000" w:csb0="00040001" w:csb1="00000000"/>
    <w:embedRegular r:id="rId11" w:fontKey="{641FA456-D277-4E69-B5C9-DB6A8E0E240B}"/>
  </w:font>
  <w:font w:name="仿宋_GB2312">
    <w:altName w:val="仿宋"/>
    <w:panose1 w:val="00000000000000000000"/>
    <w:charset w:val="00"/>
    <w:family w:val="auto"/>
    <w:pitch w:val="default"/>
    <w:sig w:usb0="00000000" w:usb1="00000000" w:usb2="00000000" w:usb3="00000000" w:csb0="00000000" w:csb1="00000000"/>
    <w:embedRegular r:id="rId12" w:fontKey="{A05C7D65-B760-487C-B318-ECE255BCC60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774D7FB1">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B5ACC">
    <w:pPr>
      <w:pStyle w:val="23"/>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2EF7">
    <w:pPr>
      <w:pStyle w:val="23"/>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811FE">
    <w:pPr>
      <w:pStyle w:val="23"/>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DFF98">
    <w:pPr>
      <w:pStyle w:val="23"/>
      <w:ind w:firstLine="0" w:firstLineChars="0"/>
      <w:rPr>
        <w:rFonts w:hint="eastAsia"/>
      </w:rPr>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63FA3">
    <w:pPr>
      <w:pStyle w:val="23"/>
      <w:ind w:firstLine="420"/>
      <w:jc w:val="right"/>
      <w:rPr>
        <w:rFonts w:hint="eastAsia"/>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5EC9EB">
                          <w:pPr>
                            <w:pStyle w:val="23"/>
                            <w:ind w:firstLine="360"/>
                            <w:rPr>
                              <w:rFonts w:hint="eastAsia"/>
                            </w:rP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495EC9EB">
                    <w:pPr>
                      <w:pStyle w:val="23"/>
                      <w:ind w:firstLine="360"/>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sz w:val="21"/>
      </w:rPr>
      <w:t xml:space="preserve">  </w:t>
    </w:r>
  </w:p>
  <w:p w14:paraId="00641F47">
    <w:pPr>
      <w:ind w:firstLine="480"/>
      <w:rPr>
        <w:rFonts w:hint="eastAsia"/>
      </w:rPr>
    </w:pPr>
    <w:r>
      <w:rPr>
        <w:rFonts w:ascii="Times New Roman" w:hAnsi="Times New Roman" w:cs="Times New Roman"/>
        <w:sz w:val="24"/>
        <w:szCs w:val="24"/>
      </w:rPr>
      <w:drawing>
        <wp:inline distT="0" distB="0" distL="114300" distR="114300">
          <wp:extent cx="2012315" cy="360045"/>
          <wp:effectExtent l="0" t="0" r="14605"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753D8">
    <w:pPr>
      <w:pStyle w:val="23"/>
      <w:ind w:firstLine="360"/>
      <w:jc w:val="right"/>
      <w:rPr>
        <w:rFonts w:hint="eastAsia"/>
      </w:rPr>
    </w:pPr>
    <w:r>
      <w:drawing>
        <wp:anchor distT="0" distB="0" distL="114300" distR="114300" simplePos="0" relativeHeight="251660288" behindDoc="0" locked="0" layoutInCell="1" allowOverlap="1">
          <wp:simplePos x="0" y="0"/>
          <wp:positionH relativeFrom="page">
            <wp:posOffset>902970</wp:posOffset>
          </wp:positionH>
          <wp:positionV relativeFrom="page">
            <wp:posOffset>9784080</wp:posOffset>
          </wp:positionV>
          <wp:extent cx="2012315" cy="531495"/>
          <wp:effectExtent l="0" t="0" r="14605" b="1905"/>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82750" cy="444500"/>
                  </a:xfrm>
                  <a:prstGeom prst="rect">
                    <a:avLst/>
                  </a:prstGeom>
                  <a:noFill/>
                  <a:ln>
                    <a:noFill/>
                  </a:ln>
                </pic:spPr>
              </pic:pic>
            </a:graphicData>
          </a:graphic>
        </wp:anchor>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CA80E">
                          <w:pPr>
                            <w:pStyle w:val="23"/>
                            <w:ind w:firstLine="360"/>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740CA80E">
                    <w:pPr>
                      <w:pStyle w:val="23"/>
                      <w:ind w:firstLine="360"/>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p w14:paraId="5734952E">
    <w:pPr>
      <w:pStyle w:val="23"/>
      <w:ind w:firstLine="360"/>
      <w:rPr>
        <w:rFonts w:hint="eastAsia"/>
      </w:rPr>
    </w:pPr>
  </w:p>
  <w:p w14:paraId="44D0F171">
    <w:pPr>
      <w:ind w:firstLine="420"/>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6330C">
    <w:pPr>
      <w:pStyle w:val="23"/>
      <w:ind w:firstLine="0" w:firstLineChars="0"/>
      <w:rPr>
        <w:rFonts w:ascii="Times New Roman" w:hAnsi="Times New Roman" w:cs="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09600" cy="323215"/>
              <wp:effectExtent l="0" t="0" r="0" b="0"/>
              <wp:wrapNone/>
              <wp:docPr id="8" name="文本框 8"/>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450"/>
                          </w:sdtPr>
                          <w:sdtEndPr>
                            <w:rPr>
                              <w:rFonts w:ascii="Times New Roman" w:hAnsi="Times New Roman" w:cs="Times New Roman"/>
                            </w:rPr>
                          </w:sdtEndPr>
                          <w:sdtContent>
                            <w:p w14:paraId="01784FF7">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45pt;width:48pt;mso-position-horizontal:center;mso-position-horizontal-relative:margin;z-index:251661312;mso-width-relative:page;mso-height-relative:page;" filled="f" stroked="f" coordsize="21600,21600" o:gfxdata="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qYfEwtIAAAADAQAADwAAAAAAAAABACAAAAAiAAAAZHJzL2Rvd25yZXYueG1sUEsBAhQA&#10;FAAAAAgAh07iQOA6Zq4xAgAAVQQAAA4AAAAAAAAAAQAgAAAAIQEAAGRycy9lMm9Eb2MueG1sUEsF&#10;BgAAAAAGAAYAWQEAAMQFAAAAAA==&#10;">
              <v:fill on="f" focussize="0,0"/>
              <v:stroke on="f" weight="0.5pt"/>
              <v:imagedata o:title=""/>
              <o:lock v:ext="edit" aspectratio="f"/>
              <v:textbox inset="0mm,0mm,0mm,0mm">
                <w:txbxContent>
                  <w:sdt>
                    <w:sdtPr>
                      <w:id w:val="147467450"/>
                    </w:sdtPr>
                    <w:sdtEndPr>
                      <w:rPr>
                        <w:rFonts w:ascii="Times New Roman" w:hAnsi="Times New Roman" w:cs="Times New Roman"/>
                      </w:rPr>
                    </w:sdtEndPr>
                    <w:sdtContent>
                      <w:p w14:paraId="01784FF7">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14605" b="571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8A06E">
    <w:pPr>
      <w:pStyle w:val="23"/>
      <w:ind w:firstLine="0" w:firstLineChars="0"/>
      <w:rPr>
        <w:rFonts w:ascii="Times New Roman" w:hAnsi="Times New Roman"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9600" cy="3232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1008"/>
                          </w:sdtPr>
                          <w:sdtEndPr>
                            <w:rPr>
                              <w:rFonts w:ascii="Times New Roman" w:hAnsi="Times New Roman" w:cs="Times New Roman"/>
                            </w:rPr>
                          </w:sdtEndPr>
                          <w:sdtContent>
                            <w:p w14:paraId="5E4264CF">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45pt;width:48pt;mso-position-horizontal:center;mso-position-horizontal-relative:margin;z-index:251659264;mso-width-relative:page;mso-height-relative:page;" filled="f" stroked="f" coordsize="21600,21600" o:gfxdata="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ph8TC0gAAAAMBAAAPAAAAAAAAAAEAIAAAACIAAABkcnMvZG93bnJldi54bWxQSwECFAAU&#10;AAAACACHTuJAHj2avzACAABVBAAADgAAAAAAAAABACAAAAAhAQAAZHJzL2Uyb0RvYy54bWxQSwUG&#10;AAAAAAYABgBZAQAAwwUAAAAA&#10;">
              <v:fill on="f" focussize="0,0"/>
              <v:stroke on="f" weight="0.5pt"/>
              <v:imagedata o:title=""/>
              <o:lock v:ext="edit" aspectratio="f"/>
              <v:textbox inset="0mm,0mm,0mm,0mm">
                <w:txbxContent>
                  <w:sdt>
                    <w:sdtPr>
                      <w:id w:val="147481008"/>
                    </w:sdtPr>
                    <w:sdtEndPr>
                      <w:rPr>
                        <w:rFonts w:ascii="Times New Roman" w:hAnsi="Times New Roman" w:cs="Times New Roman"/>
                      </w:rPr>
                    </w:sdtEndPr>
                    <w:sdtContent>
                      <w:p w14:paraId="5E4264CF">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70321">
    <w:pPr>
      <w:pBdr>
        <w:bottom w:val="single" w:color="auto" w:sz="4" w:space="0"/>
      </w:pBdr>
      <w:spacing w:line="240" w:lineRule="auto"/>
      <w:ind w:firstLine="0" w:firstLineChars="0"/>
      <w:rPr>
        <w:rFonts w:hint="eastAsia"/>
      </w:rPr>
    </w:pPr>
    <w:r>
      <w:rPr>
        <w:rFonts w:hint="eastAsia"/>
        <w:sz w:val="16"/>
        <w:szCs w:val="16"/>
      </w:rPr>
      <w:t xml:space="preserve">云南大学材料与能源学院先进材料性能研究进口科研设备项目采购                                                    </w:t>
    </w:r>
    <w:r>
      <w:rPr>
        <w:rFonts w:hint="eastAsia"/>
        <w:sz w:val="16"/>
        <w:szCs w:val="16"/>
      </w:rPr>
      <w:tab/>
    </w:r>
    <w:r>
      <w:rPr>
        <w:rFonts w:hint="eastAsia"/>
        <w:sz w:val="16"/>
        <w:szCs w:val="16"/>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931D4">
    <w:pPr>
      <w:pStyle w:val="24"/>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C7189">
    <w:pPr>
      <w:pBdr>
        <w:bottom w:val="single" w:color="auto" w:sz="4" w:space="0"/>
      </w:pBdr>
      <w:spacing w:line="240" w:lineRule="auto"/>
      <w:ind w:firstLine="0" w:firstLineChars="0"/>
      <w:rPr>
        <w:rFonts w:hint="eastAsia"/>
      </w:rPr>
    </w:pPr>
    <w:r>
      <w:rPr>
        <w:rFonts w:hint="eastAsia"/>
        <w:sz w:val="16"/>
        <w:szCs w:val="16"/>
      </w:rPr>
      <w:t>云南大学材料与能源学院先进材料性能研究进口科研设备项目采购（2标段）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CAC30">
    <w:pPr>
      <w:pBdr>
        <w:bottom w:val="single" w:color="auto" w:sz="4" w:space="0"/>
      </w:pBdr>
      <w:spacing w:line="240" w:lineRule="auto"/>
      <w:ind w:firstLine="0" w:firstLineChars="0"/>
      <w:rPr>
        <w:rFonts w:hint="eastAsia"/>
        <w:sz w:val="16"/>
        <w:szCs w:val="16"/>
      </w:rPr>
    </w:pPr>
    <w:r>
      <w:rPr>
        <w:rFonts w:hint="eastAsia"/>
        <w:sz w:val="16"/>
        <w:szCs w:val="16"/>
      </w:rPr>
      <w:t>云南大学材料与能源学院先进材料性能研究进口科研设备项目采购（2标段）                                     招标文件</w:t>
    </w:r>
  </w:p>
  <w:p w14:paraId="775A2B0E">
    <w:pPr>
      <w:ind w:firstLine="0" w:firstLineChars="0"/>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813E2">
    <w:pPr>
      <w:pBdr>
        <w:bottom w:val="single" w:color="auto" w:sz="4" w:space="0"/>
      </w:pBdr>
      <w:spacing w:line="240" w:lineRule="auto"/>
      <w:ind w:firstLine="0" w:firstLineChars="0"/>
      <w:rPr>
        <w:rFonts w:hint="eastAsia"/>
        <w:sz w:val="16"/>
        <w:szCs w:val="16"/>
      </w:rPr>
    </w:pPr>
    <w:r>
      <w:rPr>
        <w:rFonts w:hint="eastAsia"/>
        <w:sz w:val="16"/>
        <w:szCs w:val="16"/>
      </w:rPr>
      <w:t>云南大学材料与能源学院先进材料性能研究进口科研设备项目采购（2标段）                                      招标文件</w:t>
    </w:r>
  </w:p>
  <w:p w14:paraId="5AF148CD">
    <w:pPr>
      <w:pStyle w:val="24"/>
      <w:pBdr>
        <w:bottom w:val="none" w:color="auto" w:sz="0" w:space="1"/>
      </w:pBdr>
      <w:ind w:firstLine="0" w:firstLineChars="0"/>
      <w:jc w:val="both"/>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E5762">
    <w:pPr>
      <w:pBdr>
        <w:bottom w:val="single" w:color="auto" w:sz="4" w:space="0"/>
      </w:pBdr>
      <w:spacing w:line="240" w:lineRule="auto"/>
      <w:ind w:firstLine="0" w:firstLineChars="0"/>
      <w:rPr>
        <w:rFonts w:hint="eastAsia"/>
        <w:sz w:val="16"/>
        <w:szCs w:val="16"/>
      </w:rPr>
    </w:pPr>
    <w:r>
      <w:rPr>
        <w:rFonts w:hint="eastAsia"/>
        <w:sz w:val="16"/>
        <w:szCs w:val="16"/>
      </w:rPr>
      <w:t>云南大学材料与能源学院先进材料性能研究进口科研设备项目采购（2标段）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FAC0EA7B"/>
    <w:multiLevelType w:val="singleLevel"/>
    <w:tmpl w:val="FAC0EA7B"/>
    <w:lvl w:ilvl="0" w:tentative="0">
      <w:start w:val="3"/>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M4ZmYzMjg0MWQ0YjhkZjgyZmNiNjY2YzhiMTdkNWIifQ=="/>
  </w:docVars>
  <w:rsids>
    <w:rsidRoot w:val="00CD2FA8"/>
    <w:rsid w:val="00015731"/>
    <w:rsid w:val="00032C83"/>
    <w:rsid w:val="00034F32"/>
    <w:rsid w:val="000366D1"/>
    <w:rsid w:val="00041ECA"/>
    <w:rsid w:val="00074109"/>
    <w:rsid w:val="000A170B"/>
    <w:rsid w:val="000A6469"/>
    <w:rsid w:val="000A6A6D"/>
    <w:rsid w:val="000B07D4"/>
    <w:rsid w:val="000B3229"/>
    <w:rsid w:val="000B447D"/>
    <w:rsid w:val="000B5DEB"/>
    <w:rsid w:val="000B7225"/>
    <w:rsid w:val="000C344C"/>
    <w:rsid w:val="000C4FD0"/>
    <w:rsid w:val="000C51C4"/>
    <w:rsid w:val="000D1A83"/>
    <w:rsid w:val="000D1CEF"/>
    <w:rsid w:val="000D3927"/>
    <w:rsid w:val="000F3A41"/>
    <w:rsid w:val="00103897"/>
    <w:rsid w:val="00104124"/>
    <w:rsid w:val="00114D4E"/>
    <w:rsid w:val="001155D4"/>
    <w:rsid w:val="0011760F"/>
    <w:rsid w:val="00130FF4"/>
    <w:rsid w:val="00135135"/>
    <w:rsid w:val="00141A65"/>
    <w:rsid w:val="00154EAF"/>
    <w:rsid w:val="001616D6"/>
    <w:rsid w:val="00163FC0"/>
    <w:rsid w:val="0016529F"/>
    <w:rsid w:val="00175573"/>
    <w:rsid w:val="00175EE4"/>
    <w:rsid w:val="001A112D"/>
    <w:rsid w:val="001A20BF"/>
    <w:rsid w:val="001A5452"/>
    <w:rsid w:val="001B4BB0"/>
    <w:rsid w:val="001B733E"/>
    <w:rsid w:val="001D6E7C"/>
    <w:rsid w:val="001E14C6"/>
    <w:rsid w:val="0020171F"/>
    <w:rsid w:val="00205B78"/>
    <w:rsid w:val="00205F82"/>
    <w:rsid w:val="00214B28"/>
    <w:rsid w:val="00217ED2"/>
    <w:rsid w:val="0022181C"/>
    <w:rsid w:val="00242DF8"/>
    <w:rsid w:val="002576C8"/>
    <w:rsid w:val="00261AFD"/>
    <w:rsid w:val="002858D6"/>
    <w:rsid w:val="002908DA"/>
    <w:rsid w:val="002A57B2"/>
    <w:rsid w:val="002A736B"/>
    <w:rsid w:val="002B1902"/>
    <w:rsid w:val="002B4A07"/>
    <w:rsid w:val="002B5202"/>
    <w:rsid w:val="002B5F62"/>
    <w:rsid w:val="002C0774"/>
    <w:rsid w:val="002C0E21"/>
    <w:rsid w:val="002C4449"/>
    <w:rsid w:val="002D41A6"/>
    <w:rsid w:val="002F1A29"/>
    <w:rsid w:val="002F2FE9"/>
    <w:rsid w:val="00303F39"/>
    <w:rsid w:val="0032762A"/>
    <w:rsid w:val="00327E13"/>
    <w:rsid w:val="003343BA"/>
    <w:rsid w:val="00336081"/>
    <w:rsid w:val="003452B1"/>
    <w:rsid w:val="00350EB3"/>
    <w:rsid w:val="00360CC5"/>
    <w:rsid w:val="0037126E"/>
    <w:rsid w:val="003927D8"/>
    <w:rsid w:val="003A33AE"/>
    <w:rsid w:val="003A3D97"/>
    <w:rsid w:val="003B782C"/>
    <w:rsid w:val="003D17C0"/>
    <w:rsid w:val="003D4BFD"/>
    <w:rsid w:val="003E64B3"/>
    <w:rsid w:val="003F0524"/>
    <w:rsid w:val="004136AB"/>
    <w:rsid w:val="0042371A"/>
    <w:rsid w:val="00425EE3"/>
    <w:rsid w:val="00432A85"/>
    <w:rsid w:val="00444F9F"/>
    <w:rsid w:val="004531F0"/>
    <w:rsid w:val="00453C5E"/>
    <w:rsid w:val="00457A5D"/>
    <w:rsid w:val="004C3A8C"/>
    <w:rsid w:val="004E5878"/>
    <w:rsid w:val="00503DAA"/>
    <w:rsid w:val="00526888"/>
    <w:rsid w:val="00535FB3"/>
    <w:rsid w:val="00550D63"/>
    <w:rsid w:val="00552F9D"/>
    <w:rsid w:val="005842AF"/>
    <w:rsid w:val="00586FEC"/>
    <w:rsid w:val="005875A8"/>
    <w:rsid w:val="005A6658"/>
    <w:rsid w:val="005A775D"/>
    <w:rsid w:val="005D4603"/>
    <w:rsid w:val="005D6F14"/>
    <w:rsid w:val="0060374C"/>
    <w:rsid w:val="00621C19"/>
    <w:rsid w:val="006339A8"/>
    <w:rsid w:val="00636673"/>
    <w:rsid w:val="00646AD2"/>
    <w:rsid w:val="0066254F"/>
    <w:rsid w:val="00672786"/>
    <w:rsid w:val="006959E2"/>
    <w:rsid w:val="006A083A"/>
    <w:rsid w:val="006A1F7A"/>
    <w:rsid w:val="006B4292"/>
    <w:rsid w:val="006C022A"/>
    <w:rsid w:val="006C1860"/>
    <w:rsid w:val="006F0752"/>
    <w:rsid w:val="006F1095"/>
    <w:rsid w:val="006F6CED"/>
    <w:rsid w:val="006F6F8D"/>
    <w:rsid w:val="007012B5"/>
    <w:rsid w:val="00703123"/>
    <w:rsid w:val="00711F23"/>
    <w:rsid w:val="00712B4B"/>
    <w:rsid w:val="0071405D"/>
    <w:rsid w:val="00717FE6"/>
    <w:rsid w:val="0072493D"/>
    <w:rsid w:val="00734B4D"/>
    <w:rsid w:val="007365F1"/>
    <w:rsid w:val="0076110F"/>
    <w:rsid w:val="00792113"/>
    <w:rsid w:val="00793A24"/>
    <w:rsid w:val="007A04E6"/>
    <w:rsid w:val="007B2C13"/>
    <w:rsid w:val="007B406D"/>
    <w:rsid w:val="007B48AB"/>
    <w:rsid w:val="007C0F2D"/>
    <w:rsid w:val="007C548A"/>
    <w:rsid w:val="007D36DD"/>
    <w:rsid w:val="007D701B"/>
    <w:rsid w:val="007E2343"/>
    <w:rsid w:val="007F3A6B"/>
    <w:rsid w:val="007F3AB0"/>
    <w:rsid w:val="007F7CFD"/>
    <w:rsid w:val="00800690"/>
    <w:rsid w:val="00800F00"/>
    <w:rsid w:val="0081289C"/>
    <w:rsid w:val="00816543"/>
    <w:rsid w:val="00840472"/>
    <w:rsid w:val="00840596"/>
    <w:rsid w:val="0084315D"/>
    <w:rsid w:val="00844E48"/>
    <w:rsid w:val="00845314"/>
    <w:rsid w:val="00851619"/>
    <w:rsid w:val="00891500"/>
    <w:rsid w:val="0089189B"/>
    <w:rsid w:val="0089448C"/>
    <w:rsid w:val="008A3E2F"/>
    <w:rsid w:val="008C0CA3"/>
    <w:rsid w:val="008C6F54"/>
    <w:rsid w:val="008D64DE"/>
    <w:rsid w:val="008E2A0E"/>
    <w:rsid w:val="008E5E0C"/>
    <w:rsid w:val="0090649C"/>
    <w:rsid w:val="00907EEF"/>
    <w:rsid w:val="00921DC1"/>
    <w:rsid w:val="009277C0"/>
    <w:rsid w:val="00933998"/>
    <w:rsid w:val="0094226F"/>
    <w:rsid w:val="00946B8C"/>
    <w:rsid w:val="009502EA"/>
    <w:rsid w:val="00963EF8"/>
    <w:rsid w:val="00966230"/>
    <w:rsid w:val="009775DD"/>
    <w:rsid w:val="00980A9B"/>
    <w:rsid w:val="009828A6"/>
    <w:rsid w:val="009A32A5"/>
    <w:rsid w:val="009A4AD4"/>
    <w:rsid w:val="009B2184"/>
    <w:rsid w:val="009D29F3"/>
    <w:rsid w:val="009E2FD2"/>
    <w:rsid w:val="009F4C1B"/>
    <w:rsid w:val="00A05F60"/>
    <w:rsid w:val="00A12F54"/>
    <w:rsid w:val="00A15608"/>
    <w:rsid w:val="00A36597"/>
    <w:rsid w:val="00A5455D"/>
    <w:rsid w:val="00A641FB"/>
    <w:rsid w:val="00A845F4"/>
    <w:rsid w:val="00A87A8D"/>
    <w:rsid w:val="00A90B02"/>
    <w:rsid w:val="00AA5440"/>
    <w:rsid w:val="00AA58EC"/>
    <w:rsid w:val="00AB53E6"/>
    <w:rsid w:val="00AB7BAD"/>
    <w:rsid w:val="00AF0D27"/>
    <w:rsid w:val="00B076DC"/>
    <w:rsid w:val="00B1548B"/>
    <w:rsid w:val="00B24226"/>
    <w:rsid w:val="00B31FF9"/>
    <w:rsid w:val="00B52690"/>
    <w:rsid w:val="00B555B9"/>
    <w:rsid w:val="00B63DE5"/>
    <w:rsid w:val="00B66753"/>
    <w:rsid w:val="00B909A4"/>
    <w:rsid w:val="00BA1308"/>
    <w:rsid w:val="00BA1F98"/>
    <w:rsid w:val="00BB0938"/>
    <w:rsid w:val="00BD0902"/>
    <w:rsid w:val="00BD3D62"/>
    <w:rsid w:val="00BE79D0"/>
    <w:rsid w:val="00BF5745"/>
    <w:rsid w:val="00C01361"/>
    <w:rsid w:val="00C04173"/>
    <w:rsid w:val="00C11040"/>
    <w:rsid w:val="00C20124"/>
    <w:rsid w:val="00C3738F"/>
    <w:rsid w:val="00C376B3"/>
    <w:rsid w:val="00C51191"/>
    <w:rsid w:val="00C60212"/>
    <w:rsid w:val="00C77E0A"/>
    <w:rsid w:val="00C803CE"/>
    <w:rsid w:val="00C86F4F"/>
    <w:rsid w:val="00C958DD"/>
    <w:rsid w:val="00CB1EB4"/>
    <w:rsid w:val="00CC1347"/>
    <w:rsid w:val="00CD2FA8"/>
    <w:rsid w:val="00CD3B67"/>
    <w:rsid w:val="00CD747C"/>
    <w:rsid w:val="00CF5F6B"/>
    <w:rsid w:val="00D3378A"/>
    <w:rsid w:val="00D356AC"/>
    <w:rsid w:val="00D402ED"/>
    <w:rsid w:val="00D42C84"/>
    <w:rsid w:val="00D4575B"/>
    <w:rsid w:val="00D46BA3"/>
    <w:rsid w:val="00D54915"/>
    <w:rsid w:val="00D55B22"/>
    <w:rsid w:val="00D65011"/>
    <w:rsid w:val="00DA2508"/>
    <w:rsid w:val="00DB16F4"/>
    <w:rsid w:val="00DD10DB"/>
    <w:rsid w:val="00DE45E8"/>
    <w:rsid w:val="00DF5CF0"/>
    <w:rsid w:val="00DF71A7"/>
    <w:rsid w:val="00DF7C12"/>
    <w:rsid w:val="00E03B94"/>
    <w:rsid w:val="00E04464"/>
    <w:rsid w:val="00E117FB"/>
    <w:rsid w:val="00E23808"/>
    <w:rsid w:val="00E32D5A"/>
    <w:rsid w:val="00E378CB"/>
    <w:rsid w:val="00E4193D"/>
    <w:rsid w:val="00E57969"/>
    <w:rsid w:val="00EA4748"/>
    <w:rsid w:val="00EB047F"/>
    <w:rsid w:val="00EB0E64"/>
    <w:rsid w:val="00EC28AB"/>
    <w:rsid w:val="00EC622C"/>
    <w:rsid w:val="00ED5986"/>
    <w:rsid w:val="00ED7103"/>
    <w:rsid w:val="00EE485B"/>
    <w:rsid w:val="00EE7D15"/>
    <w:rsid w:val="00F2012D"/>
    <w:rsid w:val="00F326A5"/>
    <w:rsid w:val="00F4272D"/>
    <w:rsid w:val="00F44298"/>
    <w:rsid w:val="00F46D15"/>
    <w:rsid w:val="00F477BA"/>
    <w:rsid w:val="00F50FEA"/>
    <w:rsid w:val="00F5237D"/>
    <w:rsid w:val="00F730D1"/>
    <w:rsid w:val="00F8231B"/>
    <w:rsid w:val="00F87C65"/>
    <w:rsid w:val="00FB3D46"/>
    <w:rsid w:val="00FB68EC"/>
    <w:rsid w:val="00FC275F"/>
    <w:rsid w:val="00FC4488"/>
    <w:rsid w:val="00FC4918"/>
    <w:rsid w:val="00FC6E00"/>
    <w:rsid w:val="00FE1D12"/>
    <w:rsid w:val="01176EA7"/>
    <w:rsid w:val="014B08FF"/>
    <w:rsid w:val="014D28C9"/>
    <w:rsid w:val="01514167"/>
    <w:rsid w:val="01567567"/>
    <w:rsid w:val="016D6AC7"/>
    <w:rsid w:val="01794DA7"/>
    <w:rsid w:val="01795731"/>
    <w:rsid w:val="017C0D7B"/>
    <w:rsid w:val="01826A17"/>
    <w:rsid w:val="018C33F1"/>
    <w:rsid w:val="01A52705"/>
    <w:rsid w:val="01A71FD9"/>
    <w:rsid w:val="01BA61B0"/>
    <w:rsid w:val="01BB2394"/>
    <w:rsid w:val="01D17056"/>
    <w:rsid w:val="01DB6577"/>
    <w:rsid w:val="01E66FA5"/>
    <w:rsid w:val="01E75FCB"/>
    <w:rsid w:val="01E90E06"/>
    <w:rsid w:val="01E943A0"/>
    <w:rsid w:val="01EE19B6"/>
    <w:rsid w:val="02035B8A"/>
    <w:rsid w:val="02056D00"/>
    <w:rsid w:val="02100BC5"/>
    <w:rsid w:val="02117D9A"/>
    <w:rsid w:val="02191E9F"/>
    <w:rsid w:val="021F4265"/>
    <w:rsid w:val="02281A8C"/>
    <w:rsid w:val="02296F12"/>
    <w:rsid w:val="02327E75"/>
    <w:rsid w:val="02331ABF"/>
    <w:rsid w:val="025838F2"/>
    <w:rsid w:val="025C6A73"/>
    <w:rsid w:val="025F49B5"/>
    <w:rsid w:val="02635F9F"/>
    <w:rsid w:val="026B1259"/>
    <w:rsid w:val="0271303F"/>
    <w:rsid w:val="02897931"/>
    <w:rsid w:val="0295277A"/>
    <w:rsid w:val="02963835"/>
    <w:rsid w:val="029A38EC"/>
    <w:rsid w:val="029F7154"/>
    <w:rsid w:val="02A40196"/>
    <w:rsid w:val="02AA76D0"/>
    <w:rsid w:val="02AD1871"/>
    <w:rsid w:val="02BC3862"/>
    <w:rsid w:val="02D54924"/>
    <w:rsid w:val="02DE3EE6"/>
    <w:rsid w:val="02E62FD5"/>
    <w:rsid w:val="02EE59E6"/>
    <w:rsid w:val="02FE3E7B"/>
    <w:rsid w:val="03013A68"/>
    <w:rsid w:val="030A0A72"/>
    <w:rsid w:val="0314369E"/>
    <w:rsid w:val="03157416"/>
    <w:rsid w:val="031D34F8"/>
    <w:rsid w:val="03215DBB"/>
    <w:rsid w:val="03272D2E"/>
    <w:rsid w:val="0328539C"/>
    <w:rsid w:val="032D650E"/>
    <w:rsid w:val="03365E29"/>
    <w:rsid w:val="03382FB4"/>
    <w:rsid w:val="033B4C47"/>
    <w:rsid w:val="033B5136"/>
    <w:rsid w:val="033C49A3"/>
    <w:rsid w:val="033E071B"/>
    <w:rsid w:val="033F6241"/>
    <w:rsid w:val="03465822"/>
    <w:rsid w:val="034F2928"/>
    <w:rsid w:val="0350044F"/>
    <w:rsid w:val="035166A0"/>
    <w:rsid w:val="036D47D9"/>
    <w:rsid w:val="0375224D"/>
    <w:rsid w:val="037A1426"/>
    <w:rsid w:val="037D56E7"/>
    <w:rsid w:val="03863E70"/>
    <w:rsid w:val="038E05DB"/>
    <w:rsid w:val="039262B2"/>
    <w:rsid w:val="03962305"/>
    <w:rsid w:val="03AE0BF2"/>
    <w:rsid w:val="03B4779A"/>
    <w:rsid w:val="03B86720"/>
    <w:rsid w:val="03C52BEB"/>
    <w:rsid w:val="03CA1FAF"/>
    <w:rsid w:val="03D154A3"/>
    <w:rsid w:val="03DA48E8"/>
    <w:rsid w:val="03DD4B8B"/>
    <w:rsid w:val="03E94B2B"/>
    <w:rsid w:val="03EC4FE5"/>
    <w:rsid w:val="03F2718F"/>
    <w:rsid w:val="03F94141"/>
    <w:rsid w:val="03F96DFC"/>
    <w:rsid w:val="03FA2681"/>
    <w:rsid w:val="03FE7EAB"/>
    <w:rsid w:val="04051239"/>
    <w:rsid w:val="040E23F5"/>
    <w:rsid w:val="040F3E66"/>
    <w:rsid w:val="042747BE"/>
    <w:rsid w:val="04470EA6"/>
    <w:rsid w:val="044B5C73"/>
    <w:rsid w:val="044C50BA"/>
    <w:rsid w:val="044E2BE0"/>
    <w:rsid w:val="046E5C42"/>
    <w:rsid w:val="047563BF"/>
    <w:rsid w:val="048C4C83"/>
    <w:rsid w:val="048C7171"/>
    <w:rsid w:val="049C0C8E"/>
    <w:rsid w:val="049D20AA"/>
    <w:rsid w:val="04A15406"/>
    <w:rsid w:val="04AC5B58"/>
    <w:rsid w:val="04B30C95"/>
    <w:rsid w:val="04BD0123"/>
    <w:rsid w:val="04C60968"/>
    <w:rsid w:val="04D31337"/>
    <w:rsid w:val="04E452F2"/>
    <w:rsid w:val="04EE7F1F"/>
    <w:rsid w:val="04F01EE9"/>
    <w:rsid w:val="04F26A8D"/>
    <w:rsid w:val="04F75026"/>
    <w:rsid w:val="05047743"/>
    <w:rsid w:val="052027CE"/>
    <w:rsid w:val="052B764F"/>
    <w:rsid w:val="055204AE"/>
    <w:rsid w:val="056F2E0E"/>
    <w:rsid w:val="05791EDF"/>
    <w:rsid w:val="05962A91"/>
    <w:rsid w:val="05A21435"/>
    <w:rsid w:val="05C07B0D"/>
    <w:rsid w:val="05CD5D86"/>
    <w:rsid w:val="05CF5FA2"/>
    <w:rsid w:val="05D01F5E"/>
    <w:rsid w:val="05DB04A3"/>
    <w:rsid w:val="05DC4B7A"/>
    <w:rsid w:val="05E530D0"/>
    <w:rsid w:val="05EA7633"/>
    <w:rsid w:val="05F23A3F"/>
    <w:rsid w:val="05F46F21"/>
    <w:rsid w:val="05FE0636"/>
    <w:rsid w:val="060C2D53"/>
    <w:rsid w:val="06115344"/>
    <w:rsid w:val="062E4A77"/>
    <w:rsid w:val="062F259D"/>
    <w:rsid w:val="06314567"/>
    <w:rsid w:val="06345E06"/>
    <w:rsid w:val="064E336B"/>
    <w:rsid w:val="065B3392"/>
    <w:rsid w:val="065B7836"/>
    <w:rsid w:val="066C559F"/>
    <w:rsid w:val="066E1317"/>
    <w:rsid w:val="066E57BB"/>
    <w:rsid w:val="068D06A0"/>
    <w:rsid w:val="06A66D03"/>
    <w:rsid w:val="06BA630B"/>
    <w:rsid w:val="06C76316"/>
    <w:rsid w:val="06CC4290"/>
    <w:rsid w:val="06D61F85"/>
    <w:rsid w:val="06D870D9"/>
    <w:rsid w:val="06DD024B"/>
    <w:rsid w:val="06E24AE3"/>
    <w:rsid w:val="06E97873"/>
    <w:rsid w:val="06EB2968"/>
    <w:rsid w:val="06FF01C2"/>
    <w:rsid w:val="07013F3A"/>
    <w:rsid w:val="07027CB2"/>
    <w:rsid w:val="07035F04"/>
    <w:rsid w:val="070C28DE"/>
    <w:rsid w:val="070D0B30"/>
    <w:rsid w:val="07123597"/>
    <w:rsid w:val="0733430F"/>
    <w:rsid w:val="073F0499"/>
    <w:rsid w:val="074B78AB"/>
    <w:rsid w:val="07666493"/>
    <w:rsid w:val="077A1F3E"/>
    <w:rsid w:val="07847E69"/>
    <w:rsid w:val="078E1545"/>
    <w:rsid w:val="07911761"/>
    <w:rsid w:val="07917752"/>
    <w:rsid w:val="079C5DDB"/>
    <w:rsid w:val="07A07BF6"/>
    <w:rsid w:val="07A1571D"/>
    <w:rsid w:val="07A34FF1"/>
    <w:rsid w:val="07B12934"/>
    <w:rsid w:val="07B76CEE"/>
    <w:rsid w:val="07BE74DF"/>
    <w:rsid w:val="07CE77CE"/>
    <w:rsid w:val="07D17DB0"/>
    <w:rsid w:val="07D23B28"/>
    <w:rsid w:val="07DD49A7"/>
    <w:rsid w:val="07EF46DA"/>
    <w:rsid w:val="07F341CA"/>
    <w:rsid w:val="07F817E1"/>
    <w:rsid w:val="07FE609C"/>
    <w:rsid w:val="080737D2"/>
    <w:rsid w:val="080E352C"/>
    <w:rsid w:val="084542FA"/>
    <w:rsid w:val="085071D1"/>
    <w:rsid w:val="08843074"/>
    <w:rsid w:val="088968DD"/>
    <w:rsid w:val="088C017B"/>
    <w:rsid w:val="08AA23AF"/>
    <w:rsid w:val="08DB07BA"/>
    <w:rsid w:val="08F63846"/>
    <w:rsid w:val="08FD2E27"/>
    <w:rsid w:val="09067F2D"/>
    <w:rsid w:val="0911242E"/>
    <w:rsid w:val="0913089C"/>
    <w:rsid w:val="091361A6"/>
    <w:rsid w:val="091F2D9D"/>
    <w:rsid w:val="092B7994"/>
    <w:rsid w:val="093305F6"/>
    <w:rsid w:val="09436136"/>
    <w:rsid w:val="09476664"/>
    <w:rsid w:val="09546EAB"/>
    <w:rsid w:val="09694018"/>
    <w:rsid w:val="09694E64"/>
    <w:rsid w:val="096B4234"/>
    <w:rsid w:val="096B7D90"/>
    <w:rsid w:val="098470A4"/>
    <w:rsid w:val="098A290C"/>
    <w:rsid w:val="09935160"/>
    <w:rsid w:val="09AA1410"/>
    <w:rsid w:val="09C556F2"/>
    <w:rsid w:val="09C90590"/>
    <w:rsid w:val="09C9628F"/>
    <w:rsid w:val="09D34068"/>
    <w:rsid w:val="09D73678"/>
    <w:rsid w:val="09E84B68"/>
    <w:rsid w:val="09EA5159"/>
    <w:rsid w:val="09ED1E39"/>
    <w:rsid w:val="09EE0600"/>
    <w:rsid w:val="09F064E7"/>
    <w:rsid w:val="0A0655BF"/>
    <w:rsid w:val="0A0655F6"/>
    <w:rsid w:val="0A171CC6"/>
    <w:rsid w:val="0A2368BD"/>
    <w:rsid w:val="0A341B33"/>
    <w:rsid w:val="0A366846"/>
    <w:rsid w:val="0A375EC4"/>
    <w:rsid w:val="0A382873"/>
    <w:rsid w:val="0A4155D5"/>
    <w:rsid w:val="0A461E74"/>
    <w:rsid w:val="0A4B089E"/>
    <w:rsid w:val="0A595E3B"/>
    <w:rsid w:val="0A6C0360"/>
    <w:rsid w:val="0A6C3DC0"/>
    <w:rsid w:val="0A6D18E6"/>
    <w:rsid w:val="0A7E1D45"/>
    <w:rsid w:val="0A8F3F52"/>
    <w:rsid w:val="0A960E3D"/>
    <w:rsid w:val="0AC21C32"/>
    <w:rsid w:val="0AC534D0"/>
    <w:rsid w:val="0ACE49E2"/>
    <w:rsid w:val="0AD025A1"/>
    <w:rsid w:val="0AD65C88"/>
    <w:rsid w:val="0ADA51CD"/>
    <w:rsid w:val="0AE147AE"/>
    <w:rsid w:val="0AEE6ECB"/>
    <w:rsid w:val="0AF12517"/>
    <w:rsid w:val="0AF93F63"/>
    <w:rsid w:val="0AFF4C34"/>
    <w:rsid w:val="0B02674B"/>
    <w:rsid w:val="0B082D3B"/>
    <w:rsid w:val="0B316DB7"/>
    <w:rsid w:val="0B381EF4"/>
    <w:rsid w:val="0B440899"/>
    <w:rsid w:val="0B4A2883"/>
    <w:rsid w:val="0B4B60CB"/>
    <w:rsid w:val="0B696845"/>
    <w:rsid w:val="0B78620E"/>
    <w:rsid w:val="0B7F3FC7"/>
    <w:rsid w:val="0B88538A"/>
    <w:rsid w:val="0B8C3FEE"/>
    <w:rsid w:val="0B8E420A"/>
    <w:rsid w:val="0B9C6927"/>
    <w:rsid w:val="0BA15CEB"/>
    <w:rsid w:val="0BAB37A3"/>
    <w:rsid w:val="0BB73761"/>
    <w:rsid w:val="0BDC6970"/>
    <w:rsid w:val="0BDD4CFC"/>
    <w:rsid w:val="0BE34556"/>
    <w:rsid w:val="0BE36304"/>
    <w:rsid w:val="0BE65DF4"/>
    <w:rsid w:val="0BF24799"/>
    <w:rsid w:val="0BFC5617"/>
    <w:rsid w:val="0C151C47"/>
    <w:rsid w:val="0C234952"/>
    <w:rsid w:val="0C25063B"/>
    <w:rsid w:val="0C357D3E"/>
    <w:rsid w:val="0C542D5E"/>
    <w:rsid w:val="0C5745FC"/>
    <w:rsid w:val="0C59258D"/>
    <w:rsid w:val="0C5A6EEC"/>
    <w:rsid w:val="0C5B0173"/>
    <w:rsid w:val="0C63685A"/>
    <w:rsid w:val="0C774C9E"/>
    <w:rsid w:val="0C92346B"/>
    <w:rsid w:val="0CA42B00"/>
    <w:rsid w:val="0CB87A02"/>
    <w:rsid w:val="0CC872A8"/>
    <w:rsid w:val="0CD619C5"/>
    <w:rsid w:val="0CDD0FA5"/>
    <w:rsid w:val="0CF8164D"/>
    <w:rsid w:val="0D002EE5"/>
    <w:rsid w:val="0D026C5D"/>
    <w:rsid w:val="0D3136C4"/>
    <w:rsid w:val="0D3861DB"/>
    <w:rsid w:val="0D3D5EE8"/>
    <w:rsid w:val="0D3F756A"/>
    <w:rsid w:val="0D5C3C3D"/>
    <w:rsid w:val="0D645222"/>
    <w:rsid w:val="0D725B91"/>
    <w:rsid w:val="0D8C6527"/>
    <w:rsid w:val="0D9B497F"/>
    <w:rsid w:val="0DA815B3"/>
    <w:rsid w:val="0DE95727"/>
    <w:rsid w:val="0DF77E44"/>
    <w:rsid w:val="0E045213"/>
    <w:rsid w:val="0E097B78"/>
    <w:rsid w:val="0E0A2B96"/>
    <w:rsid w:val="0E3F3599"/>
    <w:rsid w:val="0E456E02"/>
    <w:rsid w:val="0E5434E9"/>
    <w:rsid w:val="0E576B35"/>
    <w:rsid w:val="0E5E4367"/>
    <w:rsid w:val="0E813BB2"/>
    <w:rsid w:val="0EB9159E"/>
    <w:rsid w:val="0EB977F0"/>
    <w:rsid w:val="0EC817E1"/>
    <w:rsid w:val="0ECA7307"/>
    <w:rsid w:val="0ED14B39"/>
    <w:rsid w:val="0ED87C76"/>
    <w:rsid w:val="0ED939EE"/>
    <w:rsid w:val="0EE505E5"/>
    <w:rsid w:val="0EE7610B"/>
    <w:rsid w:val="0EF1046D"/>
    <w:rsid w:val="0EF44384"/>
    <w:rsid w:val="0F184516"/>
    <w:rsid w:val="0F225395"/>
    <w:rsid w:val="0F3A448D"/>
    <w:rsid w:val="0F3D21CF"/>
    <w:rsid w:val="0F3E38A4"/>
    <w:rsid w:val="0F452E31"/>
    <w:rsid w:val="0F5037E7"/>
    <w:rsid w:val="0F563291"/>
    <w:rsid w:val="0F5C08A7"/>
    <w:rsid w:val="0F6E05DA"/>
    <w:rsid w:val="0F704352"/>
    <w:rsid w:val="0F841BAC"/>
    <w:rsid w:val="0F867492"/>
    <w:rsid w:val="0F8B118C"/>
    <w:rsid w:val="0FB00BF3"/>
    <w:rsid w:val="0FB95997"/>
    <w:rsid w:val="0FCE1079"/>
    <w:rsid w:val="0FDD306A"/>
    <w:rsid w:val="0FF84DA4"/>
    <w:rsid w:val="0FF94348"/>
    <w:rsid w:val="10042CED"/>
    <w:rsid w:val="10135B2A"/>
    <w:rsid w:val="10190546"/>
    <w:rsid w:val="101A42BE"/>
    <w:rsid w:val="102C42D6"/>
    <w:rsid w:val="1054157E"/>
    <w:rsid w:val="10593C25"/>
    <w:rsid w:val="106D2640"/>
    <w:rsid w:val="107E484D"/>
    <w:rsid w:val="10AA3894"/>
    <w:rsid w:val="10AF2C58"/>
    <w:rsid w:val="10B93AD7"/>
    <w:rsid w:val="10C804E5"/>
    <w:rsid w:val="10D64689"/>
    <w:rsid w:val="10EC5C5A"/>
    <w:rsid w:val="10F7015B"/>
    <w:rsid w:val="10F863AD"/>
    <w:rsid w:val="111331E7"/>
    <w:rsid w:val="11186A50"/>
    <w:rsid w:val="111927C8"/>
    <w:rsid w:val="111E4C42"/>
    <w:rsid w:val="113D2012"/>
    <w:rsid w:val="115D4462"/>
    <w:rsid w:val="11627CCB"/>
    <w:rsid w:val="118916FB"/>
    <w:rsid w:val="11895257"/>
    <w:rsid w:val="118C6E30"/>
    <w:rsid w:val="11902A8A"/>
    <w:rsid w:val="119836EC"/>
    <w:rsid w:val="11AF2AB2"/>
    <w:rsid w:val="11B22984"/>
    <w:rsid w:val="11B61DC5"/>
    <w:rsid w:val="11DC5CCF"/>
    <w:rsid w:val="11E06E41"/>
    <w:rsid w:val="11EC57E6"/>
    <w:rsid w:val="11EE155E"/>
    <w:rsid w:val="12011292"/>
    <w:rsid w:val="12045226"/>
    <w:rsid w:val="121F796A"/>
    <w:rsid w:val="12303925"/>
    <w:rsid w:val="123258EF"/>
    <w:rsid w:val="123F625E"/>
    <w:rsid w:val="124318AA"/>
    <w:rsid w:val="12435D4E"/>
    <w:rsid w:val="12441B8A"/>
    <w:rsid w:val="12645DC7"/>
    <w:rsid w:val="126857B5"/>
    <w:rsid w:val="12744159"/>
    <w:rsid w:val="1287799A"/>
    <w:rsid w:val="128C26B2"/>
    <w:rsid w:val="12941E65"/>
    <w:rsid w:val="129E2F84"/>
    <w:rsid w:val="129E4D32"/>
    <w:rsid w:val="12AF0CEE"/>
    <w:rsid w:val="12B16A9E"/>
    <w:rsid w:val="12B747B4"/>
    <w:rsid w:val="12C37377"/>
    <w:rsid w:val="12C56763"/>
    <w:rsid w:val="12C66D01"/>
    <w:rsid w:val="12E666D9"/>
    <w:rsid w:val="12F26E2C"/>
    <w:rsid w:val="12F31522"/>
    <w:rsid w:val="12FE1C75"/>
    <w:rsid w:val="131E31BF"/>
    <w:rsid w:val="13254FF8"/>
    <w:rsid w:val="132A1F92"/>
    <w:rsid w:val="13352F7F"/>
    <w:rsid w:val="13385187"/>
    <w:rsid w:val="133B50BF"/>
    <w:rsid w:val="1340403C"/>
    <w:rsid w:val="13434A03"/>
    <w:rsid w:val="13474CC3"/>
    <w:rsid w:val="13491142"/>
    <w:rsid w:val="13541895"/>
    <w:rsid w:val="135E44C2"/>
    <w:rsid w:val="136C6BDF"/>
    <w:rsid w:val="137273E8"/>
    <w:rsid w:val="13743CE5"/>
    <w:rsid w:val="137912FC"/>
    <w:rsid w:val="138E4DA7"/>
    <w:rsid w:val="13985C26"/>
    <w:rsid w:val="13A02D2C"/>
    <w:rsid w:val="13B16CE7"/>
    <w:rsid w:val="13C609E5"/>
    <w:rsid w:val="13C80904"/>
    <w:rsid w:val="13DD7ADC"/>
    <w:rsid w:val="13E1581F"/>
    <w:rsid w:val="13E175CD"/>
    <w:rsid w:val="14185F26"/>
    <w:rsid w:val="143C4803"/>
    <w:rsid w:val="144B2C98"/>
    <w:rsid w:val="14773A8D"/>
    <w:rsid w:val="14900BDD"/>
    <w:rsid w:val="14933FC5"/>
    <w:rsid w:val="149C7998"/>
    <w:rsid w:val="14A14FAE"/>
    <w:rsid w:val="14BB6070"/>
    <w:rsid w:val="14BF71E2"/>
    <w:rsid w:val="14C33AB5"/>
    <w:rsid w:val="14C64A14"/>
    <w:rsid w:val="14C72840"/>
    <w:rsid w:val="14D013EF"/>
    <w:rsid w:val="14F54683"/>
    <w:rsid w:val="1505553D"/>
    <w:rsid w:val="1506708B"/>
    <w:rsid w:val="15074B41"/>
    <w:rsid w:val="15170DCC"/>
    <w:rsid w:val="15201F04"/>
    <w:rsid w:val="15233C15"/>
    <w:rsid w:val="15352E35"/>
    <w:rsid w:val="153E0A4F"/>
    <w:rsid w:val="154F0566"/>
    <w:rsid w:val="15532C0C"/>
    <w:rsid w:val="156A35F2"/>
    <w:rsid w:val="157F5F94"/>
    <w:rsid w:val="158F4E06"/>
    <w:rsid w:val="15AE34DE"/>
    <w:rsid w:val="15AF02AA"/>
    <w:rsid w:val="15B905DD"/>
    <w:rsid w:val="15C471A6"/>
    <w:rsid w:val="15D32F45"/>
    <w:rsid w:val="15D8055B"/>
    <w:rsid w:val="15E433A4"/>
    <w:rsid w:val="15F31BF6"/>
    <w:rsid w:val="160550C9"/>
    <w:rsid w:val="162416A1"/>
    <w:rsid w:val="162B0F06"/>
    <w:rsid w:val="162B768F"/>
    <w:rsid w:val="162C08A7"/>
    <w:rsid w:val="16302145"/>
    <w:rsid w:val="1646111B"/>
    <w:rsid w:val="164E6A70"/>
    <w:rsid w:val="166C5E2D"/>
    <w:rsid w:val="167719BC"/>
    <w:rsid w:val="167D4675"/>
    <w:rsid w:val="16873D30"/>
    <w:rsid w:val="168C45E3"/>
    <w:rsid w:val="169C5A2D"/>
    <w:rsid w:val="169E79F7"/>
    <w:rsid w:val="16AB2114"/>
    <w:rsid w:val="16BA5EB3"/>
    <w:rsid w:val="16C3353B"/>
    <w:rsid w:val="16C3745D"/>
    <w:rsid w:val="16D36F75"/>
    <w:rsid w:val="16DA544F"/>
    <w:rsid w:val="16E82A20"/>
    <w:rsid w:val="16ED0036"/>
    <w:rsid w:val="16ED44DA"/>
    <w:rsid w:val="16EF2001"/>
    <w:rsid w:val="16F5513D"/>
    <w:rsid w:val="16FE0496"/>
    <w:rsid w:val="17033CFE"/>
    <w:rsid w:val="17171557"/>
    <w:rsid w:val="171A4BA4"/>
    <w:rsid w:val="17303B71"/>
    <w:rsid w:val="173914CE"/>
    <w:rsid w:val="17591B70"/>
    <w:rsid w:val="1759391E"/>
    <w:rsid w:val="175A3EB4"/>
    <w:rsid w:val="176E13D4"/>
    <w:rsid w:val="1773678E"/>
    <w:rsid w:val="179427AB"/>
    <w:rsid w:val="179E7583"/>
    <w:rsid w:val="179F2CA8"/>
    <w:rsid w:val="17A10E21"/>
    <w:rsid w:val="17A252C5"/>
    <w:rsid w:val="17BD1A73"/>
    <w:rsid w:val="17C95C89"/>
    <w:rsid w:val="17D043BA"/>
    <w:rsid w:val="17E551B2"/>
    <w:rsid w:val="17E574A7"/>
    <w:rsid w:val="17EC6540"/>
    <w:rsid w:val="17F572F4"/>
    <w:rsid w:val="17F6116D"/>
    <w:rsid w:val="17FD24FB"/>
    <w:rsid w:val="18045D9B"/>
    <w:rsid w:val="180513B0"/>
    <w:rsid w:val="1810017B"/>
    <w:rsid w:val="181109B7"/>
    <w:rsid w:val="182E3E46"/>
    <w:rsid w:val="183028D1"/>
    <w:rsid w:val="183879D7"/>
    <w:rsid w:val="18493992"/>
    <w:rsid w:val="185232C7"/>
    <w:rsid w:val="18673E19"/>
    <w:rsid w:val="189866C8"/>
    <w:rsid w:val="18A1732B"/>
    <w:rsid w:val="18AD2173"/>
    <w:rsid w:val="18AD51CA"/>
    <w:rsid w:val="18B232E6"/>
    <w:rsid w:val="18C7014D"/>
    <w:rsid w:val="18DD4C34"/>
    <w:rsid w:val="18F25DD8"/>
    <w:rsid w:val="18F45FF4"/>
    <w:rsid w:val="18FA6A3B"/>
    <w:rsid w:val="190B0C48"/>
    <w:rsid w:val="19124904"/>
    <w:rsid w:val="19267830"/>
    <w:rsid w:val="19297320"/>
    <w:rsid w:val="192B0F66"/>
    <w:rsid w:val="19341F4D"/>
    <w:rsid w:val="193B777F"/>
    <w:rsid w:val="193C385F"/>
    <w:rsid w:val="19467ED2"/>
    <w:rsid w:val="194A4E3B"/>
    <w:rsid w:val="194A5C14"/>
    <w:rsid w:val="194F40C6"/>
    <w:rsid w:val="196A1E12"/>
    <w:rsid w:val="19704F4F"/>
    <w:rsid w:val="197113F3"/>
    <w:rsid w:val="19824407"/>
    <w:rsid w:val="198C33EB"/>
    <w:rsid w:val="198E593D"/>
    <w:rsid w:val="19923117"/>
    <w:rsid w:val="19A54BF8"/>
    <w:rsid w:val="19B47531"/>
    <w:rsid w:val="19C474E8"/>
    <w:rsid w:val="19C77265"/>
    <w:rsid w:val="19C808E7"/>
    <w:rsid w:val="19D40F4A"/>
    <w:rsid w:val="19EF40C6"/>
    <w:rsid w:val="19F93196"/>
    <w:rsid w:val="19FB0CBC"/>
    <w:rsid w:val="1A0C36DE"/>
    <w:rsid w:val="1A2A3350"/>
    <w:rsid w:val="1A4A0E6B"/>
    <w:rsid w:val="1A4C005D"/>
    <w:rsid w:val="1A4E5290"/>
    <w:rsid w:val="1A5328A6"/>
    <w:rsid w:val="1A6909DC"/>
    <w:rsid w:val="1A78230D"/>
    <w:rsid w:val="1A862C7C"/>
    <w:rsid w:val="1A8654EF"/>
    <w:rsid w:val="1A9B5F15"/>
    <w:rsid w:val="1AA167C8"/>
    <w:rsid w:val="1AAE7213"/>
    <w:rsid w:val="1AC217DA"/>
    <w:rsid w:val="1AC306D2"/>
    <w:rsid w:val="1AC83294"/>
    <w:rsid w:val="1AC90DBB"/>
    <w:rsid w:val="1AE31E7C"/>
    <w:rsid w:val="1B095C99"/>
    <w:rsid w:val="1B0F0EC3"/>
    <w:rsid w:val="1B122762"/>
    <w:rsid w:val="1B196182"/>
    <w:rsid w:val="1B2349D2"/>
    <w:rsid w:val="1B244243"/>
    <w:rsid w:val="1B304628"/>
    <w:rsid w:val="1B340C21"/>
    <w:rsid w:val="1B3B240D"/>
    <w:rsid w:val="1B4D19EC"/>
    <w:rsid w:val="1B5C1C2F"/>
    <w:rsid w:val="1B60171F"/>
    <w:rsid w:val="1B770817"/>
    <w:rsid w:val="1B86158A"/>
    <w:rsid w:val="1B8B6070"/>
    <w:rsid w:val="1B9B4505"/>
    <w:rsid w:val="1BAA299A"/>
    <w:rsid w:val="1BAD248A"/>
    <w:rsid w:val="1BCF2401"/>
    <w:rsid w:val="1BDF39E0"/>
    <w:rsid w:val="1BEC6B0F"/>
    <w:rsid w:val="1BEF4851"/>
    <w:rsid w:val="1BF400B9"/>
    <w:rsid w:val="1BF87D6F"/>
    <w:rsid w:val="1C033E58"/>
    <w:rsid w:val="1C055E22"/>
    <w:rsid w:val="1C2A295D"/>
    <w:rsid w:val="1C2E6A49"/>
    <w:rsid w:val="1C301F72"/>
    <w:rsid w:val="1C3109C5"/>
    <w:rsid w:val="1C314E69"/>
    <w:rsid w:val="1C3B6EE0"/>
    <w:rsid w:val="1C511068"/>
    <w:rsid w:val="1C5279DA"/>
    <w:rsid w:val="1C6963B1"/>
    <w:rsid w:val="1C6E5776"/>
    <w:rsid w:val="1C6F7740"/>
    <w:rsid w:val="1C715266"/>
    <w:rsid w:val="1C827473"/>
    <w:rsid w:val="1C8A6328"/>
    <w:rsid w:val="1C9378D2"/>
    <w:rsid w:val="1CB6536F"/>
    <w:rsid w:val="1CC57360"/>
    <w:rsid w:val="1CD001DE"/>
    <w:rsid w:val="1CD53267"/>
    <w:rsid w:val="1CDD0B4D"/>
    <w:rsid w:val="1CF57C45"/>
    <w:rsid w:val="1D047E88"/>
    <w:rsid w:val="1D100F23"/>
    <w:rsid w:val="1D214EDE"/>
    <w:rsid w:val="1D37200B"/>
    <w:rsid w:val="1D4D7A81"/>
    <w:rsid w:val="1D5030CD"/>
    <w:rsid w:val="1D525097"/>
    <w:rsid w:val="1D56709A"/>
    <w:rsid w:val="1D666D95"/>
    <w:rsid w:val="1D7C3EC2"/>
    <w:rsid w:val="1D813BCE"/>
    <w:rsid w:val="1D8D41A7"/>
    <w:rsid w:val="1D9536D0"/>
    <w:rsid w:val="1D994A74"/>
    <w:rsid w:val="1D9A71E0"/>
    <w:rsid w:val="1D9E208B"/>
    <w:rsid w:val="1DA5166B"/>
    <w:rsid w:val="1DBB7FE9"/>
    <w:rsid w:val="1DC2017A"/>
    <w:rsid w:val="1DC57394"/>
    <w:rsid w:val="1DC755CC"/>
    <w:rsid w:val="1DCE421B"/>
    <w:rsid w:val="1DD737EE"/>
    <w:rsid w:val="1DD957B9"/>
    <w:rsid w:val="1E122A78"/>
    <w:rsid w:val="1E14234D"/>
    <w:rsid w:val="1E276524"/>
    <w:rsid w:val="1E312DB1"/>
    <w:rsid w:val="1E3336C6"/>
    <w:rsid w:val="1E3429EF"/>
    <w:rsid w:val="1E3A4205"/>
    <w:rsid w:val="1E3B1FCF"/>
    <w:rsid w:val="1E3D5D47"/>
    <w:rsid w:val="1E4A3FC0"/>
    <w:rsid w:val="1E4E1D03"/>
    <w:rsid w:val="1E5C0E5D"/>
    <w:rsid w:val="1E5E7A6C"/>
    <w:rsid w:val="1E62755C"/>
    <w:rsid w:val="1E6908EA"/>
    <w:rsid w:val="1E6E5F01"/>
    <w:rsid w:val="1E764DB5"/>
    <w:rsid w:val="1E786D7F"/>
    <w:rsid w:val="1E7F010E"/>
    <w:rsid w:val="1E965458"/>
    <w:rsid w:val="1EA25BAA"/>
    <w:rsid w:val="1EB853CE"/>
    <w:rsid w:val="1EBD39EB"/>
    <w:rsid w:val="1EC11B21"/>
    <w:rsid w:val="1EDD3086"/>
    <w:rsid w:val="1EF36406"/>
    <w:rsid w:val="1F04279E"/>
    <w:rsid w:val="1F0E01A6"/>
    <w:rsid w:val="1F113BB9"/>
    <w:rsid w:val="1F2760B0"/>
    <w:rsid w:val="1F2F54C1"/>
    <w:rsid w:val="1F3C0A74"/>
    <w:rsid w:val="1F3E2795"/>
    <w:rsid w:val="1F46066B"/>
    <w:rsid w:val="1F4D55DB"/>
    <w:rsid w:val="1F4E188E"/>
    <w:rsid w:val="1F4E7AE0"/>
    <w:rsid w:val="1F506CFF"/>
    <w:rsid w:val="1F5A46D7"/>
    <w:rsid w:val="1F5C21FD"/>
    <w:rsid w:val="1F66307C"/>
    <w:rsid w:val="1F66781B"/>
    <w:rsid w:val="1F680BA2"/>
    <w:rsid w:val="1F6A2B6C"/>
    <w:rsid w:val="1F7A2683"/>
    <w:rsid w:val="1F802E8E"/>
    <w:rsid w:val="1F8C28BE"/>
    <w:rsid w:val="1FA92F69"/>
    <w:rsid w:val="1FB97650"/>
    <w:rsid w:val="1FBC2C9C"/>
    <w:rsid w:val="1FED10A7"/>
    <w:rsid w:val="1FFC578E"/>
    <w:rsid w:val="2003323B"/>
    <w:rsid w:val="20040A21"/>
    <w:rsid w:val="200F7270"/>
    <w:rsid w:val="2010196E"/>
    <w:rsid w:val="20196340"/>
    <w:rsid w:val="2024197C"/>
    <w:rsid w:val="202B56B1"/>
    <w:rsid w:val="203142F4"/>
    <w:rsid w:val="2035090E"/>
    <w:rsid w:val="203C0EE2"/>
    <w:rsid w:val="204C2272"/>
    <w:rsid w:val="205B4263"/>
    <w:rsid w:val="205E3437"/>
    <w:rsid w:val="205F4194"/>
    <w:rsid w:val="206A4112"/>
    <w:rsid w:val="20735055"/>
    <w:rsid w:val="20831A0C"/>
    <w:rsid w:val="2085038F"/>
    <w:rsid w:val="20880DD0"/>
    <w:rsid w:val="208E713C"/>
    <w:rsid w:val="20B34745"/>
    <w:rsid w:val="20BC7932"/>
    <w:rsid w:val="20CA58F6"/>
    <w:rsid w:val="20CE655F"/>
    <w:rsid w:val="20D14525"/>
    <w:rsid w:val="20EC135F"/>
    <w:rsid w:val="20EF0E4F"/>
    <w:rsid w:val="20F408E0"/>
    <w:rsid w:val="20F565DC"/>
    <w:rsid w:val="210112AE"/>
    <w:rsid w:val="210E5779"/>
    <w:rsid w:val="21115269"/>
    <w:rsid w:val="21170674"/>
    <w:rsid w:val="21207D2E"/>
    <w:rsid w:val="213F3B84"/>
    <w:rsid w:val="214178FD"/>
    <w:rsid w:val="21584C46"/>
    <w:rsid w:val="21640FCD"/>
    <w:rsid w:val="21674E89"/>
    <w:rsid w:val="21822B7A"/>
    <w:rsid w:val="21867A05"/>
    <w:rsid w:val="21894E00"/>
    <w:rsid w:val="218C669E"/>
    <w:rsid w:val="219150B2"/>
    <w:rsid w:val="21935C7E"/>
    <w:rsid w:val="2197751D"/>
    <w:rsid w:val="21986530"/>
    <w:rsid w:val="219A0DBB"/>
    <w:rsid w:val="21A44AD3"/>
    <w:rsid w:val="21B06830"/>
    <w:rsid w:val="21BA3216"/>
    <w:rsid w:val="22130488"/>
    <w:rsid w:val="22177A9F"/>
    <w:rsid w:val="222F59A7"/>
    <w:rsid w:val="223821CD"/>
    <w:rsid w:val="22477195"/>
    <w:rsid w:val="2250591D"/>
    <w:rsid w:val="225B39FA"/>
    <w:rsid w:val="225E628C"/>
    <w:rsid w:val="2266366D"/>
    <w:rsid w:val="226C6BFB"/>
    <w:rsid w:val="22794E74"/>
    <w:rsid w:val="22853819"/>
    <w:rsid w:val="228D26CE"/>
    <w:rsid w:val="22A85759"/>
    <w:rsid w:val="22B27B49"/>
    <w:rsid w:val="22C560ED"/>
    <w:rsid w:val="22E20C6B"/>
    <w:rsid w:val="22ED031F"/>
    <w:rsid w:val="22F32E79"/>
    <w:rsid w:val="231128A5"/>
    <w:rsid w:val="231D6147"/>
    <w:rsid w:val="23333275"/>
    <w:rsid w:val="234E6301"/>
    <w:rsid w:val="23623B5A"/>
    <w:rsid w:val="23694EE9"/>
    <w:rsid w:val="23696C97"/>
    <w:rsid w:val="237044C9"/>
    <w:rsid w:val="23871813"/>
    <w:rsid w:val="23902475"/>
    <w:rsid w:val="23A221A9"/>
    <w:rsid w:val="23A949C4"/>
    <w:rsid w:val="23AD1279"/>
    <w:rsid w:val="23D74548"/>
    <w:rsid w:val="23D762F6"/>
    <w:rsid w:val="23E2677E"/>
    <w:rsid w:val="23E93CC1"/>
    <w:rsid w:val="24093AD0"/>
    <w:rsid w:val="240B5FA0"/>
    <w:rsid w:val="2432177F"/>
    <w:rsid w:val="2432352D"/>
    <w:rsid w:val="2439646A"/>
    <w:rsid w:val="243E330B"/>
    <w:rsid w:val="24487BCC"/>
    <w:rsid w:val="244A13AB"/>
    <w:rsid w:val="245416F5"/>
    <w:rsid w:val="24561911"/>
    <w:rsid w:val="2459492E"/>
    <w:rsid w:val="24661428"/>
    <w:rsid w:val="246D0A09"/>
    <w:rsid w:val="24724271"/>
    <w:rsid w:val="24765B0F"/>
    <w:rsid w:val="247753E3"/>
    <w:rsid w:val="247E6772"/>
    <w:rsid w:val="249D51E5"/>
    <w:rsid w:val="24BB1774"/>
    <w:rsid w:val="24C50845"/>
    <w:rsid w:val="24C6060B"/>
    <w:rsid w:val="24C85C3F"/>
    <w:rsid w:val="24EC1549"/>
    <w:rsid w:val="253B0B07"/>
    <w:rsid w:val="253B28B5"/>
    <w:rsid w:val="25512086"/>
    <w:rsid w:val="255B2F57"/>
    <w:rsid w:val="2564005E"/>
    <w:rsid w:val="25714529"/>
    <w:rsid w:val="2572277A"/>
    <w:rsid w:val="257D148B"/>
    <w:rsid w:val="258129BE"/>
    <w:rsid w:val="25835256"/>
    <w:rsid w:val="25891872"/>
    <w:rsid w:val="259E127D"/>
    <w:rsid w:val="259E6D5D"/>
    <w:rsid w:val="259F2E44"/>
    <w:rsid w:val="25A325B6"/>
    <w:rsid w:val="25B508B9"/>
    <w:rsid w:val="25BC1C48"/>
    <w:rsid w:val="25DD571A"/>
    <w:rsid w:val="25EB6089"/>
    <w:rsid w:val="25F62022"/>
    <w:rsid w:val="25F671DC"/>
    <w:rsid w:val="25FA62CC"/>
    <w:rsid w:val="260929B3"/>
    <w:rsid w:val="261C0FA9"/>
    <w:rsid w:val="264439EB"/>
    <w:rsid w:val="26476CD5"/>
    <w:rsid w:val="264A1001"/>
    <w:rsid w:val="264D6D44"/>
    <w:rsid w:val="2653066B"/>
    <w:rsid w:val="267058E3"/>
    <w:rsid w:val="268B33C8"/>
    <w:rsid w:val="26914E82"/>
    <w:rsid w:val="269B7AAF"/>
    <w:rsid w:val="26AD1590"/>
    <w:rsid w:val="26BA1575"/>
    <w:rsid w:val="26C358C3"/>
    <w:rsid w:val="26D6250A"/>
    <w:rsid w:val="26F76CD7"/>
    <w:rsid w:val="26F87F8E"/>
    <w:rsid w:val="26FE1DEC"/>
    <w:rsid w:val="270A5869"/>
    <w:rsid w:val="2712379B"/>
    <w:rsid w:val="27125FA8"/>
    <w:rsid w:val="272C379E"/>
    <w:rsid w:val="27337CE7"/>
    <w:rsid w:val="27343C6E"/>
    <w:rsid w:val="273D0B66"/>
    <w:rsid w:val="274719E5"/>
    <w:rsid w:val="2753038A"/>
    <w:rsid w:val="275E288B"/>
    <w:rsid w:val="27653C19"/>
    <w:rsid w:val="277D71B5"/>
    <w:rsid w:val="278A3680"/>
    <w:rsid w:val="279D4F06"/>
    <w:rsid w:val="279D7857"/>
    <w:rsid w:val="27AC1848"/>
    <w:rsid w:val="27B84691"/>
    <w:rsid w:val="27BF157B"/>
    <w:rsid w:val="28361E6C"/>
    <w:rsid w:val="283A32F8"/>
    <w:rsid w:val="283C2BCC"/>
    <w:rsid w:val="28441A80"/>
    <w:rsid w:val="28463A4A"/>
    <w:rsid w:val="28665E9B"/>
    <w:rsid w:val="286839C1"/>
    <w:rsid w:val="28924EE2"/>
    <w:rsid w:val="28B27332"/>
    <w:rsid w:val="28D56B7C"/>
    <w:rsid w:val="28DB23E5"/>
    <w:rsid w:val="28EF5E90"/>
    <w:rsid w:val="28F17E5A"/>
    <w:rsid w:val="28F90ABD"/>
    <w:rsid w:val="29003BF9"/>
    <w:rsid w:val="290336EA"/>
    <w:rsid w:val="29080D00"/>
    <w:rsid w:val="29100D72"/>
    <w:rsid w:val="29132CF5"/>
    <w:rsid w:val="292D1F55"/>
    <w:rsid w:val="29387837"/>
    <w:rsid w:val="29477A7A"/>
    <w:rsid w:val="29534671"/>
    <w:rsid w:val="29656152"/>
    <w:rsid w:val="296D5007"/>
    <w:rsid w:val="297A7E50"/>
    <w:rsid w:val="297C17AB"/>
    <w:rsid w:val="298011DE"/>
    <w:rsid w:val="29852351"/>
    <w:rsid w:val="298F2661"/>
    <w:rsid w:val="298F4F7D"/>
    <w:rsid w:val="29916F47"/>
    <w:rsid w:val="299B172F"/>
    <w:rsid w:val="299C2202"/>
    <w:rsid w:val="29A177CC"/>
    <w:rsid w:val="29B73316"/>
    <w:rsid w:val="29B82726"/>
    <w:rsid w:val="29CB3446"/>
    <w:rsid w:val="29E277A3"/>
    <w:rsid w:val="29E83790"/>
    <w:rsid w:val="29E96D83"/>
    <w:rsid w:val="29EB2D14"/>
    <w:rsid w:val="29FA4AED"/>
    <w:rsid w:val="2A1F4735"/>
    <w:rsid w:val="2A201482"/>
    <w:rsid w:val="2A225DF1"/>
    <w:rsid w:val="2A4A2EC1"/>
    <w:rsid w:val="2A53244F"/>
    <w:rsid w:val="2A636B36"/>
    <w:rsid w:val="2A785209"/>
    <w:rsid w:val="2A7C19A5"/>
    <w:rsid w:val="2A88034A"/>
    <w:rsid w:val="2A9A62D0"/>
    <w:rsid w:val="2AA1765E"/>
    <w:rsid w:val="2AC3330D"/>
    <w:rsid w:val="2AD03A9F"/>
    <w:rsid w:val="2AD43590"/>
    <w:rsid w:val="2AD76BDC"/>
    <w:rsid w:val="2AD92954"/>
    <w:rsid w:val="2AE123E8"/>
    <w:rsid w:val="2AF20181"/>
    <w:rsid w:val="2AF776B2"/>
    <w:rsid w:val="2AFE685E"/>
    <w:rsid w:val="2B013C59"/>
    <w:rsid w:val="2B1B2F6C"/>
    <w:rsid w:val="2B391645"/>
    <w:rsid w:val="2B4F2B4A"/>
    <w:rsid w:val="2B54022C"/>
    <w:rsid w:val="2B6D12EE"/>
    <w:rsid w:val="2B6F6391"/>
    <w:rsid w:val="2B7E174D"/>
    <w:rsid w:val="2B7E3983"/>
    <w:rsid w:val="2B966A97"/>
    <w:rsid w:val="2B98537F"/>
    <w:rsid w:val="2BB313F7"/>
    <w:rsid w:val="2BC518AD"/>
    <w:rsid w:val="2BDA2E28"/>
    <w:rsid w:val="2BF44FF3"/>
    <w:rsid w:val="2BFD3BD7"/>
    <w:rsid w:val="2C02412C"/>
    <w:rsid w:val="2C032748"/>
    <w:rsid w:val="2C0B2FE1"/>
    <w:rsid w:val="2C1C5A4D"/>
    <w:rsid w:val="2C2422F5"/>
    <w:rsid w:val="2C35005E"/>
    <w:rsid w:val="2C351E0C"/>
    <w:rsid w:val="2C4612D5"/>
    <w:rsid w:val="2C4F74C9"/>
    <w:rsid w:val="2C567BB3"/>
    <w:rsid w:val="2C5B070C"/>
    <w:rsid w:val="2C5D5807"/>
    <w:rsid w:val="2C6D5A4A"/>
    <w:rsid w:val="2C78619D"/>
    <w:rsid w:val="2C882884"/>
    <w:rsid w:val="2CA805F4"/>
    <w:rsid w:val="2CB5119F"/>
    <w:rsid w:val="2CD258AD"/>
    <w:rsid w:val="2CDE24A4"/>
    <w:rsid w:val="2CFE66A2"/>
    <w:rsid w:val="2D0004F6"/>
    <w:rsid w:val="2D031F0A"/>
    <w:rsid w:val="2D045C82"/>
    <w:rsid w:val="2D0700BA"/>
    <w:rsid w:val="2D102620"/>
    <w:rsid w:val="2D197980"/>
    <w:rsid w:val="2D4D492F"/>
    <w:rsid w:val="2D522E91"/>
    <w:rsid w:val="2D7C7910"/>
    <w:rsid w:val="2D887787"/>
    <w:rsid w:val="2D97782D"/>
    <w:rsid w:val="2D9E60D7"/>
    <w:rsid w:val="2DAA22C4"/>
    <w:rsid w:val="2DBC73B3"/>
    <w:rsid w:val="2DDF7865"/>
    <w:rsid w:val="2E0028ED"/>
    <w:rsid w:val="2E2760CC"/>
    <w:rsid w:val="2E291E44"/>
    <w:rsid w:val="2E2B2D7C"/>
    <w:rsid w:val="2E304F81"/>
    <w:rsid w:val="2E3A195C"/>
    <w:rsid w:val="2E3D3C0A"/>
    <w:rsid w:val="2E4E1220"/>
    <w:rsid w:val="2E6C3ADF"/>
    <w:rsid w:val="2E6E5AA9"/>
    <w:rsid w:val="2E90020C"/>
    <w:rsid w:val="2E9C7DAC"/>
    <w:rsid w:val="2ECF1968"/>
    <w:rsid w:val="2EDB63A3"/>
    <w:rsid w:val="2EE31FF3"/>
    <w:rsid w:val="2F0401BB"/>
    <w:rsid w:val="2F041F69"/>
    <w:rsid w:val="2F0B5D91"/>
    <w:rsid w:val="2F1A79DF"/>
    <w:rsid w:val="2F1C5505"/>
    <w:rsid w:val="2F1D2EBA"/>
    <w:rsid w:val="2F25085E"/>
    <w:rsid w:val="2F305458"/>
    <w:rsid w:val="2F4F58DB"/>
    <w:rsid w:val="2F553611"/>
    <w:rsid w:val="2F55425D"/>
    <w:rsid w:val="2F5750B7"/>
    <w:rsid w:val="2F5E7DFB"/>
    <w:rsid w:val="2F605BE8"/>
    <w:rsid w:val="2F6446E6"/>
    <w:rsid w:val="2F6B1FE9"/>
    <w:rsid w:val="2F6F3887"/>
    <w:rsid w:val="2F740E9D"/>
    <w:rsid w:val="2F7B4FA2"/>
    <w:rsid w:val="2F7B66D0"/>
    <w:rsid w:val="2F7C064C"/>
    <w:rsid w:val="2F843CC3"/>
    <w:rsid w:val="2F884949"/>
    <w:rsid w:val="2FA06136"/>
    <w:rsid w:val="2FA8323D"/>
    <w:rsid w:val="2FA84FEB"/>
    <w:rsid w:val="2FAA48BF"/>
    <w:rsid w:val="2FB90FA6"/>
    <w:rsid w:val="2FC1006F"/>
    <w:rsid w:val="2FC242FE"/>
    <w:rsid w:val="2FC8743B"/>
    <w:rsid w:val="2FCF2577"/>
    <w:rsid w:val="2FD2037E"/>
    <w:rsid w:val="2FD858D0"/>
    <w:rsid w:val="2FDD1384"/>
    <w:rsid w:val="2FE05D46"/>
    <w:rsid w:val="2FE222AB"/>
    <w:rsid w:val="2FE9188B"/>
    <w:rsid w:val="300414D2"/>
    <w:rsid w:val="30176B19"/>
    <w:rsid w:val="303F594F"/>
    <w:rsid w:val="305B205D"/>
    <w:rsid w:val="3071362F"/>
    <w:rsid w:val="30797F80"/>
    <w:rsid w:val="308D3187"/>
    <w:rsid w:val="308E5F8F"/>
    <w:rsid w:val="309F63EE"/>
    <w:rsid w:val="30A6152A"/>
    <w:rsid w:val="30BA659C"/>
    <w:rsid w:val="30C14010"/>
    <w:rsid w:val="30E0658C"/>
    <w:rsid w:val="30F229C1"/>
    <w:rsid w:val="30F32296"/>
    <w:rsid w:val="311169BA"/>
    <w:rsid w:val="31175F84"/>
    <w:rsid w:val="311F74EF"/>
    <w:rsid w:val="312924E0"/>
    <w:rsid w:val="312A215B"/>
    <w:rsid w:val="314B2BD6"/>
    <w:rsid w:val="31520297"/>
    <w:rsid w:val="31523460"/>
    <w:rsid w:val="315A0567"/>
    <w:rsid w:val="31644F41"/>
    <w:rsid w:val="316912A6"/>
    <w:rsid w:val="31843ACD"/>
    <w:rsid w:val="319A5B50"/>
    <w:rsid w:val="31B037A9"/>
    <w:rsid w:val="31B7615A"/>
    <w:rsid w:val="31C003CA"/>
    <w:rsid w:val="31C079E3"/>
    <w:rsid w:val="31CD6F8B"/>
    <w:rsid w:val="31D420C7"/>
    <w:rsid w:val="31DE673B"/>
    <w:rsid w:val="31EB11BF"/>
    <w:rsid w:val="31F369F1"/>
    <w:rsid w:val="31F462C5"/>
    <w:rsid w:val="31F64B2B"/>
    <w:rsid w:val="31F938DC"/>
    <w:rsid w:val="3200110E"/>
    <w:rsid w:val="32222E32"/>
    <w:rsid w:val="322841C1"/>
    <w:rsid w:val="32367FC3"/>
    <w:rsid w:val="32384404"/>
    <w:rsid w:val="32417A59"/>
    <w:rsid w:val="32584AA6"/>
    <w:rsid w:val="325925CC"/>
    <w:rsid w:val="3273368E"/>
    <w:rsid w:val="328C4750"/>
    <w:rsid w:val="32957AA8"/>
    <w:rsid w:val="32A2106D"/>
    <w:rsid w:val="32AF043E"/>
    <w:rsid w:val="32B141B6"/>
    <w:rsid w:val="32BA306B"/>
    <w:rsid w:val="32C4183A"/>
    <w:rsid w:val="32C75788"/>
    <w:rsid w:val="32F84DF3"/>
    <w:rsid w:val="32FA790B"/>
    <w:rsid w:val="33004F00"/>
    <w:rsid w:val="3305467B"/>
    <w:rsid w:val="331F7372"/>
    <w:rsid w:val="33356B95"/>
    <w:rsid w:val="333D5A4A"/>
    <w:rsid w:val="334A3AF7"/>
    <w:rsid w:val="334B0167"/>
    <w:rsid w:val="336254B1"/>
    <w:rsid w:val="33685BB3"/>
    <w:rsid w:val="336A2CE3"/>
    <w:rsid w:val="337025E6"/>
    <w:rsid w:val="33727DEA"/>
    <w:rsid w:val="33784CD4"/>
    <w:rsid w:val="338D6D95"/>
    <w:rsid w:val="338F02E0"/>
    <w:rsid w:val="33942FB3"/>
    <w:rsid w:val="33AD7074"/>
    <w:rsid w:val="33E12879"/>
    <w:rsid w:val="34000F51"/>
    <w:rsid w:val="34076784"/>
    <w:rsid w:val="340C3D9A"/>
    <w:rsid w:val="340D7B12"/>
    <w:rsid w:val="34232E92"/>
    <w:rsid w:val="34321327"/>
    <w:rsid w:val="3434509F"/>
    <w:rsid w:val="343B642D"/>
    <w:rsid w:val="3464452F"/>
    <w:rsid w:val="34647EEB"/>
    <w:rsid w:val="34735BC7"/>
    <w:rsid w:val="3482187C"/>
    <w:rsid w:val="348778C5"/>
    <w:rsid w:val="348A1163"/>
    <w:rsid w:val="349B3370"/>
    <w:rsid w:val="349E2664"/>
    <w:rsid w:val="34A43FD3"/>
    <w:rsid w:val="34A5249B"/>
    <w:rsid w:val="34BD4BD3"/>
    <w:rsid w:val="34DE1BBE"/>
    <w:rsid w:val="34E46AC5"/>
    <w:rsid w:val="34EA39B0"/>
    <w:rsid w:val="34EF0FC6"/>
    <w:rsid w:val="34F211E2"/>
    <w:rsid w:val="35035EB2"/>
    <w:rsid w:val="35076310"/>
    <w:rsid w:val="351153E0"/>
    <w:rsid w:val="352B0250"/>
    <w:rsid w:val="35343077"/>
    <w:rsid w:val="356063A9"/>
    <w:rsid w:val="357065AB"/>
    <w:rsid w:val="35843641"/>
    <w:rsid w:val="359560D5"/>
    <w:rsid w:val="35A910DA"/>
    <w:rsid w:val="35AB75E3"/>
    <w:rsid w:val="35AF70D3"/>
    <w:rsid w:val="35B00755"/>
    <w:rsid w:val="35DE52C2"/>
    <w:rsid w:val="35ED1D72"/>
    <w:rsid w:val="35EF74CF"/>
    <w:rsid w:val="35FF348B"/>
    <w:rsid w:val="36034D29"/>
    <w:rsid w:val="361909F0"/>
    <w:rsid w:val="36211653"/>
    <w:rsid w:val="3628478F"/>
    <w:rsid w:val="362A0508"/>
    <w:rsid w:val="36301896"/>
    <w:rsid w:val="36315D3A"/>
    <w:rsid w:val="36407D2B"/>
    <w:rsid w:val="36421C6A"/>
    <w:rsid w:val="3652180C"/>
    <w:rsid w:val="36585265"/>
    <w:rsid w:val="36657792"/>
    <w:rsid w:val="366C6D72"/>
    <w:rsid w:val="36714388"/>
    <w:rsid w:val="36783969"/>
    <w:rsid w:val="367B3895"/>
    <w:rsid w:val="368220F2"/>
    <w:rsid w:val="368B5940"/>
    <w:rsid w:val="369901FE"/>
    <w:rsid w:val="36A464D8"/>
    <w:rsid w:val="36B10C29"/>
    <w:rsid w:val="36B462FA"/>
    <w:rsid w:val="36C10462"/>
    <w:rsid w:val="36D56C12"/>
    <w:rsid w:val="36E678F9"/>
    <w:rsid w:val="36F6663C"/>
    <w:rsid w:val="36F80606"/>
    <w:rsid w:val="36FD3E6E"/>
    <w:rsid w:val="37034980"/>
    <w:rsid w:val="370E1BD7"/>
    <w:rsid w:val="371D3FAF"/>
    <w:rsid w:val="37272B60"/>
    <w:rsid w:val="375C6DE7"/>
    <w:rsid w:val="37695060"/>
    <w:rsid w:val="37734130"/>
    <w:rsid w:val="37751C56"/>
    <w:rsid w:val="378D6FA0"/>
    <w:rsid w:val="37A75B88"/>
    <w:rsid w:val="37D07D4D"/>
    <w:rsid w:val="37D921E5"/>
    <w:rsid w:val="37EC7A29"/>
    <w:rsid w:val="37F039D3"/>
    <w:rsid w:val="37F94635"/>
    <w:rsid w:val="38123949"/>
    <w:rsid w:val="38163439"/>
    <w:rsid w:val="381B2E02"/>
    <w:rsid w:val="382D7EFD"/>
    <w:rsid w:val="382F44FB"/>
    <w:rsid w:val="38312021"/>
    <w:rsid w:val="383733B0"/>
    <w:rsid w:val="383C4522"/>
    <w:rsid w:val="38412005"/>
    <w:rsid w:val="3852235B"/>
    <w:rsid w:val="38543F62"/>
    <w:rsid w:val="386046B4"/>
    <w:rsid w:val="38606463"/>
    <w:rsid w:val="38793273"/>
    <w:rsid w:val="388A1731"/>
    <w:rsid w:val="38912AC0"/>
    <w:rsid w:val="389834E9"/>
    <w:rsid w:val="38B61821"/>
    <w:rsid w:val="38D87F87"/>
    <w:rsid w:val="38F92EA0"/>
    <w:rsid w:val="38FE5FF5"/>
    <w:rsid w:val="39007C46"/>
    <w:rsid w:val="39050DB8"/>
    <w:rsid w:val="39056F43"/>
    <w:rsid w:val="390908A8"/>
    <w:rsid w:val="390B0AC4"/>
    <w:rsid w:val="391A0D07"/>
    <w:rsid w:val="39203E44"/>
    <w:rsid w:val="392133B0"/>
    <w:rsid w:val="39225E0E"/>
    <w:rsid w:val="396128C5"/>
    <w:rsid w:val="39650B36"/>
    <w:rsid w:val="396B1563"/>
    <w:rsid w:val="396C7089"/>
    <w:rsid w:val="397228F1"/>
    <w:rsid w:val="39736E5A"/>
    <w:rsid w:val="39785A2E"/>
    <w:rsid w:val="39880478"/>
    <w:rsid w:val="399C796E"/>
    <w:rsid w:val="399E3F99"/>
    <w:rsid w:val="39A405D1"/>
    <w:rsid w:val="39A75F28"/>
    <w:rsid w:val="39AB195F"/>
    <w:rsid w:val="39AC7A3C"/>
    <w:rsid w:val="39AE382C"/>
    <w:rsid w:val="39BF356D"/>
    <w:rsid w:val="39D569DC"/>
    <w:rsid w:val="39D80976"/>
    <w:rsid w:val="39E738B1"/>
    <w:rsid w:val="39E8733B"/>
    <w:rsid w:val="39ED01CA"/>
    <w:rsid w:val="39F80E38"/>
    <w:rsid w:val="3A002ECD"/>
    <w:rsid w:val="3A127C30"/>
    <w:rsid w:val="3A296D28"/>
    <w:rsid w:val="3A2B484E"/>
    <w:rsid w:val="3A36340C"/>
    <w:rsid w:val="3A4D0C68"/>
    <w:rsid w:val="3A6164C2"/>
    <w:rsid w:val="3A6E2866"/>
    <w:rsid w:val="3A6F0BDF"/>
    <w:rsid w:val="3A6F1D67"/>
    <w:rsid w:val="3A704EFB"/>
    <w:rsid w:val="3A9E7716"/>
    <w:rsid w:val="3AA52A13"/>
    <w:rsid w:val="3AB61099"/>
    <w:rsid w:val="3AB63C5C"/>
    <w:rsid w:val="3AC21333"/>
    <w:rsid w:val="3AD177DE"/>
    <w:rsid w:val="3AD62A0C"/>
    <w:rsid w:val="3ADD52CD"/>
    <w:rsid w:val="3AEF1D20"/>
    <w:rsid w:val="3B147215"/>
    <w:rsid w:val="3B15796E"/>
    <w:rsid w:val="3B206B1B"/>
    <w:rsid w:val="3B345984"/>
    <w:rsid w:val="3B3D2A8B"/>
    <w:rsid w:val="3B4B2FD8"/>
    <w:rsid w:val="3B5322AF"/>
    <w:rsid w:val="3B583126"/>
    <w:rsid w:val="3B7010B2"/>
    <w:rsid w:val="3B9D177C"/>
    <w:rsid w:val="3BAE1BDB"/>
    <w:rsid w:val="3BB07D95"/>
    <w:rsid w:val="3BC211E2"/>
    <w:rsid w:val="3BC44F5A"/>
    <w:rsid w:val="3BC96A15"/>
    <w:rsid w:val="3BC96E07"/>
    <w:rsid w:val="3BD64F66"/>
    <w:rsid w:val="3C172B5B"/>
    <w:rsid w:val="3C20265B"/>
    <w:rsid w:val="3C221C81"/>
    <w:rsid w:val="3C367A8C"/>
    <w:rsid w:val="3C5067EE"/>
    <w:rsid w:val="3C7E77FF"/>
    <w:rsid w:val="3C844287"/>
    <w:rsid w:val="3C8C1F1C"/>
    <w:rsid w:val="3CA8487C"/>
    <w:rsid w:val="3CAC611A"/>
    <w:rsid w:val="3CCA034E"/>
    <w:rsid w:val="3CD236A7"/>
    <w:rsid w:val="3CE412B1"/>
    <w:rsid w:val="3CE84C78"/>
    <w:rsid w:val="3D192669"/>
    <w:rsid w:val="3D274A9D"/>
    <w:rsid w:val="3D2E7ECD"/>
    <w:rsid w:val="3D3A016E"/>
    <w:rsid w:val="3D4C5E97"/>
    <w:rsid w:val="3D6A7D83"/>
    <w:rsid w:val="3D734E8A"/>
    <w:rsid w:val="3D74650C"/>
    <w:rsid w:val="3D7F55DD"/>
    <w:rsid w:val="3D833E03"/>
    <w:rsid w:val="3D8B21D4"/>
    <w:rsid w:val="3D8E75CE"/>
    <w:rsid w:val="3DA526A0"/>
    <w:rsid w:val="3DA6700D"/>
    <w:rsid w:val="3DA768E2"/>
    <w:rsid w:val="3DAE000B"/>
    <w:rsid w:val="3DB01C3A"/>
    <w:rsid w:val="3DBF00CF"/>
    <w:rsid w:val="3DC2371B"/>
    <w:rsid w:val="3DD5344F"/>
    <w:rsid w:val="3DEE4511"/>
    <w:rsid w:val="3DF57931"/>
    <w:rsid w:val="3E03620E"/>
    <w:rsid w:val="3E0B50C2"/>
    <w:rsid w:val="3E0E1DF6"/>
    <w:rsid w:val="3E1F46CA"/>
    <w:rsid w:val="3E204BB6"/>
    <w:rsid w:val="3E2241BA"/>
    <w:rsid w:val="3E225171"/>
    <w:rsid w:val="3E2C334F"/>
    <w:rsid w:val="3E342CAE"/>
    <w:rsid w:val="3E3B637D"/>
    <w:rsid w:val="3E472F6C"/>
    <w:rsid w:val="3E4B14BE"/>
    <w:rsid w:val="3E4B3711"/>
    <w:rsid w:val="3E53115E"/>
    <w:rsid w:val="3E546A69"/>
    <w:rsid w:val="3E5D4782"/>
    <w:rsid w:val="3E67734B"/>
    <w:rsid w:val="3E6D18D9"/>
    <w:rsid w:val="3E740EBA"/>
    <w:rsid w:val="3E7521E6"/>
    <w:rsid w:val="3E7E5894"/>
    <w:rsid w:val="3E883D6C"/>
    <w:rsid w:val="3E886713"/>
    <w:rsid w:val="3EBC460F"/>
    <w:rsid w:val="3ECF7E9E"/>
    <w:rsid w:val="3ED42E2B"/>
    <w:rsid w:val="3ED97212"/>
    <w:rsid w:val="3EF5367D"/>
    <w:rsid w:val="3EFC5866"/>
    <w:rsid w:val="3F0110D6"/>
    <w:rsid w:val="3F033FEC"/>
    <w:rsid w:val="3F116709"/>
    <w:rsid w:val="3F17731E"/>
    <w:rsid w:val="3F24318A"/>
    <w:rsid w:val="3F2B709E"/>
    <w:rsid w:val="3F3917BB"/>
    <w:rsid w:val="3F3E6DD2"/>
    <w:rsid w:val="3F695319"/>
    <w:rsid w:val="3F6E5909"/>
    <w:rsid w:val="3F6F1681"/>
    <w:rsid w:val="3F724CCD"/>
    <w:rsid w:val="3F7B1DD4"/>
    <w:rsid w:val="3F7F52D0"/>
    <w:rsid w:val="3F80563C"/>
    <w:rsid w:val="3F8974D9"/>
    <w:rsid w:val="3F91108B"/>
    <w:rsid w:val="3F925A16"/>
    <w:rsid w:val="3FB672B0"/>
    <w:rsid w:val="3FBB0422"/>
    <w:rsid w:val="3FCC1489"/>
    <w:rsid w:val="3FE1257F"/>
    <w:rsid w:val="3FEF7DF3"/>
    <w:rsid w:val="3FF134E9"/>
    <w:rsid w:val="3FF36EC0"/>
    <w:rsid w:val="400277B2"/>
    <w:rsid w:val="40073668"/>
    <w:rsid w:val="40273D0A"/>
    <w:rsid w:val="40295CD4"/>
    <w:rsid w:val="403D52DB"/>
    <w:rsid w:val="40414DCB"/>
    <w:rsid w:val="404228AE"/>
    <w:rsid w:val="404E573A"/>
    <w:rsid w:val="40532D51"/>
    <w:rsid w:val="40666A5A"/>
    <w:rsid w:val="40824CA8"/>
    <w:rsid w:val="40876242"/>
    <w:rsid w:val="40923879"/>
    <w:rsid w:val="409969B6"/>
    <w:rsid w:val="40D73687"/>
    <w:rsid w:val="40DC2D46"/>
    <w:rsid w:val="40E9225B"/>
    <w:rsid w:val="40EA5463"/>
    <w:rsid w:val="41105B1C"/>
    <w:rsid w:val="41147AEA"/>
    <w:rsid w:val="411B580C"/>
    <w:rsid w:val="41377F7D"/>
    <w:rsid w:val="41524DB6"/>
    <w:rsid w:val="41637E13"/>
    <w:rsid w:val="41723D8B"/>
    <w:rsid w:val="4173016F"/>
    <w:rsid w:val="41994793"/>
    <w:rsid w:val="41AC44C7"/>
    <w:rsid w:val="41B617E9"/>
    <w:rsid w:val="41BD0482"/>
    <w:rsid w:val="41D35EF7"/>
    <w:rsid w:val="41DA54D8"/>
    <w:rsid w:val="41DE6506"/>
    <w:rsid w:val="41DF2AEE"/>
    <w:rsid w:val="41F36599"/>
    <w:rsid w:val="41F73F74"/>
    <w:rsid w:val="41FA16D6"/>
    <w:rsid w:val="42073DF3"/>
    <w:rsid w:val="422229DB"/>
    <w:rsid w:val="422314A4"/>
    <w:rsid w:val="42235B49"/>
    <w:rsid w:val="422624CB"/>
    <w:rsid w:val="423544BC"/>
    <w:rsid w:val="4258464E"/>
    <w:rsid w:val="428B46B3"/>
    <w:rsid w:val="42923773"/>
    <w:rsid w:val="42A31D6D"/>
    <w:rsid w:val="42A5730E"/>
    <w:rsid w:val="42A70AE7"/>
    <w:rsid w:val="42A939FD"/>
    <w:rsid w:val="42B62C93"/>
    <w:rsid w:val="42B71375"/>
    <w:rsid w:val="42C10446"/>
    <w:rsid w:val="42E01249"/>
    <w:rsid w:val="42E67EAC"/>
    <w:rsid w:val="42ED63EC"/>
    <w:rsid w:val="42F04887"/>
    <w:rsid w:val="430420E0"/>
    <w:rsid w:val="430D1FC6"/>
    <w:rsid w:val="431467C7"/>
    <w:rsid w:val="43160594"/>
    <w:rsid w:val="431762B8"/>
    <w:rsid w:val="431B0B16"/>
    <w:rsid w:val="43302ED5"/>
    <w:rsid w:val="434A043B"/>
    <w:rsid w:val="437234EE"/>
    <w:rsid w:val="43754D8C"/>
    <w:rsid w:val="437E2E26"/>
    <w:rsid w:val="43827BD5"/>
    <w:rsid w:val="438C1210"/>
    <w:rsid w:val="439116E1"/>
    <w:rsid w:val="43A37B4B"/>
    <w:rsid w:val="43A51B15"/>
    <w:rsid w:val="43B6162D"/>
    <w:rsid w:val="43C31F9B"/>
    <w:rsid w:val="43C44D03"/>
    <w:rsid w:val="43CF6B92"/>
    <w:rsid w:val="43E546CD"/>
    <w:rsid w:val="440B209E"/>
    <w:rsid w:val="440C56F0"/>
    <w:rsid w:val="440E76BA"/>
    <w:rsid w:val="44112CF2"/>
    <w:rsid w:val="44142270"/>
    <w:rsid w:val="44150A49"/>
    <w:rsid w:val="44240C8C"/>
    <w:rsid w:val="442B3201"/>
    <w:rsid w:val="442C5D93"/>
    <w:rsid w:val="443252D5"/>
    <w:rsid w:val="44366C11"/>
    <w:rsid w:val="443F7874"/>
    <w:rsid w:val="445826E4"/>
    <w:rsid w:val="44586B88"/>
    <w:rsid w:val="446B68BB"/>
    <w:rsid w:val="44753296"/>
    <w:rsid w:val="44804576"/>
    <w:rsid w:val="44A2436B"/>
    <w:rsid w:val="44A649DC"/>
    <w:rsid w:val="44AB4F09"/>
    <w:rsid w:val="44B07D93"/>
    <w:rsid w:val="44B32884"/>
    <w:rsid w:val="44D5342A"/>
    <w:rsid w:val="44D81A76"/>
    <w:rsid w:val="44E623E5"/>
    <w:rsid w:val="44FA19ED"/>
    <w:rsid w:val="44FA5F55"/>
    <w:rsid w:val="44FA7C3F"/>
    <w:rsid w:val="45021F8B"/>
    <w:rsid w:val="45026BD6"/>
    <w:rsid w:val="451F76A5"/>
    <w:rsid w:val="451F7CF8"/>
    <w:rsid w:val="45232CF2"/>
    <w:rsid w:val="45272CD2"/>
    <w:rsid w:val="453729B9"/>
    <w:rsid w:val="453E18DA"/>
    <w:rsid w:val="45404840"/>
    <w:rsid w:val="454669E0"/>
    <w:rsid w:val="456875A5"/>
    <w:rsid w:val="456C72B2"/>
    <w:rsid w:val="4575089E"/>
    <w:rsid w:val="458B0897"/>
    <w:rsid w:val="4597723C"/>
    <w:rsid w:val="45A71B75"/>
    <w:rsid w:val="45B1654F"/>
    <w:rsid w:val="45D352D1"/>
    <w:rsid w:val="45D7178A"/>
    <w:rsid w:val="45D71D2E"/>
    <w:rsid w:val="45D8274A"/>
    <w:rsid w:val="45DE4E6B"/>
    <w:rsid w:val="45FB77CB"/>
    <w:rsid w:val="46054C1E"/>
    <w:rsid w:val="46184820"/>
    <w:rsid w:val="461F4CBD"/>
    <w:rsid w:val="462E521F"/>
    <w:rsid w:val="46317690"/>
    <w:rsid w:val="464E45A8"/>
    <w:rsid w:val="4654337F"/>
    <w:rsid w:val="46623CEE"/>
    <w:rsid w:val="466B0DF4"/>
    <w:rsid w:val="466F4751"/>
    <w:rsid w:val="467852BF"/>
    <w:rsid w:val="468B579C"/>
    <w:rsid w:val="46AE6F33"/>
    <w:rsid w:val="46C531FB"/>
    <w:rsid w:val="46C67DD9"/>
    <w:rsid w:val="46CC1167"/>
    <w:rsid w:val="46D149CF"/>
    <w:rsid w:val="46D369B8"/>
    <w:rsid w:val="46D87B0C"/>
    <w:rsid w:val="46DD3374"/>
    <w:rsid w:val="46E42955"/>
    <w:rsid w:val="46E82445"/>
    <w:rsid w:val="46F3229C"/>
    <w:rsid w:val="46FF153C"/>
    <w:rsid w:val="47305B9A"/>
    <w:rsid w:val="473236C0"/>
    <w:rsid w:val="4732546E"/>
    <w:rsid w:val="47493E4B"/>
    <w:rsid w:val="4773076D"/>
    <w:rsid w:val="47971775"/>
    <w:rsid w:val="479D5FA9"/>
    <w:rsid w:val="479E48B1"/>
    <w:rsid w:val="47BA5463"/>
    <w:rsid w:val="47C22C96"/>
    <w:rsid w:val="47D604EF"/>
    <w:rsid w:val="47F40975"/>
    <w:rsid w:val="48142DC6"/>
    <w:rsid w:val="482374AD"/>
    <w:rsid w:val="483A4935"/>
    <w:rsid w:val="483F42E6"/>
    <w:rsid w:val="48455675"/>
    <w:rsid w:val="48512926"/>
    <w:rsid w:val="4851401A"/>
    <w:rsid w:val="48541A79"/>
    <w:rsid w:val="4862327D"/>
    <w:rsid w:val="48633239"/>
    <w:rsid w:val="4867383D"/>
    <w:rsid w:val="486E0977"/>
    <w:rsid w:val="48735D3E"/>
    <w:rsid w:val="48757D08"/>
    <w:rsid w:val="488F069E"/>
    <w:rsid w:val="48A203D1"/>
    <w:rsid w:val="48BE6355"/>
    <w:rsid w:val="48C04CFB"/>
    <w:rsid w:val="48CC36A0"/>
    <w:rsid w:val="48CF2BBA"/>
    <w:rsid w:val="48E508E5"/>
    <w:rsid w:val="48F549A5"/>
    <w:rsid w:val="48FB5D34"/>
    <w:rsid w:val="48FD7CFE"/>
    <w:rsid w:val="490D6F79"/>
    <w:rsid w:val="49276B29"/>
    <w:rsid w:val="492B03AE"/>
    <w:rsid w:val="493279A7"/>
    <w:rsid w:val="4961203A"/>
    <w:rsid w:val="496B752E"/>
    <w:rsid w:val="49700770"/>
    <w:rsid w:val="49A379C2"/>
    <w:rsid w:val="49A63EF1"/>
    <w:rsid w:val="49AD702E"/>
    <w:rsid w:val="49AE2DA6"/>
    <w:rsid w:val="49BA174B"/>
    <w:rsid w:val="49BA35D5"/>
    <w:rsid w:val="49BE123B"/>
    <w:rsid w:val="49C56A6D"/>
    <w:rsid w:val="49C6610C"/>
    <w:rsid w:val="49CB3958"/>
    <w:rsid w:val="49D11FD0"/>
    <w:rsid w:val="49E50EBD"/>
    <w:rsid w:val="49E54331"/>
    <w:rsid w:val="49F96717"/>
    <w:rsid w:val="4A1672C9"/>
    <w:rsid w:val="4A175E73"/>
    <w:rsid w:val="4A1946C3"/>
    <w:rsid w:val="4A282B58"/>
    <w:rsid w:val="4A2C20E0"/>
    <w:rsid w:val="4A527BD5"/>
    <w:rsid w:val="4A534079"/>
    <w:rsid w:val="4A712751"/>
    <w:rsid w:val="4A765E78"/>
    <w:rsid w:val="4A8E0D19"/>
    <w:rsid w:val="4A934476"/>
    <w:rsid w:val="4A9401EE"/>
    <w:rsid w:val="4A981C28"/>
    <w:rsid w:val="4AAB78B4"/>
    <w:rsid w:val="4AB23B99"/>
    <w:rsid w:val="4AB4263E"/>
    <w:rsid w:val="4AC361A1"/>
    <w:rsid w:val="4AC5484B"/>
    <w:rsid w:val="4ACF1226"/>
    <w:rsid w:val="4AED1EF7"/>
    <w:rsid w:val="4B0435C5"/>
    <w:rsid w:val="4B0F0283"/>
    <w:rsid w:val="4B1650A7"/>
    <w:rsid w:val="4B215F25"/>
    <w:rsid w:val="4B270854"/>
    <w:rsid w:val="4B35552D"/>
    <w:rsid w:val="4B3A2B43"/>
    <w:rsid w:val="4B427C4A"/>
    <w:rsid w:val="4B5160DF"/>
    <w:rsid w:val="4B5A5AB4"/>
    <w:rsid w:val="4B647BC0"/>
    <w:rsid w:val="4B696EE6"/>
    <w:rsid w:val="4B7342A7"/>
    <w:rsid w:val="4B83098E"/>
    <w:rsid w:val="4B895879"/>
    <w:rsid w:val="4BA709B1"/>
    <w:rsid w:val="4BB46D99"/>
    <w:rsid w:val="4BC30D8B"/>
    <w:rsid w:val="4BDA1FDE"/>
    <w:rsid w:val="4BE31237"/>
    <w:rsid w:val="4BE64A79"/>
    <w:rsid w:val="4BF44D46"/>
    <w:rsid w:val="4BF66418"/>
    <w:rsid w:val="4C014490"/>
    <w:rsid w:val="4C121D12"/>
    <w:rsid w:val="4C3B3017"/>
    <w:rsid w:val="4C42560C"/>
    <w:rsid w:val="4C481290"/>
    <w:rsid w:val="4C583BC9"/>
    <w:rsid w:val="4C5916EF"/>
    <w:rsid w:val="4C59349D"/>
    <w:rsid w:val="4C5B5467"/>
    <w:rsid w:val="4C6E50DF"/>
    <w:rsid w:val="4C7142F0"/>
    <w:rsid w:val="4C72455F"/>
    <w:rsid w:val="4C746529"/>
    <w:rsid w:val="4C760506"/>
    <w:rsid w:val="4C7622A1"/>
    <w:rsid w:val="4C7E73A7"/>
    <w:rsid w:val="4C8147A2"/>
    <w:rsid w:val="4C8A7AFA"/>
    <w:rsid w:val="4CB150B7"/>
    <w:rsid w:val="4CB42DC9"/>
    <w:rsid w:val="4CD46FC7"/>
    <w:rsid w:val="4CD60F91"/>
    <w:rsid w:val="4CFD19F7"/>
    <w:rsid w:val="4D0258E3"/>
    <w:rsid w:val="4D0347ED"/>
    <w:rsid w:val="4D2E3A64"/>
    <w:rsid w:val="4D4203D5"/>
    <w:rsid w:val="4D510618"/>
    <w:rsid w:val="4D693BB4"/>
    <w:rsid w:val="4D713EE4"/>
    <w:rsid w:val="4D714816"/>
    <w:rsid w:val="4D761E2D"/>
    <w:rsid w:val="4D7772BC"/>
    <w:rsid w:val="4D7935D0"/>
    <w:rsid w:val="4D7C38E7"/>
    <w:rsid w:val="4D87403A"/>
    <w:rsid w:val="4D8E7176"/>
    <w:rsid w:val="4D901140"/>
    <w:rsid w:val="4D9540B4"/>
    <w:rsid w:val="4DA70238"/>
    <w:rsid w:val="4DBA7F6B"/>
    <w:rsid w:val="4DBC3CE3"/>
    <w:rsid w:val="4DCA162F"/>
    <w:rsid w:val="4DE11BE3"/>
    <w:rsid w:val="4DE44FE8"/>
    <w:rsid w:val="4DF0398D"/>
    <w:rsid w:val="4E0F1D97"/>
    <w:rsid w:val="4E173610"/>
    <w:rsid w:val="4E1B0685"/>
    <w:rsid w:val="4E3046D1"/>
    <w:rsid w:val="4E345F70"/>
    <w:rsid w:val="4E353A96"/>
    <w:rsid w:val="4E3B3B03"/>
    <w:rsid w:val="4E3F7F96"/>
    <w:rsid w:val="4E402B66"/>
    <w:rsid w:val="4E4606F9"/>
    <w:rsid w:val="4E4A4FCE"/>
    <w:rsid w:val="4E5008D0"/>
    <w:rsid w:val="4E50267E"/>
    <w:rsid w:val="4E616639"/>
    <w:rsid w:val="4E6A7577"/>
    <w:rsid w:val="4E73286E"/>
    <w:rsid w:val="4E791BD4"/>
    <w:rsid w:val="4E7C16C5"/>
    <w:rsid w:val="4E807407"/>
    <w:rsid w:val="4E8A5B90"/>
    <w:rsid w:val="4E920EE8"/>
    <w:rsid w:val="4E976C7C"/>
    <w:rsid w:val="4EAC01FC"/>
    <w:rsid w:val="4EB64BD7"/>
    <w:rsid w:val="4EBB043F"/>
    <w:rsid w:val="4EBC7D13"/>
    <w:rsid w:val="4EC534CB"/>
    <w:rsid w:val="4EC9115D"/>
    <w:rsid w:val="4EE71234"/>
    <w:rsid w:val="4EEF00E8"/>
    <w:rsid w:val="4EFA0BE3"/>
    <w:rsid w:val="4EFB7527"/>
    <w:rsid w:val="4F152BAA"/>
    <w:rsid w:val="4F172F2F"/>
    <w:rsid w:val="4F275AD4"/>
    <w:rsid w:val="4F430E3F"/>
    <w:rsid w:val="4F5B577E"/>
    <w:rsid w:val="4F5F41F5"/>
    <w:rsid w:val="4F602735"/>
    <w:rsid w:val="4F622668"/>
    <w:rsid w:val="4F674E9B"/>
    <w:rsid w:val="4F6F7F81"/>
    <w:rsid w:val="4F7C7D0C"/>
    <w:rsid w:val="4F874AF7"/>
    <w:rsid w:val="4F8F7DF8"/>
    <w:rsid w:val="4F9A1F8D"/>
    <w:rsid w:val="4FB33B52"/>
    <w:rsid w:val="4FB82BD0"/>
    <w:rsid w:val="4FB95338"/>
    <w:rsid w:val="4FC21589"/>
    <w:rsid w:val="4FC6709B"/>
    <w:rsid w:val="4FC952CD"/>
    <w:rsid w:val="4FD27D53"/>
    <w:rsid w:val="4FD86B92"/>
    <w:rsid w:val="4FEA26F9"/>
    <w:rsid w:val="500C55DA"/>
    <w:rsid w:val="501778F7"/>
    <w:rsid w:val="501871CB"/>
    <w:rsid w:val="50254170"/>
    <w:rsid w:val="502D711A"/>
    <w:rsid w:val="50347903"/>
    <w:rsid w:val="503725FA"/>
    <w:rsid w:val="50382820"/>
    <w:rsid w:val="506040FC"/>
    <w:rsid w:val="506D39BB"/>
    <w:rsid w:val="506E70FB"/>
    <w:rsid w:val="508A631B"/>
    <w:rsid w:val="50917530"/>
    <w:rsid w:val="50931706"/>
    <w:rsid w:val="50A3118B"/>
    <w:rsid w:val="50A656F4"/>
    <w:rsid w:val="50B909AE"/>
    <w:rsid w:val="50BA56EF"/>
    <w:rsid w:val="50D650BC"/>
    <w:rsid w:val="50E208CC"/>
    <w:rsid w:val="50EE42EE"/>
    <w:rsid w:val="50F32112"/>
    <w:rsid w:val="50F47C38"/>
    <w:rsid w:val="50F814D6"/>
    <w:rsid w:val="50F934A0"/>
    <w:rsid w:val="5107796B"/>
    <w:rsid w:val="511107EA"/>
    <w:rsid w:val="51114346"/>
    <w:rsid w:val="512419E6"/>
    <w:rsid w:val="512D6CA6"/>
    <w:rsid w:val="5136659B"/>
    <w:rsid w:val="514F4E6E"/>
    <w:rsid w:val="51591306"/>
    <w:rsid w:val="516A7EFA"/>
    <w:rsid w:val="51745C78"/>
    <w:rsid w:val="51786173"/>
    <w:rsid w:val="517A013D"/>
    <w:rsid w:val="51957367"/>
    <w:rsid w:val="51960CEF"/>
    <w:rsid w:val="51A27694"/>
    <w:rsid w:val="51A451BA"/>
    <w:rsid w:val="51A47E05"/>
    <w:rsid w:val="51A74CAA"/>
    <w:rsid w:val="51A76A58"/>
    <w:rsid w:val="51AC28BD"/>
    <w:rsid w:val="51B80C66"/>
    <w:rsid w:val="51C21AAD"/>
    <w:rsid w:val="51D04201"/>
    <w:rsid w:val="51DA6E2E"/>
    <w:rsid w:val="51DF61F2"/>
    <w:rsid w:val="51E43809"/>
    <w:rsid w:val="52214A5D"/>
    <w:rsid w:val="52353D0E"/>
    <w:rsid w:val="52354064"/>
    <w:rsid w:val="52691F60"/>
    <w:rsid w:val="52A80CDA"/>
    <w:rsid w:val="52B96A43"/>
    <w:rsid w:val="52BB3073"/>
    <w:rsid w:val="52D7336D"/>
    <w:rsid w:val="52E53CDC"/>
    <w:rsid w:val="52F65EE9"/>
    <w:rsid w:val="52F83A10"/>
    <w:rsid w:val="530C3017"/>
    <w:rsid w:val="53166804"/>
    <w:rsid w:val="53312A7E"/>
    <w:rsid w:val="533E555E"/>
    <w:rsid w:val="534F55FA"/>
    <w:rsid w:val="53607807"/>
    <w:rsid w:val="53672943"/>
    <w:rsid w:val="5378723D"/>
    <w:rsid w:val="53984975"/>
    <w:rsid w:val="53A45945"/>
    <w:rsid w:val="53C733E2"/>
    <w:rsid w:val="53CD5259"/>
    <w:rsid w:val="53CF3747"/>
    <w:rsid w:val="53D43F85"/>
    <w:rsid w:val="53F32429"/>
    <w:rsid w:val="53FC56D9"/>
    <w:rsid w:val="541128AF"/>
    <w:rsid w:val="544155B7"/>
    <w:rsid w:val="54484523"/>
    <w:rsid w:val="544D49B5"/>
    <w:rsid w:val="545033D7"/>
    <w:rsid w:val="54532EC8"/>
    <w:rsid w:val="547D0BE8"/>
    <w:rsid w:val="547E083F"/>
    <w:rsid w:val="54826567"/>
    <w:rsid w:val="549F7EBB"/>
    <w:rsid w:val="54B24092"/>
    <w:rsid w:val="54B5148C"/>
    <w:rsid w:val="54B63B19"/>
    <w:rsid w:val="54E0475B"/>
    <w:rsid w:val="54EA382C"/>
    <w:rsid w:val="550834FE"/>
    <w:rsid w:val="55117FBE"/>
    <w:rsid w:val="5516017D"/>
    <w:rsid w:val="551B1C37"/>
    <w:rsid w:val="551C08F7"/>
    <w:rsid w:val="55264138"/>
    <w:rsid w:val="55283EF1"/>
    <w:rsid w:val="55313209"/>
    <w:rsid w:val="553700F3"/>
    <w:rsid w:val="555B64D8"/>
    <w:rsid w:val="5563713A"/>
    <w:rsid w:val="55873987"/>
    <w:rsid w:val="559D43FA"/>
    <w:rsid w:val="55B33C1E"/>
    <w:rsid w:val="55C054CE"/>
    <w:rsid w:val="55DB4F23"/>
    <w:rsid w:val="55EE15D0"/>
    <w:rsid w:val="55FC3817"/>
    <w:rsid w:val="56024BA5"/>
    <w:rsid w:val="561C5C67"/>
    <w:rsid w:val="56244B1C"/>
    <w:rsid w:val="56530F5D"/>
    <w:rsid w:val="56574EF1"/>
    <w:rsid w:val="56682C5A"/>
    <w:rsid w:val="567A298E"/>
    <w:rsid w:val="56811F6E"/>
    <w:rsid w:val="56847368"/>
    <w:rsid w:val="56903F5F"/>
    <w:rsid w:val="569E48CE"/>
    <w:rsid w:val="56A956BD"/>
    <w:rsid w:val="56AA2565"/>
    <w:rsid w:val="56BA722E"/>
    <w:rsid w:val="56C9121F"/>
    <w:rsid w:val="56CA56C3"/>
    <w:rsid w:val="56CE4A87"/>
    <w:rsid w:val="56E44D2C"/>
    <w:rsid w:val="57030BD5"/>
    <w:rsid w:val="57034B73"/>
    <w:rsid w:val="57174680"/>
    <w:rsid w:val="571F7091"/>
    <w:rsid w:val="57256D9D"/>
    <w:rsid w:val="5748081E"/>
    <w:rsid w:val="57527466"/>
    <w:rsid w:val="575B631B"/>
    <w:rsid w:val="576378C6"/>
    <w:rsid w:val="57680A38"/>
    <w:rsid w:val="57763155"/>
    <w:rsid w:val="5789732C"/>
    <w:rsid w:val="578B7FEC"/>
    <w:rsid w:val="579730CB"/>
    <w:rsid w:val="579A3366"/>
    <w:rsid w:val="579E26AC"/>
    <w:rsid w:val="57B94DB7"/>
    <w:rsid w:val="57E63DAD"/>
    <w:rsid w:val="57EA769F"/>
    <w:rsid w:val="580C1D0B"/>
    <w:rsid w:val="582232DD"/>
    <w:rsid w:val="58247055"/>
    <w:rsid w:val="58276B45"/>
    <w:rsid w:val="582A3F3F"/>
    <w:rsid w:val="58360B36"/>
    <w:rsid w:val="58421289"/>
    <w:rsid w:val="58490869"/>
    <w:rsid w:val="584D65AC"/>
    <w:rsid w:val="585638D8"/>
    <w:rsid w:val="58586CFE"/>
    <w:rsid w:val="586D09FC"/>
    <w:rsid w:val="5875165E"/>
    <w:rsid w:val="58782EFD"/>
    <w:rsid w:val="587972C4"/>
    <w:rsid w:val="587F072F"/>
    <w:rsid w:val="58884FE4"/>
    <w:rsid w:val="5889335C"/>
    <w:rsid w:val="58B670DA"/>
    <w:rsid w:val="58C85C32"/>
    <w:rsid w:val="58CB36FC"/>
    <w:rsid w:val="58F307D5"/>
    <w:rsid w:val="58F9403E"/>
    <w:rsid w:val="5919648E"/>
    <w:rsid w:val="591C7D2C"/>
    <w:rsid w:val="591E5852"/>
    <w:rsid w:val="59294555"/>
    <w:rsid w:val="592F3F03"/>
    <w:rsid w:val="594352B9"/>
    <w:rsid w:val="5976568E"/>
    <w:rsid w:val="598B6C60"/>
    <w:rsid w:val="5996188C"/>
    <w:rsid w:val="59A26483"/>
    <w:rsid w:val="59AC5554"/>
    <w:rsid w:val="59AD6BD6"/>
    <w:rsid w:val="59B368E2"/>
    <w:rsid w:val="59BD150F"/>
    <w:rsid w:val="59BD32BD"/>
    <w:rsid w:val="59C77C98"/>
    <w:rsid w:val="59CA7788"/>
    <w:rsid w:val="59CC3500"/>
    <w:rsid w:val="59DB6A6C"/>
    <w:rsid w:val="59E25B39"/>
    <w:rsid w:val="59E85E60"/>
    <w:rsid w:val="59F40CA9"/>
    <w:rsid w:val="59F42A57"/>
    <w:rsid w:val="5A113609"/>
    <w:rsid w:val="5A160C1F"/>
    <w:rsid w:val="5A1C7576"/>
    <w:rsid w:val="5A1D1FAE"/>
    <w:rsid w:val="5A225816"/>
    <w:rsid w:val="5A252C10"/>
    <w:rsid w:val="5A2E7D17"/>
    <w:rsid w:val="5A33532D"/>
    <w:rsid w:val="5A484022"/>
    <w:rsid w:val="5A513A05"/>
    <w:rsid w:val="5A5C19EC"/>
    <w:rsid w:val="5A6C4322"/>
    <w:rsid w:val="5A821E11"/>
    <w:rsid w:val="5A8E07B6"/>
    <w:rsid w:val="5A8E6A07"/>
    <w:rsid w:val="5AA93841"/>
    <w:rsid w:val="5AAC50E0"/>
    <w:rsid w:val="5AEA77D2"/>
    <w:rsid w:val="5AED1980"/>
    <w:rsid w:val="5AF0028A"/>
    <w:rsid w:val="5AF2343A"/>
    <w:rsid w:val="5AFA22EF"/>
    <w:rsid w:val="5AFC6067"/>
    <w:rsid w:val="5AFC7E15"/>
    <w:rsid w:val="5B072D7E"/>
    <w:rsid w:val="5B19130D"/>
    <w:rsid w:val="5B1A473F"/>
    <w:rsid w:val="5B1C4013"/>
    <w:rsid w:val="5B3C2907"/>
    <w:rsid w:val="5B5437AD"/>
    <w:rsid w:val="5B556159"/>
    <w:rsid w:val="5B5D026D"/>
    <w:rsid w:val="5B61411C"/>
    <w:rsid w:val="5B631C42"/>
    <w:rsid w:val="5B667984"/>
    <w:rsid w:val="5B7976B8"/>
    <w:rsid w:val="5B7E4CCE"/>
    <w:rsid w:val="5B8147BE"/>
    <w:rsid w:val="5B8A71CF"/>
    <w:rsid w:val="5B995664"/>
    <w:rsid w:val="5B9C33A6"/>
    <w:rsid w:val="5BAC6905"/>
    <w:rsid w:val="5BB76B59"/>
    <w:rsid w:val="5BBB1A7E"/>
    <w:rsid w:val="5BBB382C"/>
    <w:rsid w:val="5BC07095"/>
    <w:rsid w:val="5BC326E1"/>
    <w:rsid w:val="5BCC287D"/>
    <w:rsid w:val="5BCF72D8"/>
    <w:rsid w:val="5BDE39BF"/>
    <w:rsid w:val="5BDF39A0"/>
    <w:rsid w:val="5BE03293"/>
    <w:rsid w:val="5BE9027A"/>
    <w:rsid w:val="5C084598"/>
    <w:rsid w:val="5C0F5750"/>
    <w:rsid w:val="5C142F3C"/>
    <w:rsid w:val="5C1473E0"/>
    <w:rsid w:val="5C292E8C"/>
    <w:rsid w:val="5C3A1484"/>
    <w:rsid w:val="5C3E7FB9"/>
    <w:rsid w:val="5C4B03B1"/>
    <w:rsid w:val="5C58107B"/>
    <w:rsid w:val="5C5F68AD"/>
    <w:rsid w:val="5C760DD3"/>
    <w:rsid w:val="5C814A76"/>
    <w:rsid w:val="5CA01956"/>
    <w:rsid w:val="5CB46ED9"/>
    <w:rsid w:val="5CC2508E"/>
    <w:rsid w:val="5CD5091E"/>
    <w:rsid w:val="5CD804DF"/>
    <w:rsid w:val="5CE809FE"/>
    <w:rsid w:val="5CF5611D"/>
    <w:rsid w:val="5CFB5EAA"/>
    <w:rsid w:val="5CFE60C6"/>
    <w:rsid w:val="5D016D97"/>
    <w:rsid w:val="5D027239"/>
    <w:rsid w:val="5D101956"/>
    <w:rsid w:val="5D1C02FB"/>
    <w:rsid w:val="5D2207C7"/>
    <w:rsid w:val="5D335644"/>
    <w:rsid w:val="5D487342"/>
    <w:rsid w:val="5D525959"/>
    <w:rsid w:val="5D6865A8"/>
    <w:rsid w:val="5D6A375C"/>
    <w:rsid w:val="5D766B62"/>
    <w:rsid w:val="5D7923F2"/>
    <w:rsid w:val="5D814602"/>
    <w:rsid w:val="5D845596"/>
    <w:rsid w:val="5DA622BA"/>
    <w:rsid w:val="5DAB1F64"/>
    <w:rsid w:val="5DAF5613"/>
    <w:rsid w:val="5DB431D5"/>
    <w:rsid w:val="5DB76275"/>
    <w:rsid w:val="5DCB2C8B"/>
    <w:rsid w:val="5DCC7F73"/>
    <w:rsid w:val="5DEB5F1F"/>
    <w:rsid w:val="5DF94AE0"/>
    <w:rsid w:val="5DFA4C08"/>
    <w:rsid w:val="5E364898"/>
    <w:rsid w:val="5E451AD3"/>
    <w:rsid w:val="5E4C10B3"/>
    <w:rsid w:val="5E4E2A6A"/>
    <w:rsid w:val="5E5D23B4"/>
    <w:rsid w:val="5E6957C1"/>
    <w:rsid w:val="5E6E48EE"/>
    <w:rsid w:val="5E7C1A86"/>
    <w:rsid w:val="5E7D126D"/>
    <w:rsid w:val="5E7D150A"/>
    <w:rsid w:val="5E85254E"/>
    <w:rsid w:val="5E862EF1"/>
    <w:rsid w:val="5E9300A5"/>
    <w:rsid w:val="5EA42C9D"/>
    <w:rsid w:val="5EA70098"/>
    <w:rsid w:val="5EB033F0"/>
    <w:rsid w:val="5EB36A3D"/>
    <w:rsid w:val="5EB629D1"/>
    <w:rsid w:val="5EC14154"/>
    <w:rsid w:val="5ECE7D1A"/>
    <w:rsid w:val="5ED0376F"/>
    <w:rsid w:val="5EDA66BF"/>
    <w:rsid w:val="5EDC1FD4"/>
    <w:rsid w:val="5EEA4A34"/>
    <w:rsid w:val="5EF552A7"/>
    <w:rsid w:val="5EF66FDC"/>
    <w:rsid w:val="5EFC4888"/>
    <w:rsid w:val="5F096FA4"/>
    <w:rsid w:val="5F13572D"/>
    <w:rsid w:val="5F2A341F"/>
    <w:rsid w:val="5F3C4C84"/>
    <w:rsid w:val="5F4104EC"/>
    <w:rsid w:val="5F506981"/>
    <w:rsid w:val="5F553F98"/>
    <w:rsid w:val="5F5C70D4"/>
    <w:rsid w:val="5F753035"/>
    <w:rsid w:val="5F8E3006"/>
    <w:rsid w:val="5F93686E"/>
    <w:rsid w:val="5F952235"/>
    <w:rsid w:val="5FAA5C20"/>
    <w:rsid w:val="5FB24F46"/>
    <w:rsid w:val="5FB76CA5"/>
    <w:rsid w:val="5FBC5DC5"/>
    <w:rsid w:val="5FC02A17"/>
    <w:rsid w:val="5FC37153"/>
    <w:rsid w:val="5FCE2169"/>
    <w:rsid w:val="5FD05DF0"/>
    <w:rsid w:val="5FD27396"/>
    <w:rsid w:val="5FD4310E"/>
    <w:rsid w:val="5FDC1FC3"/>
    <w:rsid w:val="5FE50769"/>
    <w:rsid w:val="5FE56D85"/>
    <w:rsid w:val="5FE86BBA"/>
    <w:rsid w:val="5FF1006B"/>
    <w:rsid w:val="600339F4"/>
    <w:rsid w:val="6008100A"/>
    <w:rsid w:val="6017124D"/>
    <w:rsid w:val="603315F8"/>
    <w:rsid w:val="60340051"/>
    <w:rsid w:val="604638E0"/>
    <w:rsid w:val="60483AFC"/>
    <w:rsid w:val="604858AA"/>
    <w:rsid w:val="605B738C"/>
    <w:rsid w:val="60651FB9"/>
    <w:rsid w:val="60917251"/>
    <w:rsid w:val="60AE3960"/>
    <w:rsid w:val="60B44CEE"/>
    <w:rsid w:val="60BA0556"/>
    <w:rsid w:val="60BF3DBF"/>
    <w:rsid w:val="60C34F31"/>
    <w:rsid w:val="60D93563"/>
    <w:rsid w:val="60EC4488"/>
    <w:rsid w:val="60F4333C"/>
    <w:rsid w:val="610A1A6A"/>
    <w:rsid w:val="612C1631"/>
    <w:rsid w:val="613C71BD"/>
    <w:rsid w:val="6146373D"/>
    <w:rsid w:val="6151253D"/>
    <w:rsid w:val="61597718"/>
    <w:rsid w:val="61614E76"/>
    <w:rsid w:val="6166293B"/>
    <w:rsid w:val="616B7AA3"/>
    <w:rsid w:val="617C1CB0"/>
    <w:rsid w:val="61930DA7"/>
    <w:rsid w:val="61A84853"/>
    <w:rsid w:val="61B2415B"/>
    <w:rsid w:val="61B5757C"/>
    <w:rsid w:val="61BC1839"/>
    <w:rsid w:val="61CC7E2C"/>
    <w:rsid w:val="61CF0031"/>
    <w:rsid w:val="61E93776"/>
    <w:rsid w:val="61F01D56"/>
    <w:rsid w:val="61FE0917"/>
    <w:rsid w:val="620A1069"/>
    <w:rsid w:val="620B4DE2"/>
    <w:rsid w:val="620E5989"/>
    <w:rsid w:val="620F042E"/>
    <w:rsid w:val="621423EC"/>
    <w:rsid w:val="62157A0E"/>
    <w:rsid w:val="62255EA3"/>
    <w:rsid w:val="623139CC"/>
    <w:rsid w:val="62490D42"/>
    <w:rsid w:val="624B6EF0"/>
    <w:rsid w:val="624F1172"/>
    <w:rsid w:val="626562A0"/>
    <w:rsid w:val="628C1A7E"/>
    <w:rsid w:val="628F156F"/>
    <w:rsid w:val="62922E0D"/>
    <w:rsid w:val="629E5C56"/>
    <w:rsid w:val="62B2525D"/>
    <w:rsid w:val="62B611F1"/>
    <w:rsid w:val="62B62F9F"/>
    <w:rsid w:val="62BD2580"/>
    <w:rsid w:val="62DD422B"/>
    <w:rsid w:val="632B5788"/>
    <w:rsid w:val="633A0929"/>
    <w:rsid w:val="634C7460"/>
    <w:rsid w:val="63712925"/>
    <w:rsid w:val="63793826"/>
    <w:rsid w:val="638135AD"/>
    <w:rsid w:val="63844E4C"/>
    <w:rsid w:val="63936E3D"/>
    <w:rsid w:val="639F1C85"/>
    <w:rsid w:val="63A92B04"/>
    <w:rsid w:val="63C94C1E"/>
    <w:rsid w:val="63F547AE"/>
    <w:rsid w:val="63FB791D"/>
    <w:rsid w:val="63FD075A"/>
    <w:rsid w:val="640C1565"/>
    <w:rsid w:val="640D4088"/>
    <w:rsid w:val="64195594"/>
    <w:rsid w:val="641F4B74"/>
    <w:rsid w:val="642B3519"/>
    <w:rsid w:val="64550596"/>
    <w:rsid w:val="645760BC"/>
    <w:rsid w:val="645A41B8"/>
    <w:rsid w:val="645E38EF"/>
    <w:rsid w:val="64695B2D"/>
    <w:rsid w:val="646D58E0"/>
    <w:rsid w:val="647C714C"/>
    <w:rsid w:val="647E7AED"/>
    <w:rsid w:val="647F6E20"/>
    <w:rsid w:val="64CC2376"/>
    <w:rsid w:val="64CD637E"/>
    <w:rsid w:val="64DA2ADC"/>
    <w:rsid w:val="64DD23FE"/>
    <w:rsid w:val="64E75692"/>
    <w:rsid w:val="64F31B30"/>
    <w:rsid w:val="64F93617"/>
    <w:rsid w:val="65071890"/>
    <w:rsid w:val="65110961"/>
    <w:rsid w:val="65240694"/>
    <w:rsid w:val="652E01C4"/>
    <w:rsid w:val="654F3237"/>
    <w:rsid w:val="657131AE"/>
    <w:rsid w:val="657C227E"/>
    <w:rsid w:val="65870C23"/>
    <w:rsid w:val="659B647C"/>
    <w:rsid w:val="65B5782C"/>
    <w:rsid w:val="65B82E75"/>
    <w:rsid w:val="65C23A09"/>
    <w:rsid w:val="65CB6D62"/>
    <w:rsid w:val="65E46075"/>
    <w:rsid w:val="65F30067"/>
    <w:rsid w:val="66011168"/>
    <w:rsid w:val="660404C6"/>
    <w:rsid w:val="66044022"/>
    <w:rsid w:val="660A2814"/>
    <w:rsid w:val="66212E26"/>
    <w:rsid w:val="66263F98"/>
    <w:rsid w:val="6647788B"/>
    <w:rsid w:val="664D7777"/>
    <w:rsid w:val="665E1984"/>
    <w:rsid w:val="666F3B91"/>
    <w:rsid w:val="66815672"/>
    <w:rsid w:val="66817B87"/>
    <w:rsid w:val="66847BEE"/>
    <w:rsid w:val="669A2A56"/>
    <w:rsid w:val="66A51361"/>
    <w:rsid w:val="66A55805"/>
    <w:rsid w:val="66BF24AF"/>
    <w:rsid w:val="66BF3AE2"/>
    <w:rsid w:val="66C8777F"/>
    <w:rsid w:val="66D439F4"/>
    <w:rsid w:val="66E04AAC"/>
    <w:rsid w:val="66F145A6"/>
    <w:rsid w:val="66FC2F4B"/>
    <w:rsid w:val="67002A3B"/>
    <w:rsid w:val="67006EDF"/>
    <w:rsid w:val="670562A3"/>
    <w:rsid w:val="670818F0"/>
    <w:rsid w:val="670C13E0"/>
    <w:rsid w:val="671B0C97"/>
    <w:rsid w:val="6727621A"/>
    <w:rsid w:val="67401089"/>
    <w:rsid w:val="67452B44"/>
    <w:rsid w:val="674E7C4A"/>
    <w:rsid w:val="676F7BC1"/>
    <w:rsid w:val="67723224"/>
    <w:rsid w:val="6779088F"/>
    <w:rsid w:val="677A0A3F"/>
    <w:rsid w:val="67BA708E"/>
    <w:rsid w:val="67CA7C34"/>
    <w:rsid w:val="67D57A24"/>
    <w:rsid w:val="67DA14DE"/>
    <w:rsid w:val="67DB0842"/>
    <w:rsid w:val="67F24A7A"/>
    <w:rsid w:val="68014CBD"/>
    <w:rsid w:val="682E5386"/>
    <w:rsid w:val="683055A2"/>
    <w:rsid w:val="68476ADF"/>
    <w:rsid w:val="684921C0"/>
    <w:rsid w:val="684B23DC"/>
    <w:rsid w:val="684E6181"/>
    <w:rsid w:val="6856464C"/>
    <w:rsid w:val="68725BBA"/>
    <w:rsid w:val="687E455F"/>
    <w:rsid w:val="68804938"/>
    <w:rsid w:val="68866F70"/>
    <w:rsid w:val="688B0A2A"/>
    <w:rsid w:val="688E5425"/>
    <w:rsid w:val="68914293"/>
    <w:rsid w:val="689B69C9"/>
    <w:rsid w:val="68AE4433"/>
    <w:rsid w:val="68BE2BAE"/>
    <w:rsid w:val="68C1444C"/>
    <w:rsid w:val="68C1535A"/>
    <w:rsid w:val="68C301C4"/>
    <w:rsid w:val="68C47A98"/>
    <w:rsid w:val="68DC0690"/>
    <w:rsid w:val="68E02B24"/>
    <w:rsid w:val="68EF720B"/>
    <w:rsid w:val="68F37AE0"/>
    <w:rsid w:val="68F66048"/>
    <w:rsid w:val="690A5DF3"/>
    <w:rsid w:val="69123BF4"/>
    <w:rsid w:val="691571CE"/>
    <w:rsid w:val="691B3B5C"/>
    <w:rsid w:val="691B590A"/>
    <w:rsid w:val="692C7B17"/>
    <w:rsid w:val="694860B8"/>
    <w:rsid w:val="6952502B"/>
    <w:rsid w:val="69531548"/>
    <w:rsid w:val="69653029"/>
    <w:rsid w:val="697253B3"/>
    <w:rsid w:val="69747710"/>
    <w:rsid w:val="697D0373"/>
    <w:rsid w:val="698A38DC"/>
    <w:rsid w:val="698A5F42"/>
    <w:rsid w:val="6994390F"/>
    <w:rsid w:val="69967687"/>
    <w:rsid w:val="699857E2"/>
    <w:rsid w:val="699E02E9"/>
    <w:rsid w:val="699E7743"/>
    <w:rsid w:val="69A37842"/>
    <w:rsid w:val="69A753F0"/>
    <w:rsid w:val="69C53AC8"/>
    <w:rsid w:val="69C5449D"/>
    <w:rsid w:val="69CC5F97"/>
    <w:rsid w:val="69D361E5"/>
    <w:rsid w:val="69DA3A17"/>
    <w:rsid w:val="69DC778F"/>
    <w:rsid w:val="69F01538"/>
    <w:rsid w:val="69F947C4"/>
    <w:rsid w:val="6A0942FC"/>
    <w:rsid w:val="6A2E5B11"/>
    <w:rsid w:val="6A38073E"/>
    <w:rsid w:val="6A486BD3"/>
    <w:rsid w:val="6A51309E"/>
    <w:rsid w:val="6A6921D7"/>
    <w:rsid w:val="6A701C86"/>
    <w:rsid w:val="6A837C0B"/>
    <w:rsid w:val="6AB46016"/>
    <w:rsid w:val="6ABA56AC"/>
    <w:rsid w:val="6ABE71A8"/>
    <w:rsid w:val="6AC56475"/>
    <w:rsid w:val="6AEF52A0"/>
    <w:rsid w:val="6AF26B3F"/>
    <w:rsid w:val="6B0B6795"/>
    <w:rsid w:val="6B122D3D"/>
    <w:rsid w:val="6B375948"/>
    <w:rsid w:val="6B5E41D4"/>
    <w:rsid w:val="6B7D28AC"/>
    <w:rsid w:val="6B8005EE"/>
    <w:rsid w:val="6B8E4AB9"/>
    <w:rsid w:val="6BA0659B"/>
    <w:rsid w:val="6BB30091"/>
    <w:rsid w:val="6BC71D79"/>
    <w:rsid w:val="6BD46244"/>
    <w:rsid w:val="6BDD334B"/>
    <w:rsid w:val="6BDF5315"/>
    <w:rsid w:val="6BF11BA4"/>
    <w:rsid w:val="6C00528B"/>
    <w:rsid w:val="6C021003"/>
    <w:rsid w:val="6C07486C"/>
    <w:rsid w:val="6C0C1E82"/>
    <w:rsid w:val="6C1274B0"/>
    <w:rsid w:val="6C134FBF"/>
    <w:rsid w:val="6C1B3E73"/>
    <w:rsid w:val="6C2076DB"/>
    <w:rsid w:val="6C240F7A"/>
    <w:rsid w:val="6C3B62C3"/>
    <w:rsid w:val="6C494E84"/>
    <w:rsid w:val="6C5222E4"/>
    <w:rsid w:val="6C6967B7"/>
    <w:rsid w:val="6C7A6DEC"/>
    <w:rsid w:val="6C9327AE"/>
    <w:rsid w:val="6C9C075E"/>
    <w:rsid w:val="6CBC7404"/>
    <w:rsid w:val="6CCA0760"/>
    <w:rsid w:val="6CCB3AEB"/>
    <w:rsid w:val="6CDE55CC"/>
    <w:rsid w:val="6CE626D3"/>
    <w:rsid w:val="6CF16446"/>
    <w:rsid w:val="6CFC1EF7"/>
    <w:rsid w:val="6D06067F"/>
    <w:rsid w:val="6D29653F"/>
    <w:rsid w:val="6D2A6A64"/>
    <w:rsid w:val="6D453A29"/>
    <w:rsid w:val="6D4F2026"/>
    <w:rsid w:val="6D652843"/>
    <w:rsid w:val="6D6A1F10"/>
    <w:rsid w:val="6D747CDF"/>
    <w:rsid w:val="6D757E51"/>
    <w:rsid w:val="6D9E6B0A"/>
    <w:rsid w:val="6DA700B4"/>
    <w:rsid w:val="6DBB2D57"/>
    <w:rsid w:val="6DCF4F15"/>
    <w:rsid w:val="6DEA1D4F"/>
    <w:rsid w:val="6DEE5CE3"/>
    <w:rsid w:val="6DF244FF"/>
    <w:rsid w:val="6DF50166"/>
    <w:rsid w:val="6DF66946"/>
    <w:rsid w:val="6E0472B5"/>
    <w:rsid w:val="6E1B015A"/>
    <w:rsid w:val="6E242F18"/>
    <w:rsid w:val="6E2D0758"/>
    <w:rsid w:val="6E315758"/>
    <w:rsid w:val="6E3421BA"/>
    <w:rsid w:val="6E386875"/>
    <w:rsid w:val="6E49116B"/>
    <w:rsid w:val="6E4B4EE4"/>
    <w:rsid w:val="6E4C0C5C"/>
    <w:rsid w:val="6E4E0530"/>
    <w:rsid w:val="6E5024FA"/>
    <w:rsid w:val="6E647D14"/>
    <w:rsid w:val="6E6821DA"/>
    <w:rsid w:val="6E755C1E"/>
    <w:rsid w:val="6E9E14B7"/>
    <w:rsid w:val="6EAE7221"/>
    <w:rsid w:val="6EB81C75"/>
    <w:rsid w:val="6EBA3E17"/>
    <w:rsid w:val="6EBA45BB"/>
    <w:rsid w:val="6EBF22BF"/>
    <w:rsid w:val="6EC151A6"/>
    <w:rsid w:val="6ECB1BA9"/>
    <w:rsid w:val="6EDD3662"/>
    <w:rsid w:val="6EED1AF7"/>
    <w:rsid w:val="6EEE66BB"/>
    <w:rsid w:val="6EF530A1"/>
    <w:rsid w:val="6EF8049C"/>
    <w:rsid w:val="6F0F4163"/>
    <w:rsid w:val="6F1A48B6"/>
    <w:rsid w:val="6F5328E3"/>
    <w:rsid w:val="6F59718C"/>
    <w:rsid w:val="6F5B1156"/>
    <w:rsid w:val="6F6238A9"/>
    <w:rsid w:val="6F793615"/>
    <w:rsid w:val="6F7E6BF3"/>
    <w:rsid w:val="6F800BBD"/>
    <w:rsid w:val="6F853250"/>
    <w:rsid w:val="6F865AA7"/>
    <w:rsid w:val="6F8F7052"/>
    <w:rsid w:val="6F926B42"/>
    <w:rsid w:val="6F993A2D"/>
    <w:rsid w:val="6F9A3982"/>
    <w:rsid w:val="6FAE2100"/>
    <w:rsid w:val="6FBE3493"/>
    <w:rsid w:val="6FC82564"/>
    <w:rsid w:val="6FDC1B6B"/>
    <w:rsid w:val="6FE62711"/>
    <w:rsid w:val="6FE729EA"/>
    <w:rsid w:val="700F0193"/>
    <w:rsid w:val="705B0CE2"/>
    <w:rsid w:val="706A7177"/>
    <w:rsid w:val="707324D0"/>
    <w:rsid w:val="707A360E"/>
    <w:rsid w:val="707D5148"/>
    <w:rsid w:val="70910BA8"/>
    <w:rsid w:val="709F32C5"/>
    <w:rsid w:val="70A822E9"/>
    <w:rsid w:val="70B76860"/>
    <w:rsid w:val="70BF3A49"/>
    <w:rsid w:val="70C60851"/>
    <w:rsid w:val="70CD6084"/>
    <w:rsid w:val="70D0347E"/>
    <w:rsid w:val="70E46F2A"/>
    <w:rsid w:val="70EE5FFA"/>
    <w:rsid w:val="70F25AEA"/>
    <w:rsid w:val="71144C29"/>
    <w:rsid w:val="712A0CA0"/>
    <w:rsid w:val="714A1482"/>
    <w:rsid w:val="714F6EF1"/>
    <w:rsid w:val="71566079"/>
    <w:rsid w:val="716342F2"/>
    <w:rsid w:val="71755DD4"/>
    <w:rsid w:val="71777D9E"/>
    <w:rsid w:val="71816E6E"/>
    <w:rsid w:val="718B3849"/>
    <w:rsid w:val="718F50E7"/>
    <w:rsid w:val="718F6E95"/>
    <w:rsid w:val="71925D3A"/>
    <w:rsid w:val="719D2378"/>
    <w:rsid w:val="71B2527A"/>
    <w:rsid w:val="71B756B4"/>
    <w:rsid w:val="71C76DE6"/>
    <w:rsid w:val="71C805F9"/>
    <w:rsid w:val="71C83CCF"/>
    <w:rsid w:val="71E84124"/>
    <w:rsid w:val="71F118FE"/>
    <w:rsid w:val="72035AD5"/>
    <w:rsid w:val="72113D4E"/>
    <w:rsid w:val="721D5DA3"/>
    <w:rsid w:val="72377C1B"/>
    <w:rsid w:val="723D0FE7"/>
    <w:rsid w:val="724E4FA2"/>
    <w:rsid w:val="72800ED4"/>
    <w:rsid w:val="729055BB"/>
    <w:rsid w:val="729206A4"/>
    <w:rsid w:val="72A05985"/>
    <w:rsid w:val="72AE5A41"/>
    <w:rsid w:val="72B1108D"/>
    <w:rsid w:val="72B764D3"/>
    <w:rsid w:val="72C74D55"/>
    <w:rsid w:val="72CB65F3"/>
    <w:rsid w:val="72DA4A88"/>
    <w:rsid w:val="72F76811"/>
    <w:rsid w:val="72FF2D63"/>
    <w:rsid w:val="73075151"/>
    <w:rsid w:val="73092C77"/>
    <w:rsid w:val="731E38AE"/>
    <w:rsid w:val="73441F01"/>
    <w:rsid w:val="735665B9"/>
    <w:rsid w:val="739A7D73"/>
    <w:rsid w:val="73B40E35"/>
    <w:rsid w:val="73B9469D"/>
    <w:rsid w:val="73C9658B"/>
    <w:rsid w:val="73D47729"/>
    <w:rsid w:val="73DD443B"/>
    <w:rsid w:val="73E25922"/>
    <w:rsid w:val="73EF00BF"/>
    <w:rsid w:val="73F6144E"/>
    <w:rsid w:val="73F6747D"/>
    <w:rsid w:val="7419513C"/>
    <w:rsid w:val="741C69DA"/>
    <w:rsid w:val="742A10F7"/>
    <w:rsid w:val="74416441"/>
    <w:rsid w:val="74666E87"/>
    <w:rsid w:val="74716D26"/>
    <w:rsid w:val="747D56CB"/>
    <w:rsid w:val="74842EFD"/>
    <w:rsid w:val="74865C7E"/>
    <w:rsid w:val="748E60C0"/>
    <w:rsid w:val="74AA0C93"/>
    <w:rsid w:val="74AE06FF"/>
    <w:rsid w:val="74B4344D"/>
    <w:rsid w:val="74C257D4"/>
    <w:rsid w:val="74C94DB4"/>
    <w:rsid w:val="74D3353D"/>
    <w:rsid w:val="74D81FD1"/>
    <w:rsid w:val="74DA5847"/>
    <w:rsid w:val="750A2CD7"/>
    <w:rsid w:val="7516167C"/>
    <w:rsid w:val="751D2A0A"/>
    <w:rsid w:val="75257746"/>
    <w:rsid w:val="752E2E69"/>
    <w:rsid w:val="753D2AC7"/>
    <w:rsid w:val="755A3C5E"/>
    <w:rsid w:val="755C0CA5"/>
    <w:rsid w:val="755D54FC"/>
    <w:rsid w:val="75904F9D"/>
    <w:rsid w:val="7590533F"/>
    <w:rsid w:val="75907680"/>
    <w:rsid w:val="75A629FF"/>
    <w:rsid w:val="75A849CA"/>
    <w:rsid w:val="75D457BF"/>
    <w:rsid w:val="75DE03EB"/>
    <w:rsid w:val="75FB0F9D"/>
    <w:rsid w:val="75FD2BD6"/>
    <w:rsid w:val="760F2C9B"/>
    <w:rsid w:val="762C55FB"/>
    <w:rsid w:val="76441CA9"/>
    <w:rsid w:val="765379C9"/>
    <w:rsid w:val="765B7C8E"/>
    <w:rsid w:val="766E5C13"/>
    <w:rsid w:val="767E572A"/>
    <w:rsid w:val="76876CD5"/>
    <w:rsid w:val="76984A3E"/>
    <w:rsid w:val="76997916"/>
    <w:rsid w:val="769A6A08"/>
    <w:rsid w:val="76A32F1D"/>
    <w:rsid w:val="76A746E7"/>
    <w:rsid w:val="76B86E8E"/>
    <w:rsid w:val="76C86603"/>
    <w:rsid w:val="76F37EC6"/>
    <w:rsid w:val="77040325"/>
    <w:rsid w:val="770475FA"/>
    <w:rsid w:val="77104AE3"/>
    <w:rsid w:val="77253DF8"/>
    <w:rsid w:val="772C162A"/>
    <w:rsid w:val="77316C41"/>
    <w:rsid w:val="77334472"/>
    <w:rsid w:val="77400C32"/>
    <w:rsid w:val="774F20A4"/>
    <w:rsid w:val="778E4093"/>
    <w:rsid w:val="779B2966"/>
    <w:rsid w:val="779E35F4"/>
    <w:rsid w:val="779F004E"/>
    <w:rsid w:val="77AF3397"/>
    <w:rsid w:val="77BE04D4"/>
    <w:rsid w:val="77C16217"/>
    <w:rsid w:val="77C8536B"/>
    <w:rsid w:val="77CE623E"/>
    <w:rsid w:val="77D933D6"/>
    <w:rsid w:val="77DC4DFE"/>
    <w:rsid w:val="77DE2925"/>
    <w:rsid w:val="77E85551"/>
    <w:rsid w:val="77F77A99"/>
    <w:rsid w:val="78171A2A"/>
    <w:rsid w:val="781F620E"/>
    <w:rsid w:val="7836450F"/>
    <w:rsid w:val="784529A4"/>
    <w:rsid w:val="7860158C"/>
    <w:rsid w:val="786D5A56"/>
    <w:rsid w:val="78727980"/>
    <w:rsid w:val="7879089F"/>
    <w:rsid w:val="78941C3A"/>
    <w:rsid w:val="78A0407E"/>
    <w:rsid w:val="78B02A3A"/>
    <w:rsid w:val="78B14677"/>
    <w:rsid w:val="78B35B5F"/>
    <w:rsid w:val="78BE2756"/>
    <w:rsid w:val="78D70645"/>
    <w:rsid w:val="78E8332F"/>
    <w:rsid w:val="78EC1071"/>
    <w:rsid w:val="79022643"/>
    <w:rsid w:val="79130304"/>
    <w:rsid w:val="792425B9"/>
    <w:rsid w:val="79314CD6"/>
    <w:rsid w:val="79451098"/>
    <w:rsid w:val="795B7FA5"/>
    <w:rsid w:val="79604737"/>
    <w:rsid w:val="7961380D"/>
    <w:rsid w:val="79615AF9"/>
    <w:rsid w:val="797352EE"/>
    <w:rsid w:val="79736408"/>
    <w:rsid w:val="798602F1"/>
    <w:rsid w:val="799830D5"/>
    <w:rsid w:val="79B17BC5"/>
    <w:rsid w:val="79C618C2"/>
    <w:rsid w:val="79C97604"/>
    <w:rsid w:val="79CD2C51"/>
    <w:rsid w:val="79D55FA9"/>
    <w:rsid w:val="79DA14EC"/>
    <w:rsid w:val="79DA35C0"/>
    <w:rsid w:val="79DC7338"/>
    <w:rsid w:val="79E35140"/>
    <w:rsid w:val="79E85CDC"/>
    <w:rsid w:val="79F24465"/>
    <w:rsid w:val="79F31673"/>
    <w:rsid w:val="79F91C98"/>
    <w:rsid w:val="79F933B7"/>
    <w:rsid w:val="79FA156C"/>
    <w:rsid w:val="7A2043B6"/>
    <w:rsid w:val="7A2465E9"/>
    <w:rsid w:val="7A2C4364"/>
    <w:rsid w:val="7A554A5D"/>
    <w:rsid w:val="7A5769BE"/>
    <w:rsid w:val="7A5A025C"/>
    <w:rsid w:val="7A633442"/>
    <w:rsid w:val="7A637111"/>
    <w:rsid w:val="7A6A04A0"/>
    <w:rsid w:val="7A6C06BC"/>
    <w:rsid w:val="7A8A0B42"/>
    <w:rsid w:val="7A9279F6"/>
    <w:rsid w:val="7A94551C"/>
    <w:rsid w:val="7A9B1D00"/>
    <w:rsid w:val="7AA8546C"/>
    <w:rsid w:val="7AAF2356"/>
    <w:rsid w:val="7AB20098"/>
    <w:rsid w:val="7AB772F5"/>
    <w:rsid w:val="7AC027B5"/>
    <w:rsid w:val="7AC73B47"/>
    <w:rsid w:val="7AD324E9"/>
    <w:rsid w:val="7AD87AFF"/>
    <w:rsid w:val="7ADB314B"/>
    <w:rsid w:val="7AE85868"/>
    <w:rsid w:val="7AF64429"/>
    <w:rsid w:val="7AFE6E3A"/>
    <w:rsid w:val="7B036B7D"/>
    <w:rsid w:val="7B076C5D"/>
    <w:rsid w:val="7B085777"/>
    <w:rsid w:val="7B094167"/>
    <w:rsid w:val="7B0C1ABD"/>
    <w:rsid w:val="7B0C77A9"/>
    <w:rsid w:val="7B3665D4"/>
    <w:rsid w:val="7B5F3D7C"/>
    <w:rsid w:val="7B607AF4"/>
    <w:rsid w:val="7B6B212D"/>
    <w:rsid w:val="7B810197"/>
    <w:rsid w:val="7B931245"/>
    <w:rsid w:val="7B99773A"/>
    <w:rsid w:val="7B9B28DB"/>
    <w:rsid w:val="7BB40ADC"/>
    <w:rsid w:val="7BB66BC0"/>
    <w:rsid w:val="7BCC6F38"/>
    <w:rsid w:val="7BDF0A19"/>
    <w:rsid w:val="7BE35CBC"/>
    <w:rsid w:val="7BE97AEA"/>
    <w:rsid w:val="7BF16835"/>
    <w:rsid w:val="7BF30DFF"/>
    <w:rsid w:val="7C0B5CB2"/>
    <w:rsid w:val="7C1E280B"/>
    <w:rsid w:val="7C223130"/>
    <w:rsid w:val="7C23124E"/>
    <w:rsid w:val="7C305674"/>
    <w:rsid w:val="7C3F3BAE"/>
    <w:rsid w:val="7C417926"/>
    <w:rsid w:val="7C4371ED"/>
    <w:rsid w:val="7C5D7EC7"/>
    <w:rsid w:val="7C6B04FF"/>
    <w:rsid w:val="7C6F2531"/>
    <w:rsid w:val="7C6F4493"/>
    <w:rsid w:val="7C705B15"/>
    <w:rsid w:val="7C767E66"/>
    <w:rsid w:val="7C7A0FB4"/>
    <w:rsid w:val="7C7B2E69"/>
    <w:rsid w:val="7C907F65"/>
    <w:rsid w:val="7C9712F4"/>
    <w:rsid w:val="7CB1695B"/>
    <w:rsid w:val="7CB43C54"/>
    <w:rsid w:val="7CC145C3"/>
    <w:rsid w:val="7CCF0A8E"/>
    <w:rsid w:val="7CE333B2"/>
    <w:rsid w:val="7D263448"/>
    <w:rsid w:val="7D283B94"/>
    <w:rsid w:val="7D2B3BB8"/>
    <w:rsid w:val="7D2F59D0"/>
    <w:rsid w:val="7D450D50"/>
    <w:rsid w:val="7D480840"/>
    <w:rsid w:val="7D4F51D5"/>
    <w:rsid w:val="7D522C40"/>
    <w:rsid w:val="7D545437"/>
    <w:rsid w:val="7D5471E5"/>
    <w:rsid w:val="7D586CD5"/>
    <w:rsid w:val="7D5C1B64"/>
    <w:rsid w:val="7D685736"/>
    <w:rsid w:val="7D6A07B6"/>
    <w:rsid w:val="7D711B45"/>
    <w:rsid w:val="7D741635"/>
    <w:rsid w:val="7D7D673C"/>
    <w:rsid w:val="7D831878"/>
    <w:rsid w:val="7D845D1C"/>
    <w:rsid w:val="7D943A85"/>
    <w:rsid w:val="7D9A5540"/>
    <w:rsid w:val="7D9A72EE"/>
    <w:rsid w:val="7DA4016C"/>
    <w:rsid w:val="7DB52379"/>
    <w:rsid w:val="7DB61C4E"/>
    <w:rsid w:val="7DC75C09"/>
    <w:rsid w:val="7DD002AD"/>
    <w:rsid w:val="7DE02DFB"/>
    <w:rsid w:val="7DFD787D"/>
    <w:rsid w:val="7E0B3D48"/>
    <w:rsid w:val="7E0E1A8A"/>
    <w:rsid w:val="7E1A404B"/>
    <w:rsid w:val="7E2766A8"/>
    <w:rsid w:val="7E2D63B4"/>
    <w:rsid w:val="7E3A63DB"/>
    <w:rsid w:val="7E3D5ECB"/>
    <w:rsid w:val="7E417769"/>
    <w:rsid w:val="7E486D4A"/>
    <w:rsid w:val="7E4B196C"/>
    <w:rsid w:val="7E5020A2"/>
    <w:rsid w:val="7E587A67"/>
    <w:rsid w:val="7E5C45A3"/>
    <w:rsid w:val="7E5D031B"/>
    <w:rsid w:val="7E5E656D"/>
    <w:rsid w:val="7E635932"/>
    <w:rsid w:val="7E8D0C00"/>
    <w:rsid w:val="7E9401E1"/>
    <w:rsid w:val="7E9C52E7"/>
    <w:rsid w:val="7EA877E8"/>
    <w:rsid w:val="7EB0669D"/>
    <w:rsid w:val="7EB4618D"/>
    <w:rsid w:val="7EBA751C"/>
    <w:rsid w:val="7EBE525E"/>
    <w:rsid w:val="7ED54355"/>
    <w:rsid w:val="7ED72EDB"/>
    <w:rsid w:val="7EDC4C8D"/>
    <w:rsid w:val="7EE50DE2"/>
    <w:rsid w:val="7EE66563"/>
    <w:rsid w:val="7EEA6053"/>
    <w:rsid w:val="7EEF18BB"/>
    <w:rsid w:val="7EEF5417"/>
    <w:rsid w:val="7EF307BB"/>
    <w:rsid w:val="7EF667A6"/>
    <w:rsid w:val="7F01563E"/>
    <w:rsid w:val="7F1135E0"/>
    <w:rsid w:val="7F1F34DD"/>
    <w:rsid w:val="7F392B36"/>
    <w:rsid w:val="7F3948E4"/>
    <w:rsid w:val="7F3D2627"/>
    <w:rsid w:val="7F3D4B93"/>
    <w:rsid w:val="7F5F07EF"/>
    <w:rsid w:val="7F727E99"/>
    <w:rsid w:val="7F7335B4"/>
    <w:rsid w:val="7F791980"/>
    <w:rsid w:val="7F7B4EFD"/>
    <w:rsid w:val="7F7E49ED"/>
    <w:rsid w:val="7F850D4B"/>
    <w:rsid w:val="7F8518D8"/>
    <w:rsid w:val="7F911521"/>
    <w:rsid w:val="7F9A1827"/>
    <w:rsid w:val="7FAD4202"/>
    <w:rsid w:val="7FB00296"/>
    <w:rsid w:val="7FBF240C"/>
    <w:rsid w:val="7FCE7723"/>
    <w:rsid w:val="7FD12D6F"/>
    <w:rsid w:val="7FD8234F"/>
    <w:rsid w:val="7FF76723"/>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39"/>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0"/>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1"/>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2"/>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3"/>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4"/>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5"/>
    <w:semiHidden/>
    <w:unhideWhenUsed/>
    <w:qFormat/>
    <w:uiPriority w:val="99"/>
    <w:pPr>
      <w:shd w:val="clear" w:color="auto" w:fill="000080"/>
    </w:pPr>
  </w:style>
  <w:style w:type="paragraph" w:styleId="13">
    <w:name w:val="annotation text"/>
    <w:basedOn w:val="1"/>
    <w:link w:val="56"/>
    <w:unhideWhenUsed/>
    <w:qFormat/>
    <w:uiPriority w:val="99"/>
    <w:pPr>
      <w:jc w:val="left"/>
    </w:pPr>
  </w:style>
  <w:style w:type="paragraph" w:styleId="14">
    <w:name w:val="Body Text"/>
    <w:basedOn w:val="1"/>
    <w:next w:val="1"/>
    <w:link w:val="51"/>
    <w:qFormat/>
    <w:uiPriority w:val="0"/>
    <w:pPr>
      <w:spacing w:after="120"/>
    </w:pPr>
  </w:style>
  <w:style w:type="paragraph" w:styleId="15">
    <w:name w:val="Body Text Indent"/>
    <w:basedOn w:val="1"/>
    <w:next w:val="16"/>
    <w:link w:val="53"/>
    <w:semiHidden/>
    <w:unhideWhenUsed/>
    <w:qFormat/>
    <w:uiPriority w:val="99"/>
    <w:pPr>
      <w:spacing w:after="120"/>
      <w:ind w:left="420" w:leftChars="200"/>
    </w:pPr>
  </w:style>
  <w:style w:type="paragraph" w:styleId="16">
    <w:name w:val="Body Text First Indent 2"/>
    <w:basedOn w:val="15"/>
    <w:qFormat/>
    <w:uiPriority w:val="0"/>
  </w:style>
  <w:style w:type="paragraph" w:styleId="17">
    <w:name w:val="toc 5"/>
    <w:basedOn w:val="1"/>
    <w:next w:val="1"/>
    <w:unhideWhenUsed/>
    <w:qFormat/>
    <w:uiPriority w:val="39"/>
    <w:pPr>
      <w:spacing w:line="240" w:lineRule="auto"/>
      <w:ind w:left="1680" w:leftChars="800" w:firstLine="0" w:firstLineChars="0"/>
    </w:pPr>
    <w:rPr>
      <w:rFonts w:eastAsiaTheme="minorEastAsia"/>
    </w:rPr>
  </w:style>
  <w:style w:type="paragraph" w:styleId="18">
    <w:name w:val="toc 3"/>
    <w:basedOn w:val="1"/>
    <w:next w:val="1"/>
    <w:unhideWhenUsed/>
    <w:qFormat/>
    <w:uiPriority w:val="39"/>
    <w:pPr>
      <w:ind w:left="840" w:leftChars="400"/>
    </w:pPr>
  </w:style>
  <w:style w:type="paragraph" w:styleId="19">
    <w:name w:val="Plain Text"/>
    <w:basedOn w:val="1"/>
    <w:next w:val="1"/>
    <w:link w:val="52"/>
    <w:unhideWhenUsed/>
    <w:qFormat/>
    <w:uiPriority w:val="99"/>
    <w:pPr>
      <w:ind w:firstLine="0" w:firstLineChars="0"/>
    </w:pPr>
    <w:rPr>
      <w:rFonts w:ascii="宋体" w:hAnsi="Calibri" w:cs="Times New Roman"/>
      <w:szCs w:val="20"/>
    </w:rPr>
  </w:style>
  <w:style w:type="paragraph" w:styleId="20">
    <w:name w:val="toc 8"/>
    <w:basedOn w:val="1"/>
    <w:next w:val="1"/>
    <w:unhideWhenUsed/>
    <w:qFormat/>
    <w:uiPriority w:val="39"/>
    <w:pPr>
      <w:spacing w:line="240" w:lineRule="auto"/>
      <w:ind w:left="2940" w:leftChars="1400" w:firstLine="0" w:firstLineChars="0"/>
    </w:pPr>
    <w:rPr>
      <w:rFonts w:eastAsiaTheme="minorEastAsia"/>
    </w:rPr>
  </w:style>
  <w:style w:type="paragraph" w:styleId="21">
    <w:name w:val="Date"/>
    <w:basedOn w:val="1"/>
    <w:next w:val="1"/>
    <w:link w:val="58"/>
    <w:semiHidden/>
    <w:unhideWhenUsed/>
    <w:qFormat/>
    <w:uiPriority w:val="99"/>
    <w:pPr>
      <w:ind w:left="100" w:leftChars="2500"/>
    </w:pPr>
  </w:style>
  <w:style w:type="paragraph" w:styleId="22">
    <w:name w:val="Balloon Text"/>
    <w:basedOn w:val="1"/>
    <w:link w:val="46"/>
    <w:semiHidden/>
    <w:unhideWhenUsed/>
    <w:qFormat/>
    <w:uiPriority w:val="99"/>
    <w:pPr>
      <w:spacing w:line="240" w:lineRule="auto"/>
    </w:pPr>
    <w:rPr>
      <w:sz w:val="18"/>
      <w:szCs w:val="18"/>
    </w:rPr>
  </w:style>
  <w:style w:type="paragraph" w:styleId="23">
    <w:name w:val="footer"/>
    <w:basedOn w:val="1"/>
    <w:link w:val="47"/>
    <w:unhideWhenUsed/>
    <w:qFormat/>
    <w:uiPriority w:val="99"/>
    <w:pPr>
      <w:tabs>
        <w:tab w:val="center" w:pos="4153"/>
        <w:tab w:val="right" w:pos="8306"/>
      </w:tabs>
      <w:snapToGrid w:val="0"/>
      <w:jc w:val="left"/>
    </w:pPr>
    <w:rPr>
      <w:sz w:val="18"/>
      <w:szCs w:val="18"/>
    </w:rPr>
  </w:style>
  <w:style w:type="paragraph" w:styleId="24">
    <w:name w:val="header"/>
    <w:basedOn w:val="1"/>
    <w:link w:val="48"/>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unhideWhenUsed/>
    <w:qFormat/>
    <w:uiPriority w:val="39"/>
  </w:style>
  <w:style w:type="paragraph" w:styleId="26">
    <w:name w:val="toc 4"/>
    <w:basedOn w:val="1"/>
    <w:next w:val="1"/>
    <w:unhideWhenUsed/>
    <w:qFormat/>
    <w:uiPriority w:val="39"/>
    <w:pPr>
      <w:spacing w:line="240" w:lineRule="auto"/>
      <w:ind w:left="1260" w:leftChars="600" w:firstLine="0" w:firstLineChars="0"/>
    </w:pPr>
    <w:rPr>
      <w:rFonts w:eastAsiaTheme="minorEastAsia"/>
    </w:rPr>
  </w:style>
  <w:style w:type="paragraph" w:styleId="27">
    <w:name w:val="toc 6"/>
    <w:basedOn w:val="1"/>
    <w:next w:val="1"/>
    <w:unhideWhenUsed/>
    <w:qFormat/>
    <w:uiPriority w:val="39"/>
    <w:pPr>
      <w:spacing w:line="240" w:lineRule="auto"/>
      <w:ind w:left="2100" w:leftChars="1000" w:firstLine="0" w:firstLineChars="0"/>
    </w:pPr>
    <w:rPr>
      <w:rFonts w:eastAsiaTheme="minorEastAsia"/>
    </w:rPr>
  </w:style>
  <w:style w:type="paragraph" w:styleId="28">
    <w:name w:val="toc 2"/>
    <w:basedOn w:val="1"/>
    <w:next w:val="1"/>
    <w:unhideWhenUsed/>
    <w:qFormat/>
    <w:uiPriority w:val="39"/>
    <w:pPr>
      <w:ind w:left="420" w:leftChars="200"/>
    </w:pPr>
  </w:style>
  <w:style w:type="paragraph" w:styleId="29">
    <w:name w:val="toc 9"/>
    <w:basedOn w:val="1"/>
    <w:next w:val="1"/>
    <w:unhideWhenUsed/>
    <w:qFormat/>
    <w:uiPriority w:val="39"/>
    <w:pPr>
      <w:spacing w:line="240" w:lineRule="auto"/>
      <w:ind w:left="3360" w:leftChars="1600" w:firstLine="0" w:firstLineChars="0"/>
    </w:pPr>
    <w:rPr>
      <w:rFonts w:eastAsiaTheme="minorEastAsia"/>
    </w:rPr>
  </w:style>
  <w:style w:type="paragraph" w:styleId="3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31">
    <w:name w:val="annotation subject"/>
    <w:basedOn w:val="13"/>
    <w:next w:val="13"/>
    <w:link w:val="57"/>
    <w:semiHidden/>
    <w:unhideWhenUsed/>
    <w:qFormat/>
    <w:uiPriority w:val="99"/>
    <w:rPr>
      <w:b/>
      <w:bCs/>
    </w:rPr>
  </w:style>
  <w:style w:type="table" w:styleId="33">
    <w:name w:val="Table Grid"/>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qFormat/>
    <w:uiPriority w:val="99"/>
    <w:rPr>
      <w:rFonts w:cs="Times New Roman"/>
      <w:b/>
    </w:rPr>
  </w:style>
  <w:style w:type="character" w:styleId="36">
    <w:name w:val="Emphasis"/>
    <w:basedOn w:val="34"/>
    <w:qFormat/>
    <w:uiPriority w:val="20"/>
    <w:rPr>
      <w:i/>
      <w:iCs/>
    </w:rPr>
  </w:style>
  <w:style w:type="character" w:styleId="37">
    <w:name w:val="Hyperlink"/>
    <w:basedOn w:val="34"/>
    <w:unhideWhenUsed/>
    <w:qFormat/>
    <w:uiPriority w:val="99"/>
    <w:rPr>
      <w:color w:val="0563C1" w:themeColor="hyperlink"/>
      <w:u w:val="single"/>
      <w14:textFill>
        <w14:solidFill>
          <w14:schemeClr w14:val="hlink"/>
        </w14:solidFill>
      </w14:textFill>
    </w:rPr>
  </w:style>
  <w:style w:type="character" w:styleId="38">
    <w:name w:val="annotation reference"/>
    <w:basedOn w:val="34"/>
    <w:semiHidden/>
    <w:unhideWhenUsed/>
    <w:qFormat/>
    <w:uiPriority w:val="99"/>
    <w:rPr>
      <w:sz w:val="21"/>
      <w:szCs w:val="21"/>
    </w:rPr>
  </w:style>
  <w:style w:type="character" w:customStyle="1" w:styleId="39">
    <w:name w:val="标题 1 字符"/>
    <w:basedOn w:val="34"/>
    <w:link w:val="2"/>
    <w:qFormat/>
    <w:uiPriority w:val="0"/>
    <w:rPr>
      <w:rFonts w:eastAsia="黑体"/>
      <w:b/>
      <w:bCs/>
      <w:kern w:val="44"/>
      <w:sz w:val="32"/>
      <w:szCs w:val="44"/>
    </w:rPr>
  </w:style>
  <w:style w:type="character" w:customStyle="1" w:styleId="40">
    <w:name w:val="标题 2 字符"/>
    <w:basedOn w:val="34"/>
    <w:link w:val="3"/>
    <w:qFormat/>
    <w:uiPriority w:val="9"/>
    <w:rPr>
      <w:rFonts w:eastAsia="黑体" w:asciiTheme="majorHAnsi" w:hAnsiTheme="majorHAnsi" w:cstheme="majorBidi"/>
      <w:b/>
      <w:bCs/>
      <w:sz w:val="28"/>
      <w:szCs w:val="32"/>
    </w:rPr>
  </w:style>
  <w:style w:type="character" w:customStyle="1" w:styleId="41">
    <w:name w:val="标题 3 字符"/>
    <w:basedOn w:val="34"/>
    <w:link w:val="4"/>
    <w:qFormat/>
    <w:uiPriority w:val="9"/>
    <w:rPr>
      <w:rFonts w:eastAsia="黑体"/>
      <w:b/>
      <w:bCs/>
      <w:kern w:val="2"/>
      <w:sz w:val="24"/>
      <w:szCs w:val="32"/>
    </w:rPr>
  </w:style>
  <w:style w:type="character" w:customStyle="1" w:styleId="42">
    <w:name w:val="标题 4 字符"/>
    <w:basedOn w:val="34"/>
    <w:link w:val="5"/>
    <w:qFormat/>
    <w:uiPriority w:val="9"/>
    <w:rPr>
      <w:rFonts w:asciiTheme="majorHAnsi" w:hAnsiTheme="majorHAnsi" w:eastAsiaTheme="majorEastAsia" w:cstheme="majorBidi"/>
      <w:b/>
      <w:bCs/>
      <w:sz w:val="28"/>
      <w:szCs w:val="28"/>
    </w:rPr>
  </w:style>
  <w:style w:type="character" w:customStyle="1" w:styleId="43">
    <w:name w:val="标题 5 字符"/>
    <w:basedOn w:val="34"/>
    <w:link w:val="6"/>
    <w:qFormat/>
    <w:uiPriority w:val="9"/>
    <w:rPr>
      <w:b/>
      <w:bCs/>
      <w:sz w:val="28"/>
      <w:szCs w:val="28"/>
    </w:rPr>
  </w:style>
  <w:style w:type="character" w:customStyle="1" w:styleId="44">
    <w:name w:val="标题 9 字符"/>
    <w:basedOn w:val="34"/>
    <w:link w:val="9"/>
    <w:semiHidden/>
    <w:qFormat/>
    <w:uiPriority w:val="9"/>
    <w:rPr>
      <w:rFonts w:asciiTheme="majorHAnsi" w:hAnsiTheme="majorHAnsi" w:eastAsiaTheme="majorEastAsia" w:cstheme="majorBidi"/>
      <w:szCs w:val="21"/>
    </w:rPr>
  </w:style>
  <w:style w:type="character" w:customStyle="1" w:styleId="45">
    <w:name w:val="纯文本 字符"/>
    <w:basedOn w:val="34"/>
    <w:qFormat/>
    <w:uiPriority w:val="99"/>
    <w:rPr>
      <w:rFonts w:ascii="宋体" w:hAnsi="Calibri" w:eastAsia="宋体" w:cs="Times New Roman"/>
      <w:szCs w:val="20"/>
    </w:rPr>
  </w:style>
  <w:style w:type="character" w:customStyle="1" w:styleId="46">
    <w:name w:val="批注框文本 字符"/>
    <w:basedOn w:val="34"/>
    <w:link w:val="22"/>
    <w:semiHidden/>
    <w:qFormat/>
    <w:uiPriority w:val="99"/>
    <w:rPr>
      <w:rFonts w:eastAsia="宋体"/>
      <w:kern w:val="2"/>
      <w:sz w:val="18"/>
      <w:szCs w:val="18"/>
    </w:rPr>
  </w:style>
  <w:style w:type="character" w:customStyle="1" w:styleId="47">
    <w:name w:val="页脚 字符"/>
    <w:basedOn w:val="34"/>
    <w:link w:val="23"/>
    <w:qFormat/>
    <w:uiPriority w:val="99"/>
    <w:rPr>
      <w:sz w:val="18"/>
      <w:szCs w:val="18"/>
    </w:rPr>
  </w:style>
  <w:style w:type="character" w:customStyle="1" w:styleId="48">
    <w:name w:val="页眉 字符"/>
    <w:basedOn w:val="34"/>
    <w:link w:val="24"/>
    <w:qFormat/>
    <w:uiPriority w:val="99"/>
    <w:rPr>
      <w:sz w:val="18"/>
      <w:szCs w:val="18"/>
    </w:rPr>
  </w:style>
  <w:style w:type="character" w:customStyle="1" w:styleId="49">
    <w:name w:val="标题 9 Char"/>
    <w:qFormat/>
    <w:uiPriority w:val="9"/>
    <w:rPr>
      <w:rFonts w:ascii="Cambria" w:hAnsi="Cambria"/>
      <w:kern w:val="2"/>
      <w:sz w:val="21"/>
      <w:szCs w:val="21"/>
    </w:rPr>
  </w:style>
  <w:style w:type="character" w:customStyle="1" w:styleId="50">
    <w:name w:val="未处理的提及1"/>
    <w:basedOn w:val="34"/>
    <w:semiHidden/>
    <w:unhideWhenUsed/>
    <w:qFormat/>
    <w:uiPriority w:val="99"/>
    <w:rPr>
      <w:color w:val="605E5C"/>
      <w:shd w:val="clear" w:color="auto" w:fill="E1DFDD"/>
    </w:rPr>
  </w:style>
  <w:style w:type="character" w:customStyle="1" w:styleId="51">
    <w:name w:val="正文文本 字符"/>
    <w:basedOn w:val="34"/>
    <w:link w:val="14"/>
    <w:qFormat/>
    <w:uiPriority w:val="0"/>
    <w:rPr>
      <w:kern w:val="2"/>
      <w:sz w:val="21"/>
      <w:szCs w:val="24"/>
    </w:rPr>
  </w:style>
  <w:style w:type="character" w:customStyle="1" w:styleId="52">
    <w:name w:val="纯文本 字符1"/>
    <w:basedOn w:val="34"/>
    <w:link w:val="19"/>
    <w:qFormat/>
    <w:uiPriority w:val="0"/>
    <w:rPr>
      <w:rFonts w:hint="eastAsia" w:ascii="宋体" w:hAnsi="宋体" w:eastAsia="宋体" w:cs="宋体"/>
      <w:kern w:val="2"/>
      <w:sz w:val="21"/>
    </w:rPr>
  </w:style>
  <w:style w:type="character" w:customStyle="1" w:styleId="53">
    <w:name w:val="正文文本缩进 字符"/>
    <w:basedOn w:val="34"/>
    <w:link w:val="15"/>
    <w:qFormat/>
    <w:uiPriority w:val="0"/>
    <w:rPr>
      <w:kern w:val="2"/>
      <w:sz w:val="21"/>
      <w:szCs w:val="24"/>
    </w:rPr>
  </w:style>
  <w:style w:type="character" w:customStyle="1" w:styleId="54">
    <w:name w:val="正文文本首行缩进 2 字符"/>
    <w:basedOn w:val="53"/>
    <w:qFormat/>
    <w:uiPriority w:val="0"/>
    <w:rPr>
      <w:kern w:val="2"/>
      <w:sz w:val="21"/>
      <w:szCs w:val="24"/>
    </w:rPr>
  </w:style>
  <w:style w:type="character" w:customStyle="1" w:styleId="55">
    <w:name w:val="文档结构图 字符"/>
    <w:basedOn w:val="34"/>
    <w:link w:val="12"/>
    <w:qFormat/>
    <w:uiPriority w:val="0"/>
    <w:rPr>
      <w:rFonts w:hint="eastAsia" w:ascii="Microsoft YaHei UI" w:hAnsi="等线" w:eastAsia="Microsoft YaHei UI" w:cs="Times New Roman"/>
      <w:kern w:val="2"/>
      <w:sz w:val="18"/>
      <w:szCs w:val="18"/>
    </w:rPr>
  </w:style>
  <w:style w:type="character" w:customStyle="1" w:styleId="56">
    <w:name w:val="批注文字 字符"/>
    <w:basedOn w:val="34"/>
    <w:link w:val="13"/>
    <w:qFormat/>
    <w:uiPriority w:val="99"/>
    <w:rPr>
      <w:rFonts w:asciiTheme="minorHAnsi" w:hAnsiTheme="minorHAnsi" w:cstheme="minorBidi"/>
      <w:kern w:val="2"/>
      <w:sz w:val="21"/>
      <w:szCs w:val="22"/>
    </w:rPr>
  </w:style>
  <w:style w:type="character" w:customStyle="1" w:styleId="57">
    <w:name w:val="批注主题 字符"/>
    <w:basedOn w:val="56"/>
    <w:link w:val="31"/>
    <w:semiHidden/>
    <w:qFormat/>
    <w:uiPriority w:val="99"/>
    <w:rPr>
      <w:rFonts w:asciiTheme="minorHAnsi" w:hAnsiTheme="minorHAnsi" w:cstheme="minorBidi"/>
      <w:b/>
      <w:bCs/>
      <w:kern w:val="2"/>
      <w:sz w:val="21"/>
      <w:szCs w:val="22"/>
    </w:rPr>
  </w:style>
  <w:style w:type="character" w:customStyle="1" w:styleId="58">
    <w:name w:val="日期 字符"/>
    <w:basedOn w:val="34"/>
    <w:link w:val="21"/>
    <w:semiHidden/>
    <w:qFormat/>
    <w:uiPriority w:val="99"/>
    <w:rPr>
      <w:rFonts w:asciiTheme="minorHAnsi" w:hAnsiTheme="minorHAnsi" w:cstheme="minorBidi"/>
      <w:kern w:val="2"/>
      <w:sz w:val="21"/>
      <w:szCs w:val="22"/>
    </w:rPr>
  </w:style>
  <w:style w:type="paragraph" w:customStyle="1" w:styleId="59">
    <w:name w:val="null3"/>
    <w:qFormat/>
    <w:uiPriority w:val="0"/>
    <w:rPr>
      <w:rFonts w:hint="eastAsia" w:ascii="Calibri" w:hAnsi="Calibri" w:eastAsia="宋体" w:cs="Times New Roman"/>
      <w:lang w:val="en-US" w:eastAsia="zh-CN" w:bidi="ar-SA"/>
    </w:rPr>
  </w:style>
  <w:style w:type="paragraph" w:customStyle="1" w:styleId="60">
    <w:name w:val="文档结构图1"/>
    <w:basedOn w:val="1"/>
    <w:autoRedefine/>
    <w:qFormat/>
    <w:uiPriority w:val="0"/>
  </w:style>
  <w:style w:type="paragraph" w:customStyle="1" w:styleId="61">
    <w:name w:val="文档结构图3"/>
    <w:basedOn w:val="1"/>
    <w:qFormat/>
    <w:uiPriority w:val="0"/>
  </w:style>
  <w:style w:type="character" w:customStyle="1" w:styleId="62">
    <w:name w:val="font1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94</Pages>
  <Words>22025</Words>
  <Characters>23520</Characters>
  <Lines>332</Lines>
  <Paragraphs>93</Paragraphs>
  <TotalTime>4</TotalTime>
  <ScaleCrop>false</ScaleCrop>
  <LinksUpToDate>false</LinksUpToDate>
  <CharactersWithSpaces>23877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2025-02-12T10:11:00Z</dcterms:created>
  <dc:creator>China</dc:creator>
  <cp:lastModifiedBy>清</cp:lastModifiedBy>
  <dcterms:modified xsi:type="dcterms:W3CDTF">2025-02-13T02:24:20Z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93E663DEEBED4DAAA3CCAD9F3D0C71B2_13</vt:lpwstr>
  </property>
  <property fmtid="{D5CDD505-2E9C-101B-9397-08002B2CF9AE}" pid="4" name="KSOTemplateDocerSaveRecord">
    <vt:lpwstr>eyJoZGlkIjoiN2Q3MzEzZGNkOThkNWFiNjQ4NzIwYTYwNmU3YTIyMzIiLCJ1c2VySWQiOiI3MjA4NDA0NDkifQ==</vt:lpwstr>
  </property>
</Properties>
</file>