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8665C2">
      <w:pPr>
        <w:adjustRightInd w:val="0"/>
        <w:snapToGrid w:val="0"/>
        <w:jc w:val="center"/>
        <w:outlineLvl w:val="0"/>
        <w:rPr>
          <w:b/>
          <w:sz w:val="30"/>
          <w:szCs w:val="30"/>
        </w:rPr>
      </w:pPr>
      <w:bookmarkStart w:id="1" w:name="_GoBack"/>
      <w:bookmarkEnd w:id="1"/>
      <w:r>
        <w:rPr>
          <w:rFonts w:eastAsia="黑体"/>
          <w:b/>
          <w:kern w:val="44"/>
          <w:sz w:val="48"/>
          <w:szCs w:val="20"/>
        </w:rPr>
        <w:t>第八部分  技术部分</w:t>
      </w:r>
      <w:r>
        <w:rPr>
          <w:rFonts w:eastAsia="黑体"/>
          <w:b/>
          <w:kern w:val="44"/>
          <w:sz w:val="48"/>
          <w:szCs w:val="20"/>
        </w:rPr>
        <w:br w:type="page"/>
      </w:r>
      <w:r>
        <w:rPr>
          <w:b/>
          <w:sz w:val="30"/>
          <w:szCs w:val="30"/>
        </w:rPr>
        <w:t>货物需求一览表</w:t>
      </w:r>
    </w:p>
    <w:p w14:paraId="5F7927B3">
      <w:pPr>
        <w:adjustRightInd w:val="0"/>
        <w:snapToGrid w:val="0"/>
        <w:jc w:val="center"/>
        <w:rPr>
          <w:b/>
          <w:sz w:val="30"/>
          <w:szCs w:val="30"/>
        </w:rPr>
      </w:pPr>
    </w:p>
    <w:tbl>
      <w:tblPr>
        <w:tblStyle w:val="5"/>
        <w:tblW w:w="889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59"/>
        <w:gridCol w:w="2625"/>
        <w:gridCol w:w="720"/>
        <w:gridCol w:w="1946"/>
        <w:gridCol w:w="2847"/>
      </w:tblGrid>
      <w:tr w14:paraId="2FE21B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43" w:hRule="atLeast"/>
          <w:jc w:val="center"/>
        </w:trPr>
        <w:tc>
          <w:tcPr>
            <w:tcW w:w="759" w:type="dxa"/>
            <w:noWrap w:val="0"/>
            <w:vAlign w:val="center"/>
          </w:tcPr>
          <w:p w14:paraId="32BF61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包号</w:t>
            </w:r>
          </w:p>
        </w:tc>
        <w:tc>
          <w:tcPr>
            <w:tcW w:w="2625" w:type="dxa"/>
            <w:noWrap w:val="0"/>
            <w:vAlign w:val="center"/>
          </w:tcPr>
          <w:p w14:paraId="73A97502">
            <w:pPr>
              <w:jc w:val="center"/>
              <w:rPr>
                <w:sz w:val="24"/>
              </w:rPr>
            </w:pPr>
            <w:r>
              <w:rPr>
                <w:sz w:val="24"/>
              </w:rPr>
              <w:t>货物名称</w:t>
            </w:r>
          </w:p>
        </w:tc>
        <w:tc>
          <w:tcPr>
            <w:tcW w:w="720" w:type="dxa"/>
            <w:noWrap w:val="0"/>
            <w:vAlign w:val="center"/>
          </w:tcPr>
          <w:p w14:paraId="71152DFD">
            <w:pPr>
              <w:jc w:val="center"/>
              <w:rPr>
                <w:sz w:val="24"/>
              </w:rPr>
            </w:pPr>
            <w:r>
              <w:rPr>
                <w:sz w:val="24"/>
              </w:rPr>
              <w:t>数量</w:t>
            </w:r>
          </w:p>
        </w:tc>
        <w:tc>
          <w:tcPr>
            <w:tcW w:w="1946" w:type="dxa"/>
            <w:noWrap w:val="0"/>
            <w:vAlign w:val="center"/>
          </w:tcPr>
          <w:p w14:paraId="34232239">
            <w:pPr>
              <w:jc w:val="center"/>
              <w:rPr>
                <w:sz w:val="24"/>
              </w:rPr>
            </w:pPr>
            <w:r>
              <w:rPr>
                <w:sz w:val="24"/>
              </w:rPr>
              <w:t>交货期</w:t>
            </w:r>
          </w:p>
        </w:tc>
        <w:tc>
          <w:tcPr>
            <w:tcW w:w="2847" w:type="dxa"/>
            <w:noWrap w:val="0"/>
            <w:vAlign w:val="center"/>
          </w:tcPr>
          <w:p w14:paraId="53367D24">
            <w:pPr>
              <w:jc w:val="center"/>
              <w:rPr>
                <w:sz w:val="24"/>
                <w:shd w:val="pct10" w:color="auto" w:fill="FFFFFF"/>
              </w:rPr>
            </w:pPr>
            <w:r>
              <w:rPr>
                <w:sz w:val="24"/>
              </w:rPr>
              <w:t>项目现场（交货地点）</w:t>
            </w:r>
          </w:p>
        </w:tc>
      </w:tr>
      <w:tr w14:paraId="73253F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40" w:hRule="atLeast"/>
          <w:jc w:val="center"/>
        </w:trPr>
        <w:tc>
          <w:tcPr>
            <w:tcW w:w="759" w:type="dxa"/>
            <w:noWrap w:val="0"/>
            <w:vAlign w:val="center"/>
          </w:tcPr>
          <w:p w14:paraId="709DEC5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2625" w:type="dxa"/>
            <w:noWrap w:val="0"/>
            <w:vAlign w:val="center"/>
          </w:tcPr>
          <w:p w14:paraId="4ED06C69">
            <w:pPr>
              <w:jc w:val="center"/>
              <w:rPr>
                <w:sz w:val="24"/>
              </w:rPr>
            </w:pPr>
            <w:r>
              <w:rPr>
                <w:rFonts w:hint="eastAsia" w:ascii="Calibri" w:hAnsi="Calibri" w:cs="Calibri"/>
                <w:sz w:val="24"/>
              </w:rPr>
              <w:t>气质联用仪</w:t>
            </w:r>
          </w:p>
        </w:tc>
        <w:tc>
          <w:tcPr>
            <w:tcW w:w="720" w:type="dxa"/>
            <w:noWrap w:val="0"/>
            <w:vAlign w:val="center"/>
          </w:tcPr>
          <w:p w14:paraId="199C8D3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1台</w:t>
            </w:r>
          </w:p>
        </w:tc>
        <w:tc>
          <w:tcPr>
            <w:tcW w:w="1946" w:type="dxa"/>
            <w:noWrap w:val="0"/>
            <w:vAlign w:val="center"/>
          </w:tcPr>
          <w:p w14:paraId="63DBA339">
            <w:pPr>
              <w:jc w:val="center"/>
              <w:rPr>
                <w:sz w:val="24"/>
              </w:rPr>
            </w:pPr>
            <w:r>
              <w:rPr>
                <w:rFonts w:hint="eastAsia"/>
              </w:rPr>
              <w:t>合同签订后3个月</w:t>
            </w:r>
          </w:p>
        </w:tc>
        <w:tc>
          <w:tcPr>
            <w:tcW w:w="2847" w:type="dxa"/>
            <w:noWrap w:val="0"/>
            <w:vAlign w:val="center"/>
          </w:tcPr>
          <w:p w14:paraId="4CC204D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鄂尔多斯市高新技术产业园区科技成果转化基地六号楼</w:t>
            </w:r>
          </w:p>
        </w:tc>
      </w:tr>
    </w:tbl>
    <w:p w14:paraId="48DFE623">
      <w:pPr>
        <w:adjustRightInd w:val="0"/>
        <w:snapToGrid w:val="0"/>
        <w:jc w:val="center"/>
        <w:rPr>
          <w:rFonts w:hint="eastAsia"/>
          <w:b/>
          <w:sz w:val="30"/>
          <w:szCs w:val="30"/>
        </w:rPr>
      </w:pPr>
    </w:p>
    <w:p w14:paraId="02E7F176">
      <w:pPr>
        <w:rPr>
          <w:sz w:val="24"/>
        </w:rPr>
      </w:pPr>
      <w:r>
        <w:rPr>
          <w:sz w:val="24"/>
        </w:rPr>
        <w:t>注：投标人须对上述投标内容中完整的一包或几包进行投标，不完整的投标将视为非响应性投标予以拒绝。</w:t>
      </w:r>
    </w:p>
    <w:p w14:paraId="7C34636B">
      <w:pPr>
        <w:adjustRightInd w:val="0"/>
        <w:snapToGrid w:val="0"/>
        <w:rPr>
          <w:szCs w:val="21"/>
        </w:rPr>
      </w:pPr>
    </w:p>
    <w:p w14:paraId="00FD7C42">
      <w:pPr>
        <w:adjustRightInd w:val="0"/>
        <w:snapToGrid w:val="0"/>
        <w:rPr>
          <w:szCs w:val="21"/>
        </w:rPr>
      </w:pPr>
    </w:p>
    <w:p w14:paraId="02E6E673">
      <w:pPr>
        <w:adjustRightInd w:val="0"/>
        <w:snapToGrid w:val="0"/>
        <w:rPr>
          <w:szCs w:val="21"/>
        </w:rPr>
      </w:pPr>
    </w:p>
    <w:p w14:paraId="704E4ED0">
      <w:pPr>
        <w:adjustRightInd w:val="0"/>
        <w:snapToGrid w:val="0"/>
        <w:rPr>
          <w:szCs w:val="21"/>
        </w:rPr>
      </w:pPr>
    </w:p>
    <w:p w14:paraId="1E5F1D0E">
      <w:pPr>
        <w:adjustRightInd w:val="0"/>
        <w:snapToGrid w:val="0"/>
        <w:rPr>
          <w:szCs w:val="21"/>
        </w:rPr>
      </w:pPr>
    </w:p>
    <w:p w14:paraId="4C414726">
      <w:pPr>
        <w:adjustRightInd w:val="0"/>
        <w:snapToGrid w:val="0"/>
        <w:rPr>
          <w:szCs w:val="21"/>
        </w:rPr>
      </w:pPr>
    </w:p>
    <w:p w14:paraId="73ECBDD6">
      <w:pPr>
        <w:adjustRightInd w:val="0"/>
        <w:snapToGrid w:val="0"/>
        <w:rPr>
          <w:szCs w:val="21"/>
        </w:rPr>
      </w:pPr>
    </w:p>
    <w:p w14:paraId="6B0DF8BF">
      <w:pPr>
        <w:adjustRightInd w:val="0"/>
        <w:snapToGrid w:val="0"/>
        <w:rPr>
          <w:szCs w:val="21"/>
        </w:rPr>
      </w:pPr>
    </w:p>
    <w:p w14:paraId="59D848B2">
      <w:pPr>
        <w:adjustRightInd w:val="0"/>
        <w:snapToGrid w:val="0"/>
        <w:rPr>
          <w:szCs w:val="21"/>
        </w:rPr>
      </w:pPr>
    </w:p>
    <w:p w14:paraId="1FD3570B">
      <w:pPr>
        <w:adjustRightInd w:val="0"/>
        <w:snapToGrid w:val="0"/>
        <w:rPr>
          <w:szCs w:val="21"/>
        </w:rPr>
      </w:pPr>
    </w:p>
    <w:p w14:paraId="1497F661">
      <w:pPr>
        <w:adjustRightInd w:val="0"/>
        <w:snapToGrid w:val="0"/>
        <w:rPr>
          <w:szCs w:val="21"/>
        </w:rPr>
      </w:pPr>
    </w:p>
    <w:p w14:paraId="44E4BEB6">
      <w:pPr>
        <w:adjustRightInd w:val="0"/>
        <w:snapToGrid w:val="0"/>
        <w:rPr>
          <w:szCs w:val="21"/>
        </w:rPr>
      </w:pPr>
    </w:p>
    <w:p w14:paraId="025708D6">
      <w:pPr>
        <w:adjustRightInd w:val="0"/>
        <w:snapToGrid w:val="0"/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14:paraId="41E7739A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技术规格</w:t>
      </w:r>
    </w:p>
    <w:p w14:paraId="2140E34D">
      <w:pPr>
        <w:spacing w:line="360" w:lineRule="auto"/>
        <w:ind w:left="600" w:hanging="600"/>
        <w:rPr>
          <w:b/>
          <w:sz w:val="30"/>
          <w:szCs w:val="30"/>
        </w:rPr>
      </w:pPr>
      <w:r>
        <w:rPr>
          <w:b/>
          <w:sz w:val="30"/>
          <w:szCs w:val="30"/>
        </w:rPr>
        <w:t>一、总  则</w:t>
      </w:r>
    </w:p>
    <w:p w14:paraId="52A60FDF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1、投标要求</w:t>
      </w:r>
    </w:p>
    <w:p w14:paraId="6E253CED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1.1  投标人在准备投标书时，务必在所提供的商品的技术规格文件中，标明型号、商标名称、目录号。</w:t>
      </w:r>
    </w:p>
    <w:p w14:paraId="2BF73ECA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2C3D7DF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 w14:paraId="2C70E1F6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2、评标标准</w:t>
      </w:r>
    </w:p>
    <w:p w14:paraId="30E2C07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 w14:paraId="08B1C65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 w14:paraId="585A6A3D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2.3  为便于用户进行接收仪器的准备工作，卖方应在合同生效后</w:t>
      </w:r>
      <w:r>
        <w:rPr>
          <w:b/>
          <w:sz w:val="24"/>
        </w:rPr>
        <w:t>3个月</w:t>
      </w:r>
      <w:r>
        <w:rPr>
          <w:sz w:val="24"/>
        </w:rPr>
        <w:t>内向用户提供一套完整的使用说明书、操作手册、维修及安装说明等文件。另一套完整上述资料应在交货时随货包装提供给用户，这些费用应计入投标价中。</w:t>
      </w:r>
    </w:p>
    <w:p w14:paraId="4B1310E8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2.4 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E2C8EDC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59B5FC36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2.6  在评标过程中，买方有权向投标人索取任何与评标有关的资料，投标人务必在接到此类要求后，在规定时间内予以答复。对于无答复的投标人，买方有权拒绝其投标。</w:t>
      </w:r>
    </w:p>
    <w:p w14:paraId="6D1BC854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3、工作条件</w:t>
      </w:r>
    </w:p>
    <w:p w14:paraId="6D913285"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除非在技术规格中另有说明，所有仪器、设备和系统都应符合下列要求： </w:t>
      </w:r>
    </w:p>
    <w:p w14:paraId="3BD76431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3.1  适于在气温为摄氏</w:t>
      </w:r>
      <w:r>
        <w:rPr>
          <w:b/>
          <w:sz w:val="24"/>
        </w:rPr>
        <w:t>-40℃～＋50℃</w:t>
      </w:r>
      <w:r>
        <w:rPr>
          <w:sz w:val="24"/>
        </w:rPr>
        <w:t>和相对湿度为</w:t>
      </w:r>
      <w:r>
        <w:rPr>
          <w:b/>
          <w:sz w:val="24"/>
        </w:rPr>
        <w:t>90％</w:t>
      </w:r>
      <w:r>
        <w:rPr>
          <w:sz w:val="24"/>
        </w:rPr>
        <w:t>的环境条件下运输和贮存。</w:t>
      </w:r>
    </w:p>
    <w:p w14:paraId="52B8EE70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3.2  适于中国标准的供电电源，气温摄氏</w:t>
      </w:r>
      <w:r>
        <w:rPr>
          <w:b/>
          <w:sz w:val="24"/>
        </w:rPr>
        <w:t>+15℃～＋30℃</w:t>
      </w:r>
      <w:r>
        <w:rPr>
          <w:sz w:val="24"/>
        </w:rPr>
        <w:t>和相对湿度小于</w:t>
      </w:r>
      <w:r>
        <w:rPr>
          <w:b/>
          <w:sz w:val="24"/>
        </w:rPr>
        <w:t>80％</w:t>
      </w:r>
      <w:r>
        <w:rPr>
          <w:sz w:val="24"/>
        </w:rPr>
        <w:t>的环境条件下运行。</w:t>
      </w:r>
      <w:r>
        <w:rPr>
          <w:b/>
          <w:sz w:val="24"/>
        </w:rPr>
        <w:t>能够连续正常工作。</w:t>
      </w:r>
    </w:p>
    <w:p w14:paraId="25F1FA7D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3.3  配置符合中国有关标准要求的插头，如果没有这样的插头，则需提供适当的转换插座。</w:t>
      </w:r>
    </w:p>
    <w:p w14:paraId="00FCAE14">
      <w:pPr>
        <w:spacing w:line="360" w:lineRule="auto"/>
        <w:ind w:left="554" w:hanging="554" w:hangingChars="231"/>
        <w:rPr>
          <w:rFonts w:eastAsia="黑体"/>
          <w:b/>
          <w:bCs/>
          <w:kern w:val="44"/>
          <w:sz w:val="24"/>
        </w:rPr>
      </w:pPr>
      <w:r>
        <w:rPr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144A0C22">
      <w:pPr>
        <w:spacing w:before="156" w:beforeLines="50" w:after="156" w:afterLines="50" w:line="360" w:lineRule="auto"/>
        <w:ind w:left="601" w:hanging="601"/>
        <w:rPr>
          <w:b/>
          <w:sz w:val="28"/>
        </w:rPr>
      </w:pPr>
      <w:r>
        <w:rPr>
          <w:b/>
          <w:sz w:val="28"/>
        </w:rPr>
        <w:t>4、验收标准</w:t>
      </w:r>
    </w:p>
    <w:p w14:paraId="4C536145">
      <w:pPr>
        <w:spacing w:after="312" w:afterLines="100" w:line="360" w:lineRule="auto"/>
        <w:rPr>
          <w:sz w:val="24"/>
        </w:rPr>
      </w:pPr>
      <w:r>
        <w:rPr>
          <w:sz w:val="24"/>
        </w:rPr>
        <w:t xml:space="preserve">除非在技术规格中另有说明，所有仪器、设备和系统按下列要求进行验收： </w:t>
      </w:r>
    </w:p>
    <w:p w14:paraId="58F6D2D4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23197C37">
      <w:pPr>
        <w:spacing w:line="360" w:lineRule="auto"/>
        <w:ind w:left="554" w:hanging="554" w:hangingChars="231"/>
        <w:rPr>
          <w:sz w:val="24"/>
        </w:rPr>
      </w:pPr>
      <w:r>
        <w:rPr>
          <w:sz w:val="24"/>
        </w:rPr>
        <w:t>4.2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448790C1">
      <w:pPr>
        <w:spacing w:line="360" w:lineRule="auto"/>
        <w:ind w:left="554" w:hanging="554" w:hangingChars="231"/>
        <w:rPr>
          <w:b/>
          <w:sz w:val="24"/>
        </w:rPr>
      </w:pPr>
      <w:r>
        <w:rPr>
          <w:sz w:val="24"/>
        </w:rPr>
        <w:t>4.3  验收由采购人、中标人及相关人员依国家有关标准、合同及有关附件要求进行，验收完毕由采购人及中标人在验收报告上签名。</w:t>
      </w:r>
    </w:p>
    <w:p w14:paraId="794AFF8A">
      <w:pPr>
        <w:pStyle w:val="2"/>
        <w:spacing w:line="360" w:lineRule="auto"/>
        <w:ind w:left="410" w:hanging="410" w:hangingChars="17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5、本技术规格书中标注“</w:t>
      </w:r>
      <w:r>
        <w:rPr>
          <w:rFonts w:hint="eastAsia" w:ascii="Times New Roman" w:hAnsi="Times New Roman"/>
          <w:b/>
          <w:sz w:val="24"/>
          <w:szCs w:val="24"/>
        </w:rPr>
        <w:t>✳</w:t>
      </w:r>
      <w:r>
        <w:rPr>
          <w:rFonts w:ascii="Times New Roman" w:hAnsi="Times New Roman"/>
          <w:b/>
          <w:sz w:val="24"/>
          <w:szCs w:val="24"/>
        </w:rPr>
        <w:t>”号的为关键技术参数，对这些关键技术参数的任何负偏离将导致废标。</w:t>
      </w:r>
    </w:p>
    <w:p w14:paraId="2A230B0E">
      <w:pPr>
        <w:pStyle w:val="2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6、如在具体技术规格中有本总则不一致之处，以具体技术规格中的要求为准。</w:t>
      </w:r>
    </w:p>
    <w:p w14:paraId="68B855D7">
      <w:pPr>
        <w:spacing w:after="156" w:afterLines="50"/>
        <w:ind w:left="601" w:hanging="601"/>
        <w:rPr>
          <w:b/>
          <w:sz w:val="28"/>
        </w:rPr>
      </w:pPr>
      <w:r>
        <w:rPr>
          <w:b/>
          <w:sz w:val="28"/>
        </w:rPr>
        <w:br w:type="page"/>
      </w:r>
      <w:r>
        <w:rPr>
          <w:b/>
          <w:sz w:val="28"/>
        </w:rPr>
        <w:t>二、具体技术规格</w:t>
      </w:r>
    </w:p>
    <w:p w14:paraId="19C406B7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1 工作条件</w:t>
      </w:r>
    </w:p>
    <w:p w14:paraId="0265E931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1.1 电源:220V，50Hz</w:t>
      </w:r>
    </w:p>
    <w:p w14:paraId="424FFC89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1.2 温度:操作环境20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 -35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</w:t>
      </w:r>
    </w:p>
    <w:p w14:paraId="737A93F6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1.3 湿</w:t>
      </w:r>
      <w:r>
        <w:rPr>
          <w:rFonts w:hint="eastAsia" w:ascii="宋体" w:hAnsi="宋体" w:cs="宋体"/>
          <w:sz w:val="24"/>
          <w:lang w:bidi="ar"/>
        </w:rPr>
        <w:t xml:space="preserve">度: 操作状态25-50%，非操作状态20-80% </w:t>
      </w:r>
    </w:p>
    <w:p w14:paraId="1A8CA2BC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 性能指标</w:t>
      </w:r>
    </w:p>
    <w:p w14:paraId="7E474D24">
      <w:pPr>
        <w:spacing w:line="360" w:lineRule="auto"/>
        <w:rPr>
          <w:rFonts w:hint="eastAsia"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*2.1 色谱性能：保留时间重现性&lt;0.008% 或&lt;0.0008 min</w:t>
      </w:r>
    </w:p>
    <w:p w14:paraId="201F407E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2.1.1 柱箱</w:t>
      </w:r>
    </w:p>
    <w:p w14:paraId="0FDD8F15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2.1.1.1 柱箱温度：室温上5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C-450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C，20梯度/21平台程序升温</w:t>
      </w:r>
    </w:p>
    <w:p w14:paraId="020BF56C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2.1.1.2 升温速率：最大升温速度120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C/min，以0.01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 /min增加</w:t>
      </w:r>
    </w:p>
    <w:p w14:paraId="33AFBEA8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#2.1.1.3 降温速率：从450</w:t>
      </w:r>
      <w:r>
        <w:rPr>
          <w:rFonts w:hint="eastAsia" w:ascii="微软雅黑" w:hAnsi="微软雅黑" w:eastAsia="微软雅黑" w:cs="微软雅黑"/>
          <w:sz w:val="24"/>
          <w:lang w:bidi="ar"/>
        </w:rPr>
        <w:t>˚</w:t>
      </w:r>
      <w:r>
        <w:rPr>
          <w:rFonts w:hint="eastAsia" w:ascii="宋体" w:hAnsi="宋体" w:cs="宋体"/>
          <w:sz w:val="24"/>
          <w:lang w:bidi="ar"/>
        </w:rPr>
        <w:t>C降至50</w:t>
      </w:r>
      <w:r>
        <w:rPr>
          <w:rFonts w:hint="eastAsia" w:ascii="微软雅黑" w:hAnsi="微软雅黑" w:eastAsia="微软雅黑" w:cs="微软雅黑"/>
          <w:sz w:val="24"/>
          <w:lang w:bidi="ar"/>
        </w:rPr>
        <w:t>˚</w:t>
      </w:r>
      <w:r>
        <w:rPr>
          <w:rFonts w:hint="eastAsia" w:ascii="宋体" w:hAnsi="宋体" w:cs="宋体"/>
          <w:sz w:val="24"/>
          <w:lang w:bidi="ar"/>
        </w:rPr>
        <w:t xml:space="preserve">C&lt;220秒 </w:t>
      </w:r>
    </w:p>
    <w:p w14:paraId="36A2040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2.1.1.4 控温准确性：0.01℃</w:t>
      </w:r>
    </w:p>
    <w:p w14:paraId="4CD30F1D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#2.1.1.5 气相主机具有大尺寸彩色触摸屏操作界面，有三种用户操作界面，即软件、触摸</w:t>
      </w:r>
      <w:r>
        <w:rPr>
          <w:rFonts w:hint="eastAsia" w:ascii="宋体" w:hAnsi="宋体" w:cs="宋体"/>
          <w:color w:val="000000"/>
          <w:sz w:val="24"/>
          <w:lang w:bidi="ar"/>
        </w:rPr>
        <w:t>屏和远程控制界面，用户可实现远程操作和监控仪器(提供手机、平板等设备远程</w:t>
      </w:r>
      <w:r>
        <w:rPr>
          <w:rFonts w:hint="eastAsia" w:ascii="宋体" w:hAnsi="宋体" w:cs="宋体"/>
          <w:sz w:val="24"/>
          <w:lang w:bidi="ar"/>
        </w:rPr>
        <w:t>操作和监控仪器照片作为证明)</w:t>
      </w:r>
    </w:p>
    <w:p w14:paraId="58312A68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4"/>
          <w:lang w:bidi="ar"/>
        </w:rPr>
        <w:t>#2.1.1.6 仪器的电子压力控制模块使用微腔体，可以大幅减少油气和机械杂质对于系统的干扰，</w:t>
      </w:r>
      <w:r>
        <w:rPr>
          <w:rFonts w:hint="eastAsia" w:ascii="宋体" w:hAnsi="宋体" w:cs="宋体"/>
          <w:color w:val="000000"/>
          <w:sz w:val="24"/>
          <w:lang w:bidi="ar"/>
        </w:rPr>
        <w:t>减少仪器停机时间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（</w:t>
      </w:r>
      <w:r>
        <w:rPr>
          <w:rFonts w:hint="eastAsia" w:ascii="宋体" w:hAnsi="宋体" w:cs="宋体"/>
          <w:color w:val="000000"/>
          <w:sz w:val="24"/>
          <w:lang w:bidi="ar"/>
        </w:rPr>
        <w:t>提供官方证明材料及其官方网站链接）</w:t>
      </w:r>
    </w:p>
    <w:p w14:paraId="4A93330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2.1.1.7 气相主机操作系统包含四种以上不同操作语言，适合不同客户需求 </w:t>
      </w:r>
    </w:p>
    <w:p w14:paraId="7CB1878C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4"/>
          <w:lang w:bidi="ar"/>
        </w:rPr>
        <w:t xml:space="preserve">#2.1.1.8 </w:t>
      </w:r>
      <w:r>
        <w:rPr>
          <w:rFonts w:hint="eastAsia" w:ascii="宋体" w:hAnsi="宋体" w:cs="宋体"/>
          <w:color w:val="000000"/>
          <w:kern w:val="0"/>
          <w:sz w:val="24"/>
          <w:lang w:bidi="ar"/>
        </w:rPr>
        <w:t>具有色谱柱智能识别功能，可记录色谱柱使用情况，反馈色谱柱使用信息，满足数据完整性需求（</w:t>
      </w:r>
      <w:r>
        <w:rPr>
          <w:rFonts w:hint="eastAsia" w:ascii="宋体" w:hAnsi="宋体" w:cs="宋体"/>
          <w:color w:val="000000"/>
          <w:sz w:val="24"/>
          <w:lang w:bidi="ar"/>
        </w:rPr>
        <w:t>提供官方证明材料及其官方网站链接）</w:t>
      </w:r>
    </w:p>
    <w:p w14:paraId="029F1B94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2.1.1.9 具有保留时间自动校准功能，该功能需具有使待测物保留时间完全一致的保留时间锁定效果</w:t>
      </w:r>
    </w:p>
    <w:p w14:paraId="6F1BDBB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MS Gothic" w:hAnsi="MS Gothic" w:eastAsia="MS Gothic" w:cs="MS Gothic"/>
          <w:b/>
          <w:bCs/>
          <w:color w:val="000000"/>
          <w:sz w:val="24"/>
          <w:lang w:bidi="ar"/>
        </w:rPr>
        <w:t>✳</w:t>
      </w:r>
      <w:r>
        <w:rPr>
          <w:rFonts w:hint="eastAsia" w:ascii="宋体" w:hAnsi="宋体" w:cs="宋体"/>
          <w:color w:val="000000"/>
          <w:sz w:val="24"/>
          <w:lang w:bidi="ar"/>
        </w:rPr>
        <w:t>2.1.1.10具有柱中和柱后反吹功能，实现系统自动清洁，色谱柱、离子源维护频率降低，且反吹条件的优化和自由设定都由内嵌工作站的窗口直接完成，无需独立的软件进行（需提供软件中反吹条件优化和设定窗口的截屏证明文件）</w:t>
      </w:r>
    </w:p>
    <w:p w14:paraId="2F793532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2.1.2 流路控制系统</w:t>
      </w:r>
    </w:p>
    <w:p w14:paraId="7E0A260C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2.1.2.1 最大压力设定范围：0-100psi</w:t>
      </w:r>
    </w:p>
    <w:p w14:paraId="3B3B75BC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2.1.2.2 压力设定精度：0.001psi</w:t>
      </w:r>
    </w:p>
    <w:p w14:paraId="6D18F56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2.1.2.3 流量设定范围：0-1250mL/min</w:t>
      </w:r>
    </w:p>
    <w:p w14:paraId="5117FC2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2.1.3分</w:t>
      </w:r>
      <w:r>
        <w:rPr>
          <w:rFonts w:hint="eastAsia" w:ascii="宋体" w:hAnsi="宋体" w:cs="宋体"/>
          <w:sz w:val="24"/>
          <w:lang w:bidi="ar"/>
        </w:rPr>
        <w:t>流/不分流毛细管柱进样口(带电子气路控制)</w:t>
      </w:r>
    </w:p>
    <w:p w14:paraId="079241F4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2.1.3.1惰性进样口，括经化学去活工艺处理</w:t>
      </w:r>
    </w:p>
    <w:p w14:paraId="5F2BA6FB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4"/>
          <w:lang w:bidi="ar"/>
        </w:rPr>
        <w:t>2.1.3.2最高</w:t>
      </w:r>
      <w:r>
        <w:rPr>
          <w:rFonts w:hint="eastAsia" w:ascii="宋体" w:hAnsi="宋体" w:cs="宋体"/>
          <w:color w:val="000000"/>
          <w:sz w:val="24"/>
          <w:lang w:bidi="ar"/>
        </w:rPr>
        <w:t>使用温度450</w:t>
      </w:r>
      <w:r>
        <w:rPr>
          <w:rFonts w:hint="eastAsia" w:ascii="微软雅黑" w:hAnsi="微软雅黑" w:eastAsia="微软雅黑" w:cs="微软雅黑"/>
          <w:color w:val="000000"/>
          <w:sz w:val="24"/>
          <w:lang w:bidi="ar"/>
        </w:rPr>
        <w:t>˚</w:t>
      </w:r>
      <w:r>
        <w:rPr>
          <w:rFonts w:hint="eastAsia" w:ascii="宋体" w:hAnsi="宋体" w:cs="宋体"/>
          <w:color w:val="000000"/>
          <w:sz w:val="24"/>
          <w:lang w:bidi="ar"/>
        </w:rPr>
        <w:t>C</w:t>
      </w:r>
    </w:p>
    <w:p w14:paraId="0975C03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2.1.</w:t>
      </w:r>
      <w:r>
        <w:rPr>
          <w:rFonts w:hint="eastAsia" w:ascii="宋体" w:hAnsi="宋体" w:cs="宋体"/>
          <w:sz w:val="24"/>
          <w:lang w:bidi="ar"/>
        </w:rPr>
        <w:t>3.3压力设定范围：0-100psi</w:t>
      </w:r>
    </w:p>
    <w:p w14:paraId="456FCBED">
      <w:pPr>
        <w:spacing w:line="360" w:lineRule="auto"/>
        <w:rPr>
          <w:rFonts w:ascii="宋体" w:hAnsi="宋体" w:cs="宋体"/>
          <w:sz w:val="22"/>
        </w:rPr>
      </w:pPr>
      <w:r>
        <w:rPr>
          <w:rFonts w:hint="eastAsia" w:ascii="MS Gothic" w:hAnsi="MS Gothic" w:eastAsia="MS Gothic" w:cs="MS Gothic"/>
          <w:b/>
          <w:bCs/>
          <w:sz w:val="24"/>
          <w:lang w:bidi="ar"/>
        </w:rPr>
        <w:t>✳</w:t>
      </w:r>
      <w:r>
        <w:rPr>
          <w:rFonts w:hint="eastAsia" w:ascii="宋体" w:hAnsi="宋体" w:cs="宋体"/>
          <w:sz w:val="24"/>
          <w:lang w:bidi="ar"/>
        </w:rPr>
        <w:t>2.1.3.4 分流比设置＞12000:1</w:t>
      </w:r>
      <w:r>
        <w:rPr>
          <w:rFonts w:hint="eastAsia" w:ascii="宋体" w:hAnsi="宋体" w:cs="宋体"/>
          <w:sz w:val="22"/>
        </w:rPr>
        <w:t>（</w:t>
      </w:r>
      <w:r>
        <w:rPr>
          <w:rFonts w:hint="eastAsia" w:ascii="宋体" w:hAnsi="宋体"/>
          <w:sz w:val="22"/>
        </w:rPr>
        <w:t>提供该参数设定软件界面截图</w:t>
      </w:r>
      <w:r>
        <w:rPr>
          <w:rFonts w:hint="eastAsia" w:ascii="宋体" w:hAnsi="宋体" w:cs="宋体"/>
          <w:sz w:val="22"/>
        </w:rPr>
        <w:t>）</w:t>
      </w:r>
    </w:p>
    <w:p w14:paraId="176694A0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2.2 液体自动进样器</w:t>
      </w:r>
    </w:p>
    <w:p w14:paraId="47B1EDB2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2.2.1 液体进样量范围：通常介于0.1-40μL之间</w:t>
      </w:r>
    </w:p>
    <w:p w14:paraId="44DD9A9C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#2.2.2 样品瓶位数：可一次性同时使用的样品位数≥165位</w:t>
      </w:r>
    </w:p>
    <w:p w14:paraId="070B039C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2.2.3 进样速度：3种模式:高速/低速/自定义速度，吸取样品深度可调</w:t>
      </w:r>
    </w:p>
    <w:p w14:paraId="2ABC217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2.1.4气体进样阀</w:t>
      </w:r>
    </w:p>
    <w:p w14:paraId="1B9ACE3D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#2.1.4.1六通气体阀，自带可独立加热阀箱（不允许放置在柱温箱内），可加热至225℃。</w:t>
      </w:r>
    </w:p>
    <w:p w14:paraId="7F809DA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2.1.4.2自动切换阀，方便快速。</w:t>
      </w:r>
    </w:p>
    <w:p w14:paraId="6105C73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2.3 质谱部分</w:t>
      </w:r>
    </w:p>
    <w:p w14:paraId="3891BB86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2.3.1 质量数范围：10-1050m/z </w:t>
      </w:r>
    </w:p>
    <w:p w14:paraId="7B65CB96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MS Gothic" w:hAnsi="MS Gothic" w:eastAsia="MS Gothic" w:cs="MS Gothic"/>
          <w:b/>
          <w:bCs/>
          <w:color w:val="000000"/>
          <w:sz w:val="24"/>
          <w:lang w:bidi="ar"/>
        </w:rPr>
        <w:t>✳</w:t>
      </w:r>
      <w:r>
        <w:rPr>
          <w:rFonts w:hint="eastAsia" w:ascii="宋体" w:hAnsi="宋体" w:cs="宋体"/>
          <w:color w:val="000000"/>
          <w:sz w:val="24"/>
          <w:lang w:bidi="ar"/>
        </w:rPr>
        <w:t>2.3.2 仪器检测限指标及灵敏度做验收指标，以30 m × 0.25 mm, 0.25 µm色谱柱为标准，氦气做载气，IDL(MRM): ≤3.0fg ，10fg OFN 连续8次进样，99%置信区间（须于投标文件中随附5份同型号仪器验收报告作为证明文件）</w:t>
      </w:r>
    </w:p>
    <w:p w14:paraId="2747827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EI MRM 信噪比：1µL 100fg/µL 八氟萘对 m/z 272 → 222 离子对的信噪比大于 30000:1 (RMS)</w:t>
      </w:r>
    </w:p>
    <w:p w14:paraId="6959777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2.3.3 分辨率：单位质量分辨 </w:t>
      </w:r>
    </w:p>
    <w:p w14:paraId="0FF01BCA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2.3.4 </w:t>
      </w:r>
      <w:r>
        <w:rPr>
          <w:rFonts w:hint="eastAsia" w:ascii="宋体" w:hAnsi="宋体" w:cs="宋体"/>
          <w:sz w:val="24"/>
          <w:lang w:bidi="ar"/>
        </w:rPr>
        <w:t>动态范围：&gt; 10</w:t>
      </w:r>
      <w:r>
        <w:rPr>
          <w:rFonts w:hint="eastAsia" w:ascii="宋体" w:hAnsi="宋体" w:cs="宋体"/>
          <w:sz w:val="24"/>
          <w:vertAlign w:val="superscript"/>
          <w:lang w:bidi="ar"/>
        </w:rPr>
        <w:t>7</w:t>
      </w:r>
    </w:p>
    <w:p w14:paraId="1C69C08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2.3</w:t>
      </w:r>
      <w:r>
        <w:rPr>
          <w:rFonts w:hint="eastAsia" w:ascii="宋体" w:hAnsi="宋体" w:cs="宋体"/>
          <w:sz w:val="24"/>
          <w:lang w:bidi="ar"/>
        </w:rPr>
        <w:t>.5 碰撞池以氮气或氩气为碰撞气,以能够节省使用成本的氮气为优</w:t>
      </w:r>
    </w:p>
    <w:p w14:paraId="76DACAE5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#2.3.6 具有氦气消除功能，可有效消除载气氦气所带来的背景噪音干扰（提供该参数设定软件界面截图）</w:t>
      </w:r>
    </w:p>
    <w:p w14:paraId="14BE5423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 xml:space="preserve">2.3.7 扫描速率：最大800个MRM/秒，最小SRM扫描时间：0.5ms </w:t>
      </w:r>
    </w:p>
    <w:p w14:paraId="177D5864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#2.3.8双灯丝，灯丝电流：0-280uA</w:t>
      </w:r>
    </w:p>
    <w:p w14:paraId="46378D67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 xml:space="preserve">#2.3.9 最大离子化能量：220eV  </w:t>
      </w:r>
    </w:p>
    <w:p w14:paraId="76F95CD4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2.3.10</w:t>
      </w:r>
      <w:r>
        <w:rPr>
          <w:rFonts w:hint="eastAsia" w:ascii="宋体" w:hAnsi="宋体" w:cs="宋体"/>
          <w:sz w:val="24"/>
          <w:lang w:bidi="ar"/>
        </w:rPr>
        <w:t xml:space="preserve"> 离子源: 未涂层，惰性离子源，最高温度可到350</w:t>
      </w:r>
      <w:r>
        <w:rPr>
          <w:rFonts w:hint="eastAsia" w:ascii="微软雅黑" w:hAnsi="微软雅黑" w:eastAsia="微软雅黑" w:cs="微软雅黑"/>
          <w:sz w:val="24"/>
          <w:lang w:bidi="ar"/>
        </w:rPr>
        <w:t>˚</w:t>
      </w:r>
      <w:r>
        <w:rPr>
          <w:rFonts w:hint="eastAsia" w:ascii="宋体" w:hAnsi="宋体" w:cs="宋体"/>
          <w:sz w:val="24"/>
          <w:lang w:bidi="ar"/>
        </w:rPr>
        <w:t>C</w:t>
      </w:r>
    </w:p>
    <w:p w14:paraId="2E5EB68D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2"/>
        </w:rPr>
        <w:t>＃</w:t>
      </w:r>
      <w:r>
        <w:rPr>
          <w:rFonts w:hint="eastAsia" w:ascii="宋体" w:hAnsi="宋体" w:cs="宋体"/>
          <w:sz w:val="24"/>
          <w:lang w:bidi="ar"/>
        </w:rPr>
        <w:t>2.3.11 质量分析器：能独立温控，实现热清洁，免于人工维护（提供该参数设定软件界面截图）</w:t>
      </w:r>
    </w:p>
    <w:p w14:paraId="04B1E673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MS Gothic" w:hAnsi="MS Gothic" w:eastAsia="MS Gothic" w:cs="MS Gothic"/>
          <w:b/>
          <w:bCs/>
          <w:color w:val="000000"/>
          <w:sz w:val="24"/>
          <w:lang w:bidi="ar"/>
        </w:rPr>
        <w:t>✳</w:t>
      </w:r>
      <w:r>
        <w:rPr>
          <w:rFonts w:hint="eastAsia" w:ascii="宋体" w:hAnsi="宋体" w:cs="宋体"/>
          <w:color w:val="000000"/>
          <w:sz w:val="24"/>
          <w:lang w:bidi="ar"/>
        </w:rPr>
        <w:t>2.3.12 质谱真空系统：</w:t>
      </w:r>
      <w:bookmarkStart w:id="0" w:name="_Hlk128913224"/>
      <w:r>
        <w:rPr>
          <w:rFonts w:hint="eastAsia" w:ascii="宋体" w:hAnsi="宋体" w:cs="宋体"/>
          <w:color w:val="000000"/>
          <w:sz w:val="24"/>
          <w:lang w:bidi="ar"/>
        </w:rPr>
        <w:t>双级涡轮分子泵</w:t>
      </w:r>
      <w:bookmarkEnd w:id="0"/>
      <w:r>
        <w:rPr>
          <w:rFonts w:hint="eastAsia" w:ascii="宋体" w:hAnsi="宋体" w:cs="宋体"/>
          <w:color w:val="000000"/>
          <w:sz w:val="24"/>
          <w:lang w:bidi="ar"/>
        </w:rPr>
        <w:t>提供高真空，抽速不小于300L/S（提供官方证明材料）</w:t>
      </w:r>
    </w:p>
    <w:p w14:paraId="2E36394B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2.3.13 扫描功能:全扫描(Full Scan)、子离子扫描( Product Ion Scan)、母离子扫描(Pre</w:t>
      </w:r>
      <w:r>
        <w:rPr>
          <w:rFonts w:hint="eastAsia" w:ascii="宋体" w:hAnsi="宋体" w:cs="宋体"/>
          <w:sz w:val="24"/>
          <w:lang w:bidi="ar"/>
        </w:rPr>
        <w:t>cursor Ion Scan)、中性丢失扫描(Neutral Loss Scan)、选择离子扫描模式(SIM)、多反应扫描模式（MRM）</w:t>
      </w:r>
    </w:p>
    <w:p w14:paraId="03FAB5DB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sz w:val="22"/>
        </w:rPr>
        <w:t>＃</w:t>
      </w:r>
      <w:r>
        <w:rPr>
          <w:rFonts w:hint="eastAsia" w:ascii="宋体" w:hAnsi="宋体" w:cs="宋体"/>
          <w:sz w:val="24"/>
          <w:lang w:bidi="ar"/>
        </w:rPr>
        <w:t>2.3.14 支持动态多反应扫描模式（dMRM）、触发产物离子扫描（tMRM）（提供扫描模式选择软</w:t>
      </w:r>
      <w:r>
        <w:rPr>
          <w:rFonts w:hint="eastAsia" w:ascii="宋体" w:hAnsi="宋体" w:cs="宋体"/>
          <w:color w:val="000000"/>
          <w:sz w:val="24"/>
          <w:lang w:bidi="ar"/>
        </w:rPr>
        <w:t>件界面截图）</w:t>
      </w:r>
    </w:p>
    <w:p w14:paraId="37AB8EC0">
      <w:pPr>
        <w:spacing w:line="360" w:lineRule="auto"/>
        <w:ind w:right="57"/>
        <w:contextualSpacing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2.3.15 质谱早期维护监测：自行监测质谱重要运行参数，通过早期维护反馈实时了解系统的整体运行状况，避免意外的仪器问题及导致的停机时间影响实验室运营</w:t>
      </w:r>
    </w:p>
    <w:p w14:paraId="3BD7AC8A">
      <w:pPr>
        <w:spacing w:line="360" w:lineRule="auto"/>
        <w:ind w:right="57"/>
        <w:contextualSpacing/>
        <w:rPr>
          <w:rFonts w:hint="eastAsia" w:ascii="宋体" w:hAnsi="宋体" w:cs="宋体"/>
          <w:color w:val="000000"/>
          <w:kern w:val="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2.3.16 质谱泄露测试：可在样品采集过程中执行空气泄漏和水渗漏的检查，监测泄露测试的响应，保证仪器处于正常的工作状态</w:t>
      </w:r>
    </w:p>
    <w:p w14:paraId="0D3D09D7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2.4 数据处理系统</w:t>
      </w:r>
    </w:p>
    <w:p w14:paraId="4EC47F69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2.4.1 软件：气质串接软件应该同时包含中文和英文两种软件，包含未知物解析、解卷积功能（提供解卷积功能的软件操作界面证明）</w:t>
      </w:r>
    </w:p>
    <w:p w14:paraId="49520DCF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2.4.2 通用谱库: NIST23谱库 </w:t>
      </w:r>
    </w:p>
    <w:p w14:paraId="5758F727">
      <w:pPr>
        <w:spacing w:line="360" w:lineRule="auto"/>
        <w:rPr>
          <w:rFonts w:hint="eastAsia"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 xml:space="preserve">2.5 计算机:CPU 六核，单主频不低于3.2G/8G内存或以上/500G硬盘或以上/DVD-RW/19”LCD /激光打印机 </w:t>
      </w:r>
    </w:p>
    <w:p w14:paraId="00B8D8F1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3配置要求：</w:t>
      </w:r>
    </w:p>
    <w:p w14:paraId="0020D06B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3.1 质谱仪1套，包括质谱主机,EI源包括工作站软件,电脑，NIST数据库，农残二级质谱MRM数据库；</w:t>
      </w:r>
    </w:p>
    <w:p w14:paraId="1CA63DE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 xml:space="preserve">3.2气相色谱1套，包括分流不分流进样口*1个，6通气体进样阀1个，可加热阀箱1个，反吹模块*1，用于反吹气路切换的气体控制模块*1； </w:t>
      </w:r>
    </w:p>
    <w:p w14:paraId="180FCABC">
      <w:pPr>
        <w:spacing w:after="156" w:afterLines="50"/>
        <w:ind w:left="601" w:hanging="60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3.3  165位液体自动进样器1台；</w:t>
      </w:r>
    </w:p>
    <w:p w14:paraId="6F4992AD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bidi="ar"/>
        </w:rPr>
        <w:t>3.4 UPS，10KVA，1小时；</w:t>
      </w:r>
    </w:p>
    <w:p w14:paraId="5F9C17E6">
      <w:pPr>
        <w:spacing w:line="360" w:lineRule="auto"/>
        <w:rPr>
          <w:rFonts w:hint="eastAsia" w:ascii="宋体" w:hAnsi="宋体" w:cs="宋体"/>
        </w:rPr>
      </w:pPr>
      <w:r>
        <w:rPr>
          <w:rFonts w:hint="eastAsia" w:ascii="宋体" w:hAnsi="宋体" w:cs="宋体"/>
          <w:sz w:val="24"/>
          <w:lang w:bidi="ar"/>
        </w:rPr>
        <w:t>3.5 消耗品：消耗品：安装工具包1套，透明样品瓶和盖100个，不粘连的流失与温度优化进样口隔垫50个，真空泵油1L，色谱柱螺帽手拧式（进样口端）1个，色谱柱螺帽手拧式（质谱端）1个质，分流不分流衬管5根，10ul进样针2支，石墨垫 0.4mm VG 0.1-0.25 col 10个，大容量通用捕集阱1个，2ml定量环2根，1ml定量环2根，0.5ml定量环2根，HP-5MS毛细管色谱柱15m, 0.25mm, 0.25μm 2根，HP PONA 50m, 0.2mm, 0.5um色谱柱1根。</w:t>
      </w:r>
    </w:p>
    <w:p w14:paraId="2E870DF7">
      <w:pPr>
        <w:spacing w:line="360" w:lineRule="auto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</w:rPr>
        <w:t>4.售后质保</w:t>
      </w:r>
    </w:p>
    <w:p w14:paraId="57E27302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4.1仪器制造厂商在中国设有正规注册的办事处、维修站及零备件保税库，有专门负责的经验丰富的维修工程师和专门的技术应用支持工程师，在国内设有应用开发实验室。质保期后，保证长期供应零备件和正常的售后服务. 在国内的技术服务中心（包括维修中心）或消耗品代理商应当提供所有的服务,包括备用零配件及消耗品。</w:t>
      </w:r>
    </w:p>
    <w:p w14:paraId="0984A44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4.2设备安装、调试和验收：仪器设备到达甲方指定地点后，在接到采购人通知5日内进行安装调试，直至通过验收。</w:t>
      </w:r>
    </w:p>
    <w:p w14:paraId="556990AC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4.3安装验收期间，对用户进行仪器的基本操作和日常维护的现场培训，内容包括仪器原理，使用方法和维护方法等。</w:t>
      </w:r>
    </w:p>
    <w:p w14:paraId="352AED6F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4.4供应商提供仪器的现场安装调试并达到投标书指标要求的技术性能，并同时在现场对用户进行操作培训。如果现场安装测试指标未通过，用户有权要求退货并要求赔偿损失。仪器质保期自验收合格日期起为12个月。</w:t>
      </w:r>
    </w:p>
    <w:p w14:paraId="26513057">
      <w:pPr>
        <w:spacing w:line="360" w:lineRule="auto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4.5响应时间不超过2小时，如需上门维修工程师在准备好必要的备件后与客户联系，一般不超过3个工作日。</w:t>
      </w:r>
    </w:p>
    <w:p w14:paraId="6A7B282B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824E87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B6DE6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DB6DE6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1DEA3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21593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B21593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8F85FC">
    <w:pPr>
      <w:pStyle w:val="4"/>
      <w:jc w:val="both"/>
    </w:pPr>
    <w:r>
      <w:rPr>
        <w:rFonts w:hint="eastAsia"/>
        <w:i/>
      </w:rPr>
      <w:t>东方国际招标有限责任让公司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5NmM3ZjhkZDEwNTY0YmM3NzFiNjFhNjQyZTg0YjYifQ=="/>
  </w:docVars>
  <w:rsids>
    <w:rsidRoot w:val="DF873E82"/>
    <w:rsid w:val="5C320A23"/>
    <w:rsid w:val="DF87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1569</Words>
  <Characters>1623</Characters>
  <Lines>0</Lines>
  <Paragraphs>0</Paragraphs>
  <TotalTime>0</TotalTime>
  <ScaleCrop>false</ScaleCrop>
  <LinksUpToDate>false</LinksUpToDate>
  <CharactersWithSpaces>1668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2025-01-23T23:02:00Z</dcterms:created>
  <dc:creator>李媛 </dc:creator>
  <cp:lastModifiedBy>清</cp:lastModifiedBy>
  <dcterms:modified xsi:type="dcterms:W3CDTF">2025-01-24T03:26:39Z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C8AB068672974F7B91FA25F3110BACAA_13</vt:lpwstr>
  </property>
</Properties>
</file>