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522A95">
      <w:pPr>
        <w:pStyle w:val="3"/>
        <w:spacing w:before="120" w:after="120" w:line="360" w:lineRule="auto"/>
        <w:rPr>
          <w:rFonts w:hint="default" w:ascii="宋体" w:hAnsi="宋体" w:eastAsia="宋体" w:cs="宋体"/>
          <w:kern w:val="2"/>
          <w:sz w:val="32"/>
          <w:lang w:val="en-US" w:eastAsia="zh-CN"/>
        </w:rPr>
      </w:pPr>
      <w:bookmarkStart w:id="0" w:name="_Toc2318"/>
      <w:bookmarkStart w:id="1" w:name="_Toc2795"/>
      <w:bookmarkStart w:id="2" w:name="_Toc5273"/>
      <w:bookmarkStart w:id="3" w:name="_Toc18999"/>
      <w:bookmarkStart w:id="4" w:name="_Toc796"/>
      <w:bookmarkStart w:id="5" w:name="_Toc6058"/>
      <w:bookmarkStart w:id="6" w:name="_Toc88807246"/>
      <w:bookmarkStart w:id="12" w:name="_GoBack"/>
      <w:bookmarkEnd w:id="12"/>
      <w:r>
        <w:rPr>
          <w:rFonts w:hint="eastAsia" w:ascii="宋体" w:hAnsi="宋体" w:cs="宋体"/>
          <w:kern w:val="2"/>
          <w:sz w:val="32"/>
        </w:rPr>
        <w:t>中国海洋大学显微共聚焦拉曼光谱仪、全自动氨基酸分析仪等设备采购项目</w:t>
      </w:r>
      <w:bookmarkEnd w:id="0"/>
      <w:bookmarkEnd w:id="1"/>
      <w:bookmarkEnd w:id="2"/>
      <w:bookmarkEnd w:id="3"/>
      <w:bookmarkEnd w:id="4"/>
      <w:bookmarkEnd w:id="5"/>
      <w:bookmarkEnd w:id="6"/>
      <w:r>
        <w:rPr>
          <w:rFonts w:hint="eastAsia" w:ascii="宋体" w:hAnsi="宋体" w:cs="宋体"/>
          <w:kern w:val="2"/>
          <w:sz w:val="32"/>
          <w:lang w:val="en-US" w:eastAsia="zh-CN"/>
        </w:rPr>
        <w:t>采购需求</w:t>
      </w:r>
    </w:p>
    <w:p w14:paraId="5C498A96">
      <w:pPr>
        <w:pStyle w:val="5"/>
        <w:tabs>
          <w:tab w:val="left" w:pos="573"/>
        </w:tabs>
        <w:spacing w:after="0" w:line="360" w:lineRule="auto"/>
        <w:ind w:firstLine="482" w:firstLineChars="200"/>
        <w:rPr>
          <w:rFonts w:ascii="宋体" w:hAnsi="宋体"/>
          <w:b/>
          <w:kern w:val="2"/>
          <w:szCs w:val="24"/>
        </w:rPr>
      </w:pPr>
      <w:bookmarkStart w:id="7" w:name="_Toc88807247"/>
      <w:r>
        <w:rPr>
          <w:rFonts w:hint="eastAsia" w:ascii="宋体" w:hAnsi="宋体"/>
          <w:b/>
          <w:kern w:val="2"/>
          <w:szCs w:val="24"/>
        </w:rPr>
        <w:t>一、商务条件</w:t>
      </w:r>
    </w:p>
    <w:p w14:paraId="73A30D75">
      <w:pPr>
        <w:pStyle w:val="5"/>
        <w:tabs>
          <w:tab w:val="left" w:pos="573"/>
        </w:tabs>
        <w:spacing w:after="0" w:line="360" w:lineRule="auto"/>
        <w:ind w:firstLine="482" w:firstLineChars="200"/>
        <w:rPr>
          <w:rFonts w:hint="eastAsia" w:ascii="宋体" w:hAnsi="宋体"/>
          <w:b/>
          <w:kern w:val="2"/>
          <w:szCs w:val="24"/>
        </w:rPr>
      </w:pPr>
      <w:r>
        <w:rPr>
          <w:rFonts w:hint="eastAsia" w:ascii="宋体" w:hAnsi="宋体"/>
          <w:b/>
          <w:kern w:val="2"/>
          <w:szCs w:val="24"/>
        </w:rPr>
        <w:t>1.交货期及交货地点</w:t>
      </w:r>
    </w:p>
    <w:p w14:paraId="2166CFBD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ascii="宋体" w:hAnsi="宋体"/>
          <w:bCs/>
          <w:kern w:val="2"/>
          <w:szCs w:val="24"/>
        </w:rPr>
      </w:pPr>
      <w:r>
        <w:rPr>
          <w:rFonts w:hint="eastAsia" w:ascii="宋体" w:hAnsi="宋体"/>
          <w:bCs/>
          <w:kern w:val="2"/>
          <w:szCs w:val="24"/>
        </w:rPr>
        <w:t>1.1签订合同后按采购人要求供货，技术要求中有明确要求的执行技术要求中的交货期，投标人可根据自身情况自报最快交货时间。</w:t>
      </w:r>
    </w:p>
    <w:p w14:paraId="356C82DD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/>
          <w:bCs/>
          <w:kern w:val="2"/>
          <w:szCs w:val="24"/>
        </w:rPr>
      </w:pPr>
      <w:r>
        <w:rPr>
          <w:rFonts w:hint="eastAsia" w:ascii="宋体" w:hAnsi="宋体"/>
          <w:bCs/>
          <w:kern w:val="2"/>
          <w:szCs w:val="24"/>
        </w:rPr>
        <w:t>1.2采购人指定地点。</w:t>
      </w:r>
    </w:p>
    <w:p w14:paraId="14EF0C84">
      <w:pPr>
        <w:pStyle w:val="5"/>
        <w:tabs>
          <w:tab w:val="left" w:pos="573"/>
        </w:tabs>
        <w:spacing w:after="0" w:line="360" w:lineRule="auto"/>
        <w:ind w:firstLine="482" w:firstLineChars="200"/>
        <w:rPr>
          <w:rFonts w:hint="eastAsia" w:ascii="宋体" w:hAnsi="宋体"/>
          <w:b/>
          <w:kern w:val="2"/>
          <w:szCs w:val="24"/>
        </w:rPr>
      </w:pPr>
      <w:r>
        <w:rPr>
          <w:rFonts w:hint="eastAsia" w:ascii="宋体" w:hAnsi="宋体"/>
          <w:b/>
          <w:kern w:val="2"/>
          <w:szCs w:val="24"/>
        </w:rPr>
        <w:t>2.质量保证期</w:t>
      </w:r>
    </w:p>
    <w:p w14:paraId="03826280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/>
          <w:bCs/>
          <w:kern w:val="2"/>
          <w:szCs w:val="24"/>
        </w:rPr>
      </w:pPr>
      <w:r>
        <w:rPr>
          <w:rFonts w:hint="eastAsia" w:ascii="宋体" w:hAnsi="宋体"/>
          <w:bCs/>
          <w:kern w:val="2"/>
          <w:szCs w:val="24"/>
        </w:rPr>
        <w:t>2.1质量保证期：</w:t>
      </w:r>
      <w:r>
        <w:rPr>
          <w:rFonts w:hint="eastAsia" w:ascii="宋体" w:hAnsi="宋体"/>
          <w:b/>
          <w:kern w:val="2"/>
          <w:szCs w:val="24"/>
        </w:rPr>
        <w:t>自验收合格之日起3年，技术要求中有明确要求的执行技术要求中的质保期。</w:t>
      </w:r>
      <w:r>
        <w:rPr>
          <w:rFonts w:hint="eastAsia" w:ascii="宋体" w:hAnsi="宋体"/>
          <w:bCs/>
          <w:kern w:val="2"/>
          <w:szCs w:val="24"/>
        </w:rPr>
        <w:t>国家主管部门或者行业标准对货物本身有更高要求的，从其规定并在合同中约定，投标人亦可提报更长的质保期。</w:t>
      </w:r>
    </w:p>
    <w:p w14:paraId="13DA4F9C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/>
          <w:bCs/>
          <w:kern w:val="2"/>
          <w:szCs w:val="24"/>
        </w:rPr>
      </w:pPr>
      <w:r>
        <w:rPr>
          <w:rFonts w:hint="eastAsia" w:ascii="宋体" w:hAnsi="宋体"/>
          <w:bCs/>
          <w:kern w:val="2"/>
          <w:szCs w:val="24"/>
        </w:rPr>
        <w:t>2.2质量保证期内，如果证实货物是有缺陷的，包括潜在的缺陷或者使用不符合要求的材料等，中标人应立即免费维修或者更换有缺陷的货物或者部件，保证达到合同规定的技术以及性能要求。如果中标人在收到通知后5天内没有弥补缺陷，采购人可自行采取必要的补救措施，但风险和费用由中标人承担，采购人同时保留通过法律途径进行索赔的权利。</w:t>
      </w:r>
    </w:p>
    <w:p w14:paraId="710F6ED6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/>
          <w:bCs/>
          <w:kern w:val="2"/>
          <w:szCs w:val="24"/>
        </w:rPr>
      </w:pPr>
      <w:r>
        <w:rPr>
          <w:rFonts w:hint="eastAsia" w:ascii="宋体" w:hAnsi="宋体"/>
          <w:bCs/>
          <w:kern w:val="2"/>
          <w:szCs w:val="24"/>
        </w:rPr>
        <w:t>2.3质保期外的服务：如设备在质保期外发生故障，中标人继续以成本费用为用户提供技术服务。</w:t>
      </w:r>
    </w:p>
    <w:p w14:paraId="560C217D">
      <w:pPr>
        <w:pStyle w:val="5"/>
        <w:tabs>
          <w:tab w:val="left" w:pos="573"/>
        </w:tabs>
        <w:spacing w:after="0" w:line="360" w:lineRule="auto"/>
        <w:ind w:firstLine="482" w:firstLineChars="200"/>
        <w:rPr>
          <w:rFonts w:hint="eastAsia" w:ascii="宋体" w:hAnsi="宋体"/>
          <w:b/>
          <w:kern w:val="2"/>
          <w:szCs w:val="24"/>
        </w:rPr>
      </w:pPr>
      <w:r>
        <w:rPr>
          <w:rFonts w:hint="eastAsia" w:ascii="宋体" w:hAnsi="宋体"/>
          <w:b/>
          <w:kern w:val="2"/>
          <w:szCs w:val="24"/>
        </w:rPr>
        <w:t>3.付款方式</w:t>
      </w:r>
    </w:p>
    <w:p w14:paraId="47CD45EF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ascii="宋体" w:hAnsi="宋体"/>
          <w:bCs/>
          <w:kern w:val="2"/>
          <w:szCs w:val="24"/>
        </w:rPr>
      </w:pPr>
      <w:r>
        <w:rPr>
          <w:rFonts w:hint="eastAsia" w:ascii="宋体" w:hAnsi="宋体"/>
          <w:bCs/>
          <w:kern w:val="2"/>
          <w:szCs w:val="24"/>
        </w:rPr>
        <w:t>内贸货物：货物验收合格后，合同金额在十万人民币及以上，乙方需按照合同额5%付给甲方质保金，甲方100%支付给乙方设备款。质保期满后无质量问题及其他争议，经乙方申请，甲方</w:t>
      </w:r>
      <w:r>
        <w:rPr>
          <w:rFonts w:hint="eastAsia" w:ascii="宋体" w:hAnsi="宋体"/>
          <w:bCs/>
          <w:kern w:val="2"/>
          <w:szCs w:val="24"/>
          <w:lang w:eastAsia="zh-Hans"/>
        </w:rPr>
        <w:t>在扣除相关费用后</w:t>
      </w:r>
      <w:r>
        <w:rPr>
          <w:rFonts w:hint="eastAsia" w:ascii="宋体" w:hAnsi="宋体"/>
          <w:bCs/>
          <w:kern w:val="2"/>
          <w:szCs w:val="24"/>
        </w:rPr>
        <w:t>将质保金</w:t>
      </w:r>
      <w:r>
        <w:rPr>
          <w:rFonts w:hint="eastAsia" w:ascii="宋体" w:hAnsi="宋体"/>
          <w:bCs/>
          <w:kern w:val="2"/>
          <w:szCs w:val="24"/>
          <w:lang w:eastAsia="zh-Hans"/>
        </w:rPr>
        <w:t>无息</w:t>
      </w:r>
      <w:r>
        <w:rPr>
          <w:rFonts w:hint="eastAsia" w:ascii="宋体" w:hAnsi="宋体"/>
          <w:bCs/>
          <w:kern w:val="2"/>
          <w:szCs w:val="24"/>
        </w:rPr>
        <w:t>返还乙方。合同金额在十万人民币以下的，甲方100%支付给乙方设备款。乙方于甲方付款之前须向甲方开具增值税专用发票/增值税普通发票，如为增值税专用发票需向甲方提供抵扣联。</w:t>
      </w:r>
    </w:p>
    <w:p w14:paraId="03103DC8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ascii="宋体" w:hAnsi="宋体"/>
          <w:bCs/>
          <w:kern w:val="2"/>
          <w:szCs w:val="24"/>
        </w:rPr>
      </w:pPr>
      <w:r>
        <w:rPr>
          <w:rFonts w:hint="eastAsia" w:ascii="宋体" w:hAnsi="宋体"/>
          <w:bCs/>
          <w:kern w:val="2"/>
          <w:szCs w:val="24"/>
        </w:rPr>
        <w:t>外贸货物：货物办理完免税手续后支付合同的80%，验收合格后</w:t>
      </w:r>
      <w:r>
        <w:rPr>
          <w:rFonts w:hint="eastAsia" w:ascii="宋体" w:hAnsi="宋体"/>
          <w:bCs/>
          <w:kern w:val="2"/>
          <w:szCs w:val="24"/>
          <w:lang w:eastAsia="zh-Hans"/>
        </w:rPr>
        <w:t>支付</w:t>
      </w:r>
      <w:r>
        <w:rPr>
          <w:rFonts w:hint="eastAsia" w:ascii="宋体" w:hAnsi="宋体"/>
          <w:bCs/>
          <w:kern w:val="2"/>
          <w:szCs w:val="24"/>
        </w:rPr>
        <w:t>20%。</w:t>
      </w:r>
    </w:p>
    <w:p w14:paraId="48AF5FBA">
      <w:pPr>
        <w:pStyle w:val="5"/>
        <w:tabs>
          <w:tab w:val="left" w:pos="573"/>
        </w:tabs>
        <w:snapToGrid w:val="0"/>
        <w:spacing w:after="0" w:line="360" w:lineRule="auto"/>
        <w:ind w:firstLine="482" w:firstLineChars="200"/>
        <w:rPr>
          <w:rFonts w:hint="eastAsia" w:ascii="宋体" w:hAnsi="宋体"/>
          <w:b/>
          <w:kern w:val="2"/>
          <w:szCs w:val="24"/>
        </w:rPr>
      </w:pPr>
      <w:r>
        <w:rPr>
          <w:rFonts w:hint="eastAsia" w:ascii="宋体" w:hAnsi="宋体"/>
          <w:b/>
          <w:kern w:val="2"/>
          <w:szCs w:val="24"/>
        </w:rPr>
        <w:t>4.安装调试验收</w:t>
      </w:r>
    </w:p>
    <w:p w14:paraId="1BC9A8F6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ascii="宋体" w:hAnsi="宋体"/>
          <w:bCs/>
          <w:kern w:val="2"/>
          <w:szCs w:val="24"/>
        </w:rPr>
      </w:pPr>
      <w:r>
        <w:rPr>
          <w:rFonts w:hint="eastAsia" w:ascii="宋体" w:hAnsi="宋体"/>
          <w:bCs/>
          <w:kern w:val="2"/>
          <w:szCs w:val="24"/>
        </w:rPr>
        <w:t>4.1中标人须保证所提供的产品能满足主管部门的验收要求，并保证通过验收。</w:t>
      </w:r>
    </w:p>
    <w:p w14:paraId="6E2B31F6">
      <w:pPr>
        <w:pStyle w:val="5"/>
        <w:tabs>
          <w:tab w:val="left" w:pos="573"/>
        </w:tabs>
        <w:snapToGrid w:val="0"/>
        <w:spacing w:after="0" w:line="360" w:lineRule="auto"/>
        <w:ind w:firstLine="480" w:firstLineChars="200"/>
        <w:rPr>
          <w:rFonts w:hint="eastAsia" w:ascii="宋体" w:hAnsi="宋体"/>
          <w:bCs/>
          <w:kern w:val="2"/>
          <w:szCs w:val="24"/>
        </w:rPr>
      </w:pPr>
      <w:r>
        <w:rPr>
          <w:rFonts w:hint="eastAsia" w:ascii="宋体" w:hAnsi="宋体"/>
          <w:bCs/>
          <w:kern w:val="2"/>
          <w:szCs w:val="24"/>
        </w:rPr>
        <w:t>4.2采购人将对货物数量、质量、规格等进行检验。如发现货物和规格或者两者都与招标文件、投标文件、合同不符，采购人有权限根据检验结果要求中标人立即更换或者提出索赔要求。</w:t>
      </w:r>
    </w:p>
    <w:p w14:paraId="29D05BCE">
      <w:pPr>
        <w:pStyle w:val="5"/>
        <w:tabs>
          <w:tab w:val="left" w:pos="573"/>
        </w:tabs>
        <w:snapToGrid w:val="0"/>
        <w:spacing w:after="0" w:line="360" w:lineRule="auto"/>
        <w:ind w:firstLine="482" w:firstLineChars="200"/>
        <w:rPr>
          <w:rFonts w:hint="eastAsia" w:ascii="宋体" w:hAnsi="宋体"/>
          <w:b/>
          <w:kern w:val="2"/>
          <w:szCs w:val="24"/>
        </w:rPr>
      </w:pPr>
      <w:r>
        <w:rPr>
          <w:rFonts w:hint="eastAsia" w:ascii="宋体" w:hAnsi="宋体"/>
          <w:b/>
          <w:kern w:val="2"/>
          <w:szCs w:val="24"/>
        </w:rPr>
        <w:t>5.售后服务</w:t>
      </w:r>
    </w:p>
    <w:p w14:paraId="1913774C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ascii="宋体" w:hAnsi="宋体"/>
          <w:bCs/>
          <w:kern w:val="2"/>
          <w:szCs w:val="24"/>
        </w:rPr>
      </w:pPr>
      <w:r>
        <w:rPr>
          <w:rFonts w:hint="eastAsia" w:ascii="宋体" w:hAnsi="宋体"/>
          <w:bCs/>
          <w:kern w:val="2"/>
          <w:szCs w:val="24"/>
        </w:rPr>
        <w:t>5.1质保期内，如果证实设备是有缺陷的，包括潜在的缺陷或者使用不符合要求的材料等，中标人应立即免费维修或者更换有缺陷的货物或者部件，保证达到合同规定的技术以及性能要求。如果中标人在收到通知后5天内没有弥补缺陷，采购人可自行采取必要的补救措施，但风险和费用由中标人承担，采购人同时保留通过法律途径进行索赔的权利。</w:t>
      </w:r>
    </w:p>
    <w:p w14:paraId="364D1B65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ascii="宋体" w:hAnsi="宋体"/>
          <w:bCs/>
          <w:kern w:val="2"/>
          <w:szCs w:val="24"/>
        </w:rPr>
      </w:pPr>
      <w:r>
        <w:rPr>
          <w:rFonts w:hint="eastAsia" w:ascii="宋体" w:hAnsi="宋体"/>
          <w:bCs/>
          <w:kern w:val="2"/>
          <w:szCs w:val="24"/>
        </w:rPr>
        <w:t>5.2质保期内中标人应提供及时周到的售后服务，在接到采购人通知2小时内做出响应并到达现场，24小时内维修完毕，不能在规定时间内修好的要免费提供备品（机）备件。</w:t>
      </w:r>
    </w:p>
    <w:p w14:paraId="545415BD">
      <w:pPr>
        <w:pStyle w:val="5"/>
        <w:tabs>
          <w:tab w:val="left" w:pos="573"/>
        </w:tabs>
        <w:snapToGrid w:val="0"/>
        <w:spacing w:after="0" w:line="360" w:lineRule="auto"/>
        <w:ind w:firstLine="480" w:firstLineChars="200"/>
        <w:rPr>
          <w:rFonts w:hint="eastAsia" w:ascii="宋体" w:hAnsi="宋体"/>
          <w:bCs/>
          <w:kern w:val="2"/>
          <w:szCs w:val="24"/>
        </w:rPr>
      </w:pPr>
      <w:r>
        <w:rPr>
          <w:rFonts w:hint="eastAsia" w:ascii="宋体" w:hAnsi="宋体"/>
          <w:bCs/>
          <w:kern w:val="2"/>
          <w:szCs w:val="24"/>
        </w:rPr>
        <w:t>5.3质保期内，中标人应按照采购人要求无偿协助采购人开展设备调试，直至可实现设备的正常使用。</w:t>
      </w:r>
    </w:p>
    <w:p w14:paraId="6AA60696">
      <w:pPr>
        <w:pStyle w:val="5"/>
        <w:tabs>
          <w:tab w:val="left" w:pos="573"/>
        </w:tabs>
        <w:snapToGrid w:val="0"/>
        <w:spacing w:after="0" w:line="360" w:lineRule="auto"/>
        <w:ind w:firstLine="482" w:firstLineChars="200"/>
        <w:rPr>
          <w:rFonts w:hint="eastAsia" w:ascii="宋体" w:hAnsi="宋体"/>
          <w:b/>
          <w:kern w:val="2"/>
          <w:szCs w:val="24"/>
        </w:rPr>
      </w:pPr>
      <w:r>
        <w:rPr>
          <w:rFonts w:hint="eastAsia" w:ascii="宋体" w:hAnsi="宋体"/>
          <w:b/>
          <w:kern w:val="2"/>
          <w:szCs w:val="24"/>
        </w:rPr>
        <w:t>6.培训要求</w:t>
      </w:r>
    </w:p>
    <w:p w14:paraId="2DCCFE47">
      <w:pPr>
        <w:pStyle w:val="5"/>
        <w:tabs>
          <w:tab w:val="left" w:pos="573"/>
        </w:tabs>
        <w:snapToGrid w:val="0"/>
        <w:spacing w:after="0" w:line="360" w:lineRule="auto"/>
        <w:ind w:firstLine="480" w:firstLineChars="200"/>
        <w:rPr>
          <w:rFonts w:hint="eastAsia" w:ascii="宋体" w:hAnsi="宋体"/>
          <w:bCs/>
          <w:kern w:val="2"/>
          <w:szCs w:val="24"/>
        </w:rPr>
      </w:pPr>
      <w:r>
        <w:rPr>
          <w:rFonts w:hint="eastAsia" w:ascii="宋体" w:hAnsi="宋体"/>
          <w:bCs/>
          <w:kern w:val="2"/>
          <w:szCs w:val="24"/>
        </w:rPr>
        <w:t>中标人免费为采购人提供中文操作手册并培训操作人员，其中包括讲解产品的结构以及原理、产品的使用以及维护保养，直至操作人员能够独立的操作使用。</w:t>
      </w:r>
    </w:p>
    <w:p w14:paraId="38C6ABA0">
      <w:pPr>
        <w:numPr>
          <w:ilvl w:val="0"/>
          <w:numId w:val="1"/>
        </w:numPr>
        <w:spacing w:line="360" w:lineRule="auto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bCs/>
        </w:rPr>
        <w:br w:type="page"/>
      </w:r>
      <w:r>
        <w:rPr>
          <w:rFonts w:hint="eastAsia" w:ascii="宋体" w:hAnsi="宋体" w:cs="宋体"/>
          <w:b/>
          <w:sz w:val="24"/>
        </w:rPr>
        <w:t>采购内容</w:t>
      </w:r>
    </w:p>
    <w:bookmarkEnd w:id="7"/>
    <w:p w14:paraId="2EB22AED">
      <w:pPr>
        <w:pStyle w:val="2"/>
        <w:jc w:val="center"/>
        <w:rPr>
          <w:rFonts w:hint="eastAsia"/>
        </w:rPr>
      </w:pPr>
      <w:r>
        <w:rPr>
          <w:rFonts w:hint="eastAsia"/>
          <w:sz w:val="24"/>
          <w:szCs w:val="24"/>
        </w:rPr>
        <w:t>第一包：</w:t>
      </w:r>
    </w:p>
    <w:tbl>
      <w:tblPr>
        <w:tblStyle w:val="6"/>
        <w:tblW w:w="0" w:type="auto"/>
        <w:tblInd w:w="-3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41"/>
        <w:gridCol w:w="1364"/>
        <w:gridCol w:w="4467"/>
        <w:gridCol w:w="795"/>
        <w:gridCol w:w="1665"/>
      </w:tblGrid>
      <w:tr w14:paraId="3E588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38002794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1405" w:type="dxa"/>
            <w:gridSpan w:val="2"/>
            <w:noWrap w:val="0"/>
            <w:vAlign w:val="center"/>
          </w:tcPr>
          <w:p w14:paraId="123FA81B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设备名称</w:t>
            </w:r>
          </w:p>
        </w:tc>
        <w:tc>
          <w:tcPr>
            <w:tcW w:w="4467" w:type="dxa"/>
            <w:noWrap w:val="0"/>
            <w:vAlign w:val="center"/>
          </w:tcPr>
          <w:p w14:paraId="3FE223AF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技术需求</w:t>
            </w:r>
          </w:p>
        </w:tc>
        <w:tc>
          <w:tcPr>
            <w:tcW w:w="795" w:type="dxa"/>
            <w:noWrap w:val="0"/>
            <w:vAlign w:val="center"/>
          </w:tcPr>
          <w:p w14:paraId="7292B0D4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665" w:type="dxa"/>
            <w:noWrap w:val="0"/>
            <w:vAlign w:val="center"/>
          </w:tcPr>
          <w:p w14:paraId="0DF078FE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单价限价（万元）</w:t>
            </w:r>
          </w:p>
        </w:tc>
      </w:tr>
      <w:tr w14:paraId="63D172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5A830B5B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1405" w:type="dxa"/>
            <w:gridSpan w:val="2"/>
            <w:noWrap w:val="0"/>
            <w:vAlign w:val="center"/>
          </w:tcPr>
          <w:p w14:paraId="5EBE9743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●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激光拉曼光谱仪</w:t>
            </w:r>
          </w:p>
        </w:tc>
        <w:tc>
          <w:tcPr>
            <w:tcW w:w="4467" w:type="dxa"/>
            <w:noWrap w:val="0"/>
            <w:vAlign w:val="top"/>
          </w:tcPr>
          <w:p w14:paraId="2AB590A8">
            <w:pPr>
              <w:spacing w:line="360" w:lineRule="auto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一、技术要求</w:t>
            </w:r>
          </w:p>
          <w:p w14:paraId="474BAA1D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*1.光谱仪采用三反射镜无色差消像差光路设计，不允许采用透射式光路，全光谱范围无色差，系统通光效率&gt;30%；</w:t>
            </w:r>
          </w:p>
          <w:p w14:paraId="6390C624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*2.光谱分辨率：优于5cm</w:t>
            </w:r>
            <w:r>
              <w:rPr>
                <w:rFonts w:hint="eastAsia" w:ascii="宋体" w:hAnsi="宋体" w:cs="宋体"/>
                <w:sz w:val="24"/>
                <w:u w:val="single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  <w:u w:val="single"/>
              </w:rPr>
              <w:t>；</w:t>
            </w:r>
          </w:p>
          <w:p w14:paraId="423078EF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*3.光谱重复性：优于±0.2cm</w:t>
            </w:r>
            <w:r>
              <w:rPr>
                <w:rFonts w:hint="eastAsia" w:ascii="宋体" w:hAnsi="宋体" w:cs="宋体"/>
                <w:sz w:val="24"/>
                <w:u w:val="single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  <w:u w:val="single"/>
              </w:rPr>
              <w:t>；</w:t>
            </w:r>
          </w:p>
          <w:p w14:paraId="09263D5C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4.拉曼光谱测量范围：785nm激光激发：50cm</w:t>
            </w:r>
            <w:r>
              <w:rPr>
                <w:rFonts w:hint="eastAsia" w:ascii="宋体" w:hAnsi="宋体" w:cs="宋体"/>
                <w:sz w:val="24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</w:rPr>
              <w:t>-3250cm</w:t>
            </w:r>
            <w:r>
              <w:rPr>
                <w:rFonts w:hint="eastAsia" w:ascii="宋体" w:hAnsi="宋体" w:cs="宋体"/>
                <w:sz w:val="24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</w:rPr>
              <w:t>拉曼位移；532nm激光激发：50cm</w:t>
            </w:r>
            <w:r>
              <w:rPr>
                <w:rFonts w:hint="eastAsia" w:ascii="宋体" w:hAnsi="宋体" w:cs="宋体"/>
                <w:sz w:val="24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</w:rPr>
              <w:t>-3550cm</w:t>
            </w:r>
            <w:r>
              <w:rPr>
                <w:rFonts w:hint="eastAsia" w:ascii="宋体" w:hAnsi="宋体" w:cs="宋体"/>
                <w:sz w:val="24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</w:rPr>
              <w:t>拉曼位移；具有不少于4种激光器可选；</w:t>
            </w:r>
          </w:p>
          <w:p w14:paraId="6624FE5E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5.仪器灵敏度：聚苯乙烯1001cm</w:t>
            </w:r>
            <w:r>
              <w:rPr>
                <w:rFonts w:hint="eastAsia" w:ascii="宋体" w:hAnsi="宋体" w:cs="宋体"/>
                <w:sz w:val="24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</w:rPr>
              <w:t>拉曼峰信噪比200：1，测试条件：激发波长532nm（785nm），狭缝50微米，曝光时间≤2秒；</w:t>
            </w:r>
          </w:p>
          <w:p w14:paraId="242AC9BF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6.配备785nm高功率半导体激光器，光束出口处的最大功率不低于150mW，标准分辨率光栅6cm</w:t>
            </w:r>
            <w:r>
              <w:rPr>
                <w:rFonts w:hint="eastAsia" w:ascii="宋体" w:hAnsi="宋体" w:cs="宋体"/>
                <w:sz w:val="24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</w:rPr>
              <w:t>（FWHM），模块化高稳定预准直设计；</w:t>
            </w:r>
          </w:p>
          <w:p w14:paraId="58D92EA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7.配备532nm高功率半导体激光器，光束出口处的最大功率不低于40mW，标准分辨率光栅5cm</w:t>
            </w:r>
            <w:r>
              <w:rPr>
                <w:rFonts w:hint="eastAsia" w:ascii="宋体" w:hAnsi="宋体" w:cs="宋体"/>
                <w:sz w:val="24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</w:rPr>
              <w:t>（FWHM），模块化高稳定预准直设计；</w:t>
            </w:r>
          </w:p>
          <w:p w14:paraId="46CF22B2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8.瑞利滤光装置：各激发波长均采用长寿命双瑞利滤光片与激光线滤光片，模块化高稳定预准直设计；</w:t>
            </w:r>
          </w:p>
          <w:p w14:paraId="2CEA8ACF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*9.各激发波长所对应拉曼测量低波数到50cm</w:t>
            </w:r>
            <w:r>
              <w:rPr>
                <w:rFonts w:hint="eastAsia" w:ascii="宋体" w:hAnsi="宋体" w:cs="宋体"/>
                <w:sz w:val="24"/>
                <w:u w:val="single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  <w:u w:val="single"/>
              </w:rPr>
              <w:t>（低波数测量检测条件白光响应曲线低频截止区50%透射点位于50cm</w:t>
            </w:r>
            <w:r>
              <w:rPr>
                <w:rFonts w:hint="eastAsia" w:ascii="宋体" w:hAnsi="宋体" w:cs="宋体"/>
                <w:sz w:val="24"/>
                <w:u w:val="single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  <w:u w:val="single"/>
              </w:rPr>
              <w:t>，并测量位于50cm</w:t>
            </w:r>
            <w:r>
              <w:rPr>
                <w:rFonts w:hint="eastAsia" w:ascii="宋体" w:hAnsi="宋体" w:cs="宋体"/>
                <w:sz w:val="24"/>
                <w:u w:val="single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  <w:u w:val="single"/>
              </w:rPr>
              <w:t>的硫磺拉曼峰位）；</w:t>
            </w:r>
          </w:p>
          <w:p w14:paraId="0C0E39FF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*10.样品点激光功率控制：通过内置激光功率计监测功率衰减，伺服反馈控制连续衰减中性密度滤光片，实现80级以上激光功率调节功能，调节精度≤0.1mW；</w:t>
            </w:r>
          </w:p>
          <w:p w14:paraId="7BEBB766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*11.软件自动显示激光照射到样品绝对功率；</w:t>
            </w:r>
          </w:p>
          <w:p w14:paraId="450E24C5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12.激光器、光栅与滤光片装置模块化高稳定设计，多维高精确动态定位，不同激发波长置换可不需要任何工具，就能够切换迅速，切换后无需准直；软件自动识别激光器、光栅与瑞利滤光片类别及序列号；</w:t>
            </w:r>
          </w:p>
          <w:p w14:paraId="03DD3838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13.近红外增强CCD探测器：高品质CCD芯片，半导体制冷温度≤-70ºC（绝对温度）；量子效率：650nm处&gt;50%，暗噪声：&lt;0.01电子/秒/像元，读出噪声：&lt;7电子/像元；</w:t>
            </w:r>
          </w:p>
          <w:p w14:paraId="66E48CBD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*14.自动光路准直：仪器自动准直激光激发光路、拉曼信号传递光路与白光光路至显微镜载物台上的微米级样品点上，自动实现全光路共轴与能量优化；</w:t>
            </w:r>
          </w:p>
          <w:p w14:paraId="4DDBF7AE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*15.实时X轴校标：采集光谱或拉曼成像进程时可每30分钟进行一次实时校标，每次X轴校标约45秒，无需外置校标源、无需人工操作</w:t>
            </w:r>
            <w:r>
              <w:rPr>
                <w:rFonts w:hint="eastAsia" w:ascii="宋体" w:hAnsi="宋体" w:cs="宋体"/>
                <w:sz w:val="24"/>
              </w:rPr>
              <w:t>；</w:t>
            </w:r>
          </w:p>
          <w:p w14:paraId="6B35E09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16.自动曝光采集：无需摸索样品测试曝光时间，即可得到最佳拉曼光谱信息；</w:t>
            </w:r>
          </w:p>
          <w:p w14:paraId="475C1928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*17.自动荧光背景扣除：可自动扣除拉曼光谱的荧光背景，适用每个激发波长，而非通过更换激光来降低荧光背景；</w:t>
            </w:r>
          </w:p>
          <w:p w14:paraId="53C43C3D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18.输出频率而对拉曼光谱进行差谱的扣除荧光背景的激光微差方法，以避免拉曼光谱变形与失真；</w:t>
            </w:r>
          </w:p>
          <w:p w14:paraId="55E91950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19.自动校准系统：样品拉曼光谱采集前，可自动利用白光光源校准纵坐标拉曼光强度；利用氖灯原子线自动运行整个光谱波数校准；利用聚苯乙烯标准样自动校准激光器频率；</w:t>
            </w:r>
          </w:p>
          <w:p w14:paraId="4D7A89D9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20.拉曼光谱软件包括仪器控制、数据采集、光谱处理及曲线拟合等各种功能；</w:t>
            </w:r>
          </w:p>
          <w:p w14:paraId="372338B0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21.配备定量分析软件，混合物分离与解析软件（提供软件截图证明材料）。</w:t>
            </w:r>
          </w:p>
          <w:p w14:paraId="05FBCD78">
            <w:pPr>
              <w:tabs>
                <w:tab w:val="left" w:pos="585"/>
              </w:tabs>
              <w:spacing w:line="360" w:lineRule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二、配置要求</w:t>
            </w:r>
          </w:p>
          <w:p w14:paraId="29FF089E">
            <w:pPr>
              <w:tabs>
                <w:tab w:val="left" w:pos="585"/>
              </w:tabs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1.拉曼主机1套，包括高性能CCD探测器，785nm和532nm激光器各一个，配套瑞利滤光片，自动化控制光系统，智能样品附件，功能软件等；</w:t>
            </w:r>
          </w:p>
          <w:p w14:paraId="6A010BBC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2.白光显微成像附件：提供10X倍数物镜，数值孔径N.A.0.25,10.6mm工作距离，清晰观察待测样品的微区形貌；</w:t>
            </w:r>
          </w:p>
          <w:p w14:paraId="3A0C6EC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3.微区样品台：手动实现XYZ方向调节，配10X显微物镜，数值孔径N.A.0.25，10.6mm工作距离，实现样品微区分析；包括4mm*100mm不锈钢支脚和4mm*15mm橡胶支脚，最大样品高度为25mm。</w:t>
            </w:r>
          </w:p>
        </w:tc>
        <w:tc>
          <w:tcPr>
            <w:tcW w:w="795" w:type="dxa"/>
            <w:noWrap w:val="0"/>
            <w:vAlign w:val="center"/>
          </w:tcPr>
          <w:p w14:paraId="43A0C2DB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1台</w:t>
            </w:r>
          </w:p>
        </w:tc>
        <w:tc>
          <w:tcPr>
            <w:tcW w:w="1665" w:type="dxa"/>
            <w:noWrap w:val="0"/>
            <w:vAlign w:val="center"/>
          </w:tcPr>
          <w:p w14:paraId="759F9F23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95.00</w:t>
            </w:r>
          </w:p>
        </w:tc>
      </w:tr>
      <w:tr w14:paraId="38180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gridSpan w:val="2"/>
            <w:noWrap w:val="0"/>
            <w:vAlign w:val="center"/>
          </w:tcPr>
          <w:p w14:paraId="5B672BF2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</w:t>
            </w:r>
          </w:p>
        </w:tc>
        <w:tc>
          <w:tcPr>
            <w:tcW w:w="1364" w:type="dxa"/>
            <w:noWrap w:val="0"/>
            <w:vAlign w:val="center"/>
          </w:tcPr>
          <w:p w14:paraId="178A1E4C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台式电子顺磁共振波谱仪</w:t>
            </w:r>
          </w:p>
        </w:tc>
        <w:tc>
          <w:tcPr>
            <w:tcW w:w="4467" w:type="dxa"/>
            <w:noWrap w:val="0"/>
            <w:vAlign w:val="top"/>
          </w:tcPr>
          <w:p w14:paraId="12563A83">
            <w:pPr>
              <w:spacing w:line="360" w:lineRule="auto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一、技术需求</w:t>
            </w:r>
          </w:p>
          <w:p w14:paraId="413720D1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1.台式电子顺磁共振主机：</w:t>
            </w:r>
          </w:p>
          <w:p w14:paraId="5B93335E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*（1）连续波模式下探测信噪比：≥800：1；</w:t>
            </w:r>
          </w:p>
          <w:p w14:paraId="3A3A5021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*（2）绝对自旋数目灵敏度：≤5×10^9spins/（G∙√）；</w:t>
            </w:r>
          </w:p>
          <w:p w14:paraId="304CA79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（3）微波频率范围：9.2-9.9GHz；</w:t>
            </w:r>
          </w:p>
          <w:p w14:paraId="24342FB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（4）最大衰减微波功率衰减：≥60dB；</w:t>
            </w:r>
          </w:p>
          <w:p w14:paraId="76CFB45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（5）微波功率范围包含：1µW-100mW；</w:t>
            </w:r>
          </w:p>
          <w:p w14:paraId="5BEA114A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*（6）调制场频率：10kHz、50kHz和100kHz；</w:t>
            </w:r>
          </w:p>
          <w:p w14:paraId="48A21162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*（7）磁场范围：-1000~6500Gauss（支持过零点扫描）；</w:t>
            </w:r>
          </w:p>
          <w:p w14:paraId="1BDE755E">
            <w:pPr>
              <w:tabs>
                <w:tab w:val="right" w:pos="4197"/>
              </w:tabs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（8）样品区域磁场均匀性：≤50mG；</w:t>
            </w:r>
          </w:p>
          <w:p w14:paraId="040B8676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（9）磁体冷却方式：风冷；</w:t>
            </w:r>
          </w:p>
          <w:p w14:paraId="2A387D9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（10）扫描速度：5ms/点~5s/点；</w:t>
            </w:r>
          </w:p>
          <w:p w14:paraId="6499949F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（11）最大扫描点数：≥256000点；</w:t>
            </w:r>
          </w:p>
          <w:p w14:paraId="4C442B27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（12）无载Q值范围：≥6000；</w:t>
            </w:r>
          </w:p>
          <w:p w14:paraId="3BCE7072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（13）最大调制场幅度：≥10Gauss；</w:t>
            </w:r>
          </w:p>
          <w:p w14:paraId="0CF3EF80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（14）支持液氮变温系统；</w:t>
            </w:r>
          </w:p>
          <w:p w14:paraId="04F2AD9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（15）支持原位光照系统；</w:t>
            </w:r>
          </w:p>
          <w:p w14:paraId="6E3B20B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（16）支持自动调谐；</w:t>
            </w:r>
          </w:p>
          <w:p w14:paraId="0A647542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（17）支持Q值可在软件端实时显示并被存储；</w:t>
            </w:r>
          </w:p>
          <w:p w14:paraId="3CA92035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*（18）可选内置Mn标，进行相对定量EPR计算，同时支持无需标样的绝对自旋数定量EPR计算；</w:t>
            </w:r>
          </w:p>
          <w:p w14:paraId="2654527D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2.标准样品组：</w:t>
            </w:r>
          </w:p>
          <w:p w14:paraId="5B9C076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（1）BDPA，1支，用于调制场单元校准；</w:t>
            </w:r>
          </w:p>
          <w:p w14:paraId="02699392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（2）DPPH，1支，用于快速测试连续波EPR校正g值；</w:t>
            </w:r>
          </w:p>
          <w:p w14:paraId="07761590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3.标准样品管：</w:t>
            </w:r>
          </w:p>
          <w:p w14:paraId="3FD318F5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（1）4mm外径，3mm内径石英样品管，25支；</w:t>
            </w:r>
          </w:p>
          <w:p w14:paraId="1F68C820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（2）50µL毛细管，250支；</w:t>
            </w:r>
          </w:p>
          <w:p w14:paraId="38C0FC46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4.样品定位器：适用于台式连续波电子顺磁共振谱仪样品管位置标定的定位器；</w:t>
            </w:r>
          </w:p>
          <w:p w14:paraId="2790C1A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5.U盘：≥16G，内含软件安装包，电子版用户手册；</w:t>
            </w:r>
          </w:p>
          <w:p w14:paraId="373195AE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6.仪器控制和软件系统：</w:t>
            </w:r>
          </w:p>
          <w:p w14:paraId="76DB4FC0">
            <w:pPr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（1）计算机系统：不低于14代i7-14700，CPU，16G内存，2T固态硬盘，27英寸显示器；</w:t>
            </w:r>
          </w:p>
          <w:p w14:paraId="23DCA711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*（2）基于Windows系统的高性能软件，可实现谱仪控制、数据采集、谱图处理和拟合功能；</w:t>
            </w:r>
          </w:p>
          <w:p w14:paraId="364767A2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（3）实验操作软件：支持仪器进行状态切换、参数控制、实验流程控制、数据采集和分析；</w:t>
            </w:r>
          </w:p>
          <w:p w14:paraId="0FF907A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（4）数据处理和分析：可以脱机离线使用，用于对EPR谱线进行多种数据处理操作，如去基线、积分、微分、滤波、傅里叶变换、数据拟合等操作；</w:t>
            </w:r>
          </w:p>
          <w:p w14:paraId="55FA0579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7.组织样品池：</w:t>
            </w:r>
          </w:p>
          <w:p w14:paraId="41F4A20E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（1）样品放置区域长度40mm；</w:t>
            </w:r>
          </w:p>
          <w:p w14:paraId="53CBBF42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（2）样品放置区域宽度4mm；</w:t>
            </w:r>
          </w:p>
          <w:p w14:paraId="31014DB6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（3）样品放置区域间隙0.3mm；</w:t>
            </w:r>
          </w:p>
          <w:p w14:paraId="3FD4C54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（4）包含组织样品池固定支架；</w:t>
            </w:r>
          </w:p>
          <w:p w14:paraId="1E315E11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8.流通系统：</w:t>
            </w:r>
          </w:p>
          <w:p w14:paraId="4D1BDBE8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（1）支持软件端自动控制蠕动泵开关及流速等；</w:t>
            </w:r>
          </w:p>
          <w:p w14:paraId="127C99C5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（2）系统包括：蠕动泵、扁平样品流通池及固定支架；</w:t>
            </w:r>
          </w:p>
          <w:p w14:paraId="414AC2DE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9.混合流通系统：</w:t>
            </w:r>
          </w:p>
          <w:p w14:paraId="37D349C1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（1）支持软件端自动控制蠕动泵开关及流速等；</w:t>
            </w:r>
          </w:p>
          <w:p w14:paraId="6C23C334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（2）包含物：蠕动泵、混合池及稳定支架。</w:t>
            </w:r>
          </w:p>
          <w:p w14:paraId="79D0AED1">
            <w:pPr>
              <w:spacing w:line="360" w:lineRule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二、配置要求</w:t>
            </w:r>
          </w:p>
          <w:p w14:paraId="041BC20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1.主机系统1套，包括主机1台，仪器控制及软件1套；</w:t>
            </w:r>
          </w:p>
          <w:p w14:paraId="27076986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2.组织样品池1套；</w:t>
            </w:r>
          </w:p>
          <w:p w14:paraId="6F6D9EDD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3.流通系统1套；</w:t>
            </w:r>
          </w:p>
          <w:p w14:paraId="2C49319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4.混合流通系统1套。</w:t>
            </w:r>
          </w:p>
        </w:tc>
        <w:tc>
          <w:tcPr>
            <w:tcW w:w="795" w:type="dxa"/>
            <w:noWrap w:val="0"/>
            <w:vAlign w:val="center"/>
          </w:tcPr>
          <w:p w14:paraId="4E7EDB3B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1台</w:t>
            </w:r>
          </w:p>
        </w:tc>
        <w:tc>
          <w:tcPr>
            <w:tcW w:w="1665" w:type="dxa"/>
            <w:noWrap w:val="0"/>
            <w:vAlign w:val="center"/>
          </w:tcPr>
          <w:p w14:paraId="3AC70496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70.00</w:t>
            </w:r>
          </w:p>
        </w:tc>
      </w:tr>
    </w:tbl>
    <w:p w14:paraId="102277F6">
      <w:r>
        <w:br w:type="page"/>
      </w:r>
    </w:p>
    <w:p w14:paraId="3A825A3B">
      <w:pPr>
        <w:pStyle w:val="2"/>
        <w:jc w:val="center"/>
        <w:rPr>
          <w:rFonts w:hint="eastAsia"/>
        </w:rPr>
      </w:pPr>
      <w:r>
        <w:rPr>
          <w:rFonts w:hint="eastAsia"/>
          <w:sz w:val="24"/>
          <w:szCs w:val="24"/>
        </w:rPr>
        <w:t>第二包：</w:t>
      </w:r>
    </w:p>
    <w:tbl>
      <w:tblPr>
        <w:tblStyle w:val="6"/>
        <w:tblW w:w="0" w:type="auto"/>
        <w:tblInd w:w="-3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296"/>
        <w:gridCol w:w="4413"/>
        <w:gridCol w:w="859"/>
        <w:gridCol w:w="1472"/>
      </w:tblGrid>
      <w:tr w14:paraId="276C4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3E0D30E4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 w14:paraId="7EDC4575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设备名称</w:t>
            </w:r>
          </w:p>
        </w:tc>
        <w:tc>
          <w:tcPr>
            <w:tcW w:w="4413" w:type="dxa"/>
            <w:noWrap w:val="0"/>
            <w:vAlign w:val="center"/>
          </w:tcPr>
          <w:p w14:paraId="686CB4E5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技术需求</w:t>
            </w:r>
          </w:p>
        </w:tc>
        <w:tc>
          <w:tcPr>
            <w:tcW w:w="859" w:type="dxa"/>
            <w:noWrap w:val="0"/>
            <w:vAlign w:val="center"/>
          </w:tcPr>
          <w:p w14:paraId="493526CC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472" w:type="dxa"/>
            <w:noWrap w:val="0"/>
            <w:vAlign w:val="center"/>
          </w:tcPr>
          <w:p w14:paraId="65592311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单价限价（万元）</w:t>
            </w:r>
          </w:p>
        </w:tc>
      </w:tr>
      <w:tr w14:paraId="57114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78EDB660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 w14:paraId="795E11A5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●全自动氨基酸分析仪</w:t>
            </w:r>
          </w:p>
        </w:tc>
        <w:tc>
          <w:tcPr>
            <w:tcW w:w="4413" w:type="dxa"/>
            <w:noWrap w:val="0"/>
            <w:vAlign w:val="top"/>
          </w:tcPr>
          <w:p w14:paraId="7629C4D5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1.18种蛋白水解氨基酸标准分析：</w:t>
            </w:r>
          </w:p>
          <w:p w14:paraId="4E19CC5B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*（1）蛋白水解氨基酸18种净分析时间（最长）：≤30min；</w:t>
            </w:r>
          </w:p>
          <w:p w14:paraId="10E3262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（2）进样量2nmol时保留时间重现性：CV≤0.3%（精氨酸）（同时SD&lt;0.09）；</w:t>
            </w:r>
          </w:p>
          <w:p w14:paraId="4867FA9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（3）进样量2nmol时峰面积重现性：CV≤1.0%（甘氨酸，组氨酸）Gly-His；</w:t>
            </w:r>
          </w:p>
          <w:p w14:paraId="0CFBE5F0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（4）检出限≤2.5pmol（信噪比=2，天冬氨酸）Asp；</w:t>
            </w:r>
          </w:p>
          <w:p w14:paraId="17A49C9F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*（5）净分析时间30mim内18种蛋白水解氨基酸分离度≥1.2（Thr-Ser</w:t>
            </w:r>
            <w:r>
              <w:rPr>
                <w:rFonts w:hint="eastAsia" w:ascii="宋体" w:hAnsi="宋体" w:cs="宋体"/>
                <w:color w:val="000000"/>
                <w:sz w:val="24"/>
              </w:rPr>
              <w:t>，</w:t>
            </w:r>
            <w:r>
              <w:rPr>
                <w:rFonts w:hint="eastAsia" w:ascii="宋体" w:hAnsi="宋体" w:cs="宋体"/>
                <w:sz w:val="24"/>
                <w:u w:val="single"/>
              </w:rPr>
              <w:t>Gly-Ala</w:t>
            </w:r>
            <w:r>
              <w:rPr>
                <w:rFonts w:hint="eastAsia" w:ascii="宋体" w:hAnsi="宋体" w:cs="宋体"/>
                <w:sz w:val="24"/>
              </w:rPr>
              <w:t>，</w:t>
            </w:r>
            <w:r>
              <w:rPr>
                <w:rFonts w:hint="eastAsia" w:ascii="宋体" w:hAnsi="宋体" w:cs="宋体"/>
                <w:sz w:val="24"/>
                <w:u w:val="single"/>
              </w:rPr>
              <w:t>Ile-Leu）及全部；</w:t>
            </w:r>
          </w:p>
          <w:p w14:paraId="69640730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*（6）蛋白水解系统可以测定7种生物胺，无需更换系统；</w:t>
            </w:r>
          </w:p>
          <w:p w14:paraId="1D0FD8F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（7）生理体液38种氨基酸净分析时间≤110min；</w:t>
            </w:r>
          </w:p>
          <w:p w14:paraId="6497161C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（8）具有分离柱自行装填功能；</w:t>
            </w:r>
          </w:p>
          <w:p w14:paraId="7107F8FD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2.其他通用技术要求：</w:t>
            </w:r>
          </w:p>
          <w:p w14:paraId="7BEF906F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*（1）柱后衍生单元采用第3.5代内置TDE3衍生技术，内置长寿命高效热传导膜；</w:t>
            </w:r>
          </w:p>
          <w:p w14:paraId="5DBA1D8F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*（2）分离柱采用不大于3µm填料的高理论塔板数分离柱；</w:t>
            </w:r>
          </w:p>
          <w:p w14:paraId="4E85ACA3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*（3）茚三酮和其缓冲液采用独立试剂瓶常温放置，不预先混合，延长试剂保存时间到1年；</w:t>
            </w:r>
          </w:p>
          <w:p w14:paraId="6CC99E6F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（4）内置9通道真空脱气机；</w:t>
            </w:r>
          </w:p>
          <w:p w14:paraId="414A414C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（5）具有提前预警式自动计算每次分析所需要的试剂量功能；</w:t>
            </w:r>
          </w:p>
          <w:p w14:paraId="1AFF664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（6）主要管路均采用耐茚三酮腐蚀的SUS合金或钛合金；</w:t>
            </w:r>
          </w:p>
          <w:p w14:paraId="70C19B3D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（7）茚三酮衍生试剂采用氮气保护，缓冲液可常温稳定存放；</w:t>
            </w:r>
          </w:p>
          <w:p w14:paraId="34D28016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（8）色谱工作站，一个软件即可实现仪器的控制、数据的采集和处理。能够实现系统的自动清洗，符合GLP/GMP规则；</w:t>
            </w:r>
          </w:p>
          <w:p w14:paraId="6B0F8B65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（9）洗脱缓冲液常温放置，配方公开，可采用国产试剂；</w:t>
            </w:r>
          </w:p>
          <w:p w14:paraId="37FD46B4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（10）配置分离柱填装工具一套，树脂1包；</w:t>
            </w:r>
          </w:p>
          <w:p w14:paraId="6DDF7160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3.氨基酸分析仪主机：</w:t>
            </w:r>
          </w:p>
          <w:p w14:paraId="54066400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（1）分离柱（蛋白水解）：填充树脂颗粒：不大于3µm高理论塔板数分离柱；</w:t>
            </w:r>
          </w:p>
          <w:p w14:paraId="1FF11CB2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（2）输液泵：</w:t>
            </w:r>
          </w:p>
          <w:p w14:paraId="43EFE1EF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1）泵1（输送缓冲液）：双柱塞串联往复半微量泵：</w:t>
            </w:r>
          </w:p>
          <w:p w14:paraId="4F67D6FC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①最大耐压能力不小于30mpa；</w:t>
            </w:r>
          </w:p>
          <w:p w14:paraId="566A5ED9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*②输液流量范围为0.000-1.000mL/min，增量精确度≤0.001mL/min，同时保证自行装填分离柱的柱效；</w:t>
            </w:r>
          </w:p>
          <w:p w14:paraId="06296482">
            <w:pPr>
              <w:spacing w:line="360" w:lineRule="auto"/>
              <w:ind w:firstLine="240" w:firstLineChars="1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2）泵2（输送衍生试剂）：双柱塞串联往复半微量泵：</w:t>
            </w:r>
          </w:p>
          <w:p w14:paraId="648813D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①最大耐压能力不小于30mpa；</w:t>
            </w:r>
          </w:p>
          <w:p w14:paraId="411FF88F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②输液流量范围为0.000-1.000mL/min，增量精准度</w:t>
            </w:r>
            <w:r>
              <w:rPr>
                <w:rStyle w:val="8"/>
                <w:rFonts w:hint="eastAsia" w:ascii="宋体" w:hAnsi="宋体" w:cs="宋体"/>
                <w:sz w:val="24"/>
                <w:szCs w:val="24"/>
              </w:rPr>
              <w:t>≤</w:t>
            </w:r>
            <w:r>
              <w:rPr>
                <w:rFonts w:hint="eastAsia" w:ascii="宋体" w:hAnsi="宋体" w:cs="宋体"/>
                <w:sz w:val="24"/>
              </w:rPr>
              <w:t>0.001mL/min，以进一步提高输送0.35mL/min衍生试剂时输液精确度和准确度；</w:t>
            </w:r>
          </w:p>
          <w:p w14:paraId="015AA973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3）材质：SUS专用合金内衬或钛合金内衬；</w:t>
            </w:r>
          </w:p>
          <w:p w14:paraId="68951DE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（3）自动进样器：</w:t>
            </w:r>
          </w:p>
          <w:p w14:paraId="46D60483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1）进样方式：高压（全体积）可变量直接进样；</w:t>
            </w:r>
          </w:p>
          <w:p w14:paraId="06F5396D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2）可实现0~100µL任意体积直接进样，无需更换任何部件，可自动扩展到500µL；</w:t>
            </w:r>
          </w:p>
          <w:p w14:paraId="0D18700D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3）样品盘位数不小于100；</w:t>
            </w:r>
          </w:p>
          <w:p w14:paraId="41FE70E5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（4）柱温箱：方式：半导体制冷加热，柱温范围：10-90℃，控温精准度≤0.1℃；</w:t>
            </w:r>
          </w:p>
          <w:p w14:paraId="737CD062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（5）衍生单元：衍生方式：衍生单元采用第3.5代内TDE3衍生技术，内置长寿命高效热传导膜，以消除流动阻力；</w:t>
            </w:r>
          </w:p>
          <w:p w14:paraId="4FD4E241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（6）检测器：</w:t>
            </w:r>
          </w:p>
          <w:p w14:paraId="03B5BA49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*1）分光系统：消象差凹面衍射光栅分光；</w:t>
            </w:r>
          </w:p>
          <w:p w14:paraId="181342ED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2）检测波长：固定双波长570nm和440nm；</w:t>
            </w:r>
          </w:p>
          <w:p w14:paraId="6B6063C3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3）具有参比通道；</w:t>
            </w:r>
          </w:p>
          <w:p w14:paraId="14B30A49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4）检测器通道1噪声：≤0.025mV；</w:t>
            </w:r>
          </w:p>
          <w:p w14:paraId="459C9442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5）检测器通道2噪声：≤0.1mV；</w:t>
            </w:r>
          </w:p>
          <w:p w14:paraId="4744C702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（7）管理系统：</w:t>
            </w:r>
          </w:p>
          <w:p w14:paraId="6827938D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1）电脑操作系统不低于以下要求：64位操作系统，Windows10，I5处理器</w:t>
            </w:r>
            <w:r>
              <w:rPr>
                <w:rStyle w:val="8"/>
                <w:rFonts w:hint="eastAsia" w:ascii="宋体" w:hAnsi="宋体" w:cs="宋体"/>
                <w:sz w:val="24"/>
                <w:szCs w:val="24"/>
              </w:rPr>
              <w:t>，</w:t>
            </w:r>
            <w:r>
              <w:rPr>
                <w:rFonts w:hint="eastAsia" w:ascii="宋体" w:hAnsi="宋体" w:cs="宋体"/>
                <w:sz w:val="24"/>
              </w:rPr>
              <w:t>内存16G，独立显卡2G，硬盘256固态+1T硬盘，DVD-RW光驱；28英寸4K液晶显示器；</w:t>
            </w:r>
          </w:p>
          <w:p w14:paraId="3732D407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2）仪器配置Open LAB CDS2通用控制软件，同时提供中英文版软件可选；</w:t>
            </w:r>
          </w:p>
          <w:p w14:paraId="603E0348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3）软件具有开机程序，可一键打开两台泵、两个柱温箱和检测器电源，并自动设置两台泵的流速和柱温箱温度；</w:t>
            </w:r>
          </w:p>
          <w:p w14:paraId="0C3FCE9E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4）软件具有自动清洗程序，测试结束后可自动激活清洗维护，清洗后关机，无需手动设置；</w:t>
            </w:r>
          </w:p>
          <w:p w14:paraId="2585EC52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5）软件具有序列模板，可直接输入待测样品个数，自动生成序列；</w:t>
            </w:r>
          </w:p>
          <w:p w14:paraId="21B5EDDE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6）可把在Excel中编辑的序列拖入软件，自动生成测试序列；</w:t>
            </w:r>
          </w:p>
          <w:p w14:paraId="132AE5BB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7）测试报告可直接保存为DOCX、XLSX、PDF等格式，无需手动粘贴；</w:t>
            </w:r>
          </w:p>
          <w:p w14:paraId="388F2D5C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8）软件具有权限分级功能,同时具有审计追踪功能，仪器运行日志不可删除；</w:t>
            </w:r>
          </w:p>
          <w:p w14:paraId="598FE4E7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9）软件具有分离柱自行装填功能；</w:t>
            </w:r>
          </w:p>
          <w:p w14:paraId="7C50BA4D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4.备品耗材：</w:t>
            </w:r>
          </w:p>
          <w:p w14:paraId="6F81032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（1）维护品配件包：</w:t>
            </w:r>
          </w:p>
          <w:p w14:paraId="6CE3DF36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1）阀密封圈（1）8个；</w:t>
            </w:r>
          </w:p>
          <w:p w14:paraId="58C0E55B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2）阀密封圈（2）4个；</w:t>
            </w:r>
          </w:p>
          <w:p w14:paraId="045A05C5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3）密封垫2个；</w:t>
            </w:r>
          </w:p>
          <w:p w14:paraId="26DFA093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4）密封圈2个；</w:t>
            </w:r>
          </w:p>
          <w:p w14:paraId="0405AF93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5）针1个；</w:t>
            </w:r>
          </w:p>
          <w:p w14:paraId="3865651B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6）针套管1个；</w:t>
            </w:r>
          </w:p>
          <w:p w14:paraId="2458CA05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7）密封垫2个；</w:t>
            </w:r>
          </w:p>
          <w:p w14:paraId="308F847D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8）注射器密封1个；</w:t>
            </w:r>
          </w:p>
          <w:p w14:paraId="7E1ABAAD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9）进样阀密封1个；</w:t>
            </w:r>
          </w:p>
          <w:p w14:paraId="7D9EBA87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10）注射阀密封1个；</w:t>
            </w:r>
          </w:p>
          <w:p w14:paraId="5208CA10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11）过滤芯10个；</w:t>
            </w:r>
          </w:p>
          <w:p w14:paraId="041F81DD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（2）消耗品配件包：</w:t>
            </w:r>
          </w:p>
          <w:p w14:paraId="0574387A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1）密封垫8个；</w:t>
            </w:r>
          </w:p>
          <w:p w14:paraId="7B6B3985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2）清洗密封垫8个；</w:t>
            </w:r>
          </w:p>
          <w:p w14:paraId="1F95FFC8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3）过滤器2个；</w:t>
            </w:r>
          </w:p>
          <w:p w14:paraId="5DCD952B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4）进样口密封垫1个；</w:t>
            </w:r>
          </w:p>
          <w:p w14:paraId="0D66BEBA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5）注射器顶套3个；</w:t>
            </w:r>
          </w:p>
          <w:p w14:paraId="2BE842A3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6）钨灯2个；</w:t>
            </w:r>
          </w:p>
          <w:p w14:paraId="728B9C65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7）过滤器2包；</w:t>
            </w:r>
          </w:p>
          <w:p w14:paraId="2127742E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8）流路过滤器1个。</w:t>
            </w:r>
          </w:p>
        </w:tc>
        <w:tc>
          <w:tcPr>
            <w:tcW w:w="859" w:type="dxa"/>
            <w:noWrap w:val="0"/>
            <w:vAlign w:val="center"/>
          </w:tcPr>
          <w:p w14:paraId="7930A791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1台</w:t>
            </w:r>
          </w:p>
        </w:tc>
        <w:tc>
          <w:tcPr>
            <w:tcW w:w="1472" w:type="dxa"/>
            <w:noWrap w:val="0"/>
            <w:vAlign w:val="center"/>
          </w:tcPr>
          <w:p w14:paraId="03C3A764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110.00</w:t>
            </w:r>
          </w:p>
        </w:tc>
      </w:tr>
    </w:tbl>
    <w:p w14:paraId="0D5CF265">
      <w:r>
        <w:br w:type="page"/>
      </w:r>
    </w:p>
    <w:p w14:paraId="1AFF33FA">
      <w:pPr>
        <w:pStyle w:val="2"/>
        <w:jc w:val="center"/>
        <w:rPr>
          <w:rFonts w:hint="eastAsia"/>
        </w:rPr>
      </w:pPr>
      <w:r>
        <w:rPr>
          <w:rFonts w:hint="eastAsia"/>
          <w:sz w:val="24"/>
          <w:szCs w:val="24"/>
        </w:rPr>
        <w:t>第三包：</w:t>
      </w:r>
    </w:p>
    <w:tbl>
      <w:tblPr>
        <w:tblStyle w:val="6"/>
        <w:tblW w:w="0" w:type="auto"/>
        <w:tblInd w:w="-3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296"/>
        <w:gridCol w:w="4413"/>
        <w:gridCol w:w="859"/>
        <w:gridCol w:w="1472"/>
      </w:tblGrid>
      <w:tr w14:paraId="3F901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6530DDCB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 w14:paraId="5F50AF55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设备名称</w:t>
            </w:r>
          </w:p>
        </w:tc>
        <w:tc>
          <w:tcPr>
            <w:tcW w:w="4413" w:type="dxa"/>
            <w:noWrap w:val="0"/>
            <w:vAlign w:val="center"/>
          </w:tcPr>
          <w:p w14:paraId="2ED2E7B2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技术需求</w:t>
            </w:r>
          </w:p>
        </w:tc>
        <w:tc>
          <w:tcPr>
            <w:tcW w:w="859" w:type="dxa"/>
            <w:noWrap w:val="0"/>
            <w:vAlign w:val="center"/>
          </w:tcPr>
          <w:p w14:paraId="1FE39AB2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472" w:type="dxa"/>
            <w:noWrap w:val="0"/>
            <w:vAlign w:val="center"/>
          </w:tcPr>
          <w:p w14:paraId="1128E5B5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单价限价（万元）</w:t>
            </w:r>
          </w:p>
        </w:tc>
      </w:tr>
      <w:tr w14:paraId="6FD30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7D19D3B2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 w14:paraId="29C35309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激光粒度分析仪</w:t>
            </w:r>
          </w:p>
        </w:tc>
        <w:tc>
          <w:tcPr>
            <w:tcW w:w="4413" w:type="dxa"/>
            <w:noWrap w:val="0"/>
            <w:vAlign w:val="top"/>
          </w:tcPr>
          <w:p w14:paraId="40D80D75">
            <w:pPr>
              <w:spacing w:line="360" w:lineRule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一、主机系统</w:t>
            </w:r>
          </w:p>
          <w:p w14:paraId="4F2139A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1.整机粒径测试范围：10nm-3500</w:t>
            </w:r>
            <w:r>
              <w:rPr>
                <w:rFonts w:hint="eastAsia" w:ascii="宋体" w:hAnsi="宋体" w:cs="宋体"/>
                <w:color w:val="000000"/>
                <w:sz w:val="24"/>
              </w:rPr>
              <w:t>µ</w:t>
            </w:r>
            <w:r>
              <w:rPr>
                <w:rFonts w:hint="eastAsia" w:ascii="宋体" w:hAnsi="宋体" w:cs="宋体"/>
                <w:sz w:val="24"/>
              </w:rPr>
              <w:t>m；</w:t>
            </w:r>
          </w:p>
          <w:p w14:paraId="5429C9E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*2.同轴同向双光源：应标配两个光源，红光光源应采用≤4mW，632.8nm氦-氖气体激光器；蓝光光源应采用≥10mW，470nmLED激光器；</w:t>
            </w:r>
          </w:p>
          <w:p w14:paraId="77985FBC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★3.采用反傅立叶配置光路设计，全量程范围使用单一透镜进行测量，不采用多镜头技术；</w:t>
            </w:r>
          </w:p>
          <w:p w14:paraId="6CB22AD5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4.采用折叠光路设计和同轴双光源技术；</w:t>
            </w:r>
          </w:p>
          <w:p w14:paraId="77EC2548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5.全量程采用激光衍射法，使用米氏理论和夫琅霍夫理论进行分析；</w:t>
            </w:r>
          </w:p>
          <w:p w14:paraId="3D6A93D1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★6.测量速度：扫描速度不低于10KHz；典型测量时间&lt;10秒；</w:t>
            </w:r>
          </w:p>
          <w:p w14:paraId="2BC95E6E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7.基于20种以上标准品的重复性0.5%；精确度±0.6%；</w:t>
            </w:r>
          </w:p>
          <w:p w14:paraId="7D41635F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*8.检测单元：采用对数间隔排列探测器，检测角度范围0.015-144度；</w:t>
            </w:r>
          </w:p>
          <w:p w14:paraId="6ED2CE52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9.主机与样品分散系统应完全独立；不同样品分散系统应由主机自动识别；测量池插入主机后，应可自动锁定，并可一键解锁。</w:t>
            </w:r>
          </w:p>
          <w:p w14:paraId="39C10BF0">
            <w:pPr>
              <w:spacing w:line="360" w:lineRule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二、样品分散系统</w:t>
            </w:r>
          </w:p>
          <w:p w14:paraId="3DF45DA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1.湿法分散单元：</w:t>
            </w:r>
          </w:p>
          <w:p w14:paraId="7AE4497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（1）由湿法分散器和湿法测量池组成，湿法分散器可放置250mL，600mL和1000mL烧杯；</w:t>
            </w:r>
          </w:p>
          <w:p w14:paraId="0895ADF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（2）搅拌速度和超声强度连续可调；搅拌速度最大可达3500rpm，在线超声功率最大可达40W；</w:t>
            </w:r>
          </w:p>
          <w:p w14:paraId="3C0BDE0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（3）浸入式离心循环泵，最大流量可达1.7L/min；</w:t>
            </w:r>
          </w:p>
          <w:p w14:paraId="77B2787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（4）分析完成后，可轻松进行样品回收；</w:t>
            </w:r>
          </w:p>
          <w:p w14:paraId="4133871F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（5）测量池易于清洁，拆装检测窗口时无需工具；</w:t>
            </w:r>
          </w:p>
          <w:p w14:paraId="56DBFB21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（6）测量池预留有水浴接口；</w:t>
            </w:r>
          </w:p>
          <w:p w14:paraId="0C7BDA2D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2.干法分散单元：</w:t>
            </w:r>
          </w:p>
          <w:p w14:paraId="66EE0381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★（1）采用全封闭设计；</w:t>
            </w:r>
          </w:p>
          <w:p w14:paraId="4705C61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（2）采用振动进样、高速气流分散样品；振动进样速度和气流压力由软件控制且连续可调；分散气压最大可达4bar；</w:t>
            </w:r>
          </w:p>
          <w:p w14:paraId="5F02DF0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（3）样品托盘和漏斗应便于拆卸；</w:t>
            </w:r>
          </w:p>
          <w:p w14:paraId="64CC9796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（4）测量池易于清洁，拆装检测窗口时无需工具；</w:t>
            </w:r>
          </w:p>
          <w:p w14:paraId="02EE5306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（5）标配空压机和工业用真空采集系统。</w:t>
            </w:r>
          </w:p>
          <w:p w14:paraId="6A653402">
            <w:pPr>
              <w:spacing w:line="360" w:lineRule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三、软件系统</w:t>
            </w:r>
          </w:p>
          <w:p w14:paraId="6A6DB45D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1.测量界面应具有测量进度条、激光遮光度计、实时散射数据显示、实时粒径分布显示、趋势显示、分散装置控制面板、数据质量指南标签等；</w:t>
            </w:r>
          </w:p>
          <w:p w14:paraId="719D2755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2.软件应内置一般物质光学参数数据库，同时具有光学参数优化功能；</w:t>
            </w:r>
          </w:p>
          <w:p w14:paraId="14D7FBE4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★3.软件应具有数据质量指南功能，可在测试过程中对数据质量提供实时的反馈；采用机器学习算法，能够不断筛查各种潜在的数据质量问题，并列出可能存在的潜在问题和解决方案；</w:t>
            </w:r>
          </w:p>
          <w:p w14:paraId="327E423E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★4.软件应具有湿法方法开发指导功能，以交互的方式指导完成方法开发；涵盖方法开发中的样品制备、分散稳定性、</w:t>
            </w:r>
            <w:r>
              <w:rPr>
                <w:rFonts w:hint="eastAsia" w:ascii="宋体" w:hAnsi="宋体" w:cs="宋体"/>
                <w:sz w:val="24"/>
                <w:u w:val="single"/>
              </w:rPr>
              <w:softHyphen/>
            </w:r>
            <w:r>
              <w:rPr>
                <w:rFonts w:hint="eastAsia" w:ascii="宋体" w:hAnsi="宋体" w:cs="宋体"/>
                <w:sz w:val="24"/>
                <w:u w:val="single"/>
              </w:rPr>
              <w:t>搅拌速度滴定、遮光度滴定和方法可重复性等核心步骤；</w:t>
            </w:r>
          </w:p>
          <w:p w14:paraId="3CD9F3DA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★5.软件应具有自适应衍射算法，能够基于适应衍射算法存储的所有子测量数据，再通过机器学习将数据分类为瞬态和稳态，其中，稳态表征大多数时间观察到的颗粒，瞬态表征偶尔能观察到的事件，如气泡等；</w:t>
            </w:r>
          </w:p>
          <w:p w14:paraId="275CEA1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6.软件需具备SOP、用户报告设计和测试结果质量评估等功能；</w:t>
            </w:r>
          </w:p>
          <w:p w14:paraId="18C9397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7.可选配审计追踪软件功能，以满足制药行业法规对合规性和数据完整性的要求；审计追踪软件应具有群组管理功能。</w:t>
            </w:r>
          </w:p>
          <w:p w14:paraId="73B70E33">
            <w:pPr>
              <w:spacing w:line="360" w:lineRule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四、配置清单</w:t>
            </w:r>
          </w:p>
          <w:p w14:paraId="4A8A25DE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1.激光粒度仪光学主机系统一套；</w:t>
            </w:r>
          </w:p>
          <w:p w14:paraId="13C47DA4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2.自动干法分散系统及对应密闭测量池一套；</w:t>
            </w:r>
          </w:p>
          <w:p w14:paraId="38877C1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3.湿法分散系统及湿法测量池一套；</w:t>
            </w:r>
          </w:p>
          <w:p w14:paraId="6A6C4AC2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4.控制系统一台CPU i7，内存16G，1T硬盘，Windows10 Pro；23及以上英寸显示器；</w:t>
            </w:r>
          </w:p>
          <w:p w14:paraId="6FA2C2E8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5.空压机（0-4Bar）；</w:t>
            </w:r>
          </w:p>
          <w:p w14:paraId="3AC982F4">
            <w:pPr>
              <w:spacing w:line="360" w:lineRule="auto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6.工业用吸尘器一台。</w:t>
            </w:r>
          </w:p>
        </w:tc>
        <w:tc>
          <w:tcPr>
            <w:tcW w:w="859" w:type="dxa"/>
            <w:noWrap w:val="0"/>
            <w:vAlign w:val="center"/>
          </w:tcPr>
          <w:p w14:paraId="59D1D741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1台</w:t>
            </w:r>
          </w:p>
        </w:tc>
        <w:tc>
          <w:tcPr>
            <w:tcW w:w="1472" w:type="dxa"/>
            <w:noWrap w:val="0"/>
            <w:vAlign w:val="center"/>
          </w:tcPr>
          <w:p w14:paraId="4AE5409B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95.00</w:t>
            </w:r>
          </w:p>
        </w:tc>
      </w:tr>
      <w:tr w14:paraId="084B7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01317473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</w:t>
            </w:r>
          </w:p>
        </w:tc>
        <w:tc>
          <w:tcPr>
            <w:tcW w:w="1296" w:type="dxa"/>
            <w:noWrap w:val="0"/>
            <w:vAlign w:val="center"/>
          </w:tcPr>
          <w:p w14:paraId="2B27EE79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研究级正置荧光显微镜</w:t>
            </w:r>
          </w:p>
        </w:tc>
        <w:tc>
          <w:tcPr>
            <w:tcW w:w="4413" w:type="dxa"/>
            <w:noWrap w:val="0"/>
            <w:vAlign w:val="top"/>
          </w:tcPr>
          <w:p w14:paraId="63898370">
            <w:pPr>
              <w:spacing w:line="360" w:lineRule="auto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一、技术需求</w:t>
            </w:r>
          </w:p>
          <w:p w14:paraId="42B21CDC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1.无限远光学系统，齐焦距离≥45mm；</w:t>
            </w:r>
          </w:p>
          <w:p w14:paraId="36191A24">
            <w:pPr>
              <w:spacing w:line="360" w:lineRule="auto"/>
              <w:rPr>
                <w:rFonts w:hint="eastAsia" w:ascii="宋体" w:hAnsi="宋体" w:cs="宋体"/>
                <w:bCs/>
                <w:sz w:val="24"/>
                <w:u w:val="single"/>
              </w:rPr>
            </w:pPr>
            <w:r>
              <w:rPr>
                <w:rFonts w:hint="eastAsia" w:ascii="宋体" w:hAnsi="宋体" w:cs="宋体"/>
                <w:bCs/>
                <w:sz w:val="24"/>
                <w:u w:val="single"/>
              </w:rPr>
              <w:t>★2.机身自带液晶屏：机身显示屏可查看显微镜放大倍数、光源强度、显微镜状态，同时保持观察姿势；</w:t>
            </w:r>
          </w:p>
          <w:p w14:paraId="7DC8A6FC">
            <w:pPr>
              <w:spacing w:line="360" w:lineRule="auto"/>
              <w:rPr>
                <w:rFonts w:ascii="宋体" w:hAnsi="宋体" w:cs="宋体"/>
                <w:bCs/>
                <w:sz w:val="24"/>
                <w:u w:val="single"/>
              </w:rPr>
            </w:pPr>
            <w:r>
              <w:rPr>
                <w:rFonts w:hint="eastAsia" w:ascii="宋体" w:hAnsi="宋体" w:cs="宋体"/>
                <w:bCs/>
                <w:sz w:val="24"/>
                <w:u w:val="single"/>
              </w:rPr>
              <w:t>*3.光强度自动管理：即使观察时频繁切换倍率，每个倍率也可保证合适的光线强度；</w:t>
            </w:r>
          </w:p>
          <w:p w14:paraId="592AF4D0">
            <w:pPr>
              <w:spacing w:line="360" w:lineRule="auto"/>
              <w:rPr>
                <w:rFonts w:ascii="宋体" w:hAnsi="宋体" w:cs="宋体"/>
                <w:bCs/>
                <w:sz w:val="24"/>
                <w:u w:val="single"/>
              </w:rPr>
            </w:pPr>
            <w:r>
              <w:rPr>
                <w:rFonts w:hint="eastAsia" w:ascii="宋体" w:hAnsi="宋体" w:cs="宋体"/>
                <w:bCs/>
                <w:sz w:val="24"/>
                <w:u w:val="single"/>
              </w:rPr>
              <w:t>*4.智能6孔物镜转换器：改变倍率时，电脑上的标尺就会联动，进行自动调整，无需手动输入倍率；</w:t>
            </w:r>
          </w:p>
          <w:p w14:paraId="71DFF65C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5.平场复消色差物镜带有带λ纳米镀膜校正类型：</w:t>
            </w:r>
          </w:p>
          <w:p w14:paraId="2753FE42">
            <w:pPr>
              <w:spacing w:line="360" w:lineRule="auto"/>
              <w:rPr>
                <w:rFonts w:hint="eastAsia" w:ascii="宋体" w:hAnsi="宋体" w:cs="宋体"/>
                <w:bCs/>
                <w:sz w:val="24"/>
                <w:u w:val="single"/>
              </w:rPr>
            </w:pPr>
            <w:r>
              <w:rPr>
                <w:rFonts w:hint="eastAsia" w:ascii="宋体" w:hAnsi="宋体" w:cs="宋体"/>
                <w:bCs/>
                <w:sz w:val="24"/>
                <w:u w:val="single"/>
              </w:rPr>
              <w:t>*（1）平场复消色差物镜4XN.A.≥0.20，W.D.≥20.00mm；</w:t>
            </w:r>
          </w:p>
          <w:p w14:paraId="7597B246">
            <w:pPr>
              <w:spacing w:line="360" w:lineRule="auto"/>
              <w:rPr>
                <w:rFonts w:hint="eastAsia" w:ascii="宋体" w:hAnsi="宋体" w:cs="宋体"/>
                <w:bCs/>
                <w:sz w:val="24"/>
                <w:u w:val="single"/>
              </w:rPr>
            </w:pPr>
            <w:r>
              <w:rPr>
                <w:rFonts w:hint="eastAsia" w:ascii="宋体" w:hAnsi="宋体" w:cs="宋体"/>
                <w:bCs/>
                <w:sz w:val="24"/>
                <w:u w:val="single"/>
              </w:rPr>
              <w:t>*（2）平场复消色差物镜10XN.A.≥0.45，W.D.≥4.0mm；</w:t>
            </w:r>
          </w:p>
          <w:p w14:paraId="7B2737DF">
            <w:pPr>
              <w:spacing w:line="360" w:lineRule="auto"/>
              <w:rPr>
                <w:rFonts w:ascii="宋体" w:hAnsi="宋体" w:cs="宋体"/>
                <w:bCs/>
                <w:sz w:val="24"/>
                <w:u w:val="single"/>
              </w:rPr>
            </w:pPr>
            <w:r>
              <w:rPr>
                <w:rFonts w:hint="eastAsia" w:ascii="宋体" w:hAnsi="宋体" w:cs="宋体"/>
                <w:bCs/>
                <w:sz w:val="24"/>
                <w:u w:val="single"/>
              </w:rPr>
              <w:t>*（3）平场复消色差物镜20XN.A.≥0.80，W.D.≥0.8mm；</w:t>
            </w:r>
          </w:p>
          <w:p w14:paraId="198D45F9">
            <w:pPr>
              <w:spacing w:line="360" w:lineRule="auto"/>
              <w:rPr>
                <w:rFonts w:ascii="宋体" w:hAnsi="宋体" w:cs="宋体"/>
                <w:bCs/>
                <w:sz w:val="24"/>
                <w:u w:val="single"/>
              </w:rPr>
            </w:pPr>
            <w:r>
              <w:rPr>
                <w:rFonts w:hint="eastAsia" w:ascii="宋体" w:hAnsi="宋体" w:cs="宋体"/>
                <w:bCs/>
                <w:sz w:val="24"/>
                <w:u w:val="single"/>
              </w:rPr>
              <w:t>*（4）平场复消色差物镜40XN.A.≥0.95，W.D.≥0.21mm；</w:t>
            </w:r>
          </w:p>
          <w:p w14:paraId="7D40C117">
            <w:pPr>
              <w:spacing w:line="360" w:lineRule="auto"/>
              <w:rPr>
                <w:rFonts w:ascii="宋体" w:hAnsi="宋体" w:cs="宋体"/>
                <w:bCs/>
                <w:sz w:val="24"/>
                <w:u w:val="single"/>
              </w:rPr>
            </w:pPr>
            <w:r>
              <w:rPr>
                <w:rFonts w:hint="eastAsia" w:ascii="宋体" w:hAnsi="宋体" w:cs="宋体"/>
                <w:bCs/>
                <w:sz w:val="24"/>
                <w:u w:val="single"/>
              </w:rPr>
              <w:t>*（5）平场复消色差物镜100XOilN.A.≥1.45，W.D.≥0.13mm；</w:t>
            </w:r>
          </w:p>
          <w:p w14:paraId="651B05D7">
            <w:pPr>
              <w:spacing w:line="360" w:lineRule="auto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6.防霉型宽视野目镜10X≥24mm视野，双眼均可调节屈光度；</w:t>
            </w:r>
          </w:p>
          <w:p w14:paraId="5E821917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7.复眼照明系统，长寿命高亮度白色LED照明器（环保照明），满足性能要求的同时，降低功耗发热保持光路稳定性；</w:t>
            </w:r>
          </w:p>
          <w:p w14:paraId="5969C808">
            <w:pPr>
              <w:spacing w:line="360" w:lineRule="auto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8.内置ND8减光片及自动照相电压调节按钮；</w:t>
            </w:r>
          </w:p>
          <w:p w14:paraId="672B0F81">
            <w:pPr>
              <w:spacing w:line="360" w:lineRule="auto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9.人体工学双目筒：可以调节目镜筒角度（10°-30°），可以让目镜伸长（≥40mm）可以通过DSC端口安装相机；</w:t>
            </w:r>
          </w:p>
          <w:p w14:paraId="6580A665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10.简易偏光附件：可观察淀粉状蛋白、胶原和晶体等双折射标本；</w:t>
            </w:r>
          </w:p>
          <w:p w14:paraId="46CBCCE4">
            <w:pPr>
              <w:spacing w:line="360" w:lineRule="auto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11.载物台X、Y移动手柄高度可调节；</w:t>
            </w:r>
          </w:p>
          <w:p w14:paraId="208D1929">
            <w:pPr>
              <w:spacing w:line="360" w:lineRule="auto"/>
              <w:rPr>
                <w:rFonts w:ascii="宋体" w:hAnsi="宋体" w:cs="宋体"/>
                <w:bCs/>
                <w:sz w:val="24"/>
                <w:u w:val="single"/>
              </w:rPr>
            </w:pPr>
            <w:r>
              <w:rPr>
                <w:rFonts w:hint="eastAsia" w:ascii="宋体" w:hAnsi="宋体" w:cs="宋体"/>
                <w:bCs/>
                <w:sz w:val="24"/>
                <w:u w:val="single"/>
              </w:rPr>
              <w:t>★12.自动化智能载物台：用户可设定移动的距离、速度、方向和轨迹等参数。可实现自动化大图拼接功能；自动化Z轴调焦功能：配合软件和实现标本的三维重建；</w:t>
            </w:r>
          </w:p>
          <w:p w14:paraId="083F5DC2">
            <w:pPr>
              <w:spacing w:line="360" w:lineRule="auto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13.长寿命LED荧光激发装置、使用寿命≥20000小时，有消杂光系统和滤光块位置黑暗标签：信噪比提高到原来的5倍以上；DAPI、FITC、TEXAS RED、CY3、CY5激发块；</w:t>
            </w:r>
          </w:p>
          <w:p w14:paraId="3735AE53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14.同品牌科研级彩色、单色双模式超清显微相机：</w:t>
            </w:r>
          </w:p>
          <w:p w14:paraId="17F9AAFB">
            <w:pPr>
              <w:spacing w:line="360" w:lineRule="auto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（1）科研级FX格式全画幅芯片CMOS相机（sCMOS）：</w:t>
            </w:r>
          </w:p>
          <w:p w14:paraId="38FBA8CD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1）彩色模式：可拍摄400-680nm彩色图像；</w:t>
            </w:r>
          </w:p>
          <w:p w14:paraId="000D011E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2）单色模式：可拍摄400-850nm单色图像；</w:t>
            </w:r>
          </w:p>
          <w:p w14:paraId="134FBABD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3）模式切换：保持图像一致而不发生位移；</w:t>
            </w:r>
          </w:p>
          <w:p w14:paraId="378B1769">
            <w:pPr>
              <w:spacing w:line="360" w:lineRule="auto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（2）超清像素：≥（2390万像素）6000×3984；</w:t>
            </w:r>
          </w:p>
          <w:p w14:paraId="26693C45">
            <w:pPr>
              <w:spacing w:line="360" w:lineRule="auto"/>
              <w:rPr>
                <w:rFonts w:hint="eastAsia" w:ascii="宋体" w:hAnsi="宋体" w:cs="宋体"/>
                <w:bCs/>
                <w:sz w:val="24"/>
                <w:u w:val="single"/>
              </w:rPr>
            </w:pPr>
            <w:r>
              <w:rPr>
                <w:rFonts w:hint="eastAsia" w:ascii="宋体" w:hAnsi="宋体" w:cs="宋体"/>
                <w:bCs/>
                <w:sz w:val="24"/>
                <w:u w:val="single"/>
              </w:rPr>
              <w:t>*（3）芯片尺寸：≥35.8mm×23.8mm；</w:t>
            </w:r>
          </w:p>
          <w:p w14:paraId="40335DA4">
            <w:pPr>
              <w:spacing w:line="360" w:lineRule="auto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（4）相机接口：F卡口；</w:t>
            </w:r>
          </w:p>
          <w:p w14:paraId="42F7BFA9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（5）双模式ISO感光度（灵敏度）：</w:t>
            </w:r>
          </w:p>
          <w:p w14:paraId="2FCCBAF2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1）ISO 200（彩色模式下ISO125至8000可调）；</w:t>
            </w:r>
          </w:p>
          <w:p w14:paraId="4981DF09">
            <w:pPr>
              <w:spacing w:line="360" w:lineRule="auto"/>
              <w:ind w:firstLine="240" w:firstLineChars="100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2）ISO 800（单色模式下ISO 500至32000可调）；</w:t>
            </w:r>
          </w:p>
          <w:p w14:paraId="4A437E5E">
            <w:pPr>
              <w:spacing w:line="360" w:lineRule="auto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（6）全像素速度：全像素（6000×3984）：≥9fps；</w:t>
            </w:r>
          </w:p>
          <w:p w14:paraId="6E60603E">
            <w:pPr>
              <w:spacing w:line="360" w:lineRule="auto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（7）最快速度：（1920×1080）：≥66fps；</w:t>
            </w:r>
          </w:p>
          <w:p w14:paraId="586AA086">
            <w:pPr>
              <w:spacing w:line="360" w:lineRule="auto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（8）曝光时间：100微秒～120秒；</w:t>
            </w:r>
          </w:p>
          <w:p w14:paraId="060689C1">
            <w:pPr>
              <w:spacing w:line="360" w:lineRule="auto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（9）光度测定模式：平均光度测量：测光区域内的平均强度峰值光度测量：测光区域内的最大强度像素；</w:t>
            </w:r>
          </w:p>
          <w:p w14:paraId="17E67833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（10）曝光校正：平均计量：±1EV步长：1/6EV，峰值保持测量：-1EV至±0EV；</w:t>
            </w:r>
          </w:p>
          <w:p w14:paraId="27CE7E69">
            <w:pPr>
              <w:spacing w:line="360" w:lineRule="auto"/>
              <w:rPr>
                <w:rFonts w:hint="eastAsia"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（11）高速USB3.2传输；</w:t>
            </w:r>
          </w:p>
          <w:p w14:paraId="0D3479AA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15.专业图形处理分析软件：</w:t>
            </w:r>
          </w:p>
          <w:p w14:paraId="715DD928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（1）采集图像：支持多种型号专业CCD，支持TWAIN接口；</w:t>
            </w:r>
          </w:p>
          <w:p w14:paraId="0E74F55C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（2）所有仪器、相机、软件均为同厂同品牌产品；</w:t>
            </w:r>
          </w:p>
          <w:p w14:paraId="5FA61B90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（3）灰度测量、曝光模式自动、测光、手动可选；</w:t>
            </w:r>
          </w:p>
          <w:p w14:paraId="396E37C0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（4）多色彩通道白平衡、黑平衡、色温调节；荧光通道叠加；使图像关注点和各荧光通道获得最佳的显示效果；</w:t>
            </w:r>
          </w:p>
          <w:p w14:paraId="31359B43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（5）多种分辨率模式可选、多色彩通道柱状图；多种预览模式可选，对未拍摄图像进行旋转镜像等操作；</w:t>
            </w:r>
          </w:p>
          <w:p w14:paraId="4E694EFE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（6）在图像上添加注释、箭头等功能，可以方便的表示图像中的重点关注部位；</w:t>
            </w:r>
          </w:p>
          <w:p w14:paraId="34DBFDAF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7）调节亮度、对比度、伽玛值以及灰度显示范围，并可以单独调节RGB各通道的亮度，方便地对图像添加伪彩色、改变色彩模式以及色阶位数等功能，可以改变图像分辨率、旋转图像等各种操作，支持反转、低通、高通、锐化等滤镜；</w:t>
            </w:r>
          </w:p>
          <w:p w14:paraId="1AAABEF5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（8）交互式测量模块：测量功能包括标尺、长度、面积、角度；可以测量任意规则或不规则图形的面积、方位角、直径、重心、周长、投影、外切矩形等等；</w:t>
            </w:r>
          </w:p>
          <w:p w14:paraId="25B4197B">
            <w:pPr>
              <w:spacing w:line="360" w:lineRule="auto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（9）可在图像上标记多种参数：如相关时间，通道名称，聚焦位置，曝光时间等等；</w:t>
            </w:r>
          </w:p>
          <w:p w14:paraId="206235D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（10）可根据用户需要的参数打印数据表格及导出功能；测量数据和原始图片可以一起储存；</w:t>
            </w:r>
          </w:p>
          <w:p w14:paraId="2DD9479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16.数据处理端（不低于以下要求）：CPUi7，内存16G，独立显卡2G，硬盘256固态+1T硬盘，DVD-RW光驱；28英寸4K液晶显示器。</w:t>
            </w:r>
          </w:p>
          <w:p w14:paraId="74706A3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二、配置清单</w:t>
            </w:r>
          </w:p>
          <w:p w14:paraId="1FE79B0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1.正置荧光显微镜主体（包含荧光模块）：1套；</w:t>
            </w:r>
          </w:p>
          <w:p w14:paraId="2E7261B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2.平场复消色差物镜：5组，包括：4X（NA0.2），10X（NA0.45），20X（NA0.8），40X（NA0.95），100X油（NA1.45）；</w:t>
            </w:r>
          </w:p>
          <w:p w14:paraId="5029F77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3.荧光成像模块：5个，包含DAPI、FITC、TEXAS RED、CY3、CY5；</w:t>
            </w:r>
          </w:p>
          <w:p w14:paraId="7F14DFE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4.高级彩色显微镜同品牌摄像系统：1套；</w:t>
            </w:r>
          </w:p>
          <w:p w14:paraId="0ABED26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5.图像数据处理分析软件：1套；</w:t>
            </w:r>
          </w:p>
          <w:p w14:paraId="4CBB5D2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6.图像采集数据处理端：1套。</w:t>
            </w:r>
          </w:p>
        </w:tc>
        <w:tc>
          <w:tcPr>
            <w:tcW w:w="859" w:type="dxa"/>
            <w:noWrap w:val="0"/>
            <w:vAlign w:val="center"/>
          </w:tcPr>
          <w:p w14:paraId="6C3E816A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1台</w:t>
            </w:r>
          </w:p>
        </w:tc>
        <w:tc>
          <w:tcPr>
            <w:tcW w:w="1472" w:type="dxa"/>
            <w:noWrap w:val="0"/>
            <w:vAlign w:val="center"/>
          </w:tcPr>
          <w:p w14:paraId="50DC1306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48.00</w:t>
            </w:r>
          </w:p>
        </w:tc>
      </w:tr>
      <w:tr w14:paraId="6F766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84" w:type="dxa"/>
            <w:noWrap w:val="0"/>
            <w:vAlign w:val="center"/>
          </w:tcPr>
          <w:p w14:paraId="198110DB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3</w:t>
            </w:r>
          </w:p>
        </w:tc>
        <w:tc>
          <w:tcPr>
            <w:tcW w:w="1296" w:type="dxa"/>
            <w:noWrap w:val="0"/>
            <w:vAlign w:val="center"/>
          </w:tcPr>
          <w:p w14:paraId="3B0F9F25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微塑料定量分析仪</w:t>
            </w:r>
          </w:p>
        </w:tc>
        <w:tc>
          <w:tcPr>
            <w:tcW w:w="4413" w:type="dxa"/>
            <w:noWrap w:val="0"/>
            <w:vAlign w:val="top"/>
          </w:tcPr>
          <w:p w14:paraId="49FDE31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/>
                <w:b/>
                <w:bCs/>
                <w:color w:val="000000"/>
                <w:sz w:val="24"/>
              </w:rPr>
              <w:t>一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、设备参数</w:t>
            </w:r>
          </w:p>
          <w:p w14:paraId="1A3C64C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1.</w:t>
            </w:r>
            <w:r>
              <w:rPr>
                <w:rFonts w:hint="eastAsia" w:ascii="宋体" w:hAnsi="宋体" w:cs="宋体"/>
                <w:color w:val="000000"/>
                <w:sz w:val="24"/>
              </w:rPr>
              <w:t>裂解炉加热系统：</w:t>
            </w:r>
          </w:p>
          <w:p w14:paraId="1ED2866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（1）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温度范围：室温以上10℃－1050℃；内置热电偶，可以实时显示腔体温度；</w:t>
            </w:r>
          </w:p>
          <w:p w14:paraId="3AF4E07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（2）</w:t>
            </w:r>
            <w:r>
              <w:rPr>
                <w:rFonts w:hint="eastAsia" w:ascii="宋体" w:hAnsi="宋体" w:cs="宋体"/>
                <w:color w:val="000000"/>
                <w:sz w:val="24"/>
              </w:rPr>
              <w:t>升温速度：1-600℃/min；</w:t>
            </w:r>
          </w:p>
          <w:p w14:paraId="0918737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（3）</w:t>
            </w:r>
            <w:r>
              <w:rPr>
                <w:rFonts w:hint="eastAsia" w:ascii="宋体" w:hAnsi="宋体" w:cs="宋体"/>
                <w:color w:val="000000"/>
                <w:sz w:val="24"/>
              </w:rPr>
              <w:t>加热方式：连续式升温；</w:t>
            </w:r>
          </w:p>
          <w:p w14:paraId="6AF7476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（4）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材质：陶瓷加热；</w:t>
            </w:r>
          </w:p>
          <w:p w14:paraId="11235FE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2.</w:t>
            </w:r>
            <w:r>
              <w:rPr>
                <w:rFonts w:hint="eastAsia" w:ascii="宋体" w:hAnsi="宋体" w:cs="宋体"/>
                <w:color w:val="000000"/>
                <w:sz w:val="24"/>
              </w:rPr>
              <w:t>裂解炉温度控制：</w:t>
            </w:r>
          </w:p>
          <w:p w14:paraId="09478D0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  <w:r>
              <w:rPr>
                <w:rFonts w:ascii="宋体" w:hAnsi="宋体" w:cs="宋体"/>
                <w:color w:val="000000"/>
                <w:sz w:val="24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</w:rPr>
              <w:t>程序升温，精度优于+1℃；</w:t>
            </w:r>
          </w:p>
          <w:p w14:paraId="2AA1156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</w:rPr>
              <w:t>2</w:t>
            </w:r>
            <w:r>
              <w:rPr>
                <w:rFonts w:ascii="宋体" w:hAnsi="宋体" w:cs="宋体"/>
                <w:color w:val="000000"/>
                <w:sz w:val="24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温度精度：±0.1℃；</w:t>
            </w:r>
          </w:p>
          <w:p w14:paraId="7EADAD4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</w:rPr>
              <w:t>3</w:t>
            </w:r>
            <w:r>
              <w:rPr>
                <w:rFonts w:ascii="宋体" w:hAnsi="宋体" w:cs="宋体"/>
                <w:color w:val="000000"/>
                <w:sz w:val="24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</w:rPr>
              <w:t>升温速度：1-600℃/min；</w:t>
            </w:r>
          </w:p>
          <w:p w14:paraId="583AB08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</w:rPr>
              <w:t>4</w:t>
            </w:r>
            <w:r>
              <w:rPr>
                <w:rFonts w:ascii="宋体" w:hAnsi="宋体" w:cs="宋体"/>
                <w:color w:val="000000"/>
                <w:sz w:val="24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</w:rPr>
              <w:t>保温时间：1-999.9min；</w:t>
            </w:r>
          </w:p>
          <w:p w14:paraId="5BFC081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</w:rPr>
              <w:t>5</w:t>
            </w:r>
            <w:r>
              <w:rPr>
                <w:rFonts w:ascii="宋体" w:hAnsi="宋体" w:cs="宋体"/>
                <w:color w:val="000000"/>
                <w:sz w:val="24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</w:rPr>
              <w:t>裂解时间：1-999.9min；</w:t>
            </w:r>
          </w:p>
          <w:p w14:paraId="5079AB1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3.</w:t>
            </w:r>
            <w:r>
              <w:rPr>
                <w:rFonts w:hint="eastAsia" w:ascii="宋体" w:hAnsi="宋体" w:cs="宋体"/>
                <w:color w:val="000000"/>
                <w:sz w:val="24"/>
              </w:rPr>
              <w:t>界面温度：与气相色谱接口的接口针经过多层去活惰性处理，具有保温夹套，可控温度范围40℃-400℃；</w:t>
            </w:r>
          </w:p>
          <w:p w14:paraId="716788B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4.</w:t>
            </w:r>
            <w:r>
              <w:rPr>
                <w:rFonts w:hint="eastAsia" w:ascii="宋体" w:hAnsi="宋体" w:cs="宋体"/>
                <w:color w:val="000000"/>
                <w:sz w:val="24"/>
              </w:rPr>
              <w:t>进样方式：无需提前设置样品及包裹,样品盛于容器，自由落体进入；可以定量进样；可配合全自动进样器以及液体进样器、双击进样器等。裂解器可通过进样针直接插到色谱进样口，无传输导线连接，无阀设计；PY-GC全流路惰性去活处理，无冷点；</w:t>
            </w:r>
          </w:p>
          <w:p w14:paraId="7FA24B1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5.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手动进样器可实现推拉式单击和双击进样，且有放气排空阀；</w:t>
            </w:r>
          </w:p>
          <w:p w14:paraId="6008AA7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6.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性能保证：RSD：&lt;2%（GC-FID）；</w:t>
            </w:r>
          </w:p>
          <w:p w14:paraId="4CCA8BC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7.</w:t>
            </w:r>
            <w:r>
              <w:rPr>
                <w:rFonts w:hint="eastAsia" w:ascii="宋体" w:hAnsi="宋体" w:cs="宋体"/>
                <w:color w:val="000000"/>
                <w:sz w:val="24"/>
              </w:rPr>
              <w:t>聚苯乙烯标准品PS：用于检测热裂解仪器设备数据重现性性能的标准品，出厂随机带有数据的重现性实验报告；</w:t>
            </w:r>
          </w:p>
          <w:p w14:paraId="008F164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8.</w:t>
            </w:r>
            <w:r>
              <w:rPr>
                <w:rFonts w:hint="eastAsia" w:ascii="宋体" w:hAnsi="宋体" w:cs="宋体"/>
                <w:color w:val="000000"/>
                <w:sz w:val="24"/>
              </w:rPr>
              <w:t>多种分析模式：瞬间裂解模式；热解吸/瞬间裂解组合模式；释放气体分析模式；</w:t>
            </w:r>
          </w:p>
          <w:p w14:paraId="4E0F28E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9.</w:t>
            </w:r>
            <w:r>
              <w:rPr>
                <w:rFonts w:hint="eastAsia" w:ascii="宋体" w:hAnsi="宋体" w:cs="宋体"/>
                <w:color w:val="000000"/>
                <w:sz w:val="24"/>
              </w:rPr>
              <w:t>微塑料定量分析软件：12种塑料检索图谱库，可对水和土壤中微塑料的定性分析以及定量分析。软件可以根据配备的12种塑料标准品进行自动建立标准曲线，达到快速定量分析；</w:t>
            </w:r>
          </w:p>
          <w:p w14:paraId="0411CD6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10.</w:t>
            </w:r>
            <w:r>
              <w:rPr>
                <w:rFonts w:hint="eastAsia" w:ascii="宋体" w:hAnsi="宋体" w:cs="宋体"/>
                <w:color w:val="000000"/>
                <w:sz w:val="24"/>
              </w:rPr>
              <w:t>微塑料定量分析用标准品：12种塑料混合标准品，分别是PP、PE、PS、ABS、SBR、PMMA、PC、PVC、PU（MDI类型）、PET、N6和N66，专用于微塑料定量分析所需要；</w:t>
            </w:r>
          </w:p>
          <w:p w14:paraId="621D545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11.</w:t>
            </w:r>
            <w:r>
              <w:rPr>
                <w:rFonts w:hint="eastAsia" w:ascii="宋体" w:hAnsi="宋体" w:cs="宋体"/>
                <w:color w:val="000000"/>
                <w:sz w:val="24"/>
              </w:rPr>
              <w:t>微塑料专用柱UAMP：由于微塑料分析的专用毛细分离柱；</w:t>
            </w:r>
          </w:p>
          <w:p w14:paraId="040E5A9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12.</w:t>
            </w:r>
            <w:r>
              <w:rPr>
                <w:rFonts w:hint="eastAsia" w:ascii="宋体" w:hAnsi="宋体" w:cs="宋体"/>
                <w:color w:val="000000"/>
                <w:sz w:val="24"/>
              </w:rPr>
              <w:t>不分流进样器MFS：对于痕量的水样和土壤中微塑料的热解产物的高灵敏度检测，可以实现进样、反吹、溶剂切割多种功能，从而改善峰的分离度；</w:t>
            </w:r>
          </w:p>
          <w:p w14:paraId="0B5593A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13.</w:t>
            </w:r>
            <w:r>
              <w:rPr>
                <w:rFonts w:hint="eastAsia" w:ascii="宋体" w:hAnsi="宋体" w:cs="宋体"/>
                <w:color w:val="000000"/>
                <w:sz w:val="24"/>
              </w:rPr>
              <w:t>配置专用EGA分析柱，对样品进行热分析；</w:t>
            </w:r>
          </w:p>
          <w:p w14:paraId="7436E62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14.</w:t>
            </w:r>
            <w:r>
              <w:rPr>
                <w:rFonts w:hint="eastAsia" w:ascii="宋体" w:hAnsi="宋体" w:cs="宋体"/>
                <w:color w:val="000000"/>
                <w:sz w:val="24"/>
              </w:rPr>
              <w:t>高温超合金柱：给分离柱可以耐400℃高温；</w:t>
            </w:r>
          </w:p>
          <w:p w14:paraId="6C90F30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/>
                <w:color w:val="000000"/>
                <w:sz w:val="24"/>
              </w:rPr>
              <w:t>15.</w:t>
            </w:r>
            <w:r>
              <w:rPr>
                <w:rFonts w:hint="eastAsia" w:ascii="宋体" w:hAnsi="宋体" w:cs="宋体"/>
                <w:color w:val="000000"/>
                <w:sz w:val="24"/>
              </w:rPr>
              <w:t>过加热保护：裂解炉1100℃，ITF气相和裂解界面温度450℃。</w:t>
            </w:r>
          </w:p>
          <w:p w14:paraId="081D310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二、配置要求</w:t>
            </w:r>
          </w:p>
          <w:p w14:paraId="26CA7BA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1.双击式裂解器主机；</w:t>
            </w:r>
          </w:p>
          <w:p w14:paraId="122C980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2.起始安装工具包；</w:t>
            </w:r>
          </w:p>
          <w:p w14:paraId="069BA8E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3.微塑料定量分析软件；</w:t>
            </w:r>
          </w:p>
          <w:p w14:paraId="3D85710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4.微塑料标准品；</w:t>
            </w:r>
          </w:p>
          <w:p w14:paraId="1365B37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5.微塑料专用柱；</w:t>
            </w:r>
          </w:p>
          <w:p w14:paraId="1E20E45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6.不分流进样器；</w:t>
            </w:r>
          </w:p>
          <w:p w14:paraId="488B7DF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7.手动进样器；</w:t>
            </w:r>
          </w:p>
          <w:p w14:paraId="109142C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8.样品杯100个；</w:t>
            </w:r>
          </w:p>
          <w:p w14:paraId="6C8CF99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9.裂解管2根；</w:t>
            </w:r>
          </w:p>
          <w:p w14:paraId="60A308D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10.要求设备与实验室现有仪器联机配套使用。</w:t>
            </w:r>
          </w:p>
        </w:tc>
        <w:tc>
          <w:tcPr>
            <w:tcW w:w="859" w:type="dxa"/>
            <w:noWrap w:val="0"/>
            <w:vAlign w:val="center"/>
          </w:tcPr>
          <w:p w14:paraId="02C1882C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1台</w:t>
            </w:r>
          </w:p>
        </w:tc>
        <w:tc>
          <w:tcPr>
            <w:tcW w:w="1472" w:type="dxa"/>
            <w:noWrap w:val="0"/>
            <w:vAlign w:val="center"/>
          </w:tcPr>
          <w:p w14:paraId="348A78E6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52.00</w:t>
            </w:r>
          </w:p>
        </w:tc>
      </w:tr>
    </w:tbl>
    <w:p w14:paraId="3673CE10">
      <w:r>
        <w:br w:type="page"/>
      </w:r>
    </w:p>
    <w:p w14:paraId="29A55285">
      <w:pPr>
        <w:pStyle w:val="2"/>
        <w:jc w:val="center"/>
        <w:rPr>
          <w:rFonts w:hint="eastAsia"/>
        </w:rPr>
      </w:pPr>
      <w:r>
        <w:rPr>
          <w:rFonts w:hint="eastAsia"/>
          <w:sz w:val="24"/>
          <w:szCs w:val="24"/>
        </w:rPr>
        <w:t>第四包：</w:t>
      </w:r>
    </w:p>
    <w:tbl>
      <w:tblPr>
        <w:tblStyle w:val="6"/>
        <w:tblW w:w="0" w:type="auto"/>
        <w:tblInd w:w="-3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296"/>
        <w:gridCol w:w="4413"/>
        <w:gridCol w:w="859"/>
        <w:gridCol w:w="1472"/>
      </w:tblGrid>
      <w:tr w14:paraId="0FC95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84" w:type="dxa"/>
            <w:noWrap w:val="0"/>
            <w:vAlign w:val="center"/>
          </w:tcPr>
          <w:p w14:paraId="54516AEB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 w14:paraId="65123FB2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设备名称</w:t>
            </w:r>
          </w:p>
        </w:tc>
        <w:tc>
          <w:tcPr>
            <w:tcW w:w="4413" w:type="dxa"/>
            <w:noWrap w:val="0"/>
            <w:vAlign w:val="center"/>
          </w:tcPr>
          <w:p w14:paraId="5CA25A34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技术需求</w:t>
            </w:r>
          </w:p>
        </w:tc>
        <w:tc>
          <w:tcPr>
            <w:tcW w:w="859" w:type="dxa"/>
            <w:noWrap w:val="0"/>
            <w:vAlign w:val="center"/>
          </w:tcPr>
          <w:p w14:paraId="61C64625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472" w:type="dxa"/>
            <w:noWrap w:val="0"/>
            <w:vAlign w:val="center"/>
          </w:tcPr>
          <w:p w14:paraId="466616A7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单价限价（万元）</w:t>
            </w:r>
          </w:p>
        </w:tc>
      </w:tr>
      <w:tr w14:paraId="24189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2C21DF49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 w14:paraId="73A61A00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热重分析仪</w:t>
            </w:r>
          </w:p>
        </w:tc>
        <w:tc>
          <w:tcPr>
            <w:tcW w:w="4413" w:type="dxa"/>
            <w:noWrap w:val="0"/>
            <w:vAlign w:val="top"/>
          </w:tcPr>
          <w:p w14:paraId="491BA6F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一、热重分析仪主机</w:t>
            </w:r>
          </w:p>
          <w:p w14:paraId="7CDB792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1.温度范围：室温-1000℃；</w:t>
            </w:r>
          </w:p>
          <w:p w14:paraId="2A9062C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2.温度准确度：±1℃；</w:t>
            </w:r>
          </w:p>
          <w:p w14:paraId="2A23E6E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3.温度精度：±0.1℃；</w:t>
            </w:r>
          </w:p>
          <w:p w14:paraId="76F9675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4.加热速率（线性）：0.1-100℃/min；</w:t>
            </w:r>
          </w:p>
          <w:p w14:paraId="1CFC8B6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u w:val="single"/>
              </w:rPr>
              <w:t>*5.加热速率（冲击）：≥600℃/min；</w:t>
            </w:r>
          </w:p>
          <w:p w14:paraId="5F80CC9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6.冷却速率：1000℃-50℃in&lt;12min；</w:t>
            </w:r>
          </w:p>
          <w:p w14:paraId="2BB85E6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7.称重能力：≤1000mg；</w:t>
            </w:r>
          </w:p>
          <w:p w14:paraId="0FABC6E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8.称重精度：±0.01%；</w:t>
            </w:r>
          </w:p>
          <w:p w14:paraId="3F5BA9B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9.基线漂移（室温到1000℃）：&lt;25µg（测试要求：TGA挂空样品盘，10°C/min室温到1000°C设置最大采点速率（不小于每分钟20个点），测试原始重量基线数据，不能平滑处理、不能进行空白基线扣除等数据处理；计算全温程范围内最高点到最低点等温重量差，要求差值&lt;25µg）；</w:t>
            </w:r>
          </w:p>
          <w:p w14:paraId="2BA17D1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10.称重分辨率：≤0.1µg；</w:t>
            </w:r>
          </w:p>
          <w:p w14:paraId="5170F3B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u w:val="single"/>
              </w:rPr>
              <w:t>*11.TGA具有自动加载及卸载样品盘的能力，单键自动归零。按仪器主机上的单一键完成加载样品盘，提升闭合炉体，样品盘归零，卸载样品盘；</w:t>
            </w:r>
          </w:p>
          <w:p w14:paraId="2A3EAF7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bookmarkStart w:id="8" w:name="_Hlk114780156"/>
            <w:r>
              <w:rPr>
                <w:rFonts w:hint="eastAsia" w:ascii="宋体" w:hAnsi="宋体" w:cs="宋体"/>
                <w:color w:val="000000"/>
                <w:sz w:val="24"/>
              </w:rPr>
              <w:t>12.TGA垂直炉体结构设计，吹扫气为水平吹扫，对流/浮力效应最小化，同时直接将逸出气体吹出以利于气体分析；要求为上天平挂钩式设计，热重信号稳定，避免样品外溢的污染问题；</w:t>
            </w:r>
          </w:p>
          <w:bookmarkEnd w:id="8"/>
          <w:p w14:paraId="4CD56BA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13.测试无需扣除基线即可得到非常稳定的全温程信号；</w:t>
            </w:r>
          </w:p>
          <w:p w14:paraId="28C28C4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14.直接得到测试数据，无需空白基线扣除；</w:t>
            </w:r>
          </w:p>
          <w:p w14:paraId="4AB3EFC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15.集成的吹扫气体输送控制能容纳两路同时安装的气体,仪器必须整合有这项功（即不能是一个单独的单元）；吹扫气体流速必须在操作软件中是可编程的，并且可在数据文件中输出保存为数据信号；气体输送控制也必须允许在实验过程中两种气体间的自动切换；有可选附件允许输送可控比率的二元混合气体；</w:t>
            </w:r>
          </w:p>
          <w:p w14:paraId="121E708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16.测试气氛：至少包含空气、惰性气氛（动态或静态）；</w:t>
            </w:r>
          </w:p>
          <w:p w14:paraId="051E5FE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17.仪器经过一次校准后，改变任何试验条件（坩埚类型、升温速率、气氛），无需重新校准，仪器能够自动修正偏差；</w:t>
            </w:r>
          </w:p>
          <w:p w14:paraId="1B4571C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u w:val="single"/>
              </w:rPr>
              <w:t>*18.实验过程中可以修改升温速率、实验温度、增加或删除实验步骤，并出示修改实验步骤界面为证；能自动规划安排各种校正、检验及诊断测试；</w:t>
            </w:r>
          </w:p>
          <w:p w14:paraId="5C6BE71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u w:val="single"/>
              </w:rPr>
              <w:t>*19.人机交互：仪器主机采用App化彩色触摸屏，一键触摸功能，可实现实时图谱监控；</w:t>
            </w:r>
          </w:p>
          <w:p w14:paraId="1ED9778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20.配有独立完整的操作软件，含一键智能分析功能，可叠加并比较各种技术的结果，可以实现一键重复分析，自动生成自定义报告，包括：实验细节、数据图标和分析结果；</w:t>
            </w:r>
          </w:p>
          <w:p w14:paraId="61B017D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u w:val="single"/>
              </w:rPr>
              <w:t>*21.配置原装水浴；</w:t>
            </w:r>
          </w:p>
          <w:p w14:paraId="1B1B8C0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22.配置步阶高分辨功能。</w:t>
            </w:r>
          </w:p>
          <w:p w14:paraId="1ADA45F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二、主要附件</w:t>
            </w:r>
          </w:p>
          <w:p w14:paraId="543FDDC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1.主机：带有具有温度补偿的天平；</w:t>
            </w:r>
          </w:p>
          <w:p w14:paraId="4D2AF4E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2.软件：可以进行自由转换的中英文控制/分析软件，配备全套全功能热分析操作及分析软件；</w:t>
            </w:r>
          </w:p>
          <w:p w14:paraId="2F910B8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3.一体化数字式流量控制：要求流量计整合在主机内，气体的流量和种类可计入到原始数据中，并可进行两路气体切换；</w:t>
            </w:r>
          </w:p>
          <w:p w14:paraId="35EC956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4.铂金坩锅：3个；</w:t>
            </w:r>
          </w:p>
          <w:p w14:paraId="0192F38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5.工作站一台（配置不低于以下要求），I5及以上处理器，1T硬盘、4G内存，带Windows10操作系统等主流配置；</w:t>
            </w:r>
          </w:p>
          <w:p w14:paraId="49773A0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bookmarkStart w:id="9" w:name="_Hlk57320821"/>
            <w:r>
              <w:rPr>
                <w:rFonts w:hint="eastAsia" w:ascii="宋体" w:hAnsi="宋体" w:cs="宋体"/>
                <w:color w:val="000000"/>
                <w:sz w:val="24"/>
              </w:rPr>
              <w:t>6.氮气瓶及0.4MPa减压阀：一套</w:t>
            </w:r>
            <w:bookmarkEnd w:id="9"/>
            <w:r>
              <w:rPr>
                <w:rFonts w:hint="eastAsia" w:ascii="宋体" w:hAnsi="宋体" w:cs="宋体"/>
                <w:color w:val="000000"/>
                <w:sz w:val="24"/>
              </w:rPr>
              <w:t>。</w:t>
            </w:r>
          </w:p>
          <w:p w14:paraId="44EE253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三、质保及维修</w:t>
            </w:r>
          </w:p>
          <w:p w14:paraId="65F5822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1.自仪器设备安装调试之日起，提供一年免费保修和维护，保证期外提供终身维护；</w:t>
            </w:r>
          </w:p>
          <w:p w14:paraId="5177C42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2.核心部件炉体质保5年；</w:t>
            </w:r>
          </w:p>
          <w:p w14:paraId="23F4BF1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3.生产厂家到最终用户现场安装、调试合格后验收；</w:t>
            </w:r>
          </w:p>
          <w:p w14:paraId="388FC74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4.由生产厂家为用户提供现场2人，2个工作日的设备仪器使用、维护技术培训；</w:t>
            </w:r>
          </w:p>
          <w:p w14:paraId="3B96531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5.提供完善的技术咨询和应用服务；</w:t>
            </w:r>
          </w:p>
          <w:p w14:paraId="6B73AFB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6.免费提供2/人次高级培训；</w:t>
            </w:r>
          </w:p>
          <w:p w14:paraId="732A052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7.产品质量按中华人民共和国有关质量标准实行“三包”服务；</w:t>
            </w:r>
          </w:p>
          <w:p w14:paraId="4792896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8.生产厂商为采购人提供产品终身技术服务，产品出现故障在24小时内响应，72小时内到现场履行维修服务义务。</w:t>
            </w:r>
          </w:p>
        </w:tc>
        <w:tc>
          <w:tcPr>
            <w:tcW w:w="859" w:type="dxa"/>
            <w:noWrap w:val="0"/>
            <w:vAlign w:val="center"/>
          </w:tcPr>
          <w:p w14:paraId="36397A37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1472" w:type="dxa"/>
            <w:noWrap w:val="0"/>
            <w:vAlign w:val="center"/>
          </w:tcPr>
          <w:p w14:paraId="742E4178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45.00</w:t>
            </w:r>
          </w:p>
        </w:tc>
      </w:tr>
    </w:tbl>
    <w:p w14:paraId="45F1FAB7">
      <w:r>
        <w:br w:type="page"/>
      </w:r>
    </w:p>
    <w:p w14:paraId="32D07C52">
      <w:pPr>
        <w:pStyle w:val="2"/>
        <w:jc w:val="center"/>
        <w:rPr>
          <w:rFonts w:hint="eastAsia"/>
        </w:rPr>
      </w:pPr>
      <w:r>
        <w:rPr>
          <w:rFonts w:hint="eastAsia"/>
          <w:sz w:val="24"/>
          <w:szCs w:val="24"/>
        </w:rPr>
        <w:t>第五包：</w:t>
      </w:r>
    </w:p>
    <w:tbl>
      <w:tblPr>
        <w:tblStyle w:val="6"/>
        <w:tblW w:w="0" w:type="auto"/>
        <w:tblInd w:w="-3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296"/>
        <w:gridCol w:w="4413"/>
        <w:gridCol w:w="859"/>
        <w:gridCol w:w="1472"/>
      </w:tblGrid>
      <w:tr w14:paraId="31B36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84" w:type="dxa"/>
            <w:noWrap w:val="0"/>
            <w:vAlign w:val="center"/>
          </w:tcPr>
          <w:p w14:paraId="5B3E1C7C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 w14:paraId="13EDF7FC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设备名称</w:t>
            </w:r>
          </w:p>
        </w:tc>
        <w:tc>
          <w:tcPr>
            <w:tcW w:w="4413" w:type="dxa"/>
            <w:noWrap w:val="0"/>
            <w:vAlign w:val="center"/>
          </w:tcPr>
          <w:p w14:paraId="25A59BBF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技术需求</w:t>
            </w:r>
          </w:p>
        </w:tc>
        <w:tc>
          <w:tcPr>
            <w:tcW w:w="859" w:type="dxa"/>
            <w:noWrap w:val="0"/>
            <w:vAlign w:val="center"/>
          </w:tcPr>
          <w:p w14:paraId="616F1E65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472" w:type="dxa"/>
            <w:noWrap w:val="0"/>
            <w:vAlign w:val="center"/>
          </w:tcPr>
          <w:p w14:paraId="3BF1F381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单价限价（万元）</w:t>
            </w:r>
          </w:p>
        </w:tc>
      </w:tr>
      <w:tr w14:paraId="7997B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2E8C5DC6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 w14:paraId="7259C09D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动物组织病理学处理系统</w:t>
            </w:r>
          </w:p>
        </w:tc>
        <w:tc>
          <w:tcPr>
            <w:tcW w:w="4413" w:type="dxa"/>
            <w:noWrap w:val="0"/>
            <w:vAlign w:val="top"/>
          </w:tcPr>
          <w:p w14:paraId="214BFF33">
            <w:pPr>
              <w:spacing w:line="360" w:lineRule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模块一：数字切片扫描仪</w:t>
            </w:r>
          </w:p>
          <w:p w14:paraId="093A7422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配置清单：数字病理扫描仪，1台；数字病理扫描工作站，1台；扫描控制软件，1套；本地阅片软件，1套；荧光模块，1套。</w:t>
            </w:r>
          </w:p>
          <w:p w14:paraId="2371E3A3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*1.加载数量：全自动一键式扫描，无人值守，单次可加载切片数≥5张；</w:t>
            </w:r>
          </w:p>
          <w:p w14:paraId="7CC18FA7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2.物镜：配置高端物镜，数值孔径≥0.75；</w:t>
            </w:r>
          </w:p>
          <w:p w14:paraId="71AE33C5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*3.明场扫描方式：明场采用线性扫描技术，配置行频≥30KHz的线阵扫描相机，保证扫描连续性和最小图像拼接次数；</w:t>
            </w:r>
          </w:p>
          <w:p w14:paraId="18C2BFE8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*4.明场扫描速度：20倍扫描，组织面积15mm</w:t>
            </w:r>
            <w:r>
              <w:rPr>
                <w:rFonts w:hint="eastAsia" w:ascii="宋体" w:hAnsi="宋体" w:cs="宋体"/>
                <w:sz w:val="24"/>
                <w:u w:val="single"/>
                <w:lang w:val="en-US" w:eastAsia="zh-CN"/>
              </w:rPr>
              <w:t>×</w:t>
            </w:r>
            <w:r>
              <w:rPr>
                <w:rFonts w:hint="eastAsia" w:ascii="宋体" w:hAnsi="宋体" w:cs="宋体"/>
                <w:sz w:val="24"/>
                <w:u w:val="single"/>
              </w:rPr>
              <w:t>15mm，扫描时间≤30s；</w:t>
            </w:r>
          </w:p>
          <w:p w14:paraId="5B10C8F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5.扫描图像分辨率：20倍扫描，分辨率≤0.25微米/像素；40倍扫描，分辨率≤0.125微米/像素；</w:t>
            </w:r>
          </w:p>
          <w:p w14:paraId="4E805448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*6.平台驱动：载片平台采用线性磁轴驱动，非丝杆驱动，确保超高精度控制；</w:t>
            </w:r>
          </w:p>
          <w:p w14:paraId="7F6FC972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7.设备指示灯：设备前罩设有电源指示灯及独立切片槽弹出指示灯，切片槽弹出指示灯起到提醒用户可取出切片槽的作用；</w:t>
            </w:r>
          </w:p>
          <w:p w14:paraId="4DCE0216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*8.对每张切片可以进行图像质量0-100分的智能评分，提供软件操作截图；</w:t>
            </w:r>
          </w:p>
          <w:p w14:paraId="43D5F9E9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9.为保证扫描数据稳定可靠，数字切片必须为单一文件，不接受多文件组成文件包形式；</w:t>
            </w:r>
          </w:p>
          <w:p w14:paraId="378E27B4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10.图像形变误差：单位距离扫描形变误差的绝对值≤5</w:t>
            </w:r>
            <w:r>
              <w:rPr>
                <w:rFonts w:hint="eastAsia" w:ascii="宋体" w:hAnsi="宋体" w:cs="宋体"/>
                <w:color w:val="000000"/>
                <w:sz w:val="24"/>
              </w:rPr>
              <w:t>µ</w:t>
            </w:r>
            <w:r>
              <w:rPr>
                <w:rFonts w:hint="eastAsia" w:ascii="宋体" w:hAnsi="宋体" w:cs="宋体"/>
                <w:sz w:val="24"/>
              </w:rPr>
              <w:t>m；</w:t>
            </w:r>
          </w:p>
          <w:p w14:paraId="3435170F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11.荧光成像设备：采用主动制冷sCOMS单色相机，高分辨率CMOS≥400万像素；面阵式扫描成像；芯片尺寸≥1.2英寸；像元≥3.45</w:t>
            </w:r>
            <w:r>
              <w:rPr>
                <w:rFonts w:hint="eastAsia" w:ascii="宋体" w:hAnsi="宋体" w:cs="宋体"/>
                <w:color w:val="000000"/>
                <w:sz w:val="24"/>
              </w:rPr>
              <w:t>µ</w:t>
            </w:r>
            <w:r>
              <w:rPr>
                <w:rFonts w:hint="eastAsia" w:ascii="宋体" w:hAnsi="宋体" w:cs="宋体"/>
                <w:sz w:val="24"/>
              </w:rPr>
              <w:t>m×3.45</w:t>
            </w:r>
            <w:r>
              <w:rPr>
                <w:rFonts w:hint="eastAsia" w:ascii="宋体" w:hAnsi="宋体" w:cs="宋体"/>
                <w:color w:val="000000"/>
                <w:sz w:val="24"/>
              </w:rPr>
              <w:t>µ</w:t>
            </w:r>
            <w:r>
              <w:rPr>
                <w:rFonts w:hint="eastAsia" w:ascii="宋体" w:hAnsi="宋体" w:cs="宋体"/>
                <w:sz w:val="24"/>
              </w:rPr>
              <w:t>m，确保系统稳定性；</w:t>
            </w:r>
          </w:p>
          <w:p w14:paraId="205F14DA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*12.荧光通道数：支持≥3通道，可根据需求选择波段配置；涉及诊断数据、图像传输；</w:t>
            </w:r>
          </w:p>
          <w:p w14:paraId="03A782C2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*13.荧光扫描速度：三通道40倍扫描，组织面积10mm×10mm，≤60ms曝光时间，扫描时间≤250s；</w:t>
            </w:r>
          </w:p>
          <w:p w14:paraId="48AC5764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14.预览自动组织识别功能：基于胶体成像原理的非背照式预览图拍摄原理，无需人为圈出组织，通过区域识别自动定位扫描组织，直接拍摄出荧光组织；</w:t>
            </w:r>
          </w:p>
          <w:p w14:paraId="737DE85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15.扫描类型：支持常规逐个对焦以及精细对焦方式；</w:t>
            </w:r>
          </w:p>
          <w:p w14:paraId="6945D6B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16.扫描模式：支持单层、多层及多层融合扫描模式，自动探测荧光样品组织区域，快速筛选目标扫描区域，不需要手动检测；</w:t>
            </w:r>
          </w:p>
          <w:p w14:paraId="54F6236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17.图像处理及测量功能：分离组合通道，多种滤镜算法，实时、后期反卷积，测量长度、面积、荧光强度等多种参数；</w:t>
            </w:r>
          </w:p>
          <w:p w14:paraId="5DE7747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18.支持识别切片标签：打印体数字，条码，二维码；自动识别组织区域，同时也可人工设定或修改扫描区域；自动预设焦点，也可人工添加或减少焦点；可实现扫片过程中实时显示扫描动态和浏览数字切片；</w:t>
            </w:r>
          </w:p>
          <w:p w14:paraId="58C7399C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19.扫描切片格式：数字切片支持不同格式的输出，至少包含tif、svs、kfb、dcm等文件格式的输出，通过扫描软件参数设置选择“扫描格式”即可一键切换；</w:t>
            </w:r>
          </w:p>
          <w:p w14:paraId="2654739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20.设备支持后续升级人工智能诊断软件；</w:t>
            </w:r>
          </w:p>
          <w:p w14:paraId="2D703150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21.可自由变换任意倍数进行全切片观察浏览，也可选择指定的倍数观察浏览；可随时添加个性化标注，能测量长度、周长、面积等，并可对所有标记进行管理；可多张图像同步移动、缩放，进行对比浏览分析；可以对数字切片图像的指定区域范围进行高清截图；可使用导航图，快速浏览整张数字切片；</w:t>
            </w:r>
          </w:p>
          <w:p w14:paraId="5CEF4C48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22.图像显示：可对数字切片除横向、竖向的角度之外的任意角度进行旋转；</w:t>
            </w:r>
          </w:p>
          <w:p w14:paraId="72670B68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23.图像显示支持多系统使用：Windows/IOS/Android系统，电脑、平板、手机进行切片浏览，支持通过网络Web端浏览数字切片；</w:t>
            </w:r>
          </w:p>
          <w:p w14:paraId="66FA174E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*24.后续可升级配置远程会诊申请端软件，系统涉及病理数据的处理与诊断；</w:t>
            </w:r>
          </w:p>
          <w:p w14:paraId="1D2EDC9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25.支持一个屏幕同时显示至少9张图像，并智能找到相同位置，可将对一张切片的缩放、拖动，同步给同屏幕的其他切片；</w:t>
            </w:r>
          </w:p>
          <w:p w14:paraId="33B95F58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*26.支持扫描后数字切片的云平台服务，支持自行注册账号，实现数字切片及其他数据上传，并以网页或二维码方式分享切片等；提供与扫描仪同一品牌的云平台功能截图、云平台入口和账号；</w:t>
            </w:r>
          </w:p>
          <w:p w14:paraId="49A911B5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27.扫描工作站（不低于以下配置）：i5处理器；硬盘≥1TB；内存≥32G；显示器≥30英寸。</w:t>
            </w:r>
          </w:p>
          <w:p w14:paraId="3CADDCBB">
            <w:pPr>
              <w:spacing w:line="360" w:lineRule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模块二：轮转式石蜡切片机</w:t>
            </w:r>
          </w:p>
          <w:p w14:paraId="124604D0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1.切片方式：半自动轮转式切片机；</w:t>
            </w:r>
          </w:p>
          <w:p w14:paraId="5B40AD7C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*2.显示方式：机身内置≥5英寸彩色触控屏；</w:t>
            </w:r>
          </w:p>
          <w:p w14:paraId="7F319B7B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*3.用户管理：≥3个用户，实现对不同操作用户的切片数据管理；</w:t>
            </w:r>
          </w:p>
          <w:p w14:paraId="24D1F5B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4.切片厚度：0.5-100</w:t>
            </w:r>
            <w:r>
              <w:rPr>
                <w:rFonts w:hint="eastAsia" w:ascii="宋体" w:hAnsi="宋体" w:cs="宋体"/>
                <w:color w:val="000000"/>
                <w:sz w:val="24"/>
              </w:rPr>
              <w:t>µ</w:t>
            </w:r>
            <w:r>
              <w:rPr>
                <w:rFonts w:hint="eastAsia" w:ascii="宋体" w:hAnsi="宋体" w:cs="宋体"/>
                <w:sz w:val="24"/>
              </w:rPr>
              <w:t>m；</w:t>
            </w:r>
          </w:p>
          <w:p w14:paraId="023AB16D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5.切片厚度调节范围：</w:t>
            </w:r>
          </w:p>
          <w:p w14:paraId="1F3E02E5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0.5-5µm，0.5</w:t>
            </w:r>
            <w:r>
              <w:rPr>
                <w:rFonts w:hint="eastAsia" w:ascii="宋体" w:hAnsi="宋体" w:cs="宋体"/>
                <w:color w:val="000000"/>
                <w:sz w:val="24"/>
              </w:rPr>
              <w:t>µ</w:t>
            </w:r>
            <w:r>
              <w:rPr>
                <w:rFonts w:hint="eastAsia" w:ascii="宋体" w:hAnsi="宋体" w:cs="宋体"/>
                <w:sz w:val="24"/>
              </w:rPr>
              <w:t>m增幅；</w:t>
            </w:r>
          </w:p>
          <w:p w14:paraId="5BB37A8E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5-20µm，1</w:t>
            </w:r>
            <w:r>
              <w:rPr>
                <w:rFonts w:hint="eastAsia" w:ascii="宋体" w:hAnsi="宋体" w:cs="宋体"/>
                <w:color w:val="000000"/>
                <w:sz w:val="24"/>
              </w:rPr>
              <w:t>µ</w:t>
            </w:r>
            <w:r>
              <w:rPr>
                <w:rFonts w:hint="eastAsia" w:ascii="宋体" w:hAnsi="宋体" w:cs="宋体"/>
                <w:sz w:val="24"/>
              </w:rPr>
              <w:t>m增幅；</w:t>
            </w:r>
          </w:p>
          <w:p w14:paraId="0C0FC840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20-60µm，5</w:t>
            </w:r>
            <w:r>
              <w:rPr>
                <w:rFonts w:hint="eastAsia" w:ascii="宋体" w:hAnsi="宋体" w:cs="宋体"/>
                <w:color w:val="000000"/>
                <w:sz w:val="24"/>
              </w:rPr>
              <w:t>µ</w:t>
            </w:r>
            <w:r>
              <w:rPr>
                <w:rFonts w:hint="eastAsia" w:ascii="宋体" w:hAnsi="宋体" w:cs="宋体"/>
                <w:sz w:val="24"/>
              </w:rPr>
              <w:t>m增幅；</w:t>
            </w:r>
          </w:p>
          <w:p w14:paraId="114B3B36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60-100µm，10</w:t>
            </w:r>
            <w:r>
              <w:rPr>
                <w:rFonts w:hint="eastAsia" w:ascii="宋体" w:hAnsi="宋体" w:cs="宋体"/>
                <w:color w:val="000000"/>
                <w:sz w:val="24"/>
              </w:rPr>
              <w:t>µ</w:t>
            </w:r>
            <w:r>
              <w:rPr>
                <w:rFonts w:hint="eastAsia" w:ascii="宋体" w:hAnsi="宋体" w:cs="宋体"/>
                <w:sz w:val="24"/>
              </w:rPr>
              <w:t>m增幅；</w:t>
            </w:r>
          </w:p>
          <w:p w14:paraId="542E9B4F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6.修片厚度：1-600</w:t>
            </w:r>
            <w:r>
              <w:rPr>
                <w:rFonts w:hint="eastAsia" w:ascii="宋体" w:hAnsi="宋体" w:cs="宋体"/>
                <w:color w:val="000000"/>
                <w:sz w:val="24"/>
              </w:rPr>
              <w:t>µ</w:t>
            </w:r>
            <w:r>
              <w:rPr>
                <w:rFonts w:hint="eastAsia" w:ascii="宋体" w:hAnsi="宋体" w:cs="宋体"/>
                <w:sz w:val="24"/>
              </w:rPr>
              <w:t>m；</w:t>
            </w:r>
          </w:p>
          <w:p w14:paraId="05C83A5D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7.修片厚度调节范围：1-10</w:t>
            </w:r>
            <w:r>
              <w:rPr>
                <w:rFonts w:hint="eastAsia" w:ascii="宋体" w:hAnsi="宋体" w:cs="宋体"/>
                <w:color w:val="000000"/>
                <w:sz w:val="24"/>
              </w:rPr>
              <w:t>µ</w:t>
            </w:r>
            <w:r>
              <w:rPr>
                <w:rFonts w:hint="eastAsia" w:ascii="宋体" w:hAnsi="宋体" w:cs="宋体"/>
                <w:sz w:val="24"/>
              </w:rPr>
              <w:t>m，1</w:t>
            </w:r>
            <w:r>
              <w:rPr>
                <w:rFonts w:hint="eastAsia" w:ascii="宋体" w:hAnsi="宋体" w:cs="宋体"/>
                <w:color w:val="000000"/>
                <w:sz w:val="24"/>
              </w:rPr>
              <w:t>µ</w:t>
            </w:r>
            <w:r>
              <w:rPr>
                <w:rFonts w:hint="eastAsia" w:ascii="宋体" w:hAnsi="宋体" w:cs="宋体"/>
                <w:sz w:val="24"/>
              </w:rPr>
              <w:t>m增幅：</w:t>
            </w:r>
          </w:p>
          <w:p w14:paraId="1194FD4F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10-20</w:t>
            </w:r>
            <w:r>
              <w:rPr>
                <w:rFonts w:hint="eastAsia" w:ascii="宋体" w:hAnsi="宋体" w:cs="宋体"/>
                <w:color w:val="000000"/>
                <w:sz w:val="24"/>
              </w:rPr>
              <w:t>µ</w:t>
            </w:r>
            <w:r>
              <w:rPr>
                <w:rFonts w:hint="eastAsia" w:ascii="宋体" w:hAnsi="宋体" w:cs="宋体"/>
                <w:sz w:val="24"/>
              </w:rPr>
              <w:t>m，2</w:t>
            </w:r>
            <w:r>
              <w:rPr>
                <w:rFonts w:hint="eastAsia" w:ascii="宋体" w:hAnsi="宋体" w:cs="宋体"/>
                <w:color w:val="000000"/>
                <w:sz w:val="24"/>
              </w:rPr>
              <w:t>µ</w:t>
            </w:r>
            <w:r>
              <w:rPr>
                <w:rFonts w:hint="eastAsia" w:ascii="宋体" w:hAnsi="宋体" w:cs="宋体"/>
                <w:sz w:val="24"/>
              </w:rPr>
              <w:t>m增幅；</w:t>
            </w:r>
          </w:p>
          <w:p w14:paraId="4056C188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20-50µm，5</w:t>
            </w:r>
            <w:r>
              <w:rPr>
                <w:rFonts w:hint="eastAsia" w:ascii="宋体" w:hAnsi="宋体" w:cs="宋体"/>
                <w:color w:val="000000"/>
                <w:sz w:val="24"/>
              </w:rPr>
              <w:t>µ</w:t>
            </w:r>
            <w:r>
              <w:rPr>
                <w:rFonts w:hint="eastAsia" w:ascii="宋体" w:hAnsi="宋体" w:cs="宋体"/>
                <w:sz w:val="24"/>
              </w:rPr>
              <w:t>m增幅；</w:t>
            </w:r>
          </w:p>
          <w:p w14:paraId="5144D389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50-100µm，10µm增幅；</w:t>
            </w:r>
          </w:p>
          <w:p w14:paraId="50160D06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100-600µm，50µm增幅；</w:t>
            </w:r>
          </w:p>
          <w:p w14:paraId="45FB3B8D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8.样本回缩：0-100µm，5µm增幅；</w:t>
            </w:r>
          </w:p>
          <w:p w14:paraId="5138D91F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9.行程范围：水平行程范围≥25mm，垂直行程范围≥70mm；</w:t>
            </w:r>
          </w:p>
          <w:p w14:paraId="13C97E0F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*10.进样速度：前进后退速度0-1800µm/s，速度可自由调节；</w:t>
            </w:r>
          </w:p>
          <w:p w14:paraId="7CFF7474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11.最大样本夹头尺寸：≥55mm×55mm；</w:t>
            </w:r>
          </w:p>
          <w:p w14:paraId="481C12C4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*12.样本头角度：样本头调节角度X/Y±8°，具有零位标识刻度位，且X轴、Y轴均具有各8度的可视化刻度显示指引；</w:t>
            </w:r>
          </w:p>
          <w:p w14:paraId="4F9DBB4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13.样本头记忆：具有样本头位置记忆功能，可进行一键快速定位；</w:t>
            </w:r>
          </w:p>
          <w:p w14:paraId="273CA134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*14.大手轮力平衡系统：采用非铅块配重方式；</w:t>
            </w:r>
          </w:p>
          <w:p w14:paraId="5767DA08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*15.大手轮锁定：具有2种锁定装置，可在最高点锁定和任意位置锁定；可通过屏幕上锁定图标颜色直观显示大手轮状态；</w:t>
            </w:r>
          </w:p>
          <w:p w14:paraId="3BA3752C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sz w:val="24"/>
                <w:u w:val="single"/>
              </w:rPr>
              <w:t>16.大手轮具有半刀修片拇指位人体工学设计；</w:t>
            </w:r>
          </w:p>
          <w:p w14:paraId="7D366BB6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17.刀架功能：可精准侧向位移，无需移动刀片即可保证刀片全长刀口使用，兼容宽刀和窄刀，内置护刀器和退刀装置；</w:t>
            </w:r>
          </w:p>
          <w:p w14:paraId="3A35B832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*18.刀架结构：燕尾槽结构底座；</w:t>
            </w:r>
          </w:p>
          <w:p w14:paraId="3001A345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19.刀座快速定位：具有快速定位位置和角度的刻度指示，位置范围为：0-2.5cm，调整角度范围为：0-10°；</w:t>
            </w:r>
          </w:p>
          <w:p w14:paraId="3BEC0250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*20.粗修方式：≥4种，且必须具有小手轮粗修方式；</w:t>
            </w:r>
          </w:p>
          <w:p w14:paraId="396BDCD9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*21.样本头进样方式：≥3种，至少包括小手轮、外接独立操作控制器、机身左侧按键面板；</w:t>
            </w:r>
          </w:p>
          <w:p w14:paraId="1875A7C5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22.小手轮功能：左侧粗修小手轮，具有≥3种方式操作（包含但不限于手柄、转盘、手指盘）；</w:t>
            </w:r>
          </w:p>
          <w:p w14:paraId="24C9D139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*23.小手轮定位：小手轮转动有有细分定位，细分位≥100分格，每转动一分格，样本头前进或者后退4µm；</w:t>
            </w:r>
          </w:p>
          <w:p w14:paraId="38CA45AB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*24.小手轮调节：粗修小手轮进样方向、速度可通过软件快速实时调节，适应不同操作者使用习惯；</w:t>
            </w:r>
          </w:p>
          <w:p w14:paraId="3F45F2C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25.半刀修片功能：大手轮转动角度≥10°即可触发修片模式，半刀修片完成后整圈转动手轮，即可自动切换到切片模式；</w:t>
            </w:r>
          </w:p>
          <w:p w14:paraId="34A1116A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*26.整机设计：整机符合人体工程学，机身采用全包裹式设计，具有大容量置物台，置物台面积≥660cm²；</w:t>
            </w:r>
          </w:p>
          <w:p w14:paraId="725E720E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27.废屑收集盘：容积≥2L，采用磁吸结构和防静电设计，减少石蜡粘附；</w:t>
            </w:r>
          </w:p>
          <w:p w14:paraId="0A0AEF79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28.数据接口：设备内置可拓展接口USB接口≥2个，网线接口≥1个，串行通信接口≥1个，可实现数据导入导出、软件升级更新、外接扫描枪、设备有线联网及外接控制面板等功能；</w:t>
            </w:r>
          </w:p>
          <w:p w14:paraId="2A5F6CC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u w:val="single"/>
              </w:rPr>
              <w:t>*29.设备质控：可记录和导出每个用户当日/当月/当年切片数据，包括切片总次数、切片总厚度等，并可自动实时记录设备操作和功能设置记录，实现数据追溯。</w:t>
            </w:r>
          </w:p>
          <w:p w14:paraId="0DB2594A">
            <w:pPr>
              <w:spacing w:line="360" w:lineRule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模块三：全自动染色机</w:t>
            </w:r>
          </w:p>
          <w:p w14:paraId="286D15D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1.站点数量：总站点数量≥26个，其中水洗站点数≥4个，加卸载站点合计数≥4个；</w:t>
            </w:r>
          </w:p>
          <w:p w14:paraId="09466B50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2.站点补增功能：2个水洗站点及2个加卸载站点，可根据实际使用需求灵活调成试剂站点；</w:t>
            </w:r>
          </w:p>
          <w:p w14:paraId="60885B36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3.染色机结构：全开放式单层设计；</w:t>
            </w:r>
          </w:p>
          <w:p w14:paraId="6E806DDC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*4.样本进出：样本通过抽屉式加卸载站点进出，抽屉具有缓冲功能，距离在设备3mm时缓冲后可以自动关闭到位；加卸载站点数量灵活，可设多种组合；</w:t>
            </w:r>
          </w:p>
          <w:p w14:paraId="582C34F0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*5.加卸载站点提醒：加卸载站点具有检测传感器，自动检测站点中的玻片架状态；具有异常打开抽屉报警和延时语音提醒功能，抽屉打开超时提醒时间1-120秒可调；</w:t>
            </w:r>
          </w:p>
          <w:p w14:paraId="02D3FCE6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6.水洗站点水流大小：可调节，水洗续流时间0-120秒可设置，使当前水洗工序完成后可持续进水；</w:t>
            </w:r>
          </w:p>
          <w:p w14:paraId="077EC2D8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*7.烤箱：具有烤箱，烤箱温度在室温至75℃可调，且有温度实时监测功能；烤缸数量不应超过2个，以避免烤缸对二甲苯及其他试剂的挥发影响；</w:t>
            </w:r>
          </w:p>
          <w:p w14:paraId="5C6AB896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8.试剂加热：至少具有4个试剂加热站点，温度范围室温至38℃可调；</w:t>
            </w:r>
          </w:p>
          <w:p w14:paraId="1EBE4331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9.机械臂功能：高精度运行机械臂，可沿XYZ三轴运动。横向运行速度≥1米/s，可以完成HE染色中1秒分化操作；机械臂有抖缸、沥液功能，且可自由设置执行参数；</w:t>
            </w:r>
          </w:p>
          <w:p w14:paraId="174C42AC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*10.用户交互：彩色液晶触摸屏≥10英寸，全中文系统触屏显示操作，主界面上可设置染色快捷程序，数量≥4个；</w:t>
            </w:r>
          </w:p>
          <w:p w14:paraId="039AC74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11.程序编辑：设备可存储程序≥100个，且每个程序可以设置步骤≥40个；每个步骤可设置时间为1秒-23时59分59秒；</w:t>
            </w:r>
          </w:p>
          <w:p w14:paraId="3839B11F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*12.试剂缸容量：试剂缸容量480±20mL，试剂缸容量不应超过500mL；</w:t>
            </w:r>
            <w:bookmarkStart w:id="10" w:name="_Hlk79159266"/>
            <w:r>
              <w:rPr>
                <w:rFonts w:hint="eastAsia" w:ascii="宋体" w:hAnsi="宋体" w:cs="宋体"/>
                <w:sz w:val="24"/>
                <w:u w:val="single"/>
              </w:rPr>
              <w:t>单个玻片架容量≥30片/架</w:t>
            </w:r>
            <w:bookmarkEnd w:id="10"/>
            <w:r>
              <w:rPr>
                <w:rFonts w:hint="eastAsia" w:ascii="宋体" w:hAnsi="宋体" w:cs="宋体"/>
                <w:sz w:val="24"/>
                <w:u w:val="single"/>
              </w:rPr>
              <w:t>；</w:t>
            </w:r>
          </w:p>
          <w:p w14:paraId="32F89800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13.同时运行程序数：可以单独或同时进行巴氏、常规HE、冰冻HE染色等多种染色程序，最高可同时运行不同程序数≥11个，每小时染片量≥300张；</w:t>
            </w:r>
          </w:p>
          <w:p w14:paraId="076D1386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*14.染色质控功能：包括质控设置总览、历史运行程序、试剂使用明细等，并可生成和导出质控报表；可用绿色、黄色和红色等3种不同颜色标识，进行试剂更换提醒；</w:t>
            </w:r>
          </w:p>
          <w:p w14:paraId="3B344EB1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*15.远程监控功能：具有远程报警、监控功能，可通过网页、微信小程序两种方式进行监控，实时了解设备运行状态，并以短信、邮件、微信等3种以上方式推送报警信息和维修指引；</w:t>
            </w:r>
          </w:p>
          <w:p w14:paraId="2E3EE8B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16.软件升级功能：配置USB接口≥2个，可导出Excel和PDF格式的质控数据表且可以进行设备升级操作；</w:t>
            </w:r>
          </w:p>
          <w:p w14:paraId="37ECD848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17.程序微调节：程序可进行精确或非精确设置；精确设置的步骤，机械臂优先处理，完全保证该步骤浸染时间的精确；</w:t>
            </w:r>
          </w:p>
          <w:p w14:paraId="3E24EA76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*18.染色时间自调节功能（AAT技术）：可根据染液浸染天数或架数进行设置，自动调整染色时间；能够进行自动调节的染液种类≥4种；</w:t>
            </w:r>
          </w:p>
          <w:p w14:paraId="547604CE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19.授权管理：具有管理者以及普通用户两种登陆模式，并可以进行密码设置，管理者账户具有最高权限，可以对其他账户进行查询等操作；</w:t>
            </w:r>
          </w:p>
          <w:p w14:paraId="3B35746B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20.运行状态查询：具有运行状态查询功能，可以了解当前执行步骤、剩余时间，站点分布的信息；</w:t>
            </w:r>
          </w:p>
          <w:p w14:paraId="5613A427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*21.废气浓度监测：具有浓度监测传感器，浓度监测范围0-100ppm可设置，主界面上可实时显示废气浓度值；</w:t>
            </w:r>
          </w:p>
          <w:p w14:paraId="7A8CF6B7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22.防护机制：设备运行时具有自动防护功能，打开防护罩后机械臂自动停止运行，关闭后机械臂自动恢复运行；</w:t>
            </w:r>
          </w:p>
          <w:p w14:paraId="492F387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23.三重声光报警系统：中文人工语音报警系统，控制面板同步灯光提示，灯光颜色≥三种，主界面同步文字显示解决指引。</w:t>
            </w:r>
          </w:p>
          <w:p w14:paraId="17FCACCF">
            <w:pPr>
              <w:spacing w:line="360" w:lineRule="auto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模块四：组织包埋机</w:t>
            </w:r>
          </w:p>
          <w:p w14:paraId="5FC9820E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1.一体化工作台面，石蜡重力回流设计；包埋后产生的余蜡能自动回流到保存缸里；</w:t>
            </w:r>
          </w:p>
          <w:p w14:paraId="748036CE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2.该机采用触摸式液晶屏操作，全自动程序控制，可预设一周的自动开机关机时间；</w:t>
            </w:r>
          </w:p>
          <w:p w14:paraId="170215E2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*3.“FREE/HOLD”两种出蜡控制模式（可手动出蜡或者0.1-10秒持续出蜡），供用户自由切换；</w:t>
            </w:r>
          </w:p>
          <w:p w14:paraId="14196992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4.设备可测定并显示桌面有机性挥发气体（VOC）监测，对使用者可能会吸入的多种有害气体进行提示；</w:t>
            </w:r>
          </w:p>
          <w:p w14:paraId="6CA18434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*5.冷冻台独立设计，可与包埋机、切片机任意组合，冷台可放置≥70个包埋盒；</w:t>
            </w:r>
          </w:p>
          <w:p w14:paraId="36A3C18F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6.蜡缸采用双重过热保护，二级过滤设计；</w:t>
            </w:r>
          </w:p>
          <w:p w14:paraId="0FF3BEF0">
            <w:pPr>
              <w:spacing w:line="360" w:lineRule="auto"/>
              <w:rPr>
                <w:rFonts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*7.蜡缸容量≥6L，一次可满足≥400个蜡块包埋用蜡；</w:t>
            </w:r>
          </w:p>
          <w:p w14:paraId="052769EF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8.左右两个保存缸可任意取出调换，方便余蜡清理；</w:t>
            </w:r>
          </w:p>
          <w:p w14:paraId="48A2E7A7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9.具有手动操作微动开关和脚踏控制开关；</w:t>
            </w:r>
          </w:p>
          <w:p w14:paraId="2534E7B0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10.采用LED灯照明有足够的亮度（亮度可调），可确定小块组织包埋位置。独立小冷台面积大，制冷快速；</w:t>
            </w:r>
          </w:p>
          <w:p w14:paraId="54188A2A">
            <w:pPr>
              <w:spacing w:line="360" w:lineRule="auto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*11.具有6个独立的温控系统，其中蜡缸、管路、包埋台、左保存盒和右保存盒温度任意可调（建议值：30～75℃），可选用独自加热，能满足灵活的工作方法；储镊块可固定加热。</w:t>
            </w:r>
          </w:p>
        </w:tc>
        <w:tc>
          <w:tcPr>
            <w:tcW w:w="859" w:type="dxa"/>
            <w:noWrap w:val="0"/>
            <w:vAlign w:val="center"/>
          </w:tcPr>
          <w:p w14:paraId="09F8714B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1套</w:t>
            </w:r>
          </w:p>
        </w:tc>
        <w:tc>
          <w:tcPr>
            <w:tcW w:w="1472" w:type="dxa"/>
            <w:noWrap w:val="0"/>
            <w:vAlign w:val="center"/>
          </w:tcPr>
          <w:p w14:paraId="2012345A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79.00</w:t>
            </w:r>
          </w:p>
        </w:tc>
      </w:tr>
    </w:tbl>
    <w:p w14:paraId="0EAA6F82">
      <w:pPr>
        <w:snapToGrid w:val="0"/>
        <w:spacing w:line="360" w:lineRule="auto"/>
        <w:jc w:val="center"/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</w:rPr>
        <w:br w:type="page"/>
      </w:r>
    </w:p>
    <w:p w14:paraId="6D68735D">
      <w:pPr>
        <w:snapToGrid w:val="0"/>
        <w:spacing w:line="360" w:lineRule="auto"/>
        <w:jc w:val="center"/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</w:rPr>
        <w:t>第六包：</w:t>
      </w:r>
    </w:p>
    <w:tbl>
      <w:tblPr>
        <w:tblStyle w:val="6"/>
        <w:tblW w:w="0" w:type="auto"/>
        <w:tblInd w:w="-3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296"/>
        <w:gridCol w:w="4413"/>
        <w:gridCol w:w="859"/>
        <w:gridCol w:w="1472"/>
      </w:tblGrid>
      <w:tr w14:paraId="69659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33A8ECCC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 w14:paraId="7386D6AE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设备名称</w:t>
            </w:r>
          </w:p>
        </w:tc>
        <w:tc>
          <w:tcPr>
            <w:tcW w:w="4413" w:type="dxa"/>
            <w:noWrap w:val="0"/>
            <w:vAlign w:val="center"/>
          </w:tcPr>
          <w:p w14:paraId="22A32A74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技术需求</w:t>
            </w:r>
          </w:p>
        </w:tc>
        <w:tc>
          <w:tcPr>
            <w:tcW w:w="859" w:type="dxa"/>
            <w:noWrap w:val="0"/>
            <w:vAlign w:val="center"/>
          </w:tcPr>
          <w:p w14:paraId="5F7C7F4C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472" w:type="dxa"/>
            <w:noWrap w:val="0"/>
            <w:vAlign w:val="center"/>
          </w:tcPr>
          <w:p w14:paraId="71C1B654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单价限价（万元）</w:t>
            </w:r>
          </w:p>
        </w:tc>
      </w:tr>
      <w:tr w14:paraId="12477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4357D0E4"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 w14:paraId="6752F209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激光造影检测系统</w:t>
            </w:r>
          </w:p>
        </w:tc>
        <w:tc>
          <w:tcPr>
            <w:tcW w:w="4413" w:type="dxa"/>
            <w:noWrap w:val="0"/>
            <w:vAlign w:val="center"/>
          </w:tcPr>
          <w:p w14:paraId="1B7EC281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一、激光部分技术参数</w:t>
            </w:r>
          </w:p>
          <w:p w14:paraId="4ADB1AC5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1.激光类型：半导体激光器；</w:t>
            </w:r>
          </w:p>
          <w:p w14:paraId="11D558DE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2.激光波长：532nm；</w:t>
            </w:r>
          </w:p>
          <w:p w14:paraId="71C8C6C4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3.激光输出功率：532nm，10mW-600mW，分档可调；</w:t>
            </w:r>
          </w:p>
          <w:p w14:paraId="79AC3F20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4.曝光时间：</w:t>
            </w:r>
          </w:p>
          <w:p w14:paraId="77C1901D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（1）0.01s-1S，分档可调；</w:t>
            </w:r>
          </w:p>
          <w:p w14:paraId="79417B0F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（2）出光时间可调节：10-100mS档时，调节间隔10mS；</w:t>
            </w:r>
          </w:p>
          <w:p w14:paraId="1C86F66E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（3）100-2000mS档时，调节间隔50mS；</w:t>
            </w:r>
          </w:p>
          <w:p w14:paraId="7BE02A03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5.曝光间隔：0.05s-0.85s，分档可调，调节间隔50mS；</w:t>
            </w:r>
          </w:p>
          <w:p w14:paraId="32F927F1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*6.光斑尺小：50um-400um，连续可调。光斑清晰度焦点同轴可调；</w:t>
            </w:r>
          </w:p>
          <w:p w14:paraId="04AF718F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7.能量连续可调节：532nm：</w:t>
            </w:r>
          </w:p>
          <w:p w14:paraId="71BA78CB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（1）50-200mW档时，调节间隔10mW；</w:t>
            </w:r>
          </w:p>
          <w:p w14:paraId="0402DE88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（2）200mW-满功率时，调节间隔25mW；</w:t>
            </w:r>
          </w:p>
          <w:p w14:paraId="5AAC4773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8.瞄准光类型：半导体激光器；</w:t>
            </w:r>
          </w:p>
          <w:p w14:paraId="0CC15D58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9.瞄准光波长：635nm；</w:t>
            </w:r>
          </w:p>
          <w:p w14:paraId="38020E4E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10.瞄准光输出功率：根据输出参数不同0.5mw-2mw，分档可调；</w:t>
            </w:r>
          </w:p>
          <w:p w14:paraId="352EF33B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11.瞄准光光斑尺寸：与治疗光相同；</w:t>
            </w:r>
          </w:p>
          <w:p w14:paraId="712FD4C2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12.冷却方式：自然冷却冷却（风冷却）；</w:t>
            </w:r>
          </w:p>
          <w:p w14:paraId="655FC276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13.输出方式：眼内探针、裂隙灯适配器；</w:t>
            </w:r>
          </w:p>
          <w:p w14:paraId="3D438BF6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14.脚踏：全系列机型通用，仅踩下和释放功能；</w:t>
            </w:r>
          </w:p>
          <w:p w14:paraId="388DF040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*15.设备升级端口：可升级为532nm、659nm、810nm多波长激光。</w:t>
            </w:r>
          </w:p>
          <w:p w14:paraId="4C4CDDC6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二、造影部分技术参数</w:t>
            </w:r>
          </w:p>
          <w:p w14:paraId="35F3E6DA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1.视场角度：≥45°；</w:t>
            </w:r>
          </w:p>
          <w:p w14:paraId="73F8F225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2.工作距离：≥40mm；</w:t>
            </w:r>
          </w:p>
          <w:p w14:paraId="6749396D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3.拍摄类型：免散瞳彩照、无赤光照、眼底造影照、眼前节照相机；</w:t>
            </w:r>
          </w:p>
          <w:p w14:paraId="3FFCC791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4.辅助定位功能：双圆点；</w:t>
            </w:r>
          </w:p>
          <w:p w14:paraId="100B3D05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5.对焦方式：自动对焦+劈裂线手动聚焦；</w:t>
            </w:r>
          </w:p>
          <w:p w14:paraId="0FCE5726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*6.固视灯：内置8点LED固视灯+外置固视灯，颜色均为绿色；</w:t>
            </w:r>
          </w:p>
          <w:p w14:paraId="485AAF6F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7.数码采集形式：外置单反相机；</w:t>
            </w:r>
          </w:p>
          <w:p w14:paraId="11DF5434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8.瞳孔模式切换：≥3档（L档造影专用，M档、S档老年小孩专用）；</w:t>
            </w:r>
          </w:p>
          <w:p w14:paraId="50BB633B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9.最小拍摄瞳孔直径：≤3.5mm；</w:t>
            </w:r>
          </w:p>
          <w:p w14:paraId="08522EF9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10.采集像素：≥2300万像素；</w:t>
            </w:r>
          </w:p>
          <w:p w14:paraId="1B62A8ED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11.额托上下调节方式：旋钮转轮；</w:t>
            </w:r>
          </w:p>
          <w:p w14:paraId="1D5D26C9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12.仪器移动：主机光学体可实现上下，左右摆动；</w:t>
            </w:r>
          </w:p>
          <w:p w14:paraId="03379A40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13.与患者接触部分：额托，头托以及其支架均采用绝缘塑料；</w:t>
            </w:r>
          </w:p>
          <w:p w14:paraId="0BF8D03C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14.光源亮度调节：无极调节；</w:t>
            </w:r>
          </w:p>
          <w:p w14:paraId="72E31FD4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15.主机工作站连接方式：USB连接；</w:t>
            </w:r>
          </w:p>
          <w:p w14:paraId="51A1B852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*16.配套影像系统软件：配备影像系统，并取得国家版权局登记证书；</w:t>
            </w:r>
          </w:p>
          <w:p w14:paraId="27283A15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17.人机界面：电脑主屏和主机副屏双屏幕。双屏幕均需面对操作者，并可实现眼底红外实时监控画面，拍摄预览画面以及相机参数设置画面同时显示。</w:t>
            </w:r>
          </w:p>
          <w:p w14:paraId="31428306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三、配置清单</w:t>
            </w:r>
          </w:p>
          <w:p w14:paraId="4A2D326A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1.激光治疗仪主机             1台；</w:t>
            </w:r>
          </w:p>
          <w:p w14:paraId="3EDB85F5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2.激光适配器                 1个；</w:t>
            </w:r>
          </w:p>
          <w:p w14:paraId="439EE181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3.激光防护镜                 1个；</w:t>
            </w:r>
          </w:p>
          <w:p w14:paraId="33873DE0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4.眼底照相机主机             1台；</w:t>
            </w:r>
          </w:p>
          <w:p w14:paraId="340993FE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5.图像工作站                 1套；</w:t>
            </w:r>
          </w:p>
          <w:p w14:paraId="54E6ACDC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6.图像采集器                 1个；</w:t>
            </w:r>
          </w:p>
          <w:p w14:paraId="4DA5128F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7.电动升降台                 1台。</w:t>
            </w:r>
          </w:p>
        </w:tc>
        <w:tc>
          <w:tcPr>
            <w:tcW w:w="859" w:type="dxa"/>
            <w:noWrap w:val="0"/>
            <w:vAlign w:val="center"/>
          </w:tcPr>
          <w:p w14:paraId="7849588B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1套</w:t>
            </w:r>
          </w:p>
        </w:tc>
        <w:tc>
          <w:tcPr>
            <w:tcW w:w="1472" w:type="dxa"/>
            <w:noWrap w:val="0"/>
            <w:vAlign w:val="center"/>
          </w:tcPr>
          <w:p w14:paraId="7C0AB82F"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53.00</w:t>
            </w:r>
          </w:p>
        </w:tc>
      </w:tr>
    </w:tbl>
    <w:p w14:paraId="759EDAF1">
      <w:pPr>
        <w:rPr>
          <w:rFonts w:hint="eastAsia" w:ascii="宋体" w:hAnsi="宋体" w:cs="宋体"/>
          <w:b/>
          <w:bCs/>
          <w:color w:val="000000"/>
          <w:kern w:val="0"/>
          <w:sz w:val="24"/>
        </w:rPr>
      </w:pPr>
    </w:p>
    <w:p w14:paraId="0D52A594">
      <w:pPr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</w:rPr>
        <w:br w:type="page"/>
      </w:r>
    </w:p>
    <w:p w14:paraId="13BFD684">
      <w:pPr>
        <w:snapToGrid w:val="0"/>
        <w:spacing w:line="360" w:lineRule="auto"/>
        <w:jc w:val="center"/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</w:rPr>
        <w:t>第七包：</w:t>
      </w:r>
    </w:p>
    <w:tbl>
      <w:tblPr>
        <w:tblStyle w:val="6"/>
        <w:tblW w:w="0" w:type="auto"/>
        <w:tblInd w:w="-3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296"/>
        <w:gridCol w:w="4413"/>
        <w:gridCol w:w="859"/>
        <w:gridCol w:w="1472"/>
      </w:tblGrid>
      <w:tr w14:paraId="6D70B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764EE27A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 w14:paraId="13C7D64D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设备名称</w:t>
            </w:r>
          </w:p>
        </w:tc>
        <w:tc>
          <w:tcPr>
            <w:tcW w:w="4413" w:type="dxa"/>
            <w:noWrap w:val="0"/>
            <w:vAlign w:val="center"/>
          </w:tcPr>
          <w:p w14:paraId="2B95C6FD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技术需求</w:t>
            </w:r>
          </w:p>
        </w:tc>
        <w:tc>
          <w:tcPr>
            <w:tcW w:w="859" w:type="dxa"/>
            <w:noWrap w:val="0"/>
            <w:vAlign w:val="center"/>
          </w:tcPr>
          <w:p w14:paraId="6CD2E282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472" w:type="dxa"/>
            <w:noWrap w:val="0"/>
            <w:vAlign w:val="center"/>
          </w:tcPr>
          <w:p w14:paraId="1A66803F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单价限价（万元）</w:t>
            </w:r>
          </w:p>
        </w:tc>
      </w:tr>
      <w:tr w14:paraId="0AEAA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356C85A3"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 w14:paraId="49B9A483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液体检测平台</w:t>
            </w:r>
          </w:p>
        </w:tc>
        <w:tc>
          <w:tcPr>
            <w:tcW w:w="4413" w:type="dxa"/>
            <w:noWrap w:val="0"/>
            <w:vAlign w:val="center"/>
          </w:tcPr>
          <w:p w14:paraId="33958368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模块一：接触角测量仪</w:t>
            </w:r>
          </w:p>
          <w:p w14:paraId="40AA2682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1.主要技术参数：</w:t>
            </w:r>
          </w:p>
          <w:p w14:paraId="1F84064A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（1）接触角测量：范围0-180°，分辨率≤0.01°；</w:t>
            </w:r>
          </w:p>
          <w:p w14:paraId="7D4BDD86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（2）表面张力测量：范围0.01-2000mN/m,分辨率≤0.01mN/m；</w:t>
            </w:r>
          </w:p>
          <w:p w14:paraId="06E4244A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*（3）最大可测样品尺寸：≥320mm×∞×162mm（W×D×H）；</w:t>
            </w:r>
          </w:p>
          <w:p w14:paraId="14768220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*（4）高速高清相机：采用高信噪比≥11×7mm/1/1.2''CMOS传感器；最大速度≥2200fps；最大分辨率≥1900×1200px，</w:t>
            </w:r>
            <w:bookmarkStart w:id="11" w:name="_Hlk136958153"/>
            <w:r>
              <w:rPr>
                <w:rFonts w:hint="eastAsia" w:ascii="宋体" w:hAnsi="宋体" w:cs="宋体"/>
                <w:sz w:val="24"/>
                <w:u w:val="single"/>
              </w:rPr>
              <w:t>在分辨率1200×1200px下速度可达150fps，颞暗噪声≤8e-，动态范围≥72dB，并且可以不通过录像随时暂停自动记录当前时刻前500帧图像；</w:t>
            </w:r>
          </w:p>
          <w:bookmarkEnd w:id="11"/>
          <w:p w14:paraId="6FD420A3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*（5）光学系统：光学≥6.5倍连续放大，最小视野≤3.3mm×3.3mm，最大视野≥18.3mm×18.3mm，观察视角-2.5°-﹢3°连续可调；</w:t>
            </w:r>
          </w:p>
          <w:p w14:paraId="12742F91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（6）光源：采用≤470nm高性能单色高亮度LED光源，并进行绝热和均一化处理，具有栅格可调节光宽；</w:t>
            </w:r>
          </w:p>
          <w:p w14:paraId="3E3DB61F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（7）滴定系统：采用常规固体针头式滴定，分辨率≤0.001uL，可执行位置预设液滴回弹；</w:t>
            </w:r>
          </w:p>
          <w:p w14:paraId="34821911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（8）软件：可预设和存储程序并一键式按照序列测量；测量过程可以拍摄存储或实时分析记录每点数据及图像；</w:t>
            </w:r>
          </w:p>
          <w:p w14:paraId="77A56CEE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*（9）监测及拟合：测量时视野窗口须提供液滴形状监测系数B值自动判断液滴形状，至少提供Ellipse，Tangent，Circle，Young-Laplace，Height/Width等多种拟合方法；</w:t>
            </w:r>
          </w:p>
          <w:p w14:paraId="2CAEDF1A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（10）图像识别：多液滴或昏暗背景下准确识别待测液滴；</w:t>
            </w:r>
          </w:p>
          <w:p w14:paraId="618958BA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2.配置：</w:t>
            </w:r>
          </w:p>
          <w:p w14:paraId="080D582B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（1）接触角测量仪主机1套；</w:t>
            </w:r>
          </w:p>
          <w:p w14:paraId="78FB65A2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（2）测量模块1套；</w:t>
            </w:r>
          </w:p>
          <w:p w14:paraId="13A05840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（3）滴定注射器1套；</w:t>
            </w:r>
          </w:p>
          <w:p w14:paraId="13B06C17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（4）捕泡法套装1套；</w:t>
            </w:r>
          </w:p>
          <w:p w14:paraId="0528455C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（5）滴定针头1套；</w:t>
            </w:r>
          </w:p>
          <w:p w14:paraId="68E2B275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3.售后服务：</w:t>
            </w:r>
          </w:p>
          <w:p w14:paraId="0E639196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（1）货到后，中标人将在与最终用户约定的时间内，到采购人指定的地点免费为用户进行安装、调试。并提供仪器的使用手册及基本操作和现场培训；</w:t>
            </w:r>
          </w:p>
          <w:p w14:paraId="15CCFF5C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（2）本仪器从验收合格之日起，提供一年的免费质保；</w:t>
            </w:r>
          </w:p>
          <w:p w14:paraId="29F44FA5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（3）质保期满后，中标人仍提供优惠维修服务，仪器终生维修，终身免费技术咨询；</w:t>
            </w:r>
          </w:p>
          <w:p w14:paraId="17B98A8A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（4）维修工程师在接到维修通知后24小时电话响应，应要求48小时到位。</w:t>
            </w:r>
          </w:p>
          <w:p w14:paraId="24D58C42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模块二：锥板粘度计</w:t>
            </w:r>
          </w:p>
          <w:p w14:paraId="253A9F5B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1.采用7英寸全彩色触摸屏，全触摸屏操作，无按键。实时显示粘度值，以及粘度趋势变化，采用数字式水平调整。操作屏幕采用一体式设计；</w:t>
            </w:r>
          </w:p>
          <w:p w14:paraId="4DC34D7A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2.精度：测量范围的+1.0%；</w:t>
            </w:r>
          </w:p>
          <w:p w14:paraId="5365D929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3.重复性：+0.2%；</w:t>
            </w:r>
          </w:p>
          <w:p w14:paraId="6ADC9D3E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*4.单主机不需要软件可添加25步以上测试于统一测试中；</w:t>
            </w:r>
          </w:p>
          <w:p w14:paraId="72111F94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5.转子不能带任何电子元件，可直接浸入溶剂中超声清洗；</w:t>
            </w:r>
          </w:p>
          <w:p w14:paraId="51824DBB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6.测试过程显示信息包括：粘度、温度、剪切率/剪切力、%扭矩、转速/转子、实时粘度测试趋势、数学模型计算等；</w:t>
            </w:r>
          </w:p>
          <w:p w14:paraId="05BC0306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*7.无需软件，可在屏幕显示曲线中任意调节横纵坐标变量的曲线；</w:t>
            </w:r>
          </w:p>
          <w:p w14:paraId="1B50E5E8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8.粘度测试方法包括：单点、单点取平均、多点、多点取平均；</w:t>
            </w:r>
          </w:p>
          <w:p w14:paraId="22794B2B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*9.仪器自身带有屈服应力测试模块，可进行屈服应力测试；</w:t>
            </w:r>
          </w:p>
          <w:p w14:paraId="22FB650D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10.主机上具有可直接设定时间功能，可设定到达指定扭矩的时间，或到达指定温度的时间，或停止测试的时间；</w:t>
            </w:r>
          </w:p>
          <w:p w14:paraId="6A8A2F78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11.单机含有150M内存，可存大于1500条数据。单机可存储测试方法和结果。另有USB外接端口，方便存储、导出测试数据完成后续处理工作；</w:t>
            </w:r>
          </w:p>
          <w:p w14:paraId="75B22E98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12.配置恒温水浴；控制温度：13-35℃；</w:t>
            </w:r>
          </w:p>
          <w:p w14:paraId="3DA13285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13.转速范围：0.01-250RPM（2600种转速可供选择）；</w:t>
            </w:r>
          </w:p>
          <w:p w14:paraId="2F67129C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14.实验所需样品量（mL）：粘度范围：含有一根52号转子，40号转子,一个样品杯（含温度探针），测量范围：搭配主机，可测10.5-7.8M CP；样品量0.5mL；</w:t>
            </w:r>
          </w:p>
          <w:p w14:paraId="5A23803E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15.仪器组成：</w:t>
            </w:r>
          </w:p>
          <w:p w14:paraId="2468D484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（1）仪器主机；</w:t>
            </w:r>
          </w:p>
          <w:p w14:paraId="179C0180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（2）52号转子一根，40号转子一根、一个；（3）样品杯（含温度探针）；</w:t>
            </w:r>
          </w:p>
          <w:p w14:paraId="6E286FCE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（4）手提包装箱；</w:t>
            </w:r>
          </w:p>
          <w:p w14:paraId="211B03AA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（5）仪器支架（G型）；</w:t>
            </w:r>
          </w:p>
          <w:p w14:paraId="681E8D6A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（6）屏幕保护膜；</w:t>
            </w:r>
          </w:p>
          <w:p w14:paraId="5F2B83F2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（7）U盘；</w:t>
            </w:r>
          </w:p>
          <w:p w14:paraId="08831330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（8）RTD温度探针；</w:t>
            </w:r>
          </w:p>
          <w:p w14:paraId="0E5C902B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（9）恒温水浴1台。</w:t>
            </w:r>
          </w:p>
        </w:tc>
        <w:tc>
          <w:tcPr>
            <w:tcW w:w="859" w:type="dxa"/>
            <w:noWrap w:val="0"/>
            <w:vAlign w:val="center"/>
          </w:tcPr>
          <w:p w14:paraId="45BC32F0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1套</w:t>
            </w:r>
          </w:p>
        </w:tc>
        <w:tc>
          <w:tcPr>
            <w:tcW w:w="1472" w:type="dxa"/>
            <w:noWrap w:val="0"/>
            <w:vAlign w:val="center"/>
          </w:tcPr>
          <w:p w14:paraId="0FE29434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47.50</w:t>
            </w:r>
          </w:p>
        </w:tc>
      </w:tr>
    </w:tbl>
    <w:p w14:paraId="5170AFAC">
      <w:pPr>
        <w:snapToGrid w:val="0"/>
        <w:spacing w:line="360" w:lineRule="auto"/>
        <w:jc w:val="center"/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</w:rPr>
        <w:br w:type="page"/>
      </w:r>
    </w:p>
    <w:p w14:paraId="5AA040DF">
      <w:pPr>
        <w:snapToGrid w:val="0"/>
        <w:spacing w:line="360" w:lineRule="auto"/>
        <w:jc w:val="center"/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</w:rPr>
        <w:t>第八包：</w:t>
      </w:r>
    </w:p>
    <w:tbl>
      <w:tblPr>
        <w:tblStyle w:val="6"/>
        <w:tblW w:w="0" w:type="auto"/>
        <w:tblInd w:w="-3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296"/>
        <w:gridCol w:w="4413"/>
        <w:gridCol w:w="859"/>
        <w:gridCol w:w="1472"/>
      </w:tblGrid>
      <w:tr w14:paraId="17AC8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84" w:type="dxa"/>
            <w:noWrap w:val="0"/>
            <w:vAlign w:val="center"/>
          </w:tcPr>
          <w:p w14:paraId="527806E8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 w14:paraId="1703C1AD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设备名称</w:t>
            </w:r>
          </w:p>
        </w:tc>
        <w:tc>
          <w:tcPr>
            <w:tcW w:w="4413" w:type="dxa"/>
            <w:noWrap w:val="0"/>
            <w:vAlign w:val="center"/>
          </w:tcPr>
          <w:p w14:paraId="292CCBEC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技术需求</w:t>
            </w:r>
          </w:p>
        </w:tc>
        <w:tc>
          <w:tcPr>
            <w:tcW w:w="859" w:type="dxa"/>
            <w:noWrap w:val="0"/>
            <w:vAlign w:val="center"/>
          </w:tcPr>
          <w:p w14:paraId="385784BD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472" w:type="dxa"/>
            <w:noWrap w:val="0"/>
            <w:vAlign w:val="center"/>
          </w:tcPr>
          <w:p w14:paraId="757777C4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单价限价（万元）</w:t>
            </w:r>
          </w:p>
        </w:tc>
      </w:tr>
      <w:tr w14:paraId="43DA1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5FE1BF4E">
            <w:pPr>
              <w:snapToGrid w:val="0"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 w14:paraId="64136FA1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显微共聚焦拉曼光谱仪</w:t>
            </w:r>
          </w:p>
        </w:tc>
        <w:tc>
          <w:tcPr>
            <w:tcW w:w="4413" w:type="dxa"/>
            <w:noWrap w:val="0"/>
            <w:vAlign w:val="center"/>
          </w:tcPr>
          <w:p w14:paraId="2A4F8228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一、主体技术指标</w:t>
            </w:r>
          </w:p>
          <w:p w14:paraId="1B1D93D2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1.工作条件：</w:t>
            </w:r>
          </w:p>
          <w:p w14:paraId="6C682202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（1）适于在气温为+20℃至+25℃和相对湿度小于65%的环境条件下工作；</w:t>
            </w:r>
          </w:p>
          <w:p w14:paraId="6292D248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（2）适于在电源220V（±10%）/50Hz，有单独地线条件下工作；</w:t>
            </w:r>
          </w:p>
          <w:p w14:paraId="76896960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（3）配置符合中国有关标准要求的插头，或提供适当的转换插座；</w:t>
            </w:r>
          </w:p>
          <w:p w14:paraId="4D1B3A8B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2.设备配置要求：</w:t>
            </w:r>
          </w:p>
          <w:p w14:paraId="77EE96F6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（1）主要部件：整套系统需包含532nm激光器，研究级开放式显微镜，全自动机械平台，高灵敏光谱仪，高端低噪音CCD检测器，数字化控制器以及高级数据分析软件等；</w:t>
            </w:r>
          </w:p>
          <w:p w14:paraId="1EA80AEC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（2）系统设计要求：可扩展升级以下功能，无需对现有设备进行任何改造：</w:t>
            </w:r>
          </w:p>
          <w:p w14:paraId="0E7A1BC8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①扩展为TCSPC荧光寿命时间分辨成像显微镜，无需对现有显微系统做任何改造；</w:t>
            </w:r>
          </w:p>
          <w:p w14:paraId="0116A8B1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②扩展为二次谐波成像显微镜，无需对现有显微系统做任何改造；</w:t>
            </w:r>
          </w:p>
          <w:p w14:paraId="5C925D0A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③扩展为光波导显微镜，无需对现有显微系统做任何改造；</w:t>
            </w:r>
          </w:p>
          <w:p w14:paraId="45C36C93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④扩展为近场光电流显微镜，无需对现有显微镜系统做任何改造；</w:t>
            </w:r>
          </w:p>
          <w:p w14:paraId="4854CA9D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3.主要功能：</w:t>
            </w:r>
          </w:p>
          <w:p w14:paraId="50EBC963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（1）拉曼和光致发光光谱测试：可测量共聚焦显微拉曼、光致发光光谱及成像；</w:t>
            </w:r>
          </w:p>
          <w:p w14:paraId="7D2F9BED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（2）高分辨显微光谱成像：共聚焦点扫描高速成像技术，最小步长25nm。可同步观测图像及分析数据；</w:t>
            </w:r>
          </w:p>
          <w:p w14:paraId="2EC2F974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（3）可以实现多功能高空间分辨率成像，包括拉曼成像，光致发光成像，白光反射吸收成像；</w:t>
            </w:r>
          </w:p>
          <w:p w14:paraId="617D9F25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（4）3D扫描共聚焦拉显微成像；</w:t>
            </w:r>
          </w:p>
          <w:p w14:paraId="43086371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（5）微区白光反射吸收光谱及成像：可采集任意指定位置的微区白光光谱，空间分辨率400nm；逐点扫描，可采集每个像素，任意线的完整白光光谱图（mapping）；可同步观测图像及分析数据；</w:t>
            </w:r>
          </w:p>
          <w:p w14:paraId="1DEFE276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4.技术规格：</w:t>
            </w:r>
          </w:p>
          <w:p w14:paraId="75FBBCC8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（1）激光器要求：</w:t>
            </w:r>
          </w:p>
          <w:p w14:paraId="782B4CB1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①532nm激光器TEM00模单频激光器，功率≥30mW；</w:t>
            </w:r>
          </w:p>
          <w:p w14:paraId="7A7B885A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*②软件控制数字化输入入射到样品表面功率（不能通过改变激光器电流电压），连续可调，精度好于0.1mW；</w:t>
            </w:r>
          </w:p>
          <w:p w14:paraId="5A9EC85C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*③内置激光功率计，软件实时显示样品表面功率，软件控制样品表面功率大小；</w:t>
            </w:r>
          </w:p>
          <w:p w14:paraId="06028366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（2）光谱仪与检测器系统：</w:t>
            </w:r>
          </w:p>
          <w:p w14:paraId="26C8DECB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*①高灵敏度光谱仪，光谱仪内无任何反射镜损耗信号；</w:t>
            </w:r>
          </w:p>
          <w:p w14:paraId="1715E879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②光谱仪焦长：≥300mm；</w:t>
            </w:r>
          </w:p>
          <w:p w14:paraId="6C3E93BC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*③同时配备600，1200及1800刻线三块光栅，可实现软件控制自动切换，单窗口可覆盖100-3900cm</w:t>
            </w:r>
            <w:r>
              <w:rPr>
                <w:rFonts w:hint="eastAsia" w:ascii="宋体" w:hAnsi="宋体" w:cs="宋体"/>
                <w:sz w:val="24"/>
                <w:u w:val="single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  <w:u w:val="single"/>
              </w:rPr>
              <w:t>；</w:t>
            </w:r>
          </w:p>
          <w:p w14:paraId="36E7BE9E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④光谱分辨率：优于1.5cm</w:t>
            </w:r>
            <w:r>
              <w:rPr>
                <w:rFonts w:hint="eastAsia" w:ascii="宋体" w:hAnsi="宋体" w:cs="宋体"/>
                <w:sz w:val="24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</w:rPr>
              <w:t>（正常测试条件，非极限测试条件）；</w:t>
            </w:r>
          </w:p>
          <w:p w14:paraId="36847A5F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⑤光谱重复性：优于0.02cm</w:t>
            </w:r>
            <w:r>
              <w:rPr>
                <w:rFonts w:hint="eastAsia" w:ascii="宋体" w:hAnsi="宋体" w:cs="宋体"/>
                <w:sz w:val="24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</w:rPr>
              <w:t>；验收检测标准：在日常实验条件下，使用单晶硅，采用532nm激发及100X物镜，重复100次，观察硅520cm</w:t>
            </w:r>
            <w:r>
              <w:rPr>
                <w:rFonts w:hint="eastAsia" w:ascii="宋体" w:hAnsi="宋体" w:cs="宋体"/>
                <w:sz w:val="24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</w:rPr>
              <w:t>拉曼峰位置的可重复性；</w:t>
            </w:r>
          </w:p>
          <w:p w14:paraId="5B17A418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⑥共聚焦高灵敏度：可见空间分辨率好于350nm条件下，能清晰地观察到硅的四阶拉曼峰，其中硅的三阶拉曼峰（约1440cm</w:t>
            </w:r>
            <w:r>
              <w:rPr>
                <w:rFonts w:hint="eastAsia" w:ascii="宋体" w:hAnsi="宋体" w:cs="宋体"/>
                <w:sz w:val="24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</w:rPr>
              <w:t>）信噪比≥25：1，要求无明显的N2和O2拉曼峰；验收检测标准：使用单晶硅片，激光波长532nm，激光功率不超过10.0毫瓦，共聚焦针孔直径≤50µm，积分时间60s，累积5次，显微镜镜头为50X或100X；</w:t>
            </w:r>
          </w:p>
          <w:p w14:paraId="162C5052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*⑦检测器：采用高端低噪音CCD,峰值量子效率≥90%，TE制冷至-60℃；</w:t>
            </w:r>
          </w:p>
          <w:p w14:paraId="26717FD7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（3）共聚焦拉曼/荧光成像：</w:t>
            </w:r>
          </w:p>
          <w:p w14:paraId="692DB411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①真实针孔共聚焦系统：为了获得最佳的共聚焦效应，要求系统采用真正的针孔共聚焦，而非狭缝式的赝共聚焦；</w:t>
            </w:r>
          </w:p>
          <w:p w14:paraId="66871693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②快速（积分时间≤0.01s）实时监测拉曼光谱，优化实验参数；</w:t>
            </w:r>
          </w:p>
          <w:p w14:paraId="1EEEB7BF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③快速成像：全光谱成像，单窗口（100-4000cm</w:t>
            </w:r>
            <w:r>
              <w:rPr>
                <w:rFonts w:hint="eastAsia" w:ascii="宋体" w:hAnsi="宋体" w:cs="宋体"/>
                <w:sz w:val="24"/>
                <w:vertAlign w:val="superscript"/>
              </w:rPr>
              <w:t>-1</w:t>
            </w:r>
            <w:r>
              <w:rPr>
                <w:rFonts w:hint="eastAsia" w:ascii="宋体" w:hAnsi="宋体" w:cs="宋体"/>
                <w:sz w:val="24"/>
              </w:rPr>
              <w:t>）大光谱范围采集，时间≤10ms；</w:t>
            </w:r>
          </w:p>
          <w:p w14:paraId="570137A7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④横向（XY方向）光学空间分辨率：使用100X干物镜和共聚焦孔不小于50µm时，拉曼成像横向光学分辨率：≤350nm@532nm；验收检测条件：以直径不超过50nm的一维纳米材料为样品，以100nm为步长沿垂直纳米材料方向做拉曼线扫描，获得纳米材料拉曼强度的空间分布曲线，其强度变化曲线的半峰宽即为拉曼成像横向光学分辨率；</w:t>
            </w:r>
          </w:p>
          <w:p w14:paraId="2BCDA2A8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⑤纵向（Z方向）空间分辨率：使用100X干物镜和共聚焦孔不小于50µm时，拉曼成像纵向光学分辨率：≤900nm@532nm；验收检测条件：以悬空的单层石墨烯为样品，以50nm为步长沿Z轴方向做拉曼线扫描，使用100X物镜，获得石墨烯G峰拉曼强度的空间分布曲线，其强度变化曲线的半峰宽即为拉曼成像纵向光学分辨率；</w:t>
            </w:r>
          </w:p>
          <w:p w14:paraId="4F492467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⑥可采集微区白光反射吸收光谱，白光光谱横向空间分辨率：≤400nm；验收检测标准：以石墨烯完美边缘样品，以100nm为步长沿垂直边缘方向做白光反射谱的线扫描，获得反射谱强度的空间分布曲线，其强度变化的带边宽即为白光横向光学空间分辨率；</w:t>
            </w:r>
          </w:p>
          <w:p w14:paraId="71DBF3BC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⑦可实现高速正置显微拉曼光谱2D和3D成像；</w:t>
            </w:r>
          </w:p>
          <w:p w14:paraId="46B2DB33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（4）研究级共聚焦光学显微镜：</w:t>
            </w:r>
          </w:p>
          <w:p w14:paraId="2509E0A5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*①研究级开放式正置显微镜，样品台可承重至少5kg，可扩展多种原位分析；</w:t>
            </w:r>
          </w:p>
          <w:p w14:paraId="6F4A6C4B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②具有原装科勒照明系统，可实现白光反射及其成像测量；</w:t>
            </w:r>
          </w:p>
          <w:p w14:paraId="544F0F10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③可实现软件控制白光照明强度变化；</w:t>
            </w:r>
          </w:p>
          <w:p w14:paraId="1570DC8F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④配有摄像机观察样品表面；</w:t>
            </w:r>
          </w:p>
          <w:p w14:paraId="442863BA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⑤具有景深合成功能，可使三维信息在二维平面内投影；</w:t>
            </w:r>
          </w:p>
          <w:p w14:paraId="05CD02AB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⑥具有地图导航功能可一键式定位至目标区域；</w:t>
            </w:r>
          </w:p>
          <w:p w14:paraId="2818D4B0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⑦配备物镜：10X物镜，50X物镜，50X长焦物镜（工作距离≥9.0mm），100X物镜（NA≥0.9，工作距离≥1mm）；</w:t>
            </w:r>
          </w:p>
          <w:p w14:paraId="3828E637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⑧系统配有大范围全自动机械平台：全自动机械平台大于50mm×50mm，最小步长25nm；</w:t>
            </w:r>
          </w:p>
          <w:p w14:paraId="499B629E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⑨高精度自动Z轴电机，移动范围：≥25mm，最小步长的精度优于15nm；</w:t>
            </w:r>
          </w:p>
          <w:p w14:paraId="61DF4C36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（5）800mm*800mm的光学平台；</w:t>
            </w:r>
          </w:p>
          <w:p w14:paraId="23E920FD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（6）高级数据处理软件：</w:t>
            </w:r>
          </w:p>
          <w:p w14:paraId="11719937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①具备基本的数据处理功能（包括峰位拟合标定，去背景等）；</w:t>
            </w:r>
          </w:p>
          <w:p w14:paraId="088E0C3A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②具备化学计量学功能，二维成像光谱信息相关性分析等高级数据处理功能，内置宇宙射线扣除、荧光背景扣除功能；</w:t>
            </w:r>
          </w:p>
          <w:p w14:paraId="001112C9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③具备多功能数据处理功能，具备有Cluster，PCA，NMF等高级功能；</w:t>
            </w:r>
          </w:p>
          <w:p w14:paraId="5D61F436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（7）计算机：高性能计算机，不低于i7 CPU，16GB RAM，1000G硬盘配置，Windows10 Pro 64位操作系统，至少27英寸CD显示器。Windows系统下光谱专业软件-包括仪器控制，拉曼/荧光等数据采集、计算和处理及曲线拟合，快速生成拉曼图像及图像计算，化学成分分析等各项功能；数据分析软件可任意安装在多台电脑上。</w:t>
            </w:r>
          </w:p>
          <w:p w14:paraId="6E0DEFD7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二、所含服务（如：安装调试、保修、技术培训、其他售后服务等）</w:t>
            </w:r>
          </w:p>
          <w:p w14:paraId="46952828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1.售后服务响应时间：电话响应时间2小时内，到场响应时间2个工作日内；</w:t>
            </w:r>
          </w:p>
          <w:p w14:paraId="7FC72AC9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2.免费提供技术支持热线电话及Email技术支持，并且在24小时内回复；</w:t>
            </w:r>
          </w:p>
          <w:p w14:paraId="21547B37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3.仪器设备免费保修期壹年（保修期内免费维修并更换除消耗品以外的零部件，维修人员的路费、食宿等自理）；</w:t>
            </w:r>
          </w:p>
          <w:p w14:paraId="01755E33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4.提供该设备的技术使用说明书及外购配件仪器说明书，并指导在使用该设备时的操作注意事项等；</w:t>
            </w:r>
          </w:p>
          <w:p w14:paraId="22392200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5.硬件匹配条件下提供配套软件终身免费升级服务；</w:t>
            </w:r>
          </w:p>
          <w:p w14:paraId="760ACEDC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6.提供至少一次现场技术培训，以便工作人员在培训后能熟练地掌握系统的维护工作，并能及时排除大部分的系统障碍。</w:t>
            </w:r>
          </w:p>
        </w:tc>
        <w:tc>
          <w:tcPr>
            <w:tcW w:w="859" w:type="dxa"/>
            <w:noWrap w:val="0"/>
            <w:vAlign w:val="center"/>
          </w:tcPr>
          <w:p w14:paraId="12B27667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1套</w:t>
            </w:r>
          </w:p>
        </w:tc>
        <w:tc>
          <w:tcPr>
            <w:tcW w:w="1472" w:type="dxa"/>
            <w:noWrap w:val="0"/>
            <w:vAlign w:val="center"/>
          </w:tcPr>
          <w:p w14:paraId="1BC6C87D"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135.00</w:t>
            </w:r>
          </w:p>
        </w:tc>
      </w:tr>
    </w:tbl>
    <w:p w14:paraId="3AD1D6C3">
      <w:pPr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</w:rPr>
        <w:br w:type="page"/>
      </w:r>
    </w:p>
    <w:p w14:paraId="01F70DFE">
      <w:pPr>
        <w:snapToGrid w:val="0"/>
        <w:spacing w:line="360" w:lineRule="auto"/>
        <w:jc w:val="center"/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</w:rPr>
        <w:t>第九包：</w:t>
      </w:r>
    </w:p>
    <w:tbl>
      <w:tblPr>
        <w:tblStyle w:val="6"/>
        <w:tblW w:w="0" w:type="auto"/>
        <w:tblInd w:w="-3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296"/>
        <w:gridCol w:w="4413"/>
        <w:gridCol w:w="859"/>
        <w:gridCol w:w="1472"/>
      </w:tblGrid>
      <w:tr w14:paraId="7DC33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5FDD1337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 w14:paraId="490267D4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设备名称</w:t>
            </w:r>
          </w:p>
        </w:tc>
        <w:tc>
          <w:tcPr>
            <w:tcW w:w="4413" w:type="dxa"/>
            <w:noWrap w:val="0"/>
            <w:vAlign w:val="center"/>
          </w:tcPr>
          <w:p w14:paraId="15359E2E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技术需求</w:t>
            </w:r>
          </w:p>
        </w:tc>
        <w:tc>
          <w:tcPr>
            <w:tcW w:w="859" w:type="dxa"/>
            <w:noWrap w:val="0"/>
            <w:vAlign w:val="center"/>
          </w:tcPr>
          <w:p w14:paraId="1A7E2189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472" w:type="dxa"/>
            <w:noWrap w:val="0"/>
            <w:vAlign w:val="center"/>
          </w:tcPr>
          <w:p w14:paraId="0424C886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单价限价（万元）</w:t>
            </w:r>
          </w:p>
        </w:tc>
      </w:tr>
      <w:tr w14:paraId="03991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62887F28">
            <w:pPr>
              <w:snapToGrid w:val="0"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 w14:paraId="2B2B7E22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全自动凯氏定氮仪</w:t>
            </w:r>
          </w:p>
        </w:tc>
        <w:tc>
          <w:tcPr>
            <w:tcW w:w="4413" w:type="dxa"/>
            <w:noWrap w:val="0"/>
            <w:vAlign w:val="center"/>
          </w:tcPr>
          <w:p w14:paraId="1E70100A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b/>
                <w:bCs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</w:t>
            </w:r>
            <w:r>
              <w:rPr>
                <w:rFonts w:hint="eastAsia" w:ascii="宋体" w:hAnsi="宋体" w:cs="宋体"/>
                <w:b/>
                <w:bCs/>
                <w:sz w:val="24"/>
                <w:u w:val="single"/>
              </w:rPr>
              <w:t>一、仪器组成</w:t>
            </w:r>
          </w:p>
          <w:p w14:paraId="7D8641E3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全自动凯氏定氮仪，含蒸馏系统、滴定系统、软件系统、进样系统、消解系统。</w:t>
            </w:r>
          </w:p>
          <w:p w14:paraId="3AA7CEB1">
            <w:pPr>
              <w:snapToGrid w:val="0"/>
              <w:spacing w:line="360" w:lineRule="auto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二、参数要求</w:t>
            </w:r>
          </w:p>
          <w:p w14:paraId="68549866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1.采用国家标准的凯氏定氮方法：浓硫酸环境消解样品、碱性环境蒸汽蒸馏、硼酸吸收、指示剂滴定终点颜色判定法；</w:t>
            </w:r>
          </w:p>
          <w:p w14:paraId="417F3F06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2.检测范围：0.1-240mgN；</w:t>
            </w:r>
          </w:p>
          <w:p w14:paraId="1E9F21C0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3.回收率≥99.5%（1-240mgN）；</w:t>
            </w:r>
          </w:p>
          <w:p w14:paraId="36396A0E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4.重复性误差：RSD≤0.5%（1-240mgN）；</w:t>
            </w:r>
          </w:p>
          <w:p w14:paraId="6F2DF749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*5.滴定精度：0.2µL/步，0.4µL/步，1.0µL/步三档可选；</w:t>
            </w:r>
          </w:p>
          <w:p w14:paraId="5F4F8A1D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6.测定样品重量：固体≤5g，液体≤20mL；</w:t>
            </w:r>
          </w:p>
          <w:p w14:paraId="5C3AD9FA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不小于10英寸彩色触摸显示系统，机身可存储100万及以上条数据；全自动加碱加酸加稀释剂、全自动蒸馏滴定、全自动排废、全自动清洗、全自动校正、全自动消化管排空、全自动故障检测、全自动溶液液位监测、全自动超温监测、全自动计算结果、输出、打印；</w:t>
            </w:r>
          </w:p>
          <w:p w14:paraId="6412234B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*8.批量测试功能：能够批量输入样品信息。</w:t>
            </w:r>
          </w:p>
          <w:p w14:paraId="58A24DAE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三、蒸馏系统</w:t>
            </w:r>
          </w:p>
          <w:p w14:paraId="0267496A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1.蒸汽流量0-100%可调；</w:t>
            </w:r>
          </w:p>
          <w:p w14:paraId="7E0DFB7E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2.采用氨残留回收技术，蒸馏结束前可再次自动加碱，以保证管路中氨残留部分自动回收，保证样品的高回收率和结果的准确性；</w:t>
            </w:r>
          </w:p>
          <w:p w14:paraId="4C30D621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3.蒸馏模式：双蒸馏模式可选；</w:t>
            </w:r>
          </w:p>
          <w:p w14:paraId="7FD568F7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4.蒸馏时间：0-6000S连续可调；</w:t>
            </w:r>
          </w:p>
          <w:p w14:paraId="4A6F1A84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*5.采用金属材质蒸馏发生器，具有压力传感器、温度传感器、温度保护开关、分离式液位监测等多重保护。</w:t>
            </w:r>
          </w:p>
          <w:p w14:paraId="795829AE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四、滴定系统</w:t>
            </w:r>
          </w:p>
          <w:p w14:paraId="57C189DE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1.直线电机微控滴定系统，具备边蒸馏边滴定功能，减少测试时间，提高测试准确性；</w:t>
            </w:r>
          </w:p>
          <w:p w14:paraId="61321144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2.采用标准25mL滴定管,也可根据需要选配5mL及10mL滴定管，保证实验的准确性；</w:t>
            </w:r>
          </w:p>
          <w:p w14:paraId="7CB870D1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3.采用柱塞泵式滴定系统；</w:t>
            </w:r>
          </w:p>
          <w:p w14:paraId="7C75F4C2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*4.具备边蒸馏边滴定和变速度变体积滴定技术，减少测试时间，提高测试准确性；</w:t>
            </w:r>
          </w:p>
          <w:p w14:paraId="36A4F9EF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5.滴定颜色设置和微调功能，共三种颜色判定，可支持凯氏定氮各指示剂种类及配比，满足各类标准需要；</w:t>
            </w:r>
          </w:p>
          <w:p w14:paraId="5CA1EB81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6.进样器容量：24支300mL消化管；</w:t>
            </w:r>
          </w:p>
          <w:p w14:paraId="46153EC8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7.批次处理：与凯氏定氮仪配合，一次可连续进行24个实验，实现真正无人值守工作；</w:t>
            </w:r>
          </w:p>
          <w:p w14:paraId="397B5F83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8.转盘速度：≥0.04r/s；</w:t>
            </w:r>
          </w:p>
          <w:p w14:paraId="14167A79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9.消化管顶杆顶出速度：≥40mm/s。</w:t>
            </w:r>
          </w:p>
          <w:p w14:paraId="7CA2DC13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五、仪器详细配置</w:t>
            </w:r>
          </w:p>
          <w:p w14:paraId="7EF58D10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自动消解仪主机，自动升级装置、消解排废系统，可选配废气吸收装置：</w:t>
            </w:r>
          </w:p>
          <w:p w14:paraId="55CE5A7E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1.处理能力：20个/批；</w:t>
            </w:r>
          </w:p>
          <w:p w14:paraId="5470F4CD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2.控温范围：室温+5℃～450℃；</w:t>
            </w:r>
          </w:p>
          <w:p w14:paraId="14BBA86D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3.控温精度：±1℃；</w:t>
            </w:r>
          </w:p>
          <w:p w14:paraId="130ECD43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4.消化管容量：300mL（满容量水，20℃）；</w:t>
            </w:r>
          </w:p>
          <w:p w14:paraId="6C43A1EB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5.加热方式：采用不锈钢加热管及铝合金加热块整体加热；</w:t>
            </w:r>
          </w:p>
          <w:p w14:paraId="1B969AEA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6.消化管孔深：不低于55mm；</w:t>
            </w:r>
          </w:p>
          <w:p w14:paraId="2AEA44E1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7.仪器采用5英寸以上显示屏，实时显示并记录升温曲线；</w:t>
            </w:r>
          </w:p>
          <w:p w14:paraId="3B140897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8.仪器内置8G以上存储空间，可存储无限量实验信息，可随时查询历史消解方案及升温曲线；</w:t>
            </w:r>
          </w:p>
          <w:p w14:paraId="5236EA74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9.仪器内置20种以上推荐方案，可直接调用可存贮500组以上消解方法；</w:t>
            </w:r>
          </w:p>
          <w:p w14:paraId="644F9F25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10.需具有消化管架自动升降装置，并由消解仪主机统一控制，可随实验过程进行位置的调节；</w:t>
            </w:r>
          </w:p>
          <w:p w14:paraId="4C9BAE6E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11.自动升降装置的废气吸收支架可随意拆卸，并根据实验情况进行灵活调节；</w:t>
            </w:r>
          </w:p>
          <w:p w14:paraId="0C39692D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12.仪器标配消解排废系统，避免消解酸雾外泄。</w:t>
            </w:r>
          </w:p>
          <w:p w14:paraId="4EAEEECD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六、废气吸收装置</w:t>
            </w:r>
          </w:p>
          <w:p w14:paraId="52D7BF6C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*1.废气吸收过程中采用冷却及化学吸收两种方式进行废气的回收，提高废气回收效率；</w:t>
            </w:r>
          </w:p>
          <w:p w14:paraId="4799B662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2.废气吸收装置可与主机相连，由主机统一调控；</w:t>
            </w:r>
          </w:p>
          <w:p w14:paraId="31A3E7B2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3.仪器可外接冷凝水对酸雾快速降温凝聚，减少后续碱液消耗，降低碱液更换次数；</w:t>
            </w:r>
          </w:p>
          <w:p w14:paraId="3E96AD75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4.仪器具有2.5L中和瓶，满足10次样品以上测试要求。</w:t>
            </w:r>
          </w:p>
          <w:p w14:paraId="0120E120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七、冷却循环水</w:t>
            </w:r>
          </w:p>
          <w:p w14:paraId="700F45B6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1.制冷系统采用泰康压缩机，保证制冷量，同时降至最低噪音；</w:t>
            </w:r>
          </w:p>
          <w:p w14:paraId="443C8BF1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*2.采用PID控温技术。制冷并非传统的压缩机启停式，电子膨胀阀技术运用更大程度上的提高了稳定性；制冷控制系统自带温度超限保护和自动报警功能；</w:t>
            </w:r>
          </w:p>
          <w:p w14:paraId="626C8D2A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3.水位观查窗和自动水位检测装置，低液位蜂鸣器自动报警；</w:t>
            </w:r>
          </w:p>
          <w:p w14:paraId="68719D5E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4.水流自动检测装置；</w:t>
            </w:r>
          </w:p>
          <w:p w14:paraId="53A29A45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5.高性能循环水泵，可保持长时间连续工作。循环泵压力0~1.5bar，可通过旋钮调节，压力表显示；</w:t>
            </w:r>
          </w:p>
          <w:p w14:paraId="21EAA826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6.采用不小于5.5寸彩色液晶LCD屏显示，显示更多的数据信息，动态的标识符；</w:t>
            </w:r>
          </w:p>
          <w:p w14:paraId="639E2BC3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7.控温范围：5.0-40.0℃；</w:t>
            </w:r>
          </w:p>
          <w:p w14:paraId="41C42294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8.显示分辩率：≤0.1℃；</w:t>
            </w:r>
          </w:p>
          <w:p w14:paraId="7B5799F1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9.控温稳定度：±0.3℃；</w:t>
            </w:r>
          </w:p>
          <w:p w14:paraId="5844EFD1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10.≥水流量：20L/min；</w:t>
            </w:r>
          </w:p>
          <w:p w14:paraId="56973E44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11.循环泵压力：0~1.5bar可调；</w:t>
            </w:r>
          </w:p>
          <w:p w14:paraId="40F79C32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12.扬程：≥15m。</w:t>
            </w:r>
          </w:p>
          <w:p w14:paraId="386143CB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八、配置情况</w:t>
            </w:r>
          </w:p>
          <w:p w14:paraId="64F880B5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1.全自动定氮仪包含：主机1台、溶液桶3个、电源线、进水管、排液管各1根；</w:t>
            </w:r>
          </w:p>
          <w:p w14:paraId="33387229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2.消解仪包含：主机1台、排废罩1套、升降装置1套；</w:t>
            </w:r>
          </w:p>
          <w:p w14:paraId="55B00CF5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3.专用消化管20根、20孔专用消化管架1个；</w:t>
            </w:r>
          </w:p>
          <w:p w14:paraId="23D9A9FC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4.≥24位凯氏定氮仪自动进样器1台，10L溶液桶4个；</w:t>
            </w:r>
          </w:p>
          <w:p w14:paraId="38FA5A4F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5.催化剂1箱（2000片）；</w:t>
            </w:r>
          </w:p>
          <w:p w14:paraId="641784EB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6.废气吸收装置一套；</w:t>
            </w:r>
          </w:p>
          <w:p w14:paraId="6E61EDAC">
            <w:pPr>
              <w:snapToGrid w:val="0"/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7.冷却循环水一台。</w:t>
            </w:r>
          </w:p>
        </w:tc>
        <w:tc>
          <w:tcPr>
            <w:tcW w:w="859" w:type="dxa"/>
            <w:noWrap w:val="0"/>
            <w:vAlign w:val="center"/>
          </w:tcPr>
          <w:p w14:paraId="7B166B88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1台</w:t>
            </w:r>
          </w:p>
        </w:tc>
        <w:tc>
          <w:tcPr>
            <w:tcW w:w="1472" w:type="dxa"/>
            <w:noWrap w:val="0"/>
            <w:vAlign w:val="center"/>
          </w:tcPr>
          <w:p w14:paraId="5E3AB673"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42.00</w:t>
            </w:r>
          </w:p>
        </w:tc>
      </w:tr>
    </w:tbl>
    <w:p w14:paraId="11B6937A">
      <w:pPr>
        <w:rPr>
          <w:rFonts w:hint="eastAsia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</w:rPr>
        <w:br w:type="page"/>
      </w:r>
    </w:p>
    <w:p w14:paraId="67064AA8">
      <w:pPr>
        <w:snapToGrid w:val="0"/>
        <w:spacing w:line="360" w:lineRule="auto"/>
        <w:jc w:val="center"/>
        <w:rPr>
          <w:rFonts w:hint="eastAsia" w:ascii="宋体" w:hAnsi="宋体" w:cs="宋体"/>
          <w:b/>
          <w:bCs/>
          <w:color w:val="000000"/>
          <w:kern w:val="0"/>
          <w:sz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</w:rPr>
        <w:t>第十包：</w:t>
      </w:r>
    </w:p>
    <w:tbl>
      <w:tblPr>
        <w:tblStyle w:val="6"/>
        <w:tblW w:w="0" w:type="auto"/>
        <w:tblInd w:w="-3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296"/>
        <w:gridCol w:w="4413"/>
        <w:gridCol w:w="859"/>
        <w:gridCol w:w="1472"/>
      </w:tblGrid>
      <w:tr w14:paraId="60797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84" w:type="dxa"/>
            <w:noWrap w:val="0"/>
            <w:vAlign w:val="center"/>
          </w:tcPr>
          <w:p w14:paraId="1EDDACB2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 w14:paraId="7DE0E853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设备名称</w:t>
            </w:r>
          </w:p>
        </w:tc>
        <w:tc>
          <w:tcPr>
            <w:tcW w:w="4413" w:type="dxa"/>
            <w:noWrap w:val="0"/>
            <w:vAlign w:val="center"/>
          </w:tcPr>
          <w:p w14:paraId="55097129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技术需求</w:t>
            </w:r>
          </w:p>
        </w:tc>
        <w:tc>
          <w:tcPr>
            <w:tcW w:w="859" w:type="dxa"/>
            <w:noWrap w:val="0"/>
            <w:vAlign w:val="center"/>
          </w:tcPr>
          <w:p w14:paraId="7CF6F1CD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472" w:type="dxa"/>
            <w:noWrap w:val="0"/>
            <w:vAlign w:val="center"/>
          </w:tcPr>
          <w:p w14:paraId="4331209C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单价限价（万元）</w:t>
            </w:r>
          </w:p>
        </w:tc>
      </w:tr>
      <w:tr w14:paraId="7517E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6C5E82D7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 w14:paraId="092A206F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核酸片段分析仪</w:t>
            </w:r>
          </w:p>
        </w:tc>
        <w:tc>
          <w:tcPr>
            <w:tcW w:w="4413" w:type="dxa"/>
            <w:noWrap w:val="0"/>
            <w:vAlign w:val="center"/>
          </w:tcPr>
          <w:p w14:paraId="67C96CEA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1.功能：采用毛细管电泳原理，可应用于微量DNA、RNA等核酸的全自动的核酸片段大小测定，核酸质控，NGS文库质检，浓度测定，微卫星分析等；兼具有蛋白电泳功能；</w:t>
            </w:r>
          </w:p>
          <w:p w14:paraId="2D53D5E5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2.光源：LED光源，高灵敏度的光电倍增管检测；</w:t>
            </w:r>
          </w:p>
          <w:p w14:paraId="0098C152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★3.自动化程度：采用预装式卡夹，即插即用，无须人工制胶、灌胶、上样，整个过程全部由仪器自动来完成；每轮分析后，仪器自动清洗毛细管，无须人工清洗；无需手工添加染料，无需人工更换毛细管模块，卡夹损坏不影响设备运行；</w:t>
            </w:r>
          </w:p>
          <w:p w14:paraId="2F3AD1BB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4.可以一次性完成1-100个任意个数样品的检测分析不浪费试剂；可单次自动处理单个样本不造成浪费；</w:t>
            </w:r>
          </w:p>
          <w:p w14:paraId="3453FAA1">
            <w:pPr>
              <w:spacing w:line="360" w:lineRule="auto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5.上样形式：直接兼容常规单管0.2mL PCR管、常规8联管、12联管；可直接96孔板上样；可搭配专用微量管，样品管中溶液需求量下限为1uL；</w:t>
            </w:r>
          </w:p>
          <w:p w14:paraId="7A6313A3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6.分析时间：最快电泳时间小于等于1min；</w:t>
            </w:r>
          </w:p>
          <w:p w14:paraId="12E727CE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7.检测片段范围：15bp-40kb，最大可达165kb；</w:t>
            </w:r>
          </w:p>
          <w:p w14:paraId="1C22C419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8.灵敏度：无需对样品进行纯化，可以直接对PCR产物原液进行检测。DNA样品的检测灵敏度≤1pg/uL；RNA样本的灵敏度≤30pg/uL；</w:t>
            </w:r>
          </w:p>
          <w:p w14:paraId="668FFB09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9.卡夹：提供预制胶卡夹，适用于DNA高分辨率分析、DNA标准卡夹、DNA快速筛查分析、RNA质量控制分析等应用；具有RNA完整性评估值RQN值和DNA完整性评估值DQN值；</w:t>
            </w:r>
          </w:p>
          <w:p w14:paraId="2554BDA3">
            <w:pPr>
              <w:spacing w:line="360" w:lineRule="auto"/>
              <w:rPr>
                <w:rFonts w:hint="eastAsia"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★10.分辨率：对&lt;500bp的DNA片段，可达1-4bp的分辨率，200bp片段可达2bp的分辨率；</w:t>
            </w:r>
          </w:p>
          <w:p w14:paraId="3FEAB1D5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11.样品上样量：小于0.1uL；</w:t>
            </w:r>
          </w:p>
          <w:p w14:paraId="035ABB17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12.软件功能：软件可以自动输出电泳胶图、峰图、样品浓度、片段大小等一系列数据，并可以以报告形式完整打印输出；PDF，WORD，JPG都可以输出；同时具有英文版本软件和中文版本软件；</w:t>
            </w:r>
          </w:p>
          <w:p w14:paraId="33D5D089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13.无污染：系统中仪器、耗材及检测过程均为全封闭式，无污染；</w:t>
            </w:r>
          </w:p>
          <w:p w14:paraId="20706EFE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14.仪器包含通卡夹配件，在仪器外部对卡夹进行通胶，可以对卡夹中毛细管中的胶进行更好的置换，对过期卡夹或者保存不当卡夹进行处理；</w:t>
            </w:r>
          </w:p>
          <w:p w14:paraId="0106D68A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15.采用空气压缩机或其他给压装置，无需氮气钢瓶，无需后期灌气；</w:t>
            </w:r>
          </w:p>
          <w:p w14:paraId="30D49296">
            <w:pPr>
              <w:spacing w:line="360" w:lineRule="auto"/>
              <w:rPr>
                <w:rFonts w:ascii="宋体" w:hAnsi="宋体" w:cs="宋体"/>
                <w:sz w:val="24"/>
                <w:u w:val="single"/>
              </w:rPr>
            </w:pPr>
            <w:r>
              <w:rPr>
                <w:rFonts w:hint="eastAsia" w:ascii="宋体" w:hAnsi="宋体" w:cs="宋体"/>
                <w:sz w:val="24"/>
                <w:u w:val="single"/>
              </w:rPr>
              <w:t>★16.每年提供不少于两次的技术培训以及仪器检测维护和校准；</w:t>
            </w:r>
          </w:p>
          <w:p w14:paraId="653729C3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17.依据具体客户应用要求提供10套免费卡夹；</w:t>
            </w:r>
          </w:p>
          <w:p w14:paraId="5D3426EC">
            <w:pPr>
              <w:spacing w:line="360" w:lineRule="auto"/>
              <w:rPr>
                <w:rFonts w:hint="eastAsia"/>
              </w:rPr>
            </w:pPr>
            <w:r>
              <w:rPr>
                <w:rFonts w:hint="eastAsia" w:ascii="宋体" w:hAnsi="宋体" w:cs="宋体"/>
                <w:sz w:val="24"/>
              </w:rPr>
              <w:t>18.仪器生产厂商提供整机免费五年质保。</w:t>
            </w:r>
          </w:p>
        </w:tc>
        <w:tc>
          <w:tcPr>
            <w:tcW w:w="859" w:type="dxa"/>
            <w:noWrap w:val="0"/>
            <w:vAlign w:val="center"/>
          </w:tcPr>
          <w:p w14:paraId="32B50C8A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1台</w:t>
            </w:r>
          </w:p>
        </w:tc>
        <w:tc>
          <w:tcPr>
            <w:tcW w:w="1472" w:type="dxa"/>
            <w:noWrap w:val="0"/>
            <w:vAlign w:val="center"/>
          </w:tcPr>
          <w:p w14:paraId="72CB4CF8"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40.00</w:t>
            </w:r>
          </w:p>
        </w:tc>
      </w:tr>
    </w:tbl>
    <w:p w14:paraId="34F3287A">
      <w:pPr>
        <w:pStyle w:val="2"/>
        <w:spacing w:before="0" w:after="0" w:line="360" w:lineRule="auto"/>
        <w:ind w:firstLine="361" w:firstLineChars="150"/>
        <w:jc w:val="both"/>
        <w:rPr>
          <w:rFonts w:hint="eastAsia" w:ascii="宋体" w:hAnsi="宋体" w:cs="宋体"/>
          <w:caps w:val="0"/>
          <w:sz w:val="24"/>
          <w:szCs w:val="24"/>
        </w:rPr>
      </w:pPr>
      <w:r>
        <w:rPr>
          <w:rFonts w:hint="eastAsia" w:ascii="宋体" w:hAnsi="宋体" w:cs="宋体"/>
          <w:caps w:val="0"/>
          <w:sz w:val="24"/>
          <w:szCs w:val="24"/>
        </w:rPr>
        <w:t>注：</w:t>
      </w:r>
    </w:p>
    <w:p w14:paraId="2F769320">
      <w:pPr>
        <w:spacing w:line="360" w:lineRule="auto"/>
        <w:ind w:firstLine="482" w:firstLineChars="200"/>
        <w:outlineLvl w:val="2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1.第一、二、三、四、五、六、七、八、九、十包</w:t>
      </w:r>
      <w:r>
        <w:rPr>
          <w:rFonts w:hint="eastAsia" w:ascii="宋体" w:hAnsi="宋体" w:cs="宋体"/>
          <w:b/>
          <w:snapToGrid w:val="0"/>
          <w:kern w:val="0"/>
          <w:sz w:val="24"/>
        </w:rPr>
        <w:t>投标人所投核心产品需提供彩页（须包含技术参数）或产品说明书或厂家出具的技术支撑材料（须加盖厂商公章），或有资质的第三方检测机构出具的产品检测报告,或官网截图等有效资料作为佐证（技术要求有规定的，按规定提供佐证），</w:t>
      </w:r>
      <w:r>
        <w:rPr>
          <w:rFonts w:hint="eastAsia" w:ascii="宋体" w:hAnsi="宋体" w:cs="宋体"/>
          <w:b/>
          <w:snapToGrid w:val="0"/>
          <w:kern w:val="0"/>
          <w:sz w:val="24"/>
          <w:lang w:val="zh-CN"/>
        </w:rPr>
        <w:t>如有</w:t>
      </w:r>
      <w:r>
        <w:rPr>
          <w:rFonts w:hint="eastAsia" w:ascii="宋体" w:hAnsi="宋体" w:cs="宋体"/>
          <w:b/>
          <w:snapToGrid w:val="0"/>
          <w:kern w:val="0"/>
          <w:sz w:val="24"/>
        </w:rPr>
        <w:t>条款</w:t>
      </w:r>
      <w:r>
        <w:rPr>
          <w:rFonts w:hint="eastAsia" w:ascii="宋体" w:hAnsi="宋体" w:cs="宋体"/>
          <w:b/>
          <w:snapToGrid w:val="0"/>
          <w:kern w:val="0"/>
          <w:sz w:val="24"/>
          <w:lang w:val="zh-CN"/>
        </w:rPr>
        <w:t>未</w:t>
      </w:r>
      <w:r>
        <w:rPr>
          <w:rFonts w:hint="eastAsia" w:ascii="宋体" w:hAnsi="宋体" w:cs="宋体"/>
          <w:b/>
          <w:snapToGrid w:val="0"/>
          <w:kern w:val="0"/>
          <w:sz w:val="24"/>
        </w:rPr>
        <w:t>提供佐证资料</w:t>
      </w:r>
      <w:r>
        <w:rPr>
          <w:rFonts w:hint="eastAsia" w:ascii="宋体" w:hAnsi="宋体" w:cs="宋体"/>
          <w:b/>
          <w:snapToGrid w:val="0"/>
          <w:kern w:val="0"/>
          <w:sz w:val="24"/>
          <w:lang w:val="zh-CN"/>
        </w:rPr>
        <w:t>，</w:t>
      </w:r>
      <w:r>
        <w:rPr>
          <w:rFonts w:hint="eastAsia" w:ascii="宋体" w:hAnsi="宋体" w:cs="宋体"/>
          <w:b/>
          <w:snapToGrid w:val="0"/>
          <w:kern w:val="0"/>
          <w:sz w:val="24"/>
        </w:rPr>
        <w:t>该条款按负偏离进行处理。在“响应技术需求情况表”中“偏离情况”一栏标注该佐证资料在投标文件中的页码，以便评标委员会评审。</w:t>
      </w:r>
    </w:p>
    <w:p w14:paraId="3AD2C002">
      <w:pPr>
        <w:spacing w:line="360" w:lineRule="auto"/>
        <w:ind w:firstLine="482" w:firstLineChars="200"/>
        <w:outlineLvl w:val="2"/>
        <w:rPr>
          <w:rFonts w:hint="eastAsia" w:ascii="宋体" w:hAnsi="宋体" w:cs="宋体"/>
          <w:b/>
          <w:snapToGrid w:val="0"/>
          <w:kern w:val="0"/>
          <w:sz w:val="24"/>
        </w:rPr>
      </w:pPr>
      <w:r>
        <w:rPr>
          <w:rFonts w:hint="eastAsia" w:ascii="宋体" w:hAnsi="宋体" w:cs="宋体"/>
          <w:b/>
          <w:snapToGrid w:val="0"/>
          <w:kern w:val="0"/>
          <w:sz w:val="24"/>
        </w:rPr>
        <w:t>2.本项目投标人所投产品参数必须与供货产品实际指标完全一致，如果验收不通过投标人需承担相关责任和损失。</w:t>
      </w:r>
    </w:p>
    <w:p w14:paraId="7F227F2A">
      <w:pPr>
        <w:spacing w:line="360" w:lineRule="auto"/>
        <w:ind w:firstLine="482" w:firstLineChars="200"/>
        <w:outlineLvl w:val="2"/>
        <w:rPr>
          <w:rFonts w:hint="eastAsia" w:ascii="宋体" w:hAnsi="宋体" w:cs="宋体"/>
          <w:b/>
          <w:snapToGrid w:val="0"/>
          <w:kern w:val="0"/>
          <w:sz w:val="24"/>
        </w:rPr>
      </w:pPr>
      <w:r>
        <w:rPr>
          <w:rFonts w:hint="eastAsia" w:ascii="宋体" w:hAnsi="宋体" w:cs="宋体"/>
          <w:b/>
          <w:snapToGrid w:val="0"/>
          <w:kern w:val="0"/>
          <w:sz w:val="24"/>
        </w:rPr>
        <w:t>3.设备分项报价不可超过设备的预算单价，否则视为投标无效。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69531"/>
    <w:multiLevelType w:val="singleLevel"/>
    <w:tmpl w:val="BDE6953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3B0FC9"/>
    <w:rsid w:val="5628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4"/>
    <w:next w:val="1"/>
    <w:qFormat/>
    <w:uiPriority w:val="99"/>
    <w:pPr>
      <w:keepNext/>
      <w:keepLines/>
      <w:spacing w:before="340" w:after="330" w:line="578" w:lineRule="auto"/>
      <w:outlineLvl w:val="0"/>
    </w:pPr>
    <w:rPr>
      <w:kern w:val="44"/>
      <w:sz w:val="44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  <w:szCs w:val="20"/>
    </w:rPr>
  </w:style>
  <w:style w:type="paragraph" w:styleId="4">
    <w:name w:val="Title"/>
    <w:basedOn w:val="1"/>
    <w:next w:val="1"/>
    <w:qFormat/>
    <w:uiPriority w:val="99"/>
    <w:pPr>
      <w:spacing w:before="240" w:after="60" w:line="276" w:lineRule="auto"/>
      <w:jc w:val="center"/>
      <w:outlineLvl w:val="0"/>
    </w:pPr>
    <w:rPr>
      <w:rFonts w:ascii="Cambria" w:hAnsi="Cambria"/>
      <w:b/>
      <w:kern w:val="0"/>
      <w:sz w:val="32"/>
      <w:szCs w:val="20"/>
    </w:rPr>
  </w:style>
  <w:style w:type="paragraph" w:styleId="5">
    <w:name w:val="Body Text"/>
    <w:basedOn w:val="1"/>
    <w:next w:val="1"/>
    <w:qFormat/>
    <w:uiPriority w:val="1"/>
    <w:pPr>
      <w:spacing w:after="120"/>
    </w:pPr>
    <w:rPr>
      <w:kern w:val="0"/>
      <w:sz w:val="24"/>
      <w:szCs w:val="20"/>
    </w:rPr>
  </w:style>
  <w:style w:type="character" w:customStyle="1" w:styleId="8">
    <w:name w:val="15"/>
    <w:qFormat/>
    <w:uiPriority w:val="0"/>
    <w:rPr>
      <w:rFonts w:hint="default" w:ascii="Calibri" w:hAnsi="Calibri" w:cs="Calibri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58</Pages>
  <Words>20817</Words>
  <Characters>23935</Characters>
  <Lines>0</Lines>
  <Paragraphs>0</Paragraphs>
  <TotalTime>0</TotalTime>
  <ScaleCrop>false</ScaleCrop>
  <LinksUpToDate>false</LinksUpToDate>
  <CharactersWithSpaces>24061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2024-11-14T11:07:00Z</dcterms:created>
  <dc:creator>admin</dc:creator>
  <cp:lastModifiedBy>清</cp:lastModifiedBy>
  <dcterms:modified xsi:type="dcterms:W3CDTF">2024-11-15T01:43:00Z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247DE4F13E6A41AEB17AAB425C6C1969_13</vt:lpwstr>
  </property>
</Properties>
</file>