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B24C92">
      <w:pPr>
        <w:numPr>
          <w:ilvl w:val="2"/>
          <w:numId w:val="1"/>
        </w:numPr>
        <w:adjustRightInd w:val="0"/>
        <w:snapToGrid w:val="0"/>
        <w:jc w:val="center"/>
        <w:rPr>
          <w:b/>
          <w:color w:val="000000"/>
          <w:sz w:val="30"/>
          <w:szCs w:val="30"/>
        </w:rPr>
      </w:pPr>
      <w:bookmarkStart w:id="0" w:name="_Hlk177198988"/>
      <w:bookmarkStart w:id="8" w:name="_GoBack"/>
      <w:bookmarkEnd w:id="8"/>
      <w:r>
        <w:rPr>
          <w:b/>
          <w:color w:val="000000"/>
          <w:sz w:val="30"/>
          <w:szCs w:val="30"/>
        </w:rPr>
        <w:t>货物需求一览表</w:t>
      </w:r>
    </w:p>
    <w:p w14:paraId="17304679">
      <w:pPr>
        <w:adjustRightInd w:val="0"/>
        <w:snapToGrid w:val="0"/>
        <w:jc w:val="center"/>
        <w:rPr>
          <w:b/>
          <w:color w:val="000000"/>
          <w:sz w:val="30"/>
          <w:szCs w:val="30"/>
        </w:rPr>
      </w:pP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
        <w:gridCol w:w="785"/>
        <w:gridCol w:w="454"/>
        <w:gridCol w:w="4726"/>
        <w:gridCol w:w="1090"/>
        <w:gridCol w:w="545"/>
        <w:gridCol w:w="786"/>
        <w:gridCol w:w="675"/>
      </w:tblGrid>
      <w:tr w14:paraId="0762B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14:paraId="320C43BC">
            <w:pPr>
              <w:jc w:val="center"/>
              <w:rPr>
                <w:rFonts w:ascii="宋体" w:hAnsi="宋体"/>
                <w:color w:val="000000"/>
                <w:szCs w:val="21"/>
              </w:rPr>
            </w:pPr>
            <w:r>
              <w:rPr>
                <w:rFonts w:hint="eastAsia" w:ascii="宋体" w:hAnsi="宋体"/>
                <w:color w:val="000000"/>
                <w:szCs w:val="21"/>
              </w:rPr>
              <w:t>包号</w:t>
            </w:r>
          </w:p>
        </w:tc>
        <w:tc>
          <w:tcPr>
            <w:tcW w:w="0" w:type="auto"/>
            <w:tcBorders>
              <w:top w:val="single" w:color="auto" w:sz="4" w:space="0"/>
              <w:left w:val="single" w:color="auto" w:sz="4" w:space="0"/>
              <w:bottom w:val="single" w:color="auto" w:sz="4" w:space="0"/>
              <w:right w:val="single" w:color="auto" w:sz="4" w:space="0"/>
            </w:tcBorders>
            <w:vAlign w:val="center"/>
          </w:tcPr>
          <w:p w14:paraId="1B8F4A7B">
            <w:pPr>
              <w:jc w:val="center"/>
              <w:rPr>
                <w:rFonts w:ascii="宋体" w:hAnsi="宋体"/>
                <w:color w:val="000000"/>
                <w:szCs w:val="21"/>
              </w:rPr>
            </w:pPr>
            <w:r>
              <w:rPr>
                <w:rFonts w:hint="eastAsia" w:ascii="宋体" w:hAnsi="宋体"/>
                <w:color w:val="000000"/>
                <w:szCs w:val="21"/>
              </w:rPr>
              <w:t>设备</w:t>
            </w:r>
          </w:p>
          <w:p w14:paraId="63291996">
            <w:pPr>
              <w:jc w:val="center"/>
              <w:rPr>
                <w:rFonts w:ascii="宋体" w:hAnsi="宋体"/>
                <w:color w:val="000000"/>
                <w:szCs w:val="21"/>
              </w:rPr>
            </w:pPr>
            <w:r>
              <w:rPr>
                <w:rFonts w:hint="eastAsia" w:ascii="宋体" w:hAnsi="宋体"/>
                <w:color w:val="000000"/>
                <w:szCs w:val="21"/>
              </w:rPr>
              <w:t>名称</w:t>
            </w:r>
          </w:p>
        </w:tc>
        <w:tc>
          <w:tcPr>
            <w:tcW w:w="0" w:type="auto"/>
            <w:tcBorders>
              <w:top w:val="single" w:color="auto" w:sz="4" w:space="0"/>
              <w:left w:val="single" w:color="auto" w:sz="4" w:space="0"/>
              <w:bottom w:val="single" w:color="auto" w:sz="4" w:space="0"/>
              <w:right w:val="single" w:color="auto" w:sz="4" w:space="0"/>
            </w:tcBorders>
            <w:vAlign w:val="center"/>
          </w:tcPr>
          <w:p w14:paraId="3AC78594">
            <w:pPr>
              <w:jc w:val="center"/>
              <w:rPr>
                <w:rFonts w:ascii="宋体" w:hAnsi="宋体"/>
                <w:color w:val="000000"/>
                <w:szCs w:val="21"/>
              </w:rPr>
            </w:pPr>
            <w:r>
              <w:rPr>
                <w:rFonts w:hint="eastAsia" w:ascii="宋体" w:hAnsi="宋体"/>
                <w:color w:val="000000"/>
                <w:szCs w:val="21"/>
              </w:rPr>
              <w:t>数量</w:t>
            </w:r>
          </w:p>
        </w:tc>
        <w:tc>
          <w:tcPr>
            <w:tcW w:w="0" w:type="auto"/>
            <w:tcBorders>
              <w:top w:val="single" w:color="auto" w:sz="4" w:space="0"/>
              <w:left w:val="single" w:color="auto" w:sz="4" w:space="0"/>
              <w:bottom w:val="single" w:color="auto" w:sz="4" w:space="0"/>
              <w:right w:val="single" w:color="auto" w:sz="4" w:space="0"/>
            </w:tcBorders>
            <w:vAlign w:val="center"/>
          </w:tcPr>
          <w:p w14:paraId="135C62CC">
            <w:pPr>
              <w:jc w:val="center"/>
              <w:rPr>
                <w:rFonts w:ascii="宋体" w:hAnsi="宋体"/>
                <w:color w:val="000000"/>
                <w:szCs w:val="21"/>
              </w:rPr>
            </w:pPr>
            <w:r>
              <w:rPr>
                <w:rFonts w:hint="eastAsia" w:ascii="宋体" w:hAnsi="宋体"/>
                <w:color w:val="000000"/>
                <w:szCs w:val="21"/>
              </w:rPr>
              <w:t>简要用途</w:t>
            </w:r>
          </w:p>
        </w:tc>
        <w:tc>
          <w:tcPr>
            <w:tcW w:w="0" w:type="auto"/>
            <w:tcBorders>
              <w:top w:val="single" w:color="auto" w:sz="4" w:space="0"/>
              <w:left w:val="single" w:color="auto" w:sz="4" w:space="0"/>
              <w:bottom w:val="single" w:color="auto" w:sz="4" w:space="0"/>
              <w:right w:val="single" w:color="auto" w:sz="4" w:space="0"/>
            </w:tcBorders>
            <w:vAlign w:val="center"/>
          </w:tcPr>
          <w:p w14:paraId="5A46F264">
            <w:pPr>
              <w:jc w:val="center"/>
              <w:rPr>
                <w:rFonts w:ascii="宋体" w:hAnsi="宋体"/>
                <w:color w:val="000000"/>
                <w:szCs w:val="21"/>
              </w:rPr>
            </w:pPr>
            <w:r>
              <w:rPr>
                <w:rFonts w:hint="eastAsia" w:ascii="宋体" w:hAnsi="宋体"/>
                <w:color w:val="000000"/>
                <w:szCs w:val="21"/>
              </w:rPr>
              <w:t>交货期</w:t>
            </w:r>
          </w:p>
        </w:tc>
        <w:tc>
          <w:tcPr>
            <w:tcW w:w="0" w:type="auto"/>
            <w:tcBorders>
              <w:top w:val="single" w:color="auto" w:sz="4" w:space="0"/>
              <w:left w:val="single" w:color="auto" w:sz="4" w:space="0"/>
              <w:bottom w:val="single" w:color="auto" w:sz="4" w:space="0"/>
              <w:right w:val="single" w:color="auto" w:sz="4" w:space="0"/>
            </w:tcBorders>
            <w:vAlign w:val="center"/>
          </w:tcPr>
          <w:p w14:paraId="6ECDCEB3">
            <w:pPr>
              <w:jc w:val="center"/>
              <w:rPr>
                <w:rFonts w:ascii="宋体" w:hAnsi="宋体"/>
                <w:color w:val="000000"/>
                <w:szCs w:val="21"/>
              </w:rPr>
            </w:pPr>
            <w:r>
              <w:rPr>
                <w:rFonts w:hint="eastAsia" w:ascii="宋体" w:hAnsi="宋体"/>
                <w:color w:val="000000"/>
                <w:szCs w:val="21"/>
              </w:rPr>
              <w:t>预算</w:t>
            </w:r>
          </w:p>
        </w:tc>
        <w:tc>
          <w:tcPr>
            <w:tcW w:w="0" w:type="auto"/>
            <w:tcBorders>
              <w:top w:val="single" w:color="auto" w:sz="4" w:space="0"/>
              <w:left w:val="single" w:color="auto" w:sz="4" w:space="0"/>
              <w:bottom w:val="single" w:color="auto" w:sz="4" w:space="0"/>
              <w:right w:val="single" w:color="auto" w:sz="4" w:space="0"/>
            </w:tcBorders>
            <w:vAlign w:val="center"/>
          </w:tcPr>
          <w:p w14:paraId="687FAA34">
            <w:pPr>
              <w:jc w:val="center"/>
              <w:rPr>
                <w:rFonts w:ascii="宋体" w:hAnsi="宋体"/>
                <w:color w:val="000000"/>
                <w:szCs w:val="21"/>
              </w:rPr>
            </w:pPr>
            <w:r>
              <w:rPr>
                <w:rFonts w:hint="eastAsia" w:ascii="宋体" w:hAnsi="宋体"/>
                <w:color w:val="000000"/>
                <w:szCs w:val="21"/>
              </w:rPr>
              <w:t>交货</w:t>
            </w:r>
          </w:p>
          <w:p w14:paraId="04B16C6E">
            <w:pPr>
              <w:jc w:val="center"/>
              <w:rPr>
                <w:rFonts w:ascii="宋体" w:hAnsi="宋体"/>
                <w:color w:val="000000"/>
                <w:szCs w:val="21"/>
              </w:rPr>
            </w:pPr>
            <w:r>
              <w:rPr>
                <w:rFonts w:hint="eastAsia" w:ascii="宋体" w:hAnsi="宋体"/>
                <w:color w:val="000000"/>
                <w:szCs w:val="21"/>
              </w:rPr>
              <w:t>地点</w:t>
            </w:r>
          </w:p>
        </w:tc>
        <w:tc>
          <w:tcPr>
            <w:tcW w:w="0" w:type="auto"/>
            <w:tcBorders>
              <w:top w:val="single" w:color="auto" w:sz="4" w:space="0"/>
              <w:left w:val="single" w:color="auto" w:sz="4" w:space="0"/>
              <w:bottom w:val="single" w:color="auto" w:sz="4" w:space="0"/>
              <w:right w:val="single" w:color="auto" w:sz="4" w:space="0"/>
            </w:tcBorders>
            <w:vAlign w:val="center"/>
          </w:tcPr>
          <w:p w14:paraId="25995BC7">
            <w:pPr>
              <w:jc w:val="center"/>
              <w:rPr>
                <w:rFonts w:ascii="宋体" w:hAnsi="宋体"/>
                <w:color w:val="000000"/>
                <w:szCs w:val="21"/>
              </w:rPr>
            </w:pPr>
            <w:r>
              <w:rPr>
                <w:rFonts w:hint="eastAsia" w:ascii="宋体" w:hAnsi="宋体"/>
                <w:color w:val="000000"/>
                <w:szCs w:val="21"/>
              </w:rPr>
              <w:t>是否允许采购进口产品</w:t>
            </w:r>
          </w:p>
        </w:tc>
      </w:tr>
      <w:tr w14:paraId="4766B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7"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70AF24A9">
            <w:pPr>
              <w:jc w:val="center"/>
              <w:rPr>
                <w:rFonts w:ascii="宋体" w:hAnsi="宋体"/>
                <w:color w:val="000000"/>
                <w:szCs w:val="21"/>
              </w:rPr>
            </w:pPr>
            <w:r>
              <w:rPr>
                <w:rFonts w:hint="eastAsia" w:ascii="宋体" w:hAnsi="宋体"/>
                <w:color w:val="000000"/>
                <w:szCs w:val="21"/>
              </w:rPr>
              <w:t>1</w:t>
            </w:r>
          </w:p>
        </w:tc>
        <w:tc>
          <w:tcPr>
            <w:tcW w:w="0" w:type="auto"/>
            <w:tcBorders>
              <w:top w:val="single" w:color="auto" w:sz="4" w:space="0"/>
              <w:left w:val="single" w:color="auto" w:sz="4" w:space="0"/>
              <w:bottom w:val="single" w:color="auto" w:sz="4" w:space="0"/>
              <w:right w:val="single" w:color="auto" w:sz="4" w:space="0"/>
            </w:tcBorders>
            <w:vAlign w:val="center"/>
          </w:tcPr>
          <w:p w14:paraId="0A1E5A6A">
            <w:pPr>
              <w:jc w:val="left"/>
              <w:rPr>
                <w:rFonts w:ascii="宋体" w:hAnsi="宋体"/>
                <w:color w:val="000000"/>
                <w:szCs w:val="21"/>
              </w:rPr>
            </w:pPr>
            <w:r>
              <w:rPr>
                <w:rFonts w:hint="eastAsia" w:ascii="宋体" w:hAnsi="宋体"/>
                <w:color w:val="000000"/>
                <w:szCs w:val="21"/>
              </w:rPr>
              <w:t>超高分辨场发射扫描电子显微镜</w:t>
            </w:r>
          </w:p>
        </w:tc>
        <w:tc>
          <w:tcPr>
            <w:tcW w:w="0" w:type="auto"/>
            <w:tcBorders>
              <w:top w:val="single" w:color="auto" w:sz="4" w:space="0"/>
              <w:left w:val="single" w:color="auto" w:sz="4" w:space="0"/>
              <w:bottom w:val="single" w:color="auto" w:sz="4" w:space="0"/>
              <w:right w:val="single" w:color="auto" w:sz="4" w:space="0"/>
            </w:tcBorders>
            <w:vAlign w:val="center"/>
          </w:tcPr>
          <w:p w14:paraId="497F4117">
            <w:pPr>
              <w:jc w:val="center"/>
              <w:rPr>
                <w:rFonts w:ascii="宋体" w:hAnsi="宋体"/>
                <w:color w:val="000000"/>
                <w:szCs w:val="21"/>
              </w:rPr>
            </w:pPr>
            <w:r>
              <w:rPr>
                <w:rFonts w:hint="eastAsia" w:ascii="宋体" w:hAnsi="宋体"/>
                <w:color w:val="000000"/>
                <w:szCs w:val="21"/>
              </w:rPr>
              <w:t>1套</w:t>
            </w:r>
          </w:p>
        </w:tc>
        <w:tc>
          <w:tcPr>
            <w:tcW w:w="0" w:type="auto"/>
            <w:tcBorders>
              <w:top w:val="single" w:color="auto" w:sz="4" w:space="0"/>
              <w:left w:val="single" w:color="auto" w:sz="4" w:space="0"/>
              <w:bottom w:val="single" w:color="auto" w:sz="4" w:space="0"/>
              <w:right w:val="single" w:color="auto" w:sz="4" w:space="0"/>
            </w:tcBorders>
            <w:vAlign w:val="center"/>
          </w:tcPr>
          <w:p w14:paraId="31F0EC1E">
            <w:pPr>
              <w:spacing w:line="276" w:lineRule="auto"/>
              <w:rPr>
                <w:rFonts w:ascii="宋体" w:hAnsi="宋体"/>
                <w:color w:val="000000"/>
                <w:szCs w:val="21"/>
              </w:rPr>
            </w:pPr>
            <w:r>
              <w:rPr>
                <w:rFonts w:hint="eastAsia" w:ascii="宋体" w:hAnsi="宋体"/>
                <w:color w:val="000000"/>
                <w:szCs w:val="21"/>
              </w:rPr>
              <w:t>该仪器主要功能是在超低电压下直接观察各种材料超精细纳米形貌及结构，同时获得形貌微区内元素的定性、半定量及元素面分布线分布等信息，特别是在高分子材料、生物材料及新能源材料方面的表征具有不可或缺的独特优势。通过分析获得的信息，能够建立材料形貌、结构和微区内元素分布和含量与材料性质之间的关系，为材料设计制备和性能研究提供理论和实验支撑。</w:t>
            </w:r>
          </w:p>
        </w:tc>
        <w:tc>
          <w:tcPr>
            <w:tcW w:w="0" w:type="auto"/>
            <w:tcBorders>
              <w:top w:val="single" w:color="auto" w:sz="4" w:space="0"/>
              <w:left w:val="single" w:color="auto" w:sz="4" w:space="0"/>
              <w:bottom w:val="single" w:color="auto" w:sz="4" w:space="0"/>
              <w:right w:val="single" w:color="auto" w:sz="4" w:space="0"/>
            </w:tcBorders>
            <w:vAlign w:val="center"/>
          </w:tcPr>
          <w:p w14:paraId="029F0FCC">
            <w:pPr>
              <w:jc w:val="left"/>
              <w:rPr>
                <w:rFonts w:ascii="宋体" w:hAnsi="宋体"/>
                <w:color w:val="000000"/>
                <w:szCs w:val="21"/>
              </w:rPr>
            </w:pPr>
            <w:r>
              <w:rPr>
                <w:rFonts w:hint="eastAsia" w:ascii="宋体" w:hAnsi="宋体"/>
                <w:color w:val="000000"/>
                <w:szCs w:val="21"/>
              </w:rPr>
              <w:t>出口许可批复后6个月内到货或合同签订后6个月内到货</w:t>
            </w:r>
          </w:p>
        </w:tc>
        <w:tc>
          <w:tcPr>
            <w:tcW w:w="0" w:type="auto"/>
            <w:tcBorders>
              <w:top w:val="single" w:color="auto" w:sz="4" w:space="0"/>
              <w:left w:val="single" w:color="auto" w:sz="4" w:space="0"/>
              <w:bottom w:val="single" w:color="auto" w:sz="4" w:space="0"/>
              <w:right w:val="single" w:color="auto" w:sz="4" w:space="0"/>
            </w:tcBorders>
            <w:vAlign w:val="center"/>
          </w:tcPr>
          <w:p w14:paraId="2B2DB0DE">
            <w:pPr>
              <w:jc w:val="center"/>
              <w:rPr>
                <w:rFonts w:hint="eastAsia" w:ascii="宋体" w:hAnsi="宋体"/>
                <w:color w:val="000000"/>
                <w:szCs w:val="21"/>
              </w:rPr>
            </w:pPr>
            <w:r>
              <w:rPr>
                <w:rFonts w:hint="eastAsia" w:ascii="宋体" w:hAnsi="宋体"/>
                <w:color w:val="000000"/>
                <w:szCs w:val="21"/>
              </w:rPr>
              <w:t>35</w:t>
            </w:r>
            <w:r>
              <w:rPr>
                <w:rFonts w:ascii="宋体" w:hAnsi="宋体"/>
                <w:color w:val="000000"/>
                <w:szCs w:val="21"/>
              </w:rPr>
              <w:t>0</w:t>
            </w:r>
          </w:p>
          <w:p w14:paraId="12E7117D">
            <w:pPr>
              <w:jc w:val="center"/>
              <w:rPr>
                <w:rFonts w:ascii="宋体" w:hAnsi="宋体"/>
                <w:color w:val="000000"/>
                <w:szCs w:val="21"/>
              </w:rPr>
            </w:pPr>
            <w:r>
              <w:rPr>
                <w:rFonts w:hint="eastAsia" w:ascii="宋体" w:hAnsi="宋体"/>
                <w:color w:val="000000"/>
                <w:szCs w:val="21"/>
              </w:rPr>
              <w:t>万元</w:t>
            </w:r>
          </w:p>
        </w:tc>
        <w:tc>
          <w:tcPr>
            <w:tcW w:w="0" w:type="auto"/>
            <w:tcBorders>
              <w:top w:val="single" w:color="auto" w:sz="4" w:space="0"/>
              <w:left w:val="single" w:color="auto" w:sz="4" w:space="0"/>
              <w:bottom w:val="single" w:color="auto" w:sz="4" w:space="0"/>
              <w:right w:val="single" w:color="auto" w:sz="4" w:space="0"/>
            </w:tcBorders>
            <w:vAlign w:val="center"/>
          </w:tcPr>
          <w:p w14:paraId="4596B4E9">
            <w:pPr>
              <w:jc w:val="center"/>
              <w:rPr>
                <w:rFonts w:ascii="宋体" w:hAnsi="宋体"/>
                <w:color w:val="000000"/>
                <w:szCs w:val="21"/>
              </w:rPr>
            </w:pPr>
            <w:r>
              <w:rPr>
                <w:rFonts w:hint="eastAsia" w:ascii="宋体" w:hAnsi="宋体"/>
                <w:color w:val="000000"/>
                <w:szCs w:val="21"/>
              </w:rPr>
              <w:t>中国科学院长春应用化学研究所</w:t>
            </w:r>
          </w:p>
        </w:tc>
        <w:tc>
          <w:tcPr>
            <w:tcW w:w="0" w:type="auto"/>
            <w:tcBorders>
              <w:top w:val="single" w:color="auto" w:sz="4" w:space="0"/>
              <w:left w:val="single" w:color="auto" w:sz="4" w:space="0"/>
              <w:bottom w:val="single" w:color="auto" w:sz="4" w:space="0"/>
              <w:right w:val="single" w:color="auto" w:sz="4" w:space="0"/>
            </w:tcBorders>
            <w:vAlign w:val="center"/>
          </w:tcPr>
          <w:p w14:paraId="41A739F1">
            <w:pPr>
              <w:jc w:val="center"/>
              <w:rPr>
                <w:rFonts w:ascii="宋体" w:hAnsi="宋体"/>
                <w:color w:val="000000"/>
                <w:szCs w:val="21"/>
              </w:rPr>
            </w:pPr>
            <w:r>
              <w:rPr>
                <w:rFonts w:hint="eastAsia" w:ascii="宋体" w:hAnsi="宋体"/>
                <w:color w:val="000000"/>
                <w:szCs w:val="21"/>
              </w:rPr>
              <w:t>是</w:t>
            </w:r>
          </w:p>
        </w:tc>
      </w:tr>
    </w:tbl>
    <w:p w14:paraId="499142C2">
      <w:pPr>
        <w:adjustRightInd w:val="0"/>
        <w:snapToGrid w:val="0"/>
        <w:jc w:val="center"/>
        <w:rPr>
          <w:rFonts w:hint="eastAsia"/>
          <w:b/>
          <w:color w:val="000000"/>
          <w:sz w:val="30"/>
          <w:szCs w:val="30"/>
        </w:rPr>
      </w:pPr>
    </w:p>
    <w:p w14:paraId="64BAE544">
      <w:pPr>
        <w:adjustRightInd w:val="0"/>
        <w:snapToGrid w:val="0"/>
        <w:jc w:val="center"/>
        <w:rPr>
          <w:b/>
          <w:color w:val="000000"/>
          <w:sz w:val="30"/>
          <w:szCs w:val="30"/>
        </w:rPr>
      </w:pPr>
    </w:p>
    <w:p w14:paraId="70FA44E8">
      <w:pPr>
        <w:rPr>
          <w:color w:val="000000"/>
          <w:sz w:val="24"/>
        </w:rPr>
      </w:pPr>
      <w:r>
        <w:rPr>
          <w:color w:val="000000"/>
          <w:sz w:val="24"/>
        </w:rPr>
        <w:t>注：投标人须对上述投标内容中完整的一包或几包进行投标，不完整的投标将视为非响应性投标予以拒绝。</w:t>
      </w:r>
    </w:p>
    <w:p w14:paraId="4C326500">
      <w:pPr>
        <w:adjustRightInd w:val="0"/>
        <w:snapToGrid w:val="0"/>
        <w:rPr>
          <w:color w:val="000000"/>
          <w:szCs w:val="21"/>
        </w:rPr>
      </w:pPr>
    </w:p>
    <w:p w14:paraId="4459A06B">
      <w:pPr>
        <w:adjustRightInd w:val="0"/>
        <w:snapToGrid w:val="0"/>
        <w:rPr>
          <w:color w:val="000000"/>
          <w:szCs w:val="21"/>
        </w:rPr>
      </w:pPr>
    </w:p>
    <w:p w14:paraId="3D6C0688">
      <w:pPr>
        <w:adjustRightInd w:val="0"/>
        <w:snapToGrid w:val="0"/>
        <w:rPr>
          <w:color w:val="000000"/>
          <w:szCs w:val="21"/>
        </w:rPr>
      </w:pPr>
    </w:p>
    <w:p w14:paraId="74436B31">
      <w:pPr>
        <w:adjustRightInd w:val="0"/>
        <w:snapToGrid w:val="0"/>
        <w:rPr>
          <w:color w:val="000000"/>
          <w:szCs w:val="21"/>
        </w:rPr>
      </w:pPr>
    </w:p>
    <w:p w14:paraId="59742432">
      <w:pPr>
        <w:adjustRightInd w:val="0"/>
        <w:snapToGrid w:val="0"/>
        <w:rPr>
          <w:color w:val="000000"/>
          <w:szCs w:val="21"/>
        </w:rPr>
      </w:pPr>
    </w:p>
    <w:p w14:paraId="579D737F">
      <w:pPr>
        <w:adjustRightInd w:val="0"/>
        <w:snapToGrid w:val="0"/>
        <w:rPr>
          <w:color w:val="000000"/>
          <w:szCs w:val="21"/>
        </w:rPr>
      </w:pPr>
    </w:p>
    <w:p w14:paraId="4E64A71A">
      <w:pPr>
        <w:adjustRightInd w:val="0"/>
        <w:snapToGrid w:val="0"/>
        <w:rPr>
          <w:color w:val="000000"/>
          <w:szCs w:val="21"/>
        </w:rPr>
      </w:pPr>
    </w:p>
    <w:p w14:paraId="066B73BB">
      <w:pPr>
        <w:adjustRightInd w:val="0"/>
        <w:snapToGrid w:val="0"/>
        <w:rPr>
          <w:color w:val="000000"/>
          <w:szCs w:val="21"/>
        </w:rPr>
      </w:pPr>
    </w:p>
    <w:p w14:paraId="634373E5">
      <w:pPr>
        <w:adjustRightInd w:val="0"/>
        <w:snapToGrid w:val="0"/>
        <w:rPr>
          <w:rFonts w:ascii="宋体" w:hAnsi="宋体"/>
          <w:b/>
          <w:color w:val="000000"/>
          <w:szCs w:val="21"/>
        </w:rPr>
      </w:pPr>
      <w:r>
        <w:rPr>
          <w:b/>
          <w:color w:val="000000"/>
          <w:sz w:val="30"/>
          <w:szCs w:val="30"/>
        </w:rPr>
        <w:br w:type="page"/>
      </w:r>
      <w:r>
        <w:rPr>
          <w:rFonts w:ascii="宋体" w:hAnsi="宋体"/>
          <w:b/>
          <w:color w:val="000000"/>
          <w:szCs w:val="21"/>
        </w:rPr>
        <w:t>二、总  则</w:t>
      </w:r>
    </w:p>
    <w:p w14:paraId="2DC2036A">
      <w:pPr>
        <w:spacing w:line="360" w:lineRule="auto"/>
        <w:ind w:firstLine="420" w:firstLineChars="200"/>
        <w:rPr>
          <w:rFonts w:ascii="宋体" w:hAnsi="宋体"/>
          <w:color w:val="000000"/>
          <w:szCs w:val="21"/>
        </w:rPr>
      </w:pPr>
      <w:r>
        <w:rPr>
          <w:rFonts w:ascii="宋体" w:hAnsi="宋体"/>
          <w:color w:val="000000"/>
          <w:szCs w:val="21"/>
        </w:rPr>
        <w:t>投标方应遵守项目的标准规范和本文件的要求。投标方应对所报价的技术与设计、设备和材料的供货以及施工安装等承担全部责任。</w:t>
      </w:r>
    </w:p>
    <w:p w14:paraId="0709D094">
      <w:pPr>
        <w:adjustRightInd w:val="0"/>
        <w:snapToGrid w:val="0"/>
        <w:spacing w:line="360" w:lineRule="auto"/>
        <w:ind w:left="601" w:hanging="601"/>
        <w:rPr>
          <w:rFonts w:ascii="宋体" w:hAnsi="宋体"/>
          <w:b/>
          <w:color w:val="000000"/>
          <w:szCs w:val="21"/>
        </w:rPr>
      </w:pPr>
      <w:r>
        <w:rPr>
          <w:rFonts w:ascii="宋体" w:hAnsi="宋体"/>
          <w:b/>
          <w:color w:val="000000"/>
          <w:szCs w:val="21"/>
        </w:rPr>
        <w:t>1、</w:t>
      </w:r>
      <w:r>
        <w:rPr>
          <w:rFonts w:hint="eastAsia" w:ascii="宋体" w:hAnsi="宋体"/>
          <w:b/>
          <w:color w:val="000000"/>
          <w:szCs w:val="21"/>
        </w:rPr>
        <w:t>投标要求</w:t>
      </w:r>
    </w:p>
    <w:p w14:paraId="1E9373CB">
      <w:pPr>
        <w:adjustRightInd w:val="0"/>
        <w:snapToGrid w:val="0"/>
        <w:spacing w:line="360" w:lineRule="auto"/>
        <w:ind w:left="485" w:hanging="485" w:hangingChars="231"/>
        <w:rPr>
          <w:rFonts w:ascii="宋体" w:hAnsi="宋体"/>
          <w:color w:val="000000"/>
          <w:szCs w:val="21"/>
        </w:rPr>
      </w:pPr>
      <w:r>
        <w:rPr>
          <w:rFonts w:ascii="宋体" w:hAnsi="宋体"/>
          <w:color w:val="000000"/>
          <w:szCs w:val="21"/>
        </w:rPr>
        <w:t xml:space="preserve">1.1 </w:t>
      </w:r>
      <w:r>
        <w:rPr>
          <w:rFonts w:hint="eastAsia" w:ascii="宋体" w:hAnsi="宋体"/>
          <w:color w:val="000000"/>
          <w:szCs w:val="21"/>
        </w:rPr>
        <w:t xml:space="preserve"> 投标人在准备投标书时，务必在所提供的商品的技术规格文件中，标明型号、商标名称、目录号。</w:t>
      </w:r>
    </w:p>
    <w:p w14:paraId="19CDE4CD">
      <w:pPr>
        <w:adjustRightInd w:val="0"/>
        <w:snapToGrid w:val="0"/>
        <w:spacing w:line="360" w:lineRule="auto"/>
        <w:ind w:left="485" w:hanging="485" w:hangingChars="231"/>
        <w:rPr>
          <w:rFonts w:ascii="宋体" w:hAnsi="宋体"/>
          <w:color w:val="000000"/>
          <w:szCs w:val="21"/>
        </w:rPr>
      </w:pPr>
      <w:r>
        <w:rPr>
          <w:rFonts w:hint="eastAsia" w:ascii="宋体" w:hAnsi="宋体"/>
          <w:color w:val="000000"/>
          <w:szCs w:val="21"/>
        </w:rPr>
        <w:t>1.2  投标人提供的货物的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0ACF4CD7">
      <w:pPr>
        <w:adjustRightInd w:val="0"/>
        <w:snapToGrid w:val="0"/>
        <w:spacing w:line="360" w:lineRule="auto"/>
        <w:ind w:left="485" w:hanging="485" w:hangingChars="231"/>
        <w:rPr>
          <w:rFonts w:ascii="宋体" w:hAnsi="宋体"/>
          <w:color w:val="000000"/>
          <w:szCs w:val="21"/>
        </w:rPr>
      </w:pPr>
      <w:r>
        <w:rPr>
          <w:rFonts w:hint="eastAsia" w:ascii="宋体" w:hAnsi="宋体"/>
          <w:color w:val="000000"/>
          <w:szCs w:val="21"/>
        </w:rPr>
        <w:t>1.3  投标人提供的产品样本，必须是“原件”而非复印件，图表、简图、电路图以及印刷电路板图等都应清晰易读。买方有权不付任何附加费用复制这些资料以供参考。</w:t>
      </w:r>
    </w:p>
    <w:p w14:paraId="4DC388B4">
      <w:pPr>
        <w:adjustRightInd w:val="0"/>
        <w:snapToGrid w:val="0"/>
        <w:spacing w:line="360" w:lineRule="auto"/>
        <w:ind w:left="601" w:hanging="601"/>
        <w:rPr>
          <w:rFonts w:ascii="宋体" w:hAnsi="宋体"/>
          <w:b/>
          <w:color w:val="000000"/>
          <w:szCs w:val="21"/>
        </w:rPr>
      </w:pPr>
      <w:r>
        <w:rPr>
          <w:rFonts w:hint="eastAsia" w:ascii="宋体" w:hAnsi="宋体"/>
          <w:b/>
          <w:color w:val="000000"/>
          <w:szCs w:val="21"/>
        </w:rPr>
        <w:t>2、评标标准</w:t>
      </w:r>
    </w:p>
    <w:p w14:paraId="61604EDC">
      <w:pPr>
        <w:adjustRightInd w:val="0"/>
        <w:snapToGrid w:val="0"/>
        <w:spacing w:line="360" w:lineRule="auto"/>
        <w:ind w:left="485" w:hanging="485" w:hangingChars="231"/>
        <w:rPr>
          <w:rFonts w:ascii="宋体" w:hAnsi="宋体"/>
          <w:color w:val="000000"/>
          <w:szCs w:val="21"/>
        </w:rPr>
      </w:pPr>
      <w:r>
        <w:rPr>
          <w:rFonts w:ascii="宋体" w:hAnsi="宋体"/>
          <w:color w:val="000000"/>
          <w:szCs w:val="21"/>
        </w:rPr>
        <w:t>2.</w:t>
      </w:r>
      <w:r>
        <w:rPr>
          <w:rFonts w:hint="eastAsia" w:ascii="宋体" w:hAnsi="宋体"/>
          <w:color w:val="000000"/>
          <w:szCs w:val="21"/>
        </w:rPr>
        <w:t>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14:paraId="46BE3639">
      <w:pPr>
        <w:adjustRightInd w:val="0"/>
        <w:snapToGrid w:val="0"/>
        <w:spacing w:line="360" w:lineRule="auto"/>
        <w:ind w:left="485" w:hanging="485" w:hangingChars="231"/>
        <w:rPr>
          <w:rFonts w:ascii="宋体" w:hAnsi="宋体"/>
          <w:color w:val="000000"/>
          <w:szCs w:val="21"/>
        </w:rPr>
      </w:pPr>
      <w:r>
        <w:rPr>
          <w:rFonts w:hint="eastAsia" w:ascii="宋体" w:hAnsi="宋体"/>
          <w:color w:val="000000"/>
          <w:szCs w:val="21"/>
        </w:rPr>
        <w:t>2.2  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选件一旦为用户接受，其费用将加入合同价中。</w:t>
      </w:r>
    </w:p>
    <w:p w14:paraId="0A32FC8E">
      <w:pPr>
        <w:adjustRightInd w:val="0"/>
        <w:snapToGrid w:val="0"/>
        <w:spacing w:line="360" w:lineRule="auto"/>
        <w:ind w:left="485" w:hanging="485" w:hangingChars="231"/>
        <w:rPr>
          <w:rFonts w:ascii="宋体" w:hAnsi="宋体"/>
          <w:color w:val="000000"/>
          <w:szCs w:val="21"/>
        </w:rPr>
      </w:pPr>
      <w:r>
        <w:rPr>
          <w:rFonts w:hint="eastAsia" w:ascii="宋体" w:hAnsi="宋体"/>
          <w:color w:val="000000"/>
          <w:szCs w:val="21"/>
        </w:rPr>
        <w:t>2.3  为便于用户进行接收仪器的准备工作，卖方应在合同生效后</w:t>
      </w:r>
      <w:r>
        <w:rPr>
          <w:rFonts w:hint="eastAsia" w:ascii="宋体" w:hAnsi="宋体"/>
          <w:b/>
          <w:color w:val="000000"/>
          <w:szCs w:val="21"/>
        </w:rPr>
        <w:t>60</w:t>
      </w:r>
      <w:r>
        <w:rPr>
          <w:rFonts w:hint="eastAsia" w:ascii="宋体" w:hAnsi="宋体"/>
          <w:color w:val="000000"/>
          <w:szCs w:val="21"/>
        </w:rPr>
        <w:t>天内向用户提供一套完整的使用说明书、操作手册、维修及安装说明等文件。另一套完整上述资料应在交货时随货包装提供给用户，这些费用应计入投标价中。</w:t>
      </w:r>
    </w:p>
    <w:p w14:paraId="610F90E0">
      <w:pPr>
        <w:adjustRightInd w:val="0"/>
        <w:snapToGrid w:val="0"/>
        <w:spacing w:line="360" w:lineRule="auto"/>
        <w:ind w:left="485" w:hanging="485" w:hangingChars="231"/>
        <w:rPr>
          <w:rFonts w:ascii="宋体" w:hAnsi="宋体"/>
          <w:color w:val="000000"/>
          <w:szCs w:val="21"/>
        </w:rPr>
      </w:pPr>
      <w:r>
        <w:rPr>
          <w:rFonts w:hint="eastAsia" w:ascii="宋体" w:hAnsi="宋体"/>
          <w:color w:val="000000"/>
          <w:szCs w:val="21"/>
        </w:rPr>
        <w:t>2</w:t>
      </w:r>
      <w:r>
        <w:rPr>
          <w:rFonts w:ascii="宋体" w:hAnsi="宋体"/>
          <w:color w:val="000000"/>
          <w:szCs w:val="21"/>
        </w:rPr>
        <w:t>.</w:t>
      </w:r>
      <w:r>
        <w:rPr>
          <w:rFonts w:hint="eastAsia" w:ascii="宋体" w:hAnsi="宋体"/>
          <w:color w:val="000000"/>
          <w:szCs w:val="21"/>
        </w:rPr>
        <w:t>4</w:t>
      </w:r>
      <w:r>
        <w:rPr>
          <w:rFonts w:ascii="宋体" w:hAnsi="宋体"/>
          <w:color w:val="000000"/>
          <w:szCs w:val="21"/>
        </w:rPr>
        <w:t xml:space="preserve"> </w:t>
      </w:r>
      <w:r>
        <w:rPr>
          <w:rFonts w:hint="eastAsia" w:ascii="宋体" w:hAnsi="宋体"/>
          <w:color w:val="000000"/>
          <w:szCs w:val="21"/>
        </w:rPr>
        <w:t xml:space="preserve"> 关于设备的安装调试，如果有必要的安装准备条件，卖方应在合同生效后一个月内向买方提出详细的要求或计划。安装调试的费用应计入投标价中，并应单独列出，供评标使用。</w:t>
      </w:r>
    </w:p>
    <w:p w14:paraId="2D35D18B">
      <w:pPr>
        <w:adjustRightInd w:val="0"/>
        <w:snapToGrid w:val="0"/>
        <w:spacing w:line="360" w:lineRule="auto"/>
        <w:ind w:left="485" w:hanging="485" w:hangingChars="231"/>
        <w:rPr>
          <w:rFonts w:ascii="宋体" w:hAnsi="宋体"/>
          <w:color w:val="000000"/>
          <w:szCs w:val="21"/>
        </w:rPr>
      </w:pPr>
      <w:r>
        <w:rPr>
          <w:rFonts w:ascii="宋体" w:hAnsi="宋体"/>
          <w:color w:val="000000"/>
          <w:szCs w:val="21"/>
        </w:rPr>
        <w:t>2.</w:t>
      </w:r>
      <w:r>
        <w:rPr>
          <w:rFonts w:hint="eastAsia" w:ascii="宋体" w:hAnsi="宋体"/>
          <w:color w:val="000000"/>
          <w:szCs w:val="21"/>
        </w:rPr>
        <w:t>5  制造厂家提供的培训指的是涉及货物的基本原理、操作使用和保养维修等有关内容的培训。培训教员的培训费、旅费、食宿费等费用和培训场地费及培训资料费均应由卖方支付。</w:t>
      </w:r>
    </w:p>
    <w:p w14:paraId="04B4981E">
      <w:pPr>
        <w:adjustRightInd w:val="0"/>
        <w:snapToGrid w:val="0"/>
        <w:spacing w:line="360" w:lineRule="auto"/>
        <w:ind w:left="485" w:hanging="485" w:hangingChars="231"/>
        <w:rPr>
          <w:rFonts w:ascii="宋体" w:hAnsi="宋体"/>
          <w:color w:val="000000"/>
          <w:szCs w:val="21"/>
        </w:rPr>
      </w:pPr>
      <w:r>
        <w:rPr>
          <w:rFonts w:hint="eastAsia" w:ascii="宋体" w:hAnsi="宋体"/>
          <w:color w:val="000000"/>
          <w:szCs w:val="21"/>
        </w:rPr>
        <w:t>2</w:t>
      </w:r>
      <w:r>
        <w:rPr>
          <w:rFonts w:ascii="宋体" w:hAnsi="宋体"/>
          <w:color w:val="000000"/>
          <w:szCs w:val="21"/>
        </w:rPr>
        <w:t>.</w:t>
      </w:r>
      <w:r>
        <w:rPr>
          <w:rFonts w:hint="eastAsia" w:ascii="宋体" w:hAnsi="宋体"/>
          <w:color w:val="000000"/>
          <w:szCs w:val="21"/>
        </w:rPr>
        <w:t>6  在评标过程中，买方有权向投标人索取任何与评标有关的资料，投标人务必在接到此类要求后，在规定时间内予以答复。对于无答复的投标人，买方有权拒绝其投标。</w:t>
      </w:r>
    </w:p>
    <w:p w14:paraId="1F3C697A">
      <w:pPr>
        <w:pStyle w:val="2"/>
        <w:adjustRightInd w:val="0"/>
        <w:snapToGrid w:val="0"/>
        <w:spacing w:line="360" w:lineRule="auto"/>
        <w:ind w:left="358" w:hanging="358" w:hangingChars="170"/>
        <w:rPr>
          <w:rFonts w:hAnsi="宋体"/>
          <w:b/>
          <w:color w:val="000000"/>
          <w:szCs w:val="21"/>
        </w:rPr>
      </w:pPr>
      <w:r>
        <w:rPr>
          <w:rFonts w:hint="eastAsia" w:hAnsi="宋体"/>
          <w:b/>
          <w:color w:val="000000"/>
          <w:szCs w:val="21"/>
        </w:rPr>
        <w:t>3、本技术规格书中标注“</w:t>
      </w:r>
      <w:r>
        <w:rPr>
          <w:rFonts w:hint="eastAsia" w:hAnsi="宋体"/>
          <w:color w:val="000000"/>
          <w:szCs w:val="21"/>
        </w:rPr>
        <w:t>★</w:t>
      </w:r>
      <w:r>
        <w:rPr>
          <w:rFonts w:hint="eastAsia" w:hAnsi="宋体"/>
          <w:b/>
          <w:color w:val="000000"/>
          <w:szCs w:val="21"/>
        </w:rPr>
        <w:t>”号的为关键技术参数，对这些关键技术参数的任何负偏离将导致废标。</w:t>
      </w:r>
    </w:p>
    <w:p w14:paraId="6BA73819">
      <w:pPr>
        <w:spacing w:before="156" w:beforeLines="50" w:after="156" w:afterLines="50" w:line="360" w:lineRule="auto"/>
        <w:ind w:left="601" w:hanging="601"/>
        <w:rPr>
          <w:rFonts w:ascii="宋体" w:hAnsi="宋体"/>
          <w:b/>
          <w:color w:val="000000"/>
          <w:sz w:val="24"/>
        </w:rPr>
      </w:pPr>
      <w:r>
        <w:rPr>
          <w:rFonts w:hint="eastAsia" w:ascii="宋体" w:hAnsi="宋体"/>
          <w:b/>
          <w:color w:val="000000"/>
          <w:szCs w:val="21"/>
        </w:rPr>
        <w:t>4、如在具体技术规格中有本总则不一致之处，以具体技术规格中的要求为准。</w:t>
      </w:r>
    </w:p>
    <w:p w14:paraId="091FFB91">
      <w:pPr>
        <w:spacing w:after="156" w:afterLines="50"/>
        <w:ind w:left="601" w:hanging="601"/>
        <w:rPr>
          <w:rFonts w:ascii="宋体" w:hAnsi="宋体"/>
          <w:b/>
          <w:color w:val="000000"/>
          <w:sz w:val="28"/>
        </w:rPr>
      </w:pPr>
      <w:r>
        <w:rPr>
          <w:rFonts w:ascii="宋体" w:hAnsi="宋体"/>
          <w:b/>
          <w:color w:val="000000"/>
          <w:sz w:val="28"/>
        </w:rPr>
        <w:br w:type="page"/>
      </w:r>
      <w:r>
        <w:rPr>
          <w:rFonts w:ascii="宋体" w:hAnsi="宋体"/>
          <w:color w:val="000000"/>
        </w:rPr>
        <w:t xml:space="preserve"> </w:t>
      </w:r>
      <w:r>
        <w:rPr>
          <w:rFonts w:ascii="宋体" w:hAnsi="宋体"/>
          <w:b/>
          <w:color w:val="000000"/>
          <w:sz w:val="28"/>
        </w:rPr>
        <w:t>三、具体技术规格</w:t>
      </w:r>
    </w:p>
    <w:p w14:paraId="2B028D1E">
      <w:pPr>
        <w:spacing w:line="360" w:lineRule="auto"/>
        <w:ind w:left="120"/>
        <w:jc w:val="center"/>
        <w:rPr>
          <w:rFonts w:hint="eastAsia" w:ascii="宋体" w:hAnsi="宋体"/>
          <w:color w:val="000000"/>
          <w:kern w:val="0"/>
          <w:szCs w:val="21"/>
        </w:rPr>
      </w:pPr>
      <w:r>
        <w:rPr>
          <w:rFonts w:hint="eastAsia" w:ascii="宋体" w:hAnsi="宋体"/>
          <w:color w:val="000000"/>
          <w:szCs w:val="21"/>
        </w:rPr>
        <w:t xml:space="preserve">第一包  </w:t>
      </w:r>
      <w:r>
        <w:rPr>
          <w:rFonts w:hint="eastAsia" w:ascii="宋体" w:hAnsi="宋体"/>
          <w:color w:val="000000"/>
          <w:kern w:val="0"/>
          <w:szCs w:val="21"/>
        </w:rPr>
        <w:t>超高分辨场发射扫描电子显微镜</w:t>
      </w:r>
    </w:p>
    <w:p w14:paraId="1BEC8E85">
      <w:pPr>
        <w:spacing w:line="360" w:lineRule="auto"/>
        <w:rPr>
          <w:rFonts w:ascii="宋体" w:hAnsi="宋体"/>
          <w:szCs w:val="21"/>
        </w:rPr>
      </w:pPr>
      <w:r>
        <w:rPr>
          <w:rFonts w:ascii="宋体" w:hAnsi="宋体"/>
          <w:b/>
          <w:bCs/>
          <w:szCs w:val="21"/>
        </w:rPr>
        <w:t>一、综述：</w:t>
      </w:r>
    </w:p>
    <w:p w14:paraId="5D2436E4">
      <w:pPr>
        <w:spacing w:line="360" w:lineRule="auto"/>
        <w:ind w:left="630" w:hanging="630" w:hangingChars="300"/>
        <w:rPr>
          <w:rFonts w:ascii="宋体" w:hAnsi="宋体"/>
          <w:szCs w:val="21"/>
        </w:rPr>
      </w:pPr>
      <w:r>
        <w:rPr>
          <w:rFonts w:ascii="宋体" w:hAnsi="宋体"/>
          <w:szCs w:val="21"/>
        </w:rPr>
        <w:t>名称：</w:t>
      </w:r>
      <w:r>
        <w:rPr>
          <w:rFonts w:hint="eastAsia" w:ascii="宋体" w:hAnsi="宋体"/>
          <w:szCs w:val="21"/>
        </w:rPr>
        <w:t>中国科学院长春应用化学研究所国家电化学与光谱研究分析中心之超高分辨场发射扫描电子显微镜</w:t>
      </w:r>
    </w:p>
    <w:p w14:paraId="515AB9F8">
      <w:pPr>
        <w:spacing w:line="360" w:lineRule="auto"/>
        <w:rPr>
          <w:rFonts w:ascii="宋体" w:hAnsi="宋体"/>
          <w:szCs w:val="21"/>
        </w:rPr>
      </w:pPr>
      <w:r>
        <w:rPr>
          <w:rFonts w:ascii="宋体" w:hAnsi="宋体"/>
          <w:szCs w:val="21"/>
        </w:rPr>
        <w:t>数量：1套</w:t>
      </w:r>
    </w:p>
    <w:p w14:paraId="209D4393">
      <w:pPr>
        <w:spacing w:line="360" w:lineRule="auto"/>
        <w:rPr>
          <w:rFonts w:ascii="宋体" w:hAnsi="宋体"/>
          <w:szCs w:val="21"/>
        </w:rPr>
      </w:pPr>
      <w:r>
        <w:rPr>
          <w:rFonts w:ascii="宋体" w:hAnsi="宋体"/>
          <w:szCs w:val="21"/>
        </w:rPr>
        <w:t>交货期：</w:t>
      </w:r>
      <w:r>
        <w:rPr>
          <w:rFonts w:hint="eastAsia" w:ascii="宋体" w:hAnsi="宋体"/>
          <w:szCs w:val="21"/>
        </w:rPr>
        <w:t>出口许可批复后6个月内到货或合同签订后6个月内到货</w:t>
      </w:r>
    </w:p>
    <w:p w14:paraId="4C362822">
      <w:pPr>
        <w:spacing w:line="360" w:lineRule="auto"/>
        <w:rPr>
          <w:rFonts w:ascii="宋体" w:hAnsi="宋体"/>
          <w:b/>
          <w:bCs/>
          <w:szCs w:val="21"/>
        </w:rPr>
      </w:pPr>
      <w:r>
        <w:rPr>
          <w:rFonts w:ascii="宋体" w:hAnsi="宋体"/>
          <w:b/>
          <w:bCs/>
          <w:szCs w:val="21"/>
        </w:rPr>
        <w:t>二、功能：</w:t>
      </w:r>
    </w:p>
    <w:p w14:paraId="54AE7000">
      <w:pPr>
        <w:spacing w:line="360" w:lineRule="auto"/>
        <w:rPr>
          <w:rFonts w:ascii="宋体" w:hAnsi="宋体"/>
          <w:szCs w:val="21"/>
        </w:rPr>
      </w:pPr>
      <w:r>
        <w:rPr>
          <w:rFonts w:hint="eastAsia" w:ascii="宋体" w:hAnsi="宋体"/>
          <w:szCs w:val="21"/>
        </w:rPr>
        <w:t>该仪器主要功能是在超低电压下直接观察各种材料超精细纳米形貌及结构，同时获得形貌微区内元素的定性、半定量及元素面分布线分布等信息，特别是在高分子材料、生物材料及新能源材料方面的表征具有不可或缺的独特优势。通过分析获得的信息，能够建立材料形貌、结构和微区内元素分布和含量与材料性质之间的关系，为材料设计制备和性能研究提供理论和实验支撑。</w:t>
      </w:r>
    </w:p>
    <w:p w14:paraId="430B8D10">
      <w:pPr>
        <w:spacing w:line="360" w:lineRule="auto"/>
        <w:rPr>
          <w:rFonts w:ascii="宋体" w:hAnsi="宋体"/>
          <w:b/>
          <w:bCs/>
          <w:szCs w:val="21"/>
        </w:rPr>
      </w:pPr>
      <w:r>
        <w:rPr>
          <w:rFonts w:ascii="宋体" w:hAnsi="宋体"/>
          <w:b/>
          <w:bCs/>
          <w:szCs w:val="21"/>
        </w:rPr>
        <w:t>三、技术要求：</w:t>
      </w:r>
    </w:p>
    <w:p w14:paraId="2D2F6938">
      <w:pPr>
        <w:spacing w:line="360" w:lineRule="auto"/>
        <w:rPr>
          <w:rFonts w:ascii="宋体" w:hAnsi="宋体"/>
          <w:szCs w:val="21"/>
        </w:rPr>
      </w:pPr>
      <w:r>
        <w:rPr>
          <w:rFonts w:hint="eastAsia" w:ascii="宋体" w:hAnsi="宋体"/>
          <w:b/>
          <w:bCs/>
          <w:szCs w:val="21"/>
        </w:rPr>
        <w:t>3.1</w:t>
      </w:r>
      <w:r>
        <w:rPr>
          <w:rFonts w:hint="eastAsia" w:ascii="宋体" w:hAnsi="宋体"/>
          <w:szCs w:val="21"/>
        </w:rPr>
        <w:t xml:space="preserve">.  </w:t>
      </w:r>
      <w:r>
        <w:rPr>
          <w:rFonts w:hint="eastAsia" w:ascii="宋体" w:hAnsi="宋体"/>
          <w:b/>
          <w:bCs/>
          <w:szCs w:val="21"/>
        </w:rPr>
        <w:t>运行环境：</w:t>
      </w:r>
    </w:p>
    <w:p w14:paraId="0EE44AFC">
      <w:pPr>
        <w:spacing w:line="360" w:lineRule="auto"/>
        <w:rPr>
          <w:rFonts w:ascii="宋体" w:hAnsi="宋体"/>
          <w:szCs w:val="21"/>
        </w:rPr>
      </w:pPr>
      <w:r>
        <w:rPr>
          <w:rFonts w:hint="eastAsia" w:ascii="宋体" w:hAnsi="宋体"/>
          <w:szCs w:val="21"/>
        </w:rPr>
        <w:t>3.1.1  房间温度：15 - 25℃；</w:t>
      </w:r>
    </w:p>
    <w:p w14:paraId="671D5D84">
      <w:pPr>
        <w:spacing w:line="360" w:lineRule="auto"/>
        <w:rPr>
          <w:rFonts w:ascii="宋体" w:hAnsi="宋体"/>
          <w:szCs w:val="21"/>
        </w:rPr>
      </w:pPr>
      <w:r>
        <w:rPr>
          <w:rFonts w:hint="eastAsia" w:ascii="宋体" w:hAnsi="宋体"/>
          <w:szCs w:val="21"/>
        </w:rPr>
        <w:t>3.1.2  相对湿度：小于60%；</w:t>
      </w:r>
    </w:p>
    <w:p w14:paraId="6C998517">
      <w:pPr>
        <w:spacing w:line="360" w:lineRule="auto"/>
        <w:rPr>
          <w:rFonts w:ascii="宋体" w:hAnsi="宋体"/>
          <w:szCs w:val="21"/>
        </w:rPr>
      </w:pPr>
      <w:r>
        <w:rPr>
          <w:rFonts w:hint="eastAsia" w:ascii="宋体" w:hAnsi="宋体"/>
          <w:szCs w:val="21"/>
        </w:rPr>
        <w:t>3.1.3  适用电源：单相，</w:t>
      </w:r>
      <w:r>
        <w:rPr>
          <w:rFonts w:ascii="宋体" w:hAnsi="宋体"/>
          <w:szCs w:val="21"/>
        </w:rPr>
        <w:t>10</w:t>
      </w:r>
      <w:r>
        <w:rPr>
          <w:rFonts w:hint="eastAsia" w:ascii="宋体" w:hAnsi="宋体"/>
          <w:szCs w:val="21"/>
        </w:rPr>
        <w:t>0V±10%，50/60Hz，</w:t>
      </w:r>
      <w:r>
        <w:rPr>
          <w:rFonts w:ascii="宋体" w:hAnsi="宋体"/>
          <w:szCs w:val="21"/>
        </w:rPr>
        <w:t>5</w:t>
      </w:r>
      <w:r>
        <w:rPr>
          <w:rFonts w:hint="eastAsia" w:ascii="宋体" w:hAnsi="宋体"/>
          <w:szCs w:val="21"/>
        </w:rPr>
        <w:t>kVA，要求连续供电；</w:t>
      </w:r>
    </w:p>
    <w:p w14:paraId="5893B206">
      <w:pPr>
        <w:spacing w:line="360" w:lineRule="auto"/>
        <w:rPr>
          <w:rFonts w:ascii="宋体" w:hAnsi="宋体"/>
          <w:szCs w:val="21"/>
        </w:rPr>
      </w:pPr>
      <w:r>
        <w:rPr>
          <w:rFonts w:hint="eastAsia" w:ascii="宋体" w:hAnsi="宋体"/>
          <w:szCs w:val="21"/>
        </w:rPr>
        <w:t>3.1.4  地线：独立地线。</w:t>
      </w:r>
    </w:p>
    <w:p w14:paraId="352174F6">
      <w:pPr>
        <w:spacing w:line="360" w:lineRule="auto"/>
        <w:rPr>
          <w:rFonts w:ascii="宋体" w:hAnsi="宋体"/>
          <w:b/>
          <w:bCs/>
          <w:szCs w:val="21"/>
        </w:rPr>
      </w:pPr>
      <w:r>
        <w:rPr>
          <w:rFonts w:hint="eastAsia" w:ascii="宋体" w:hAnsi="宋体"/>
          <w:b/>
          <w:szCs w:val="21"/>
        </w:rPr>
        <w:t>3.2</w:t>
      </w:r>
      <w:r>
        <w:rPr>
          <w:rFonts w:hint="eastAsia" w:ascii="宋体" w:hAnsi="宋体"/>
          <w:bCs/>
          <w:szCs w:val="21"/>
        </w:rPr>
        <w:t>.</w:t>
      </w:r>
      <w:r>
        <w:rPr>
          <w:rFonts w:ascii="宋体" w:hAnsi="宋体"/>
          <w:bCs/>
          <w:szCs w:val="21"/>
        </w:rPr>
        <w:t xml:space="preserve"> </w:t>
      </w:r>
      <w:r>
        <w:rPr>
          <w:rFonts w:ascii="宋体" w:hAnsi="宋体"/>
          <w:b/>
          <w:bCs/>
          <w:szCs w:val="21"/>
        </w:rPr>
        <w:t>电子光学系统</w:t>
      </w:r>
      <w:r>
        <w:rPr>
          <w:rFonts w:hint="eastAsia" w:ascii="宋体" w:hAnsi="宋体"/>
          <w:b/>
          <w:bCs/>
          <w:szCs w:val="21"/>
        </w:rPr>
        <w:t>:</w:t>
      </w:r>
    </w:p>
    <w:p w14:paraId="5F90C09B">
      <w:pPr>
        <w:spacing w:line="360" w:lineRule="auto"/>
        <w:rPr>
          <w:rFonts w:ascii="宋体" w:hAnsi="宋体"/>
          <w:szCs w:val="21"/>
        </w:rPr>
      </w:pPr>
      <w:r>
        <w:rPr>
          <w:rFonts w:hint="eastAsia" w:ascii="宋体" w:hAnsi="宋体"/>
          <w:szCs w:val="21"/>
        </w:rPr>
        <w:t>★3.2</w:t>
      </w:r>
      <w:r>
        <w:rPr>
          <w:rFonts w:ascii="宋体" w:hAnsi="宋体"/>
          <w:szCs w:val="21"/>
        </w:rPr>
        <w:t>.1 SE分辨率：≤0.6nm</w:t>
      </w:r>
      <w:r>
        <w:rPr>
          <w:rFonts w:hint="eastAsia" w:ascii="宋体" w:hAnsi="宋体"/>
          <w:szCs w:val="21"/>
        </w:rPr>
        <w:t>@</w:t>
      </w:r>
      <w:r>
        <w:rPr>
          <w:rFonts w:ascii="宋体" w:hAnsi="宋体"/>
          <w:szCs w:val="21"/>
        </w:rPr>
        <w:t>15</w:t>
      </w:r>
      <w:r>
        <w:rPr>
          <w:rFonts w:hint="eastAsia" w:ascii="宋体" w:hAnsi="宋体"/>
          <w:szCs w:val="21"/>
        </w:rPr>
        <w:t>k</w:t>
      </w:r>
      <w:r>
        <w:rPr>
          <w:rFonts w:ascii="宋体" w:hAnsi="宋体"/>
          <w:szCs w:val="21"/>
        </w:rPr>
        <w:t>V (工作距离≥4mm)；</w:t>
      </w:r>
      <w:bookmarkStart w:id="1" w:name="_Hlk155106566"/>
    </w:p>
    <w:bookmarkEnd w:id="1"/>
    <w:p w14:paraId="4F39DFD6">
      <w:pPr>
        <w:spacing w:line="360" w:lineRule="auto"/>
        <w:rPr>
          <w:rFonts w:ascii="宋体" w:hAnsi="宋体"/>
          <w:szCs w:val="21"/>
        </w:rPr>
      </w:pPr>
      <w:r>
        <w:rPr>
          <w:rFonts w:hint="eastAsia" w:ascii="宋体" w:hAnsi="宋体" w:cs="宋体"/>
          <w:szCs w:val="21"/>
        </w:rPr>
        <w:t>★</w:t>
      </w:r>
      <w:r>
        <w:rPr>
          <w:rFonts w:hint="eastAsia" w:ascii="宋体" w:hAnsi="宋体"/>
          <w:szCs w:val="21"/>
        </w:rPr>
        <w:t>3.2</w:t>
      </w:r>
      <w:r>
        <w:rPr>
          <w:rFonts w:ascii="宋体" w:hAnsi="宋体"/>
          <w:szCs w:val="21"/>
        </w:rPr>
        <w:t>.2 SE分辨率：≤0.</w:t>
      </w:r>
      <w:r>
        <w:rPr>
          <w:rFonts w:hint="eastAsia" w:ascii="宋体" w:hAnsi="宋体"/>
          <w:szCs w:val="21"/>
        </w:rPr>
        <w:t>7</w:t>
      </w:r>
      <w:r>
        <w:rPr>
          <w:rFonts w:ascii="宋体" w:hAnsi="宋体"/>
          <w:szCs w:val="21"/>
        </w:rPr>
        <w:t>nm</w:t>
      </w:r>
      <w:r>
        <w:rPr>
          <w:rFonts w:hint="eastAsia" w:ascii="宋体" w:hAnsi="宋体"/>
          <w:szCs w:val="21"/>
        </w:rPr>
        <w:t>@</w:t>
      </w:r>
      <w:r>
        <w:rPr>
          <w:rFonts w:ascii="宋体" w:hAnsi="宋体"/>
          <w:szCs w:val="21"/>
        </w:rPr>
        <w:t>1</w:t>
      </w:r>
      <w:r>
        <w:rPr>
          <w:rFonts w:hint="eastAsia" w:ascii="宋体" w:hAnsi="宋体"/>
          <w:szCs w:val="21"/>
        </w:rPr>
        <w:t>k</w:t>
      </w:r>
      <w:r>
        <w:rPr>
          <w:rFonts w:ascii="宋体" w:hAnsi="宋体"/>
          <w:szCs w:val="21"/>
        </w:rPr>
        <w:t>V（工作距离≥1.5mm</w:t>
      </w:r>
      <w:r>
        <w:rPr>
          <w:rFonts w:hint="eastAsia" w:ascii="宋体" w:hAnsi="宋体"/>
          <w:szCs w:val="21"/>
        </w:rPr>
        <w:t>，减速模式</w:t>
      </w:r>
      <w:r>
        <w:rPr>
          <w:rFonts w:ascii="宋体" w:hAnsi="宋体"/>
          <w:szCs w:val="21"/>
        </w:rPr>
        <w:t>）；</w:t>
      </w:r>
    </w:p>
    <w:p w14:paraId="7A4CF34C">
      <w:pPr>
        <w:spacing w:line="360" w:lineRule="auto"/>
        <w:rPr>
          <w:rFonts w:ascii="宋体" w:hAnsi="宋体"/>
          <w:szCs w:val="21"/>
        </w:rPr>
      </w:pPr>
      <w:r>
        <w:rPr>
          <w:rFonts w:hint="eastAsia" w:ascii="宋体" w:hAnsi="宋体"/>
          <w:szCs w:val="21"/>
        </w:rPr>
        <w:t>3.2</w:t>
      </w:r>
      <w:r>
        <w:rPr>
          <w:rFonts w:ascii="宋体" w:hAnsi="宋体"/>
          <w:szCs w:val="21"/>
        </w:rPr>
        <w:t>.3 放大倍数：最小≤2</w:t>
      </w:r>
      <w:r>
        <w:rPr>
          <w:rFonts w:hint="eastAsia" w:ascii="宋体" w:hAnsi="宋体"/>
          <w:szCs w:val="21"/>
        </w:rPr>
        <w:t>0</w:t>
      </w:r>
      <w:r>
        <w:rPr>
          <w:rFonts w:ascii="宋体" w:hAnsi="宋体"/>
          <w:szCs w:val="21"/>
        </w:rPr>
        <w:t>倍；最大≥</w:t>
      </w:r>
      <w:r>
        <w:rPr>
          <w:rFonts w:hint="eastAsia" w:ascii="宋体" w:hAnsi="宋体"/>
          <w:szCs w:val="21"/>
        </w:rPr>
        <w:t>200</w:t>
      </w:r>
      <w:r>
        <w:rPr>
          <w:rFonts w:ascii="宋体" w:hAnsi="宋体"/>
          <w:szCs w:val="21"/>
        </w:rPr>
        <w:t>万倍，底片和显示器倍率可同时显示；</w:t>
      </w:r>
    </w:p>
    <w:p w14:paraId="751EB3A6">
      <w:pPr>
        <w:spacing w:line="360" w:lineRule="auto"/>
        <w:rPr>
          <w:rFonts w:ascii="宋体" w:hAnsi="宋体"/>
          <w:szCs w:val="21"/>
        </w:rPr>
      </w:pPr>
      <w:r>
        <w:rPr>
          <w:rFonts w:hint="eastAsia" w:ascii="宋体" w:hAnsi="宋体"/>
          <w:szCs w:val="21"/>
        </w:rPr>
        <w:t>3.2</w:t>
      </w:r>
      <w:r>
        <w:rPr>
          <w:rFonts w:ascii="宋体" w:hAnsi="宋体"/>
          <w:szCs w:val="21"/>
        </w:rPr>
        <w:t>.4 加速电压：0.</w:t>
      </w:r>
      <w:r>
        <w:rPr>
          <w:rFonts w:hint="eastAsia" w:ascii="宋体" w:hAnsi="宋体"/>
          <w:szCs w:val="21"/>
        </w:rPr>
        <w:t>5</w:t>
      </w:r>
      <w:r>
        <w:rPr>
          <w:rFonts w:ascii="宋体" w:hAnsi="宋体"/>
          <w:szCs w:val="21"/>
        </w:rPr>
        <w:t>-30kV</w:t>
      </w:r>
      <w:bookmarkStart w:id="2" w:name="_Hlk155112855"/>
      <w:r>
        <w:rPr>
          <w:rFonts w:hint="eastAsia" w:ascii="宋体" w:hAnsi="宋体"/>
          <w:szCs w:val="21"/>
        </w:rPr>
        <w:t>（</w:t>
      </w:r>
      <w:r>
        <w:rPr>
          <w:rFonts w:ascii="宋体" w:hAnsi="宋体"/>
          <w:szCs w:val="21"/>
        </w:rPr>
        <w:t>10V/步</w:t>
      </w:r>
      <w:bookmarkEnd w:id="2"/>
      <w:r>
        <w:rPr>
          <w:rFonts w:hint="eastAsia" w:ascii="宋体" w:hAnsi="宋体"/>
          <w:szCs w:val="21"/>
        </w:rPr>
        <w:t>）</w:t>
      </w:r>
      <w:r>
        <w:rPr>
          <w:rFonts w:ascii="宋体" w:hAnsi="宋体"/>
          <w:szCs w:val="21"/>
        </w:rPr>
        <w:t>；</w:t>
      </w:r>
    </w:p>
    <w:p w14:paraId="35DEF00D">
      <w:pPr>
        <w:spacing w:line="360" w:lineRule="auto"/>
        <w:rPr>
          <w:rFonts w:ascii="宋体" w:hAnsi="宋体"/>
          <w:szCs w:val="21"/>
        </w:rPr>
      </w:pPr>
      <w:r>
        <w:rPr>
          <w:rFonts w:hint="eastAsia" w:ascii="宋体" w:hAnsi="宋体"/>
          <w:szCs w:val="21"/>
        </w:rPr>
        <w:t>3.2</w:t>
      </w:r>
      <w:r>
        <w:rPr>
          <w:rFonts w:ascii="宋体" w:hAnsi="宋体"/>
          <w:szCs w:val="21"/>
        </w:rPr>
        <w:t>.5 着陆电压（样品台减速）：0.</w:t>
      </w:r>
      <w:r>
        <w:rPr>
          <w:rFonts w:hint="eastAsia" w:ascii="宋体" w:hAnsi="宋体"/>
          <w:szCs w:val="21"/>
        </w:rPr>
        <w:t>0</w:t>
      </w:r>
      <w:r>
        <w:rPr>
          <w:rFonts w:ascii="宋体" w:hAnsi="宋体"/>
          <w:szCs w:val="21"/>
        </w:rPr>
        <w:t>1-2</w:t>
      </w:r>
      <w:r>
        <w:rPr>
          <w:rFonts w:hint="eastAsia" w:ascii="宋体" w:hAnsi="宋体"/>
          <w:szCs w:val="21"/>
        </w:rPr>
        <w:t>0</w:t>
      </w:r>
      <w:r>
        <w:rPr>
          <w:rFonts w:ascii="宋体" w:hAnsi="宋体"/>
          <w:szCs w:val="21"/>
        </w:rPr>
        <w:t>kV</w:t>
      </w:r>
      <w:r>
        <w:rPr>
          <w:rFonts w:hint="eastAsia" w:ascii="宋体" w:hAnsi="宋体"/>
          <w:szCs w:val="21"/>
        </w:rPr>
        <w:t>（</w:t>
      </w:r>
      <w:r>
        <w:rPr>
          <w:rFonts w:ascii="宋体" w:hAnsi="宋体"/>
          <w:szCs w:val="21"/>
        </w:rPr>
        <w:t>10V/步</w:t>
      </w:r>
      <w:r>
        <w:rPr>
          <w:rFonts w:hint="eastAsia" w:ascii="宋体" w:hAnsi="宋体"/>
          <w:szCs w:val="21"/>
        </w:rPr>
        <w:t>）</w:t>
      </w:r>
      <w:r>
        <w:rPr>
          <w:rFonts w:ascii="宋体" w:hAnsi="宋体"/>
          <w:szCs w:val="21"/>
        </w:rPr>
        <w:t>；</w:t>
      </w:r>
    </w:p>
    <w:p w14:paraId="44ABE93B">
      <w:pPr>
        <w:spacing w:line="360" w:lineRule="auto"/>
        <w:rPr>
          <w:rFonts w:ascii="宋体" w:hAnsi="宋体"/>
          <w:szCs w:val="21"/>
        </w:rPr>
      </w:pPr>
      <w:r>
        <w:rPr>
          <w:rFonts w:hint="eastAsia" w:ascii="宋体" w:hAnsi="宋体"/>
          <w:szCs w:val="21"/>
        </w:rPr>
        <w:t>3.2</w:t>
      </w:r>
      <w:r>
        <w:rPr>
          <w:rFonts w:ascii="宋体" w:hAnsi="宋体"/>
          <w:szCs w:val="21"/>
        </w:rPr>
        <w:t>.6 电子枪：场发射电子枪；</w:t>
      </w:r>
    </w:p>
    <w:p w14:paraId="121F535B">
      <w:pPr>
        <w:spacing w:line="360" w:lineRule="auto"/>
        <w:rPr>
          <w:rFonts w:ascii="宋体" w:hAnsi="宋体"/>
          <w:szCs w:val="21"/>
        </w:rPr>
      </w:pPr>
      <w:r>
        <w:rPr>
          <w:rFonts w:hint="eastAsia" w:ascii="宋体" w:hAnsi="宋体"/>
          <w:szCs w:val="21"/>
        </w:rPr>
        <w:t>#3.2</w:t>
      </w:r>
      <w:r>
        <w:rPr>
          <w:rFonts w:ascii="宋体" w:hAnsi="宋体"/>
          <w:szCs w:val="21"/>
        </w:rPr>
        <w:t>.7 电子枪亮度</w:t>
      </w:r>
      <w:r>
        <w:rPr>
          <w:rFonts w:hint="eastAsia" w:ascii="宋体" w:hAnsi="宋体"/>
          <w:szCs w:val="21"/>
        </w:rPr>
        <w:t xml:space="preserve"> </w:t>
      </w:r>
      <w:r>
        <w:rPr>
          <w:rFonts w:ascii="宋体" w:hAnsi="宋体"/>
          <w:szCs w:val="21"/>
        </w:rPr>
        <w:t>≥</w:t>
      </w:r>
      <w:r>
        <w:rPr>
          <w:rFonts w:hint="eastAsia" w:ascii="宋体" w:hAnsi="宋体"/>
          <w:szCs w:val="21"/>
        </w:rPr>
        <w:t xml:space="preserve"> 1x</w:t>
      </w:r>
      <w:r>
        <w:rPr>
          <w:rFonts w:ascii="宋体" w:hAnsi="宋体"/>
          <w:szCs w:val="21"/>
        </w:rPr>
        <w:t>10</w:t>
      </w:r>
      <w:r>
        <w:rPr>
          <w:rFonts w:hint="eastAsia" w:ascii="宋体" w:hAnsi="宋体"/>
          <w:szCs w:val="21"/>
          <w:vertAlign w:val="superscript"/>
        </w:rPr>
        <w:t>8</w:t>
      </w:r>
      <w:r>
        <w:rPr>
          <w:rFonts w:ascii="宋体" w:hAnsi="宋体"/>
          <w:szCs w:val="21"/>
        </w:rPr>
        <w:t xml:space="preserve"> A/cm</w:t>
      </w:r>
      <w:r>
        <w:rPr>
          <w:rFonts w:ascii="宋体" w:hAnsi="宋体"/>
          <w:szCs w:val="21"/>
          <w:vertAlign w:val="superscript"/>
        </w:rPr>
        <w:t>2</w:t>
      </w:r>
      <w:r>
        <w:rPr>
          <w:rFonts w:hint="eastAsia" w:ascii="宋体" w:hAnsi="宋体"/>
          <w:szCs w:val="21"/>
        </w:rPr>
        <w:t>/</w:t>
      </w:r>
      <w:r>
        <w:rPr>
          <w:rFonts w:ascii="宋体" w:hAnsi="宋体"/>
          <w:szCs w:val="21"/>
        </w:rPr>
        <w:t>sr；</w:t>
      </w:r>
    </w:p>
    <w:p w14:paraId="56CD7225">
      <w:pPr>
        <w:spacing w:line="360" w:lineRule="auto"/>
        <w:rPr>
          <w:rFonts w:ascii="宋体" w:hAnsi="宋体"/>
          <w:szCs w:val="21"/>
        </w:rPr>
      </w:pPr>
      <w:r>
        <w:rPr>
          <w:rFonts w:hint="eastAsia" w:ascii="宋体" w:hAnsi="宋体"/>
          <w:szCs w:val="21"/>
        </w:rPr>
        <w:t>#3.2</w:t>
      </w:r>
      <w:r>
        <w:rPr>
          <w:rFonts w:ascii="宋体" w:hAnsi="宋体"/>
          <w:szCs w:val="21"/>
        </w:rPr>
        <w:t xml:space="preserve">.8 </w:t>
      </w:r>
      <w:r>
        <w:rPr>
          <w:rFonts w:hint="eastAsia" w:ascii="宋体" w:hAnsi="宋体"/>
          <w:szCs w:val="21"/>
        </w:rPr>
        <w:t>电子束直径</w:t>
      </w:r>
      <w:r>
        <w:rPr>
          <w:rFonts w:ascii="宋体" w:hAnsi="宋体"/>
          <w:szCs w:val="21"/>
        </w:rPr>
        <w:t>≤</w:t>
      </w:r>
      <w:r>
        <w:rPr>
          <w:rFonts w:hint="eastAsia" w:ascii="宋体" w:hAnsi="宋体"/>
          <w:szCs w:val="21"/>
        </w:rPr>
        <w:t xml:space="preserve"> 6</w:t>
      </w:r>
      <w:r>
        <w:rPr>
          <w:rFonts w:ascii="宋体" w:hAnsi="宋体"/>
          <w:szCs w:val="21"/>
        </w:rPr>
        <w:t>nm；</w:t>
      </w:r>
    </w:p>
    <w:p w14:paraId="22A0D61A">
      <w:pPr>
        <w:spacing w:line="360" w:lineRule="auto"/>
        <w:rPr>
          <w:rFonts w:ascii="宋体" w:hAnsi="宋体"/>
          <w:szCs w:val="21"/>
        </w:rPr>
      </w:pPr>
      <w:r>
        <w:rPr>
          <w:rFonts w:hint="eastAsia" w:ascii="宋体" w:hAnsi="宋体"/>
          <w:color w:val="000000"/>
          <w:szCs w:val="21"/>
        </w:rPr>
        <w:t xml:space="preserve">#3.2.9 </w:t>
      </w:r>
      <w:r>
        <w:rPr>
          <w:rFonts w:ascii="宋体" w:hAnsi="宋体"/>
          <w:szCs w:val="21"/>
        </w:rPr>
        <w:t>电子束损伤能量≤</w:t>
      </w:r>
      <w:r>
        <w:rPr>
          <w:rFonts w:ascii="宋体" w:hAnsi="宋体"/>
          <w:color w:val="000000"/>
          <w:szCs w:val="21"/>
        </w:rPr>
        <w:t>0.</w:t>
      </w:r>
      <w:r>
        <w:rPr>
          <w:rFonts w:hint="eastAsia" w:ascii="宋体" w:hAnsi="宋体"/>
          <w:color w:val="000000"/>
          <w:szCs w:val="21"/>
        </w:rPr>
        <w:t>3</w:t>
      </w:r>
      <w:r>
        <w:rPr>
          <w:rFonts w:ascii="宋体" w:hAnsi="宋体"/>
          <w:color w:val="000000"/>
          <w:szCs w:val="21"/>
        </w:rPr>
        <w:t>eV</w:t>
      </w:r>
      <w:r>
        <w:rPr>
          <w:rFonts w:hint="eastAsia" w:ascii="宋体" w:hAnsi="宋体"/>
          <w:color w:val="000000"/>
          <w:szCs w:val="21"/>
        </w:rPr>
        <w:t>；</w:t>
      </w:r>
    </w:p>
    <w:p w14:paraId="0F426310">
      <w:pPr>
        <w:spacing w:line="360" w:lineRule="auto"/>
        <w:rPr>
          <w:rFonts w:ascii="宋体" w:hAnsi="宋体"/>
          <w:szCs w:val="21"/>
        </w:rPr>
      </w:pPr>
      <w:r>
        <w:rPr>
          <w:rFonts w:hint="eastAsia" w:ascii="宋体" w:hAnsi="宋体"/>
          <w:szCs w:val="21"/>
        </w:rPr>
        <w:t>3.2</w:t>
      </w:r>
      <w:r>
        <w:rPr>
          <w:rFonts w:ascii="宋体" w:hAnsi="宋体"/>
          <w:szCs w:val="21"/>
        </w:rPr>
        <w:t>.</w:t>
      </w:r>
      <w:r>
        <w:rPr>
          <w:rFonts w:hint="eastAsia" w:ascii="宋体" w:hAnsi="宋体"/>
          <w:szCs w:val="21"/>
        </w:rPr>
        <w:t>10</w:t>
      </w:r>
      <w:r>
        <w:rPr>
          <w:rFonts w:ascii="宋体" w:hAnsi="宋体"/>
          <w:szCs w:val="21"/>
        </w:rPr>
        <w:t xml:space="preserve"> 聚焦、消像散：可自动</w:t>
      </w:r>
      <w:r>
        <w:rPr>
          <w:rFonts w:hint="eastAsia" w:ascii="宋体" w:hAnsi="宋体"/>
          <w:szCs w:val="21"/>
        </w:rPr>
        <w:t>和</w:t>
      </w:r>
      <w:r>
        <w:rPr>
          <w:rFonts w:ascii="宋体" w:hAnsi="宋体"/>
          <w:szCs w:val="21"/>
        </w:rPr>
        <w:t>手动聚焦及消像散调节并配有旋钮板</w:t>
      </w:r>
      <w:r>
        <w:rPr>
          <w:rFonts w:hint="eastAsia" w:ascii="宋体" w:hAnsi="宋体"/>
          <w:szCs w:val="21"/>
        </w:rPr>
        <w:t>及</w:t>
      </w:r>
      <w:r>
        <w:rPr>
          <w:rFonts w:ascii="宋体" w:hAnsi="宋体"/>
          <w:szCs w:val="21"/>
        </w:rPr>
        <w:t>轨迹球；</w:t>
      </w:r>
    </w:p>
    <w:p w14:paraId="00DF1876">
      <w:pPr>
        <w:spacing w:line="360" w:lineRule="auto"/>
        <w:rPr>
          <w:rFonts w:ascii="宋体" w:hAnsi="宋体"/>
          <w:szCs w:val="21"/>
        </w:rPr>
      </w:pPr>
      <w:r>
        <w:rPr>
          <w:rFonts w:hint="eastAsia" w:ascii="宋体" w:hAnsi="宋体" w:cs="宋体"/>
          <w:szCs w:val="21"/>
        </w:rPr>
        <w:t>#</w:t>
      </w:r>
      <w:r>
        <w:rPr>
          <w:rFonts w:hint="eastAsia" w:ascii="宋体" w:hAnsi="宋体"/>
          <w:szCs w:val="21"/>
        </w:rPr>
        <w:t>3.2</w:t>
      </w:r>
      <w:r>
        <w:rPr>
          <w:rFonts w:ascii="宋体" w:hAnsi="宋体"/>
          <w:szCs w:val="21"/>
        </w:rPr>
        <w:t>.1</w:t>
      </w:r>
      <w:r>
        <w:rPr>
          <w:rFonts w:hint="eastAsia" w:ascii="宋体" w:hAnsi="宋体"/>
          <w:szCs w:val="21"/>
        </w:rPr>
        <w:t>1</w:t>
      </w:r>
      <w:r>
        <w:rPr>
          <w:rFonts w:ascii="宋体" w:hAnsi="宋体"/>
          <w:szCs w:val="21"/>
        </w:rPr>
        <w:t xml:space="preserve"> 物镜光阑：≥四孔机械可调式，内置自加热清洁装置；</w:t>
      </w:r>
    </w:p>
    <w:p w14:paraId="09BA0A76">
      <w:pPr>
        <w:spacing w:line="360" w:lineRule="auto"/>
        <w:rPr>
          <w:rFonts w:ascii="宋体" w:hAnsi="宋体"/>
          <w:szCs w:val="21"/>
        </w:rPr>
      </w:pPr>
      <w:r>
        <w:rPr>
          <w:rFonts w:hint="eastAsia" w:ascii="宋体" w:hAnsi="宋体" w:cs="宋体"/>
          <w:szCs w:val="21"/>
        </w:rPr>
        <w:t>★</w:t>
      </w:r>
      <w:r>
        <w:rPr>
          <w:rFonts w:hint="eastAsia" w:ascii="宋体" w:hAnsi="宋体"/>
          <w:szCs w:val="21"/>
        </w:rPr>
        <w:t>3.2</w:t>
      </w:r>
      <w:r>
        <w:rPr>
          <w:rFonts w:ascii="宋体" w:hAnsi="宋体"/>
          <w:szCs w:val="21"/>
        </w:rPr>
        <w:t>.1</w:t>
      </w:r>
      <w:r>
        <w:rPr>
          <w:rFonts w:hint="eastAsia" w:ascii="宋体" w:hAnsi="宋体"/>
          <w:szCs w:val="21"/>
        </w:rPr>
        <w:t>2</w:t>
      </w:r>
      <w:r>
        <w:rPr>
          <w:rFonts w:ascii="宋体" w:hAnsi="宋体"/>
          <w:szCs w:val="21"/>
        </w:rPr>
        <w:t xml:space="preserve"> </w:t>
      </w:r>
      <w:r>
        <w:rPr>
          <w:rFonts w:hint="eastAsia" w:ascii="宋体" w:hAnsi="宋体"/>
          <w:szCs w:val="21"/>
        </w:rPr>
        <w:t>具有</w:t>
      </w:r>
      <w:r>
        <w:rPr>
          <w:rFonts w:ascii="宋体" w:hAnsi="宋体"/>
          <w:szCs w:val="21"/>
        </w:rPr>
        <w:t>样品台减速</w:t>
      </w:r>
      <w:r>
        <w:rPr>
          <w:rFonts w:hint="eastAsia" w:ascii="宋体" w:hAnsi="宋体"/>
          <w:szCs w:val="21"/>
        </w:rPr>
        <w:t xml:space="preserve">功能。 </w:t>
      </w:r>
    </w:p>
    <w:p w14:paraId="41300F0F">
      <w:pPr>
        <w:spacing w:line="360" w:lineRule="auto"/>
        <w:rPr>
          <w:rFonts w:ascii="宋体" w:hAnsi="宋体"/>
          <w:b/>
          <w:bCs/>
          <w:szCs w:val="21"/>
        </w:rPr>
      </w:pPr>
      <w:r>
        <w:rPr>
          <w:rFonts w:hint="eastAsia" w:ascii="宋体" w:hAnsi="宋体"/>
          <w:b/>
          <w:bCs/>
          <w:szCs w:val="21"/>
        </w:rPr>
        <w:t>3</w:t>
      </w:r>
      <w:r>
        <w:rPr>
          <w:rFonts w:ascii="宋体" w:hAnsi="宋体"/>
          <w:b/>
          <w:bCs/>
          <w:szCs w:val="21"/>
        </w:rPr>
        <w:t>.</w:t>
      </w:r>
      <w:r>
        <w:rPr>
          <w:rFonts w:hint="eastAsia" w:ascii="宋体" w:hAnsi="宋体"/>
          <w:b/>
          <w:bCs/>
          <w:szCs w:val="21"/>
        </w:rPr>
        <w:t>3</w:t>
      </w:r>
      <w:r>
        <w:rPr>
          <w:rFonts w:ascii="宋体" w:hAnsi="宋体"/>
          <w:szCs w:val="21"/>
        </w:rPr>
        <w:t xml:space="preserve"> </w:t>
      </w:r>
      <w:r>
        <w:rPr>
          <w:rFonts w:ascii="宋体" w:hAnsi="宋体"/>
          <w:b/>
          <w:bCs/>
          <w:szCs w:val="21"/>
        </w:rPr>
        <w:t>样品室</w:t>
      </w:r>
      <w:r>
        <w:rPr>
          <w:rFonts w:hint="eastAsia" w:ascii="宋体" w:hAnsi="宋体"/>
          <w:b/>
          <w:bCs/>
          <w:szCs w:val="21"/>
        </w:rPr>
        <w:t>：</w:t>
      </w:r>
    </w:p>
    <w:p w14:paraId="6BBE8EA5">
      <w:pPr>
        <w:spacing w:line="360" w:lineRule="auto"/>
        <w:rPr>
          <w:rFonts w:ascii="宋体" w:hAnsi="宋体"/>
          <w:szCs w:val="21"/>
        </w:rPr>
      </w:pPr>
      <w:r>
        <w:rPr>
          <w:rFonts w:hint="eastAsia" w:ascii="宋体" w:hAnsi="宋体"/>
          <w:szCs w:val="21"/>
        </w:rPr>
        <w:t>3</w:t>
      </w:r>
      <w:r>
        <w:rPr>
          <w:rFonts w:ascii="宋体" w:hAnsi="宋体"/>
          <w:szCs w:val="21"/>
        </w:rPr>
        <w:t>.</w:t>
      </w:r>
      <w:r>
        <w:rPr>
          <w:rFonts w:hint="eastAsia" w:ascii="宋体" w:hAnsi="宋体"/>
          <w:szCs w:val="21"/>
        </w:rPr>
        <w:t>3</w:t>
      </w:r>
      <w:r>
        <w:rPr>
          <w:rFonts w:ascii="宋体" w:hAnsi="宋体"/>
          <w:szCs w:val="21"/>
        </w:rPr>
        <w:t>.1 样品台：5轴优中心马达驱动；</w:t>
      </w:r>
    </w:p>
    <w:p w14:paraId="08735086">
      <w:pPr>
        <w:spacing w:line="360" w:lineRule="auto"/>
        <w:rPr>
          <w:rFonts w:ascii="宋体" w:hAnsi="宋体"/>
          <w:szCs w:val="21"/>
        </w:rPr>
      </w:pPr>
      <w:r>
        <w:rPr>
          <w:rFonts w:hint="eastAsia" w:ascii="宋体" w:hAnsi="宋体"/>
          <w:szCs w:val="21"/>
        </w:rPr>
        <w:t>3</w:t>
      </w:r>
      <w:r>
        <w:rPr>
          <w:rFonts w:ascii="宋体" w:hAnsi="宋体"/>
          <w:szCs w:val="21"/>
        </w:rPr>
        <w:t>.</w:t>
      </w:r>
      <w:r>
        <w:rPr>
          <w:rFonts w:hint="eastAsia" w:ascii="宋体" w:hAnsi="宋体"/>
          <w:szCs w:val="21"/>
        </w:rPr>
        <w:t>3</w:t>
      </w:r>
      <w:r>
        <w:rPr>
          <w:rFonts w:ascii="宋体" w:hAnsi="宋体"/>
          <w:szCs w:val="21"/>
        </w:rPr>
        <w:t>.2 样品</w:t>
      </w:r>
      <w:r>
        <w:rPr>
          <w:rFonts w:hint="eastAsia" w:ascii="宋体" w:hAnsi="宋体"/>
          <w:szCs w:val="21"/>
        </w:rPr>
        <w:t>台</w:t>
      </w:r>
      <w:r>
        <w:rPr>
          <w:rFonts w:ascii="宋体" w:hAnsi="宋体"/>
          <w:szCs w:val="21"/>
        </w:rPr>
        <w:t>移动</w:t>
      </w:r>
      <w:r>
        <w:rPr>
          <w:rFonts w:hint="eastAsia" w:ascii="宋体" w:hAnsi="宋体"/>
          <w:szCs w:val="21"/>
        </w:rPr>
        <w:t>范围</w:t>
      </w:r>
      <w:r>
        <w:rPr>
          <w:rFonts w:ascii="宋体" w:hAnsi="宋体"/>
          <w:szCs w:val="21"/>
        </w:rPr>
        <w:t>：X≥110mm；Y≥110mm；Z≥3</w:t>
      </w:r>
      <w:r>
        <w:rPr>
          <w:rFonts w:hint="eastAsia" w:ascii="宋体" w:hAnsi="宋体"/>
          <w:szCs w:val="21"/>
        </w:rPr>
        <w:t>8.5</w:t>
      </w:r>
      <w:r>
        <w:rPr>
          <w:rFonts w:ascii="宋体" w:hAnsi="宋体"/>
          <w:szCs w:val="21"/>
        </w:rPr>
        <w:t>mm；倾斜角-5</w:t>
      </w:r>
      <w:r>
        <w:rPr>
          <w:rFonts w:hint="eastAsia" w:ascii="宋体" w:hAnsi="宋体"/>
          <w:szCs w:val="21"/>
        </w:rPr>
        <w:t xml:space="preserve"> </w:t>
      </w:r>
      <w:r>
        <w:rPr>
          <w:rFonts w:ascii="宋体" w:hAnsi="宋体"/>
          <w:szCs w:val="21"/>
        </w:rPr>
        <w:t>～70°；R</w:t>
      </w:r>
      <w:r>
        <w:rPr>
          <w:rFonts w:hint="eastAsia" w:ascii="宋体" w:hAnsi="宋体"/>
          <w:szCs w:val="21"/>
        </w:rPr>
        <w:t xml:space="preserve">: </w:t>
      </w:r>
      <w:r>
        <w:rPr>
          <w:rFonts w:ascii="宋体" w:hAnsi="宋体"/>
          <w:szCs w:val="21"/>
        </w:rPr>
        <w:t>360°连续旋转；</w:t>
      </w:r>
    </w:p>
    <w:p w14:paraId="4AE4CC77">
      <w:pPr>
        <w:spacing w:line="360" w:lineRule="auto"/>
        <w:rPr>
          <w:rFonts w:ascii="宋体" w:hAnsi="宋体"/>
          <w:szCs w:val="21"/>
        </w:rPr>
      </w:pPr>
      <w:r>
        <w:rPr>
          <w:rFonts w:hint="eastAsia" w:ascii="宋体" w:hAnsi="宋体"/>
          <w:szCs w:val="21"/>
        </w:rPr>
        <w:t>#3</w:t>
      </w:r>
      <w:r>
        <w:rPr>
          <w:rFonts w:ascii="宋体" w:hAnsi="宋体"/>
          <w:szCs w:val="21"/>
        </w:rPr>
        <w:t>.</w:t>
      </w:r>
      <w:r>
        <w:rPr>
          <w:rFonts w:hint="eastAsia" w:ascii="宋体" w:hAnsi="宋体"/>
          <w:szCs w:val="21"/>
        </w:rPr>
        <w:t>3</w:t>
      </w:r>
      <w:r>
        <w:rPr>
          <w:rFonts w:ascii="宋体" w:hAnsi="宋体"/>
          <w:szCs w:val="21"/>
        </w:rPr>
        <w:t>.3 配</w:t>
      </w:r>
      <w:r>
        <w:rPr>
          <w:rFonts w:hint="eastAsia" w:ascii="宋体" w:hAnsi="宋体"/>
          <w:szCs w:val="21"/>
        </w:rPr>
        <w:t>有</w:t>
      </w:r>
      <w:r>
        <w:rPr>
          <w:rFonts w:ascii="宋体" w:hAnsi="宋体"/>
          <w:szCs w:val="21"/>
        </w:rPr>
        <w:t>样品交换</w:t>
      </w:r>
      <w:r>
        <w:rPr>
          <w:rFonts w:hint="eastAsia" w:ascii="宋体" w:hAnsi="宋体"/>
          <w:szCs w:val="21"/>
        </w:rPr>
        <w:t>仓</w:t>
      </w:r>
      <w:r>
        <w:rPr>
          <w:rFonts w:ascii="宋体" w:hAnsi="宋体"/>
          <w:szCs w:val="21"/>
        </w:rPr>
        <w:t>：</w:t>
      </w:r>
      <w:r>
        <w:rPr>
          <w:rFonts w:hint="eastAsia" w:ascii="宋体" w:hAnsi="宋体"/>
          <w:szCs w:val="21"/>
        </w:rPr>
        <w:t>交换仓</w:t>
      </w:r>
      <w:r>
        <w:rPr>
          <w:rFonts w:ascii="宋体" w:hAnsi="宋体"/>
          <w:szCs w:val="21"/>
        </w:rPr>
        <w:t>可保证直径≥1</w:t>
      </w:r>
      <w:r>
        <w:rPr>
          <w:rFonts w:hint="eastAsia" w:ascii="宋体" w:hAnsi="宋体"/>
          <w:szCs w:val="21"/>
        </w:rPr>
        <w:t>50</w:t>
      </w:r>
      <w:r>
        <w:rPr>
          <w:rFonts w:ascii="宋体" w:hAnsi="宋体"/>
          <w:szCs w:val="21"/>
        </w:rPr>
        <w:t>mm的样品的通过，端面透明可观察到样品交换过程；  </w:t>
      </w:r>
    </w:p>
    <w:p w14:paraId="4684DC61">
      <w:pPr>
        <w:spacing w:line="360" w:lineRule="auto"/>
        <w:rPr>
          <w:rFonts w:ascii="宋体" w:hAnsi="宋体"/>
          <w:szCs w:val="21"/>
        </w:rPr>
      </w:pPr>
      <w:r>
        <w:rPr>
          <w:rFonts w:hint="eastAsia" w:ascii="宋体" w:hAnsi="宋体"/>
          <w:szCs w:val="21"/>
        </w:rPr>
        <w:t>#3</w:t>
      </w:r>
      <w:r>
        <w:rPr>
          <w:rFonts w:ascii="宋体" w:hAnsi="宋体"/>
          <w:szCs w:val="21"/>
        </w:rPr>
        <w:t>.</w:t>
      </w:r>
      <w:r>
        <w:rPr>
          <w:rFonts w:hint="eastAsia" w:ascii="宋体" w:hAnsi="宋体"/>
          <w:szCs w:val="21"/>
        </w:rPr>
        <w:t>3</w:t>
      </w:r>
      <w:r>
        <w:rPr>
          <w:rFonts w:ascii="宋体" w:hAnsi="宋体"/>
          <w:szCs w:val="21"/>
        </w:rPr>
        <w:t>.4 样品防撞警报装置：</w:t>
      </w:r>
      <w:r>
        <w:rPr>
          <w:rFonts w:hint="eastAsia" w:ascii="宋体" w:hAnsi="宋体"/>
          <w:szCs w:val="21"/>
        </w:rPr>
        <w:t>具有非接触防碰撞</w:t>
      </w:r>
      <w:r>
        <w:rPr>
          <w:rFonts w:ascii="宋体" w:hAnsi="宋体"/>
          <w:szCs w:val="21"/>
        </w:rPr>
        <w:t>保护功能</w:t>
      </w:r>
      <w:r>
        <w:rPr>
          <w:rFonts w:hint="eastAsia" w:ascii="宋体" w:hAnsi="宋体"/>
          <w:szCs w:val="21"/>
        </w:rPr>
        <w:t>，无需红外CCD相机即可避免样品台碰撞；</w:t>
      </w:r>
    </w:p>
    <w:p w14:paraId="72074555">
      <w:pPr>
        <w:spacing w:line="360" w:lineRule="auto"/>
        <w:rPr>
          <w:rFonts w:ascii="宋体" w:hAnsi="宋体"/>
          <w:szCs w:val="21"/>
        </w:rPr>
      </w:pPr>
      <w:r>
        <w:rPr>
          <w:rFonts w:hint="eastAsia" w:ascii="宋体" w:hAnsi="宋体"/>
          <w:szCs w:val="21"/>
        </w:rPr>
        <w:t>3</w:t>
      </w:r>
      <w:r>
        <w:rPr>
          <w:rFonts w:ascii="宋体" w:hAnsi="宋体"/>
          <w:szCs w:val="21"/>
        </w:rPr>
        <w:t>.</w:t>
      </w:r>
      <w:r>
        <w:rPr>
          <w:rFonts w:hint="eastAsia" w:ascii="宋体" w:hAnsi="宋体"/>
          <w:szCs w:val="21"/>
        </w:rPr>
        <w:t>3</w:t>
      </w:r>
      <w:r>
        <w:rPr>
          <w:rFonts w:ascii="宋体" w:hAnsi="宋体"/>
          <w:szCs w:val="21"/>
        </w:rPr>
        <w:t>.5 具有样品安装到位提示，避免样品在安装时脱落；</w:t>
      </w:r>
    </w:p>
    <w:p w14:paraId="1BFBD4C1">
      <w:pPr>
        <w:spacing w:line="360" w:lineRule="auto"/>
        <w:rPr>
          <w:rFonts w:ascii="宋体" w:hAnsi="宋体"/>
          <w:szCs w:val="21"/>
        </w:rPr>
      </w:pPr>
      <w:r>
        <w:rPr>
          <w:rFonts w:hint="eastAsia" w:ascii="宋体" w:hAnsi="宋体"/>
          <w:szCs w:val="21"/>
        </w:rPr>
        <w:t>#3</w:t>
      </w:r>
      <w:r>
        <w:rPr>
          <w:rFonts w:ascii="宋体" w:hAnsi="宋体"/>
          <w:szCs w:val="21"/>
        </w:rPr>
        <w:t>.</w:t>
      </w:r>
      <w:r>
        <w:rPr>
          <w:rFonts w:hint="eastAsia" w:ascii="宋体" w:hAnsi="宋体"/>
          <w:szCs w:val="21"/>
        </w:rPr>
        <w:t>3</w:t>
      </w:r>
      <w:r>
        <w:rPr>
          <w:rFonts w:ascii="宋体" w:hAnsi="宋体"/>
          <w:szCs w:val="21"/>
        </w:rPr>
        <w:t>.6 可放置样品最大尺寸：直径≥</w:t>
      </w:r>
      <w:r>
        <w:rPr>
          <w:rFonts w:hint="eastAsia" w:ascii="宋体" w:hAnsi="宋体"/>
          <w:szCs w:val="21"/>
        </w:rPr>
        <w:t>150</w:t>
      </w:r>
      <w:r>
        <w:rPr>
          <w:rFonts w:ascii="宋体" w:hAnsi="宋体"/>
          <w:szCs w:val="21"/>
        </w:rPr>
        <w:t>mm</w:t>
      </w:r>
      <w:r>
        <w:rPr>
          <w:rFonts w:hint="eastAsia" w:ascii="宋体" w:hAnsi="宋体"/>
          <w:szCs w:val="21"/>
        </w:rPr>
        <w:t>，最大高度≥36mm；</w:t>
      </w:r>
    </w:p>
    <w:p w14:paraId="271DA1CB">
      <w:pPr>
        <w:spacing w:line="360" w:lineRule="auto"/>
        <w:rPr>
          <w:rFonts w:ascii="宋体" w:hAnsi="宋体"/>
          <w:szCs w:val="21"/>
        </w:rPr>
      </w:pPr>
      <w:r>
        <w:rPr>
          <w:rFonts w:hint="eastAsia" w:ascii="宋体" w:hAnsi="宋体"/>
          <w:szCs w:val="21"/>
        </w:rPr>
        <w:t xml:space="preserve">#3.3.7 </w:t>
      </w:r>
      <w:r>
        <w:rPr>
          <w:rFonts w:ascii="宋体" w:hAnsi="宋体"/>
          <w:szCs w:val="21"/>
        </w:rPr>
        <w:t>导航功能：</w:t>
      </w:r>
      <w:bookmarkStart w:id="3" w:name="_Hlk91840297"/>
      <w:r>
        <w:rPr>
          <w:rFonts w:ascii="宋体" w:hAnsi="宋体"/>
          <w:szCs w:val="21"/>
        </w:rPr>
        <w:t>一体化导航相机，</w:t>
      </w:r>
      <w:bookmarkEnd w:id="3"/>
      <w:r>
        <w:rPr>
          <w:rFonts w:ascii="宋体" w:hAnsi="宋体"/>
          <w:szCs w:val="21"/>
        </w:rPr>
        <w:t>最大导航视野直径</w:t>
      </w:r>
      <w:r>
        <w:rPr>
          <w:rFonts w:hint="eastAsia" w:ascii="宋体" w:hAnsi="宋体"/>
          <w:szCs w:val="21"/>
        </w:rPr>
        <w:t>≥</w:t>
      </w:r>
      <w:r>
        <w:rPr>
          <w:rFonts w:ascii="宋体" w:hAnsi="宋体"/>
          <w:szCs w:val="21"/>
        </w:rPr>
        <w:t>7</w:t>
      </w:r>
      <w:r>
        <w:rPr>
          <w:rFonts w:hint="eastAsia" w:ascii="宋体" w:hAnsi="宋体"/>
          <w:szCs w:val="21"/>
        </w:rPr>
        <w:t>5</w:t>
      </w:r>
      <w:r>
        <w:rPr>
          <w:rFonts w:ascii="宋体" w:hAnsi="宋体"/>
          <w:szCs w:val="21"/>
        </w:rPr>
        <w:t>mm</w:t>
      </w:r>
      <w:r>
        <w:rPr>
          <w:rFonts w:hint="eastAsia" w:ascii="宋体" w:hAnsi="宋体"/>
          <w:szCs w:val="21"/>
        </w:rPr>
        <w:t>。</w:t>
      </w:r>
    </w:p>
    <w:p w14:paraId="36D4ACA2">
      <w:pPr>
        <w:spacing w:line="360" w:lineRule="auto"/>
        <w:rPr>
          <w:rFonts w:ascii="宋体" w:hAnsi="宋体"/>
          <w:b/>
          <w:bCs/>
          <w:szCs w:val="21"/>
        </w:rPr>
      </w:pPr>
      <w:r>
        <w:rPr>
          <w:rFonts w:hint="eastAsia" w:ascii="宋体" w:hAnsi="宋体"/>
          <w:b/>
          <w:bCs/>
          <w:szCs w:val="21"/>
        </w:rPr>
        <w:t>3</w:t>
      </w:r>
      <w:r>
        <w:rPr>
          <w:rFonts w:ascii="宋体" w:hAnsi="宋体"/>
          <w:b/>
          <w:bCs/>
          <w:szCs w:val="21"/>
        </w:rPr>
        <w:t>.</w:t>
      </w:r>
      <w:r>
        <w:rPr>
          <w:rFonts w:hint="eastAsia" w:ascii="宋体" w:hAnsi="宋体"/>
          <w:b/>
          <w:bCs/>
          <w:szCs w:val="21"/>
        </w:rPr>
        <w:t>4</w:t>
      </w:r>
      <w:r>
        <w:rPr>
          <w:rFonts w:ascii="宋体" w:hAnsi="宋体"/>
          <w:szCs w:val="21"/>
        </w:rPr>
        <w:t xml:space="preserve"> </w:t>
      </w:r>
      <w:r>
        <w:rPr>
          <w:rFonts w:ascii="宋体" w:hAnsi="宋体"/>
          <w:b/>
          <w:bCs/>
          <w:szCs w:val="21"/>
        </w:rPr>
        <w:t>检测器</w:t>
      </w:r>
      <w:r>
        <w:rPr>
          <w:rFonts w:hint="eastAsia" w:ascii="宋体" w:hAnsi="宋体"/>
          <w:b/>
          <w:bCs/>
          <w:szCs w:val="21"/>
        </w:rPr>
        <w:t>：</w:t>
      </w:r>
    </w:p>
    <w:p w14:paraId="17EF8C0F">
      <w:pPr>
        <w:spacing w:line="360" w:lineRule="auto"/>
        <w:rPr>
          <w:rFonts w:ascii="宋体" w:hAnsi="宋体"/>
          <w:szCs w:val="21"/>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.1 具有</w:t>
      </w:r>
      <w:r>
        <w:rPr>
          <w:rFonts w:hint="eastAsia" w:ascii="宋体" w:hAnsi="宋体"/>
          <w:szCs w:val="21"/>
        </w:rPr>
        <w:t>高位探测器、低位探测器及ExB信号选择系统，</w:t>
      </w:r>
      <w:r>
        <w:rPr>
          <w:rFonts w:ascii="宋体" w:hAnsi="宋体"/>
          <w:szCs w:val="21"/>
        </w:rPr>
        <w:t>低位二次电子探测器可得到二次电子像；</w:t>
      </w:r>
    </w:p>
    <w:p w14:paraId="5BDCE0AE">
      <w:pPr>
        <w:spacing w:line="360" w:lineRule="auto"/>
        <w:rPr>
          <w:rFonts w:ascii="宋体" w:hAnsi="宋体"/>
          <w:szCs w:val="21"/>
        </w:rPr>
      </w:pPr>
      <w:r>
        <w:rPr>
          <w:rFonts w:hint="eastAsia" w:ascii="宋体" w:hAnsi="宋体" w:cs="宋体"/>
          <w:szCs w:val="21"/>
        </w:rPr>
        <w:t>★</w:t>
      </w: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.2高位探测器：可接收二次电子像</w:t>
      </w:r>
      <w:r>
        <w:rPr>
          <w:rFonts w:hint="eastAsia" w:ascii="宋体" w:hAnsi="宋体"/>
          <w:szCs w:val="21"/>
        </w:rPr>
        <w:t>和</w:t>
      </w:r>
      <w:r>
        <w:rPr>
          <w:rFonts w:ascii="宋体" w:hAnsi="宋体"/>
          <w:szCs w:val="21"/>
        </w:rPr>
        <w:t>背散射像，并以任意比例混合</w:t>
      </w:r>
      <w:r>
        <w:rPr>
          <w:rFonts w:hint="eastAsia" w:ascii="宋体" w:hAnsi="宋体"/>
          <w:szCs w:val="21"/>
        </w:rPr>
        <w:t>，</w:t>
      </w:r>
      <w:r>
        <w:rPr>
          <w:rFonts w:ascii="宋体" w:hAnsi="宋体"/>
          <w:szCs w:val="21"/>
        </w:rPr>
        <w:t>在小于</w:t>
      </w:r>
      <w:r>
        <w:rPr>
          <w:rFonts w:hint="eastAsia" w:ascii="宋体" w:hAnsi="宋体"/>
          <w:szCs w:val="21"/>
        </w:rPr>
        <w:t>2</w:t>
      </w:r>
      <w:r>
        <w:rPr>
          <w:rFonts w:ascii="宋体" w:hAnsi="宋体"/>
          <w:szCs w:val="21"/>
        </w:rPr>
        <w:t>kV</w:t>
      </w:r>
      <w:r>
        <w:rPr>
          <w:rFonts w:hint="eastAsia" w:ascii="宋体" w:hAnsi="宋体"/>
          <w:szCs w:val="21"/>
        </w:rPr>
        <w:t>下</w:t>
      </w:r>
      <w:r>
        <w:rPr>
          <w:rFonts w:ascii="宋体" w:hAnsi="宋体"/>
          <w:szCs w:val="21"/>
        </w:rPr>
        <w:t>可以成背散射电子像</w:t>
      </w:r>
      <w:r>
        <w:rPr>
          <w:rFonts w:hint="eastAsia" w:ascii="宋体" w:hAnsi="宋体"/>
          <w:szCs w:val="21"/>
        </w:rPr>
        <w:t>。</w:t>
      </w:r>
    </w:p>
    <w:p w14:paraId="43A46D1F">
      <w:pPr>
        <w:spacing w:line="360" w:lineRule="auto"/>
        <w:rPr>
          <w:rFonts w:ascii="宋体" w:hAnsi="宋体"/>
          <w:b/>
          <w:bCs/>
          <w:szCs w:val="21"/>
        </w:rPr>
      </w:pPr>
      <w:r>
        <w:rPr>
          <w:rFonts w:hint="eastAsia" w:ascii="宋体" w:hAnsi="宋体"/>
          <w:b/>
          <w:bCs/>
          <w:szCs w:val="21"/>
        </w:rPr>
        <w:t>3</w:t>
      </w:r>
      <w:r>
        <w:rPr>
          <w:rFonts w:ascii="宋体" w:hAnsi="宋体"/>
          <w:b/>
          <w:bCs/>
          <w:szCs w:val="21"/>
        </w:rPr>
        <w:t>.</w:t>
      </w:r>
      <w:r>
        <w:rPr>
          <w:rFonts w:hint="eastAsia" w:ascii="宋体" w:hAnsi="宋体"/>
          <w:b/>
          <w:bCs/>
          <w:szCs w:val="21"/>
        </w:rPr>
        <w:t>5</w:t>
      </w:r>
      <w:r>
        <w:rPr>
          <w:rFonts w:ascii="宋体" w:hAnsi="宋体"/>
          <w:szCs w:val="21"/>
        </w:rPr>
        <w:t xml:space="preserve"> </w:t>
      </w:r>
      <w:r>
        <w:rPr>
          <w:rFonts w:ascii="宋体" w:hAnsi="宋体"/>
          <w:b/>
          <w:bCs/>
          <w:szCs w:val="21"/>
        </w:rPr>
        <w:t>数字图像记录系统</w:t>
      </w:r>
      <w:r>
        <w:rPr>
          <w:rFonts w:hint="eastAsia" w:ascii="宋体" w:hAnsi="宋体"/>
          <w:b/>
          <w:bCs/>
          <w:szCs w:val="21"/>
        </w:rPr>
        <w:t>：</w:t>
      </w:r>
    </w:p>
    <w:p w14:paraId="15FB060C">
      <w:pPr>
        <w:spacing w:line="360" w:lineRule="auto"/>
        <w:rPr>
          <w:rFonts w:ascii="宋体" w:hAnsi="宋体"/>
          <w:szCs w:val="21"/>
        </w:rPr>
      </w:pPr>
      <w:r>
        <w:rPr>
          <w:rFonts w:hint="eastAsia" w:ascii="宋体" w:hAnsi="宋体"/>
          <w:szCs w:val="21"/>
        </w:rPr>
        <w:t>3.5</w:t>
      </w:r>
      <w:r>
        <w:rPr>
          <w:rFonts w:ascii="宋体" w:hAnsi="宋体"/>
          <w:szCs w:val="21"/>
        </w:rPr>
        <w:t>.1</w:t>
      </w:r>
      <w:r>
        <w:rPr>
          <w:rFonts w:hint="eastAsia" w:ascii="宋体" w:hAnsi="宋体"/>
          <w:szCs w:val="21"/>
        </w:rPr>
        <w:t xml:space="preserve"> 图像处理软件：可以进行图像的处理、测量和编排实验报告；</w:t>
      </w:r>
    </w:p>
    <w:p w14:paraId="5A23AE49">
      <w:pPr>
        <w:spacing w:line="360" w:lineRule="auto"/>
        <w:rPr>
          <w:rFonts w:ascii="宋体" w:hAnsi="宋体"/>
          <w:szCs w:val="21"/>
        </w:rPr>
      </w:pPr>
      <w:r>
        <w:rPr>
          <w:rFonts w:hint="eastAsia" w:ascii="宋体" w:hAnsi="宋体"/>
          <w:szCs w:val="21"/>
        </w:rPr>
        <w:t>3.5</w:t>
      </w:r>
      <w:r>
        <w:rPr>
          <w:rFonts w:ascii="宋体" w:hAnsi="宋体"/>
          <w:szCs w:val="21"/>
        </w:rPr>
        <w:t xml:space="preserve">.2 </w:t>
      </w:r>
      <w:r>
        <w:rPr>
          <w:rFonts w:hint="eastAsia" w:ascii="宋体" w:hAnsi="宋体"/>
          <w:szCs w:val="21"/>
        </w:rPr>
        <w:t>数据记录：照片包括编号，加速电压，标尺，放大倍率，日期，时间，工作距离等；</w:t>
      </w:r>
    </w:p>
    <w:p w14:paraId="25E1FBA4">
      <w:pPr>
        <w:spacing w:line="360" w:lineRule="auto"/>
        <w:rPr>
          <w:rFonts w:ascii="宋体" w:hAnsi="宋体"/>
          <w:szCs w:val="21"/>
        </w:rPr>
      </w:pPr>
      <w:r>
        <w:rPr>
          <w:rFonts w:hint="eastAsia" w:ascii="宋体" w:hAnsi="宋体"/>
          <w:szCs w:val="21"/>
        </w:rPr>
        <w:t>3.5</w:t>
      </w:r>
      <w:r>
        <w:rPr>
          <w:rFonts w:ascii="宋体" w:hAnsi="宋体"/>
          <w:szCs w:val="21"/>
        </w:rPr>
        <w:t xml:space="preserve">.3 </w:t>
      </w:r>
      <w:r>
        <w:rPr>
          <w:rFonts w:hint="eastAsia" w:ascii="宋体" w:hAnsi="宋体"/>
          <w:szCs w:val="21"/>
        </w:rPr>
        <w:t>扫描速度：</w:t>
      </w:r>
    </w:p>
    <w:p w14:paraId="697F833D">
      <w:pPr>
        <w:spacing w:line="360" w:lineRule="auto"/>
        <w:ind w:left="630" w:leftChars="300"/>
        <w:rPr>
          <w:rFonts w:ascii="宋体" w:hAnsi="宋体"/>
          <w:szCs w:val="21"/>
        </w:rPr>
      </w:pPr>
      <w:r>
        <w:rPr>
          <w:rFonts w:ascii="宋体" w:hAnsi="宋体"/>
          <w:szCs w:val="21"/>
        </w:rPr>
        <w:t>Rapid</w:t>
      </w:r>
      <w:r>
        <w:rPr>
          <w:rFonts w:hint="eastAsia" w:ascii="宋体" w:hAnsi="宋体"/>
          <w:szCs w:val="21"/>
        </w:rPr>
        <w:t>扫描</w:t>
      </w:r>
      <w:r>
        <w:rPr>
          <w:rFonts w:ascii="宋体" w:hAnsi="宋体"/>
          <w:szCs w:val="21"/>
        </w:rPr>
        <w:t>： Rapid1～Rapid2</w:t>
      </w:r>
      <w:r>
        <w:rPr>
          <w:rFonts w:ascii="宋体" w:hAnsi="宋体"/>
          <w:szCs w:val="21"/>
        </w:rPr>
        <w:tab/>
      </w:r>
      <w:r>
        <w:rPr>
          <w:rFonts w:ascii="宋体" w:hAnsi="宋体"/>
          <w:szCs w:val="21"/>
        </w:rPr>
        <w:t>2</w:t>
      </w:r>
      <w:r>
        <w:rPr>
          <w:rFonts w:hint="eastAsia" w:ascii="宋体" w:hAnsi="宋体"/>
          <w:szCs w:val="21"/>
        </w:rPr>
        <w:t>种</w:t>
      </w:r>
    </w:p>
    <w:p w14:paraId="5BDAB1FF">
      <w:pPr>
        <w:spacing w:line="360" w:lineRule="auto"/>
        <w:ind w:left="630" w:leftChars="300"/>
        <w:rPr>
          <w:rFonts w:ascii="宋体" w:hAnsi="宋体"/>
          <w:szCs w:val="21"/>
        </w:rPr>
      </w:pPr>
      <w:r>
        <w:rPr>
          <w:rFonts w:ascii="宋体" w:hAnsi="宋体"/>
          <w:szCs w:val="21"/>
        </w:rPr>
        <w:t>Fast</w:t>
      </w:r>
      <w:r>
        <w:rPr>
          <w:rFonts w:hint="eastAsia" w:ascii="宋体" w:hAnsi="宋体"/>
          <w:szCs w:val="21"/>
        </w:rPr>
        <w:t>扫描</w:t>
      </w:r>
      <w:r>
        <w:rPr>
          <w:rFonts w:ascii="宋体" w:hAnsi="宋体"/>
          <w:szCs w:val="21"/>
        </w:rPr>
        <w:t>： Fast1～Fast2</w:t>
      </w:r>
      <w:r>
        <w:rPr>
          <w:rFonts w:ascii="宋体" w:hAnsi="宋体"/>
          <w:szCs w:val="21"/>
        </w:rPr>
        <w:tab/>
      </w:r>
      <w:r>
        <w:rPr>
          <w:rFonts w:ascii="宋体" w:hAnsi="宋体"/>
          <w:szCs w:val="21"/>
        </w:rPr>
        <w:t>2</w:t>
      </w:r>
      <w:r>
        <w:rPr>
          <w:rFonts w:hint="eastAsia" w:ascii="宋体" w:hAnsi="宋体"/>
          <w:szCs w:val="21"/>
        </w:rPr>
        <w:t>种</w:t>
      </w:r>
    </w:p>
    <w:p w14:paraId="6FEB609F">
      <w:pPr>
        <w:spacing w:line="360" w:lineRule="auto"/>
        <w:ind w:left="630" w:leftChars="300"/>
        <w:rPr>
          <w:rFonts w:ascii="宋体" w:hAnsi="宋体"/>
          <w:szCs w:val="21"/>
        </w:rPr>
      </w:pPr>
      <w:r>
        <w:rPr>
          <w:rFonts w:ascii="宋体" w:hAnsi="宋体"/>
          <w:szCs w:val="21"/>
        </w:rPr>
        <w:t>Slow</w:t>
      </w:r>
      <w:r>
        <w:rPr>
          <w:rFonts w:hint="eastAsia" w:ascii="宋体" w:hAnsi="宋体"/>
          <w:szCs w:val="21"/>
        </w:rPr>
        <w:t>扫描</w:t>
      </w:r>
      <w:r>
        <w:rPr>
          <w:rFonts w:ascii="宋体" w:hAnsi="宋体"/>
          <w:szCs w:val="21"/>
        </w:rPr>
        <w:t>： Slow1～Slow7</w:t>
      </w:r>
      <w:r>
        <w:rPr>
          <w:rFonts w:ascii="宋体" w:hAnsi="宋体"/>
          <w:szCs w:val="21"/>
        </w:rPr>
        <w:tab/>
      </w:r>
      <w:r>
        <w:rPr>
          <w:rFonts w:ascii="宋体" w:hAnsi="宋体"/>
          <w:szCs w:val="21"/>
        </w:rPr>
        <w:t>7</w:t>
      </w:r>
      <w:r>
        <w:rPr>
          <w:rFonts w:hint="eastAsia" w:ascii="宋体" w:hAnsi="宋体"/>
          <w:szCs w:val="21"/>
        </w:rPr>
        <w:t>种</w:t>
      </w:r>
    </w:p>
    <w:p w14:paraId="33E69D90">
      <w:pPr>
        <w:spacing w:line="360" w:lineRule="auto"/>
        <w:ind w:left="630" w:leftChars="300"/>
        <w:rPr>
          <w:rFonts w:ascii="宋体" w:hAnsi="宋体"/>
          <w:szCs w:val="21"/>
        </w:rPr>
      </w:pPr>
      <w:r>
        <w:rPr>
          <w:rFonts w:ascii="宋体" w:hAnsi="宋体"/>
          <w:szCs w:val="21"/>
        </w:rPr>
        <w:t>CS</w:t>
      </w:r>
      <w:r>
        <w:rPr>
          <w:rFonts w:hint="eastAsia" w:ascii="宋体" w:hAnsi="宋体"/>
          <w:szCs w:val="21"/>
        </w:rPr>
        <w:t>S</w:t>
      </w:r>
      <w:r>
        <w:rPr>
          <w:rFonts w:ascii="宋体" w:hAnsi="宋体"/>
          <w:szCs w:val="21"/>
        </w:rPr>
        <w:t xml:space="preserve"> </w:t>
      </w:r>
      <w:r>
        <w:rPr>
          <w:rFonts w:hint="eastAsia" w:ascii="宋体" w:hAnsi="宋体"/>
          <w:szCs w:val="21"/>
        </w:rPr>
        <w:t>扫描</w:t>
      </w:r>
      <w:r>
        <w:rPr>
          <w:rFonts w:ascii="宋体" w:hAnsi="宋体"/>
          <w:szCs w:val="21"/>
        </w:rPr>
        <w:t>： CSS1～CSS7</w:t>
      </w:r>
      <w:r>
        <w:rPr>
          <w:rFonts w:ascii="宋体" w:hAnsi="宋体"/>
          <w:szCs w:val="21"/>
        </w:rPr>
        <w:tab/>
      </w:r>
      <w:r>
        <w:rPr>
          <w:rFonts w:ascii="宋体" w:hAnsi="宋体"/>
          <w:szCs w:val="21"/>
        </w:rPr>
        <w:t>7</w:t>
      </w:r>
      <w:r>
        <w:rPr>
          <w:rFonts w:hint="eastAsia" w:ascii="宋体" w:hAnsi="宋体"/>
          <w:szCs w:val="21"/>
        </w:rPr>
        <w:t>种</w:t>
      </w:r>
    </w:p>
    <w:p w14:paraId="31376312">
      <w:pPr>
        <w:spacing w:line="360" w:lineRule="auto"/>
        <w:ind w:left="630" w:leftChars="300"/>
        <w:rPr>
          <w:rFonts w:ascii="宋体" w:hAnsi="宋体"/>
          <w:szCs w:val="21"/>
        </w:rPr>
      </w:pPr>
      <w:r>
        <w:rPr>
          <w:rFonts w:ascii="宋体" w:hAnsi="宋体"/>
          <w:szCs w:val="21"/>
        </w:rPr>
        <w:t xml:space="preserve">Reduce </w:t>
      </w:r>
      <w:r>
        <w:rPr>
          <w:rFonts w:hint="eastAsia" w:ascii="宋体" w:hAnsi="宋体"/>
          <w:szCs w:val="21"/>
        </w:rPr>
        <w:t>扫描：高，中，低，宽区快速，宽区慢速；</w:t>
      </w:r>
      <w:r>
        <w:rPr>
          <w:rFonts w:ascii="宋体" w:hAnsi="宋体"/>
          <w:szCs w:val="21"/>
        </w:rPr>
        <w:t xml:space="preserve"> 5</w:t>
      </w:r>
      <w:r>
        <w:rPr>
          <w:rFonts w:hint="eastAsia" w:ascii="宋体" w:hAnsi="宋体"/>
          <w:szCs w:val="21"/>
        </w:rPr>
        <w:t>种</w:t>
      </w:r>
    </w:p>
    <w:p w14:paraId="34E08780">
      <w:pPr>
        <w:spacing w:line="360" w:lineRule="auto"/>
        <w:ind w:left="630" w:leftChars="300"/>
        <w:rPr>
          <w:rFonts w:ascii="宋体" w:hAnsi="宋体"/>
          <w:szCs w:val="21"/>
        </w:rPr>
      </w:pPr>
      <w:r>
        <w:rPr>
          <w:rFonts w:hint="eastAsia" w:ascii="宋体" w:hAnsi="宋体"/>
          <w:szCs w:val="21"/>
        </w:rPr>
        <w:t>Custom扫描：驻留时间</w:t>
      </w:r>
      <w:r>
        <w:rPr>
          <w:rFonts w:ascii="宋体" w:hAnsi="宋体"/>
          <w:szCs w:val="21"/>
        </w:rPr>
        <w:t xml:space="preserve"> </w:t>
      </w:r>
      <w:r>
        <w:rPr>
          <w:rFonts w:hint="eastAsia" w:ascii="宋体" w:hAnsi="宋体"/>
          <w:szCs w:val="21"/>
        </w:rPr>
        <w:t>100ms</w:t>
      </w:r>
      <w:r>
        <w:rPr>
          <w:rFonts w:ascii="宋体" w:hAnsi="宋体"/>
          <w:szCs w:val="21"/>
        </w:rPr>
        <w:t xml:space="preserve"> - 2ms (50Hz)；</w:t>
      </w:r>
    </w:p>
    <w:p w14:paraId="24BB0ACD">
      <w:pPr>
        <w:spacing w:line="360" w:lineRule="auto"/>
        <w:rPr>
          <w:rFonts w:ascii="宋体" w:hAnsi="宋体"/>
          <w:szCs w:val="21"/>
        </w:rPr>
      </w:pPr>
      <w:r>
        <w:rPr>
          <w:rFonts w:hint="eastAsia" w:ascii="宋体" w:hAnsi="宋体"/>
          <w:szCs w:val="21"/>
        </w:rPr>
        <w:t>3.5</w:t>
      </w:r>
      <w:r>
        <w:rPr>
          <w:rFonts w:ascii="宋体" w:hAnsi="宋体"/>
          <w:szCs w:val="21"/>
        </w:rPr>
        <w:t>.4</w:t>
      </w:r>
      <w:r>
        <w:rPr>
          <w:rFonts w:hint="eastAsia" w:ascii="宋体" w:hAnsi="宋体"/>
          <w:szCs w:val="21"/>
        </w:rPr>
        <w:t xml:space="preserve"> 图像显示：</w:t>
      </w:r>
      <w:bookmarkStart w:id="4" w:name="_Hlk91850999"/>
      <w:r>
        <w:rPr>
          <w:rFonts w:hint="eastAsia" w:ascii="宋体" w:hAnsi="宋体"/>
          <w:szCs w:val="21"/>
        </w:rPr>
        <w:t>支持双显示器双大画面显示（1280×960像素）</w:t>
      </w:r>
      <w:bookmarkEnd w:id="4"/>
      <w:r>
        <w:rPr>
          <w:rFonts w:hint="eastAsia" w:ascii="宋体" w:hAnsi="宋体"/>
          <w:szCs w:val="21"/>
        </w:rPr>
        <w:t>，支持6通道图像实时显示；</w:t>
      </w:r>
    </w:p>
    <w:p w14:paraId="369A1105">
      <w:pPr>
        <w:spacing w:line="360" w:lineRule="auto"/>
        <w:rPr>
          <w:rFonts w:ascii="宋体" w:hAnsi="宋体"/>
          <w:szCs w:val="21"/>
        </w:rPr>
      </w:pPr>
      <w:r>
        <w:rPr>
          <w:rFonts w:hint="eastAsia" w:ascii="宋体" w:hAnsi="宋体"/>
          <w:szCs w:val="21"/>
        </w:rPr>
        <w:t>3.5</w:t>
      </w:r>
      <w:r>
        <w:rPr>
          <w:rFonts w:ascii="宋体" w:hAnsi="宋体"/>
          <w:szCs w:val="21"/>
        </w:rPr>
        <w:t>.5</w:t>
      </w:r>
      <w:r>
        <w:rPr>
          <w:rFonts w:hint="eastAsia" w:ascii="宋体" w:hAnsi="宋体"/>
          <w:szCs w:val="21"/>
        </w:rPr>
        <w:t xml:space="preserve"> 图像储存：640×480， 1280×960，2560×1920，5120×3840像素，照片包括编号，加速电压，标尺，放大倍率，日期，时间，工作距离等信息；</w:t>
      </w:r>
    </w:p>
    <w:p w14:paraId="4F8BCFA5">
      <w:pPr>
        <w:spacing w:line="360" w:lineRule="auto"/>
        <w:rPr>
          <w:rFonts w:ascii="宋体" w:hAnsi="宋体"/>
          <w:szCs w:val="21"/>
        </w:rPr>
      </w:pPr>
      <w:r>
        <w:rPr>
          <w:rFonts w:hint="eastAsia" w:ascii="宋体" w:hAnsi="宋体"/>
          <w:szCs w:val="21"/>
        </w:rPr>
        <w:t>3.5</w:t>
      </w:r>
      <w:r>
        <w:rPr>
          <w:rFonts w:ascii="宋体" w:hAnsi="宋体"/>
          <w:szCs w:val="21"/>
        </w:rPr>
        <w:t>.6</w:t>
      </w:r>
      <w:r>
        <w:rPr>
          <w:rFonts w:hint="eastAsia" w:ascii="宋体" w:hAnsi="宋体"/>
          <w:szCs w:val="21"/>
        </w:rPr>
        <w:t xml:space="preserve"> 图像类型： TIFF, TIFF（1</w:t>
      </w:r>
      <w:r>
        <w:rPr>
          <w:rFonts w:ascii="宋体" w:hAnsi="宋体"/>
          <w:szCs w:val="21"/>
        </w:rPr>
        <w:t>6</w:t>
      </w:r>
      <w:r>
        <w:rPr>
          <w:rFonts w:hint="eastAsia" w:ascii="宋体" w:hAnsi="宋体"/>
          <w:szCs w:val="21"/>
        </w:rPr>
        <w:t>bit）,</w:t>
      </w:r>
      <w:r>
        <w:rPr>
          <w:rFonts w:ascii="宋体" w:hAnsi="宋体"/>
          <w:szCs w:val="21"/>
        </w:rPr>
        <w:t xml:space="preserve"> </w:t>
      </w:r>
      <w:r>
        <w:rPr>
          <w:rFonts w:hint="eastAsia" w:ascii="宋体" w:hAnsi="宋体"/>
          <w:szCs w:val="21"/>
        </w:rPr>
        <w:t>BMP或JPEG；</w:t>
      </w:r>
    </w:p>
    <w:p w14:paraId="41A9DD2F">
      <w:pPr>
        <w:spacing w:line="360" w:lineRule="auto"/>
        <w:rPr>
          <w:rFonts w:ascii="宋体" w:hAnsi="宋体"/>
          <w:szCs w:val="21"/>
        </w:rPr>
      </w:pPr>
      <w:r>
        <w:rPr>
          <w:rFonts w:hint="eastAsia" w:ascii="宋体" w:hAnsi="宋体"/>
          <w:szCs w:val="21"/>
        </w:rPr>
        <w:t>3.5</w:t>
      </w:r>
      <w:r>
        <w:rPr>
          <w:rFonts w:ascii="宋体" w:hAnsi="宋体"/>
          <w:szCs w:val="21"/>
        </w:rPr>
        <w:t xml:space="preserve">.7 </w:t>
      </w:r>
      <w:bookmarkStart w:id="5" w:name="_Hlk91851178"/>
      <w:r>
        <w:rPr>
          <w:rFonts w:hint="eastAsia" w:ascii="宋体" w:hAnsi="宋体"/>
          <w:szCs w:val="21"/>
        </w:rPr>
        <w:t>信号/图像处理功能：</w:t>
      </w:r>
    </w:p>
    <w:p w14:paraId="2C9731A9">
      <w:pPr>
        <w:spacing w:line="360" w:lineRule="auto"/>
        <w:rPr>
          <w:rFonts w:ascii="宋体" w:hAnsi="宋体"/>
          <w:szCs w:val="21"/>
        </w:rPr>
      </w:pPr>
      <w:r>
        <w:rPr>
          <w:rFonts w:hint="eastAsia" w:ascii="宋体" w:hAnsi="宋体"/>
          <w:szCs w:val="21"/>
        </w:rPr>
        <w:t>像素积分改善S/N，框架积分，彩色图像显示，2</w:t>
      </w:r>
      <w:r>
        <w:rPr>
          <w:rFonts w:ascii="宋体" w:hAnsi="宋体"/>
          <w:szCs w:val="21"/>
        </w:rPr>
        <w:t>色合成</w:t>
      </w:r>
      <w:r>
        <w:rPr>
          <w:rFonts w:hint="eastAsia" w:ascii="宋体" w:hAnsi="宋体"/>
          <w:szCs w:val="21"/>
        </w:rPr>
        <w:t>图像显示</w:t>
      </w:r>
      <w:r>
        <w:rPr>
          <w:rFonts w:ascii="宋体" w:hAnsi="宋体"/>
          <w:szCs w:val="21"/>
        </w:rPr>
        <w:t>（</w:t>
      </w:r>
      <w:r>
        <w:rPr>
          <w:rFonts w:hint="eastAsia" w:ascii="宋体" w:hAnsi="宋体"/>
          <w:szCs w:val="21"/>
        </w:rPr>
        <w:t>保存图像</w:t>
      </w:r>
      <w:r>
        <w:rPr>
          <w:rFonts w:ascii="宋体" w:hAnsi="宋体"/>
          <w:szCs w:val="21"/>
        </w:rPr>
        <w:t>）</w:t>
      </w:r>
      <w:r>
        <w:rPr>
          <w:rFonts w:hint="eastAsia" w:ascii="宋体" w:hAnsi="宋体"/>
          <w:szCs w:val="21"/>
        </w:rPr>
        <w:t>，伪彩色图像显示</w:t>
      </w:r>
      <w:r>
        <w:rPr>
          <w:rFonts w:ascii="宋体" w:hAnsi="宋体"/>
          <w:szCs w:val="21"/>
        </w:rPr>
        <w:t>（保存</w:t>
      </w:r>
      <w:r>
        <w:rPr>
          <w:rFonts w:hint="eastAsia" w:ascii="宋体" w:hAnsi="宋体"/>
          <w:szCs w:val="21"/>
        </w:rPr>
        <w:t>图像</w:t>
      </w:r>
      <w:r>
        <w:rPr>
          <w:rFonts w:ascii="宋体" w:hAnsi="宋体"/>
          <w:szCs w:val="21"/>
        </w:rPr>
        <w:t>）</w:t>
      </w:r>
      <w:r>
        <w:rPr>
          <w:rFonts w:hint="eastAsia" w:ascii="宋体" w:hAnsi="宋体"/>
          <w:szCs w:val="21"/>
        </w:rPr>
        <w:t>，针对保存图片的图像处理（灰阶变换，伽马调</w:t>
      </w:r>
      <w:r>
        <w:rPr>
          <w:rFonts w:ascii="宋体" w:hAnsi="宋体"/>
          <w:szCs w:val="21"/>
        </w:rPr>
        <w:t>整</w:t>
      </w:r>
      <w:r>
        <w:rPr>
          <w:rFonts w:hint="eastAsia" w:ascii="宋体" w:hAnsi="宋体"/>
          <w:szCs w:val="21"/>
        </w:rPr>
        <w:t>，各种空间过滤处理）；</w:t>
      </w:r>
    </w:p>
    <w:bookmarkEnd w:id="5"/>
    <w:p w14:paraId="3F58F537">
      <w:pPr>
        <w:spacing w:line="360" w:lineRule="auto"/>
        <w:rPr>
          <w:rFonts w:ascii="宋体" w:hAnsi="宋体"/>
          <w:szCs w:val="21"/>
        </w:rPr>
      </w:pPr>
      <w:r>
        <w:rPr>
          <w:rFonts w:hint="eastAsia" w:ascii="宋体" w:hAnsi="宋体"/>
          <w:szCs w:val="21"/>
        </w:rPr>
        <w:t>#3.5</w:t>
      </w:r>
      <w:r>
        <w:rPr>
          <w:rFonts w:ascii="宋体" w:hAnsi="宋体"/>
          <w:szCs w:val="21"/>
        </w:rPr>
        <w:t>.8</w:t>
      </w:r>
      <w:r>
        <w:rPr>
          <w:rFonts w:hint="eastAsia" w:ascii="宋体" w:hAnsi="宋体"/>
          <w:szCs w:val="21"/>
        </w:rPr>
        <w:t xml:space="preserve"> 实时图像伽马处理（Live</w:t>
      </w:r>
      <w:r>
        <w:rPr>
          <w:rFonts w:ascii="宋体" w:hAnsi="宋体"/>
          <w:szCs w:val="21"/>
        </w:rPr>
        <w:t xml:space="preserve"> </w:t>
      </w:r>
      <w:r>
        <w:rPr>
          <w:rFonts w:hint="eastAsia" w:ascii="宋体" w:hAnsi="宋体"/>
          <w:szCs w:val="21"/>
        </w:rPr>
        <w:t>Gamma）。</w:t>
      </w:r>
    </w:p>
    <w:p w14:paraId="52C40A22">
      <w:pPr>
        <w:spacing w:line="360" w:lineRule="auto"/>
        <w:rPr>
          <w:rFonts w:ascii="宋体" w:hAnsi="宋体"/>
          <w:b/>
          <w:bCs/>
          <w:szCs w:val="21"/>
        </w:rPr>
      </w:pPr>
      <w:r>
        <w:rPr>
          <w:rFonts w:hint="eastAsia" w:ascii="宋体" w:hAnsi="宋体"/>
          <w:b/>
          <w:bCs/>
          <w:szCs w:val="21"/>
        </w:rPr>
        <w:t>3</w:t>
      </w:r>
      <w:r>
        <w:rPr>
          <w:rFonts w:ascii="宋体" w:hAnsi="宋体"/>
          <w:b/>
          <w:bCs/>
          <w:szCs w:val="21"/>
        </w:rPr>
        <w:t>.</w:t>
      </w:r>
      <w:r>
        <w:rPr>
          <w:rFonts w:hint="eastAsia" w:ascii="宋体" w:hAnsi="宋体"/>
          <w:b/>
          <w:bCs/>
          <w:szCs w:val="21"/>
        </w:rPr>
        <w:t>6</w:t>
      </w:r>
      <w:r>
        <w:rPr>
          <w:rFonts w:ascii="宋体" w:hAnsi="宋体"/>
          <w:szCs w:val="21"/>
        </w:rPr>
        <w:t xml:space="preserve"> </w:t>
      </w:r>
      <w:r>
        <w:rPr>
          <w:rFonts w:ascii="宋体" w:hAnsi="宋体"/>
          <w:b/>
          <w:bCs/>
          <w:szCs w:val="21"/>
        </w:rPr>
        <w:t>电镜控制系统</w:t>
      </w:r>
      <w:r>
        <w:rPr>
          <w:rFonts w:hint="eastAsia" w:ascii="宋体" w:hAnsi="宋体"/>
          <w:b/>
          <w:bCs/>
          <w:szCs w:val="21"/>
        </w:rPr>
        <w:t>：</w:t>
      </w:r>
    </w:p>
    <w:p w14:paraId="45C59B4F">
      <w:pPr>
        <w:spacing w:line="360" w:lineRule="auto"/>
        <w:rPr>
          <w:rFonts w:ascii="宋体" w:hAnsi="宋体"/>
          <w:szCs w:val="21"/>
        </w:rPr>
      </w:pPr>
      <w:r>
        <w:rPr>
          <w:rFonts w:hint="eastAsia" w:ascii="宋体" w:hAnsi="宋体"/>
          <w:szCs w:val="21"/>
        </w:rPr>
        <w:t>#3</w:t>
      </w:r>
      <w:r>
        <w:rPr>
          <w:rFonts w:ascii="宋体" w:hAnsi="宋体"/>
          <w:szCs w:val="21"/>
        </w:rPr>
        <w:t>.</w:t>
      </w:r>
      <w:r>
        <w:rPr>
          <w:rFonts w:hint="eastAsia" w:ascii="宋体" w:hAnsi="宋体"/>
          <w:szCs w:val="21"/>
        </w:rPr>
        <w:t>6</w:t>
      </w:r>
      <w:r>
        <w:rPr>
          <w:rFonts w:ascii="宋体" w:hAnsi="宋体"/>
          <w:szCs w:val="21"/>
        </w:rPr>
        <w:t>.1</w:t>
      </w:r>
      <w:bookmarkStart w:id="6" w:name="_Hlk91850850"/>
      <w:r>
        <w:rPr>
          <w:rFonts w:hint="eastAsia" w:ascii="宋体" w:hAnsi="宋体"/>
          <w:szCs w:val="21"/>
        </w:rPr>
        <w:t>自动电子光路对中调整：自动电子束对中，自动光阑对中，自动像散对中，自动对焦调整，自动亮度对比度调整，自动像散调整</w:t>
      </w:r>
      <w:bookmarkEnd w:id="6"/>
      <w:r>
        <w:rPr>
          <w:rFonts w:hint="eastAsia" w:ascii="宋体" w:hAnsi="宋体"/>
          <w:szCs w:val="21"/>
        </w:rPr>
        <w:t>。</w:t>
      </w:r>
    </w:p>
    <w:p w14:paraId="48E40130">
      <w:pPr>
        <w:spacing w:line="360" w:lineRule="auto"/>
        <w:rPr>
          <w:rFonts w:ascii="宋体" w:hAnsi="宋体"/>
          <w:b/>
          <w:bCs/>
          <w:szCs w:val="21"/>
        </w:rPr>
      </w:pPr>
      <w:r>
        <w:rPr>
          <w:rFonts w:hint="eastAsia" w:ascii="宋体" w:hAnsi="宋体"/>
          <w:b/>
          <w:bCs/>
          <w:szCs w:val="21"/>
        </w:rPr>
        <w:t>3</w:t>
      </w:r>
      <w:r>
        <w:rPr>
          <w:rFonts w:ascii="宋体" w:hAnsi="宋体"/>
          <w:b/>
          <w:bCs/>
          <w:szCs w:val="21"/>
        </w:rPr>
        <w:t>.</w:t>
      </w:r>
      <w:r>
        <w:rPr>
          <w:rFonts w:hint="eastAsia" w:ascii="宋体" w:hAnsi="宋体"/>
          <w:b/>
          <w:bCs/>
          <w:szCs w:val="21"/>
        </w:rPr>
        <w:t>7</w:t>
      </w:r>
      <w:r>
        <w:rPr>
          <w:rFonts w:ascii="宋体" w:hAnsi="宋体"/>
          <w:b/>
          <w:bCs/>
          <w:szCs w:val="21"/>
        </w:rPr>
        <w:t xml:space="preserve"> 真空系统</w:t>
      </w:r>
      <w:r>
        <w:rPr>
          <w:rFonts w:hint="eastAsia" w:ascii="宋体" w:hAnsi="宋体"/>
          <w:b/>
          <w:bCs/>
          <w:szCs w:val="21"/>
        </w:rPr>
        <w:t>：</w:t>
      </w:r>
    </w:p>
    <w:p w14:paraId="6E0E5FF5">
      <w:pPr>
        <w:spacing w:line="360" w:lineRule="auto"/>
        <w:ind w:left="1680" w:hanging="1680" w:hangingChars="800"/>
        <w:rPr>
          <w:rFonts w:ascii="宋体" w:hAnsi="宋体"/>
          <w:szCs w:val="21"/>
        </w:rPr>
      </w:pPr>
      <w:r>
        <w:rPr>
          <w:rFonts w:hint="eastAsia" w:ascii="宋体" w:hAnsi="宋体"/>
          <w:szCs w:val="21"/>
        </w:rPr>
        <w:t>#3</w:t>
      </w:r>
      <w:r>
        <w:rPr>
          <w:rFonts w:ascii="宋体" w:hAnsi="宋体"/>
          <w:szCs w:val="21"/>
        </w:rPr>
        <w:t>.</w:t>
      </w:r>
      <w:r>
        <w:rPr>
          <w:rFonts w:hint="eastAsia" w:ascii="宋体" w:hAnsi="宋体"/>
          <w:szCs w:val="21"/>
        </w:rPr>
        <w:t>7</w:t>
      </w:r>
      <w:r>
        <w:rPr>
          <w:rFonts w:ascii="宋体" w:hAnsi="宋体"/>
          <w:szCs w:val="21"/>
        </w:rPr>
        <w:t xml:space="preserve">.1 </w:t>
      </w:r>
      <w:r>
        <w:rPr>
          <w:rFonts w:hint="eastAsia" w:ascii="宋体" w:hAnsi="宋体"/>
          <w:szCs w:val="21"/>
        </w:rPr>
        <w:t>真空系统：分子泵1台；机械泵1台；离子泵2台，化学吸附泵1台；</w:t>
      </w:r>
    </w:p>
    <w:p w14:paraId="38842BD2">
      <w:pPr>
        <w:spacing w:line="360" w:lineRule="auto"/>
        <w:rPr>
          <w:rFonts w:ascii="宋体" w:hAnsi="宋体"/>
          <w:szCs w:val="21"/>
        </w:rPr>
      </w:pPr>
      <w:r>
        <w:rPr>
          <w:rFonts w:hint="eastAsia" w:ascii="宋体" w:hAnsi="宋体"/>
          <w:szCs w:val="21"/>
        </w:rPr>
        <w:t>#3.7</w:t>
      </w:r>
      <w:r>
        <w:rPr>
          <w:rFonts w:ascii="宋体" w:hAnsi="宋体"/>
          <w:szCs w:val="21"/>
        </w:rPr>
        <w:t>.</w:t>
      </w:r>
      <w:r>
        <w:rPr>
          <w:rFonts w:hint="eastAsia" w:ascii="宋体" w:hAnsi="宋体"/>
          <w:szCs w:val="21"/>
        </w:rPr>
        <w:t>2真空度：电子枪部分优于2</w:t>
      </w:r>
      <w:r>
        <w:rPr>
          <w:rFonts w:ascii="宋体" w:hAnsi="宋体"/>
          <w:szCs w:val="21"/>
        </w:rPr>
        <w:t>x</w:t>
      </w:r>
      <w:r>
        <w:rPr>
          <w:rFonts w:hint="eastAsia" w:ascii="宋体" w:hAnsi="宋体"/>
          <w:szCs w:val="21"/>
        </w:rPr>
        <w:t>10</w:t>
      </w:r>
      <w:r>
        <w:rPr>
          <w:rFonts w:hint="eastAsia" w:ascii="宋体" w:hAnsi="宋体"/>
          <w:szCs w:val="21"/>
          <w:vertAlign w:val="superscript"/>
        </w:rPr>
        <w:t>-7</w:t>
      </w:r>
      <w:r>
        <w:rPr>
          <w:rFonts w:hint="eastAsia" w:ascii="宋体" w:hAnsi="宋体"/>
          <w:szCs w:val="21"/>
        </w:rPr>
        <w:t>Pa；样品室部分优于</w:t>
      </w:r>
      <w:r>
        <w:rPr>
          <w:rFonts w:ascii="宋体" w:hAnsi="宋体"/>
          <w:szCs w:val="21"/>
        </w:rPr>
        <w:t>2x</w:t>
      </w:r>
      <w:r>
        <w:rPr>
          <w:rFonts w:hint="eastAsia" w:ascii="宋体" w:hAnsi="宋体"/>
          <w:szCs w:val="21"/>
        </w:rPr>
        <w:t>10</w:t>
      </w:r>
      <w:r>
        <w:rPr>
          <w:rFonts w:hint="eastAsia" w:ascii="宋体" w:hAnsi="宋体"/>
          <w:szCs w:val="21"/>
          <w:vertAlign w:val="superscript"/>
        </w:rPr>
        <w:t>-</w:t>
      </w:r>
      <w:r>
        <w:rPr>
          <w:rFonts w:ascii="宋体" w:hAnsi="宋体"/>
          <w:szCs w:val="21"/>
          <w:vertAlign w:val="superscript"/>
        </w:rPr>
        <w:t>3</w:t>
      </w:r>
      <w:r>
        <w:rPr>
          <w:rFonts w:hint="eastAsia" w:ascii="宋体" w:hAnsi="宋体"/>
          <w:szCs w:val="21"/>
        </w:rPr>
        <w:t>Pa；</w:t>
      </w:r>
    </w:p>
    <w:p w14:paraId="4191EDD5">
      <w:pPr>
        <w:spacing w:line="360" w:lineRule="auto"/>
        <w:rPr>
          <w:rFonts w:ascii="宋体" w:hAnsi="宋体"/>
          <w:szCs w:val="21"/>
        </w:rPr>
      </w:pPr>
      <w:r>
        <w:rPr>
          <w:rFonts w:hint="eastAsia" w:ascii="宋体" w:hAnsi="宋体"/>
          <w:szCs w:val="21"/>
        </w:rPr>
        <w:t>3</w:t>
      </w:r>
      <w:r>
        <w:rPr>
          <w:rFonts w:ascii="宋体" w:hAnsi="宋体"/>
          <w:szCs w:val="21"/>
        </w:rPr>
        <w:t>.</w:t>
      </w:r>
      <w:r>
        <w:rPr>
          <w:rFonts w:hint="eastAsia" w:ascii="宋体" w:hAnsi="宋体"/>
          <w:szCs w:val="21"/>
        </w:rPr>
        <w:t>7</w:t>
      </w:r>
      <w:r>
        <w:rPr>
          <w:rFonts w:ascii="宋体" w:hAnsi="宋体"/>
          <w:szCs w:val="21"/>
        </w:rPr>
        <w:t>.</w:t>
      </w:r>
      <w:r>
        <w:rPr>
          <w:rFonts w:hint="eastAsia" w:ascii="宋体" w:hAnsi="宋体"/>
          <w:szCs w:val="21"/>
        </w:rPr>
        <w:t>3</w:t>
      </w:r>
      <w:r>
        <w:rPr>
          <w:rFonts w:ascii="宋体" w:hAnsi="宋体"/>
          <w:szCs w:val="21"/>
        </w:rPr>
        <w:t xml:space="preserve"> 保护：自动真空抽气及诊断系统，具有断电、缺水、失真空保护系统；</w:t>
      </w:r>
    </w:p>
    <w:p w14:paraId="165DD65A">
      <w:pPr>
        <w:spacing w:line="360" w:lineRule="auto"/>
        <w:rPr>
          <w:rFonts w:ascii="宋体" w:hAnsi="宋体"/>
          <w:szCs w:val="21"/>
        </w:rPr>
      </w:pPr>
      <w:r>
        <w:rPr>
          <w:rFonts w:hint="eastAsia" w:ascii="宋体" w:hAnsi="宋体"/>
          <w:szCs w:val="21"/>
        </w:rPr>
        <w:t>3.7.4 真空规：全量程真空规</w:t>
      </w:r>
      <w:r>
        <w:rPr>
          <w:rFonts w:ascii="宋体" w:hAnsi="宋体"/>
          <w:szCs w:val="21"/>
        </w:rPr>
        <w:t>×1</w:t>
      </w:r>
      <w:r>
        <w:rPr>
          <w:rFonts w:hint="eastAsia" w:ascii="宋体" w:hAnsi="宋体"/>
          <w:szCs w:val="21"/>
        </w:rPr>
        <w:t>，皮拉尼规</w:t>
      </w:r>
      <w:r>
        <w:rPr>
          <w:rFonts w:ascii="宋体" w:hAnsi="宋体"/>
          <w:szCs w:val="21"/>
        </w:rPr>
        <w:t>×2</w:t>
      </w:r>
      <w:r>
        <w:rPr>
          <w:rFonts w:hint="eastAsia" w:ascii="宋体" w:hAnsi="宋体"/>
          <w:szCs w:val="21"/>
        </w:rPr>
        <w:t>；</w:t>
      </w:r>
    </w:p>
    <w:p w14:paraId="28F50999">
      <w:pPr>
        <w:spacing w:line="360" w:lineRule="auto"/>
        <w:rPr>
          <w:rFonts w:ascii="宋体" w:hAnsi="宋体"/>
          <w:szCs w:val="21"/>
        </w:rPr>
      </w:pPr>
      <w:r>
        <w:rPr>
          <w:rFonts w:hint="eastAsia" w:ascii="宋体" w:hAnsi="宋体"/>
          <w:szCs w:val="21"/>
        </w:rPr>
        <w:t>3</w:t>
      </w:r>
      <w:r>
        <w:rPr>
          <w:rFonts w:ascii="宋体" w:hAnsi="宋体"/>
          <w:szCs w:val="21"/>
        </w:rPr>
        <w:t>.</w:t>
      </w:r>
      <w:r>
        <w:rPr>
          <w:rFonts w:hint="eastAsia" w:ascii="宋体" w:hAnsi="宋体"/>
          <w:szCs w:val="21"/>
        </w:rPr>
        <w:t>7</w:t>
      </w:r>
      <w:r>
        <w:rPr>
          <w:rFonts w:ascii="宋体" w:hAnsi="宋体"/>
          <w:szCs w:val="21"/>
        </w:rPr>
        <w:t>.</w:t>
      </w:r>
      <w:r>
        <w:rPr>
          <w:rFonts w:hint="eastAsia" w:ascii="宋体" w:hAnsi="宋体"/>
          <w:szCs w:val="21"/>
        </w:rPr>
        <w:t>5</w:t>
      </w:r>
      <w:r>
        <w:rPr>
          <w:rFonts w:ascii="宋体" w:hAnsi="宋体"/>
          <w:szCs w:val="21"/>
        </w:rPr>
        <w:t xml:space="preserve"> 样品更换抽真空时间：≤1.5分钟</w:t>
      </w:r>
      <w:r>
        <w:rPr>
          <w:rFonts w:hint="eastAsia" w:ascii="宋体" w:hAnsi="宋体"/>
          <w:szCs w:val="21"/>
        </w:rPr>
        <w:t>。</w:t>
      </w:r>
    </w:p>
    <w:p w14:paraId="5B7DF052">
      <w:pPr>
        <w:spacing w:line="360" w:lineRule="auto"/>
        <w:rPr>
          <w:rFonts w:ascii="宋体" w:hAnsi="宋体"/>
          <w:b/>
          <w:bCs/>
          <w:szCs w:val="21"/>
        </w:rPr>
      </w:pPr>
      <w:r>
        <w:rPr>
          <w:rFonts w:hint="eastAsia" w:ascii="宋体" w:hAnsi="宋体"/>
          <w:b/>
          <w:bCs/>
          <w:szCs w:val="21"/>
        </w:rPr>
        <w:t>3.8 能谱仪：</w:t>
      </w:r>
    </w:p>
    <w:p w14:paraId="09796D68">
      <w:pPr>
        <w:spacing w:line="360" w:lineRule="auto"/>
        <w:rPr>
          <w:rFonts w:ascii="宋体" w:hAnsi="宋体"/>
          <w:szCs w:val="21"/>
        </w:rPr>
      </w:pPr>
      <w:r>
        <w:rPr>
          <w:rFonts w:hint="eastAsia" w:ascii="宋体" w:hAnsi="宋体"/>
          <w:szCs w:val="21"/>
        </w:rPr>
        <w:t>#3.8.1</w:t>
      </w:r>
      <w:r>
        <w:rPr>
          <w:rFonts w:ascii="宋体" w:hAnsi="宋体"/>
          <w:szCs w:val="21"/>
        </w:rPr>
        <w:t>探测器：分析型SDD硅漂移电制冷探测器，有效面积≥6</w:t>
      </w:r>
      <w:r>
        <w:rPr>
          <w:rFonts w:hint="eastAsia" w:ascii="宋体" w:hAnsi="宋体"/>
          <w:szCs w:val="21"/>
        </w:rPr>
        <w:t>0</w:t>
      </w:r>
      <w:r>
        <w:rPr>
          <w:rFonts w:ascii="宋体" w:hAnsi="宋体"/>
          <w:szCs w:val="21"/>
        </w:rPr>
        <w:t>mm</w:t>
      </w:r>
      <w:r>
        <w:rPr>
          <w:rFonts w:ascii="宋体" w:hAnsi="宋体"/>
          <w:szCs w:val="21"/>
          <w:vertAlign w:val="superscript"/>
        </w:rPr>
        <w:t>2</w:t>
      </w:r>
      <w:r>
        <w:rPr>
          <w:rFonts w:ascii="宋体" w:hAnsi="宋体"/>
          <w:szCs w:val="21"/>
        </w:rPr>
        <w:t>，高分子超薄窗设计</w:t>
      </w:r>
      <w:r>
        <w:rPr>
          <w:rFonts w:hint="eastAsia" w:ascii="宋体" w:hAnsi="宋体"/>
          <w:szCs w:val="21"/>
        </w:rPr>
        <w:t>；</w:t>
      </w:r>
    </w:p>
    <w:p w14:paraId="1266ECAD">
      <w:pPr>
        <w:spacing w:line="360" w:lineRule="auto"/>
        <w:rPr>
          <w:rFonts w:ascii="宋体" w:hAnsi="宋体"/>
          <w:szCs w:val="21"/>
        </w:rPr>
      </w:pPr>
      <w:r>
        <w:rPr>
          <w:rFonts w:hint="eastAsia" w:ascii="宋体" w:hAnsi="宋体"/>
          <w:szCs w:val="21"/>
        </w:rPr>
        <w:t>3.8.</w:t>
      </w:r>
      <w:r>
        <w:rPr>
          <w:rFonts w:ascii="宋体" w:hAnsi="宋体"/>
          <w:szCs w:val="21"/>
        </w:rPr>
        <w:t>2</w:t>
      </w:r>
      <w:r>
        <w:rPr>
          <w:rFonts w:hint="eastAsia" w:ascii="宋体" w:hAnsi="宋体"/>
          <w:szCs w:val="21"/>
        </w:rPr>
        <w:t xml:space="preserve"> </w:t>
      </w:r>
      <w:r>
        <w:rPr>
          <w:rFonts w:ascii="宋体" w:hAnsi="宋体"/>
          <w:szCs w:val="21"/>
        </w:rPr>
        <w:t>封闭式真空系统，无需借助SEM抽放真空</w:t>
      </w:r>
      <w:r>
        <w:rPr>
          <w:rFonts w:hint="eastAsia" w:ascii="宋体" w:hAnsi="宋体"/>
          <w:szCs w:val="21"/>
        </w:rPr>
        <w:t>；</w:t>
      </w:r>
    </w:p>
    <w:p w14:paraId="11925DAD">
      <w:pPr>
        <w:spacing w:line="360" w:lineRule="auto"/>
        <w:rPr>
          <w:rFonts w:ascii="宋体" w:hAnsi="宋体"/>
          <w:szCs w:val="21"/>
        </w:rPr>
      </w:pPr>
      <w:bookmarkStart w:id="7" w:name="_Hlk41317920"/>
      <w:r>
        <w:rPr>
          <w:rFonts w:hint="eastAsia" w:ascii="宋体" w:hAnsi="宋体"/>
          <w:szCs w:val="21"/>
        </w:rPr>
        <w:t>3.8.</w:t>
      </w:r>
      <w:r>
        <w:rPr>
          <w:rFonts w:ascii="宋体" w:hAnsi="宋体"/>
          <w:szCs w:val="21"/>
        </w:rPr>
        <w:t>3</w:t>
      </w:r>
      <w:bookmarkEnd w:id="7"/>
      <w:r>
        <w:rPr>
          <w:rFonts w:ascii="宋体" w:hAnsi="宋体"/>
          <w:szCs w:val="21"/>
        </w:rPr>
        <w:t xml:space="preserve">能量分辨率：Mn Ka优于127eV（@计数率130,000cps）； </w:t>
      </w:r>
    </w:p>
    <w:p w14:paraId="37206B7F">
      <w:pPr>
        <w:spacing w:line="360" w:lineRule="auto"/>
        <w:ind w:left="630" w:leftChars="300"/>
        <w:rPr>
          <w:rFonts w:ascii="宋体" w:hAnsi="宋体"/>
          <w:szCs w:val="21"/>
        </w:rPr>
      </w:pPr>
      <w:r>
        <w:rPr>
          <w:rFonts w:ascii="宋体" w:hAnsi="宋体"/>
          <w:szCs w:val="21"/>
        </w:rPr>
        <w:t>F Ka 优于64eV（@计数率130,000cps）；</w:t>
      </w:r>
    </w:p>
    <w:p w14:paraId="71C8C312">
      <w:pPr>
        <w:spacing w:line="360" w:lineRule="auto"/>
        <w:ind w:left="630" w:leftChars="300"/>
        <w:rPr>
          <w:rFonts w:ascii="宋体" w:hAnsi="宋体"/>
          <w:szCs w:val="21"/>
        </w:rPr>
      </w:pPr>
      <w:r>
        <w:rPr>
          <w:rFonts w:ascii="宋体" w:hAnsi="宋体"/>
          <w:szCs w:val="21"/>
        </w:rPr>
        <w:t>C Ka 优于56eV（@计数率130,000cps）；</w:t>
      </w:r>
    </w:p>
    <w:p w14:paraId="3DF084DF">
      <w:pPr>
        <w:spacing w:line="360" w:lineRule="auto"/>
        <w:ind w:left="630" w:leftChars="300"/>
        <w:rPr>
          <w:rFonts w:ascii="宋体" w:hAnsi="宋体"/>
          <w:szCs w:val="21"/>
        </w:rPr>
      </w:pPr>
      <w:r>
        <w:rPr>
          <w:rFonts w:ascii="宋体" w:hAnsi="宋体"/>
          <w:szCs w:val="21"/>
        </w:rPr>
        <w:t>保证符合ISO 15632:2012标准</w:t>
      </w:r>
      <w:r>
        <w:rPr>
          <w:rFonts w:hint="eastAsia" w:ascii="宋体" w:hAnsi="宋体"/>
          <w:szCs w:val="21"/>
        </w:rPr>
        <w:t>；</w:t>
      </w:r>
    </w:p>
    <w:p w14:paraId="4F263840">
      <w:pPr>
        <w:spacing w:line="360" w:lineRule="auto"/>
        <w:rPr>
          <w:rFonts w:ascii="宋体" w:hAnsi="宋体"/>
          <w:szCs w:val="21"/>
        </w:rPr>
      </w:pPr>
      <w:r>
        <w:rPr>
          <w:rFonts w:hint="eastAsia" w:ascii="宋体" w:hAnsi="宋体"/>
          <w:szCs w:val="21"/>
        </w:rPr>
        <w:t>3.8.</w:t>
      </w:r>
      <w:r>
        <w:rPr>
          <w:rFonts w:ascii="宋体" w:hAnsi="宋体"/>
          <w:szCs w:val="21"/>
        </w:rPr>
        <w:t>4元素分析范围：Be4～Cf98</w:t>
      </w:r>
      <w:r>
        <w:rPr>
          <w:rFonts w:hint="eastAsia" w:ascii="宋体" w:hAnsi="宋体"/>
          <w:szCs w:val="21"/>
        </w:rPr>
        <w:t>；</w:t>
      </w:r>
    </w:p>
    <w:p w14:paraId="0848D5E8">
      <w:pPr>
        <w:spacing w:line="360" w:lineRule="auto"/>
        <w:rPr>
          <w:rFonts w:ascii="宋体" w:hAnsi="宋体"/>
          <w:szCs w:val="21"/>
        </w:rPr>
      </w:pPr>
      <w:r>
        <w:rPr>
          <w:rFonts w:hint="eastAsia" w:ascii="宋体" w:hAnsi="宋体"/>
          <w:szCs w:val="21"/>
        </w:rPr>
        <w:t>3.8.</w:t>
      </w:r>
      <w:r>
        <w:rPr>
          <w:rFonts w:ascii="宋体" w:hAnsi="宋体"/>
          <w:szCs w:val="21"/>
        </w:rPr>
        <w:t>5探测器可软件控制自动伸缩</w:t>
      </w:r>
      <w:r>
        <w:rPr>
          <w:rFonts w:hint="eastAsia" w:ascii="宋体" w:hAnsi="宋体"/>
          <w:szCs w:val="21"/>
        </w:rPr>
        <w:t>。</w:t>
      </w:r>
    </w:p>
    <w:p w14:paraId="6D42D2E9">
      <w:pPr>
        <w:spacing w:line="360" w:lineRule="auto"/>
        <w:rPr>
          <w:rFonts w:ascii="宋体" w:hAnsi="宋体"/>
          <w:b/>
          <w:bCs/>
          <w:szCs w:val="21"/>
        </w:rPr>
      </w:pPr>
      <w:r>
        <w:rPr>
          <w:rFonts w:hint="eastAsia" w:ascii="宋体" w:hAnsi="宋体"/>
          <w:b/>
          <w:bCs/>
          <w:szCs w:val="21"/>
        </w:rPr>
        <w:t>3.9</w:t>
      </w:r>
      <w:r>
        <w:rPr>
          <w:rFonts w:ascii="宋体" w:hAnsi="宋体"/>
          <w:b/>
          <w:bCs/>
          <w:szCs w:val="21"/>
        </w:rPr>
        <w:t xml:space="preserve"> 安装要求及其它技术</w:t>
      </w:r>
      <w:r>
        <w:rPr>
          <w:rFonts w:hint="eastAsia" w:ascii="宋体" w:hAnsi="宋体"/>
          <w:b/>
          <w:bCs/>
          <w:szCs w:val="21"/>
        </w:rPr>
        <w:t>要求:</w:t>
      </w:r>
    </w:p>
    <w:p w14:paraId="37A2263D">
      <w:pPr>
        <w:spacing w:line="360" w:lineRule="auto"/>
        <w:rPr>
          <w:rFonts w:ascii="宋体" w:hAnsi="宋体"/>
          <w:szCs w:val="21"/>
        </w:rPr>
      </w:pPr>
      <w:r>
        <w:rPr>
          <w:rFonts w:hint="eastAsia" w:ascii="宋体" w:hAnsi="宋体"/>
          <w:szCs w:val="21"/>
        </w:rPr>
        <w:t>#3.9.1</w:t>
      </w:r>
      <w:r>
        <w:rPr>
          <w:rFonts w:ascii="宋体" w:hAnsi="宋体"/>
          <w:szCs w:val="21"/>
        </w:rPr>
        <w:t>扫描电镜须适应现有实验室条件：在接地电阻</w:t>
      </w:r>
      <w:r>
        <w:rPr>
          <w:rFonts w:hint="eastAsia" w:ascii="宋体" w:hAnsi="宋体"/>
          <w:szCs w:val="21"/>
        </w:rPr>
        <w:t>大于</w:t>
      </w:r>
      <w:r>
        <w:rPr>
          <w:rFonts w:ascii="宋体" w:hAnsi="宋体"/>
          <w:szCs w:val="21"/>
        </w:rPr>
        <w:t>40Ω可正常工作，无需制作超低阻值地线</w:t>
      </w:r>
      <w:r>
        <w:rPr>
          <w:rFonts w:hint="eastAsia" w:ascii="宋体" w:hAnsi="宋体"/>
          <w:szCs w:val="21"/>
        </w:rPr>
        <w:t>；</w:t>
      </w:r>
    </w:p>
    <w:p w14:paraId="62A1B3B8">
      <w:pPr>
        <w:spacing w:line="360" w:lineRule="auto"/>
        <w:rPr>
          <w:rFonts w:ascii="宋体" w:hAnsi="宋体"/>
          <w:szCs w:val="21"/>
        </w:rPr>
      </w:pPr>
      <w:r>
        <w:rPr>
          <w:rFonts w:hint="eastAsia" w:ascii="宋体" w:hAnsi="宋体" w:cs="宋体"/>
          <w:szCs w:val="21"/>
        </w:rPr>
        <w:t>#</w:t>
      </w:r>
      <w:r>
        <w:rPr>
          <w:rFonts w:hint="eastAsia" w:ascii="宋体" w:hAnsi="宋体"/>
          <w:szCs w:val="21"/>
        </w:rPr>
        <w:t xml:space="preserve">3.9.2 </w:t>
      </w:r>
      <w:r>
        <w:rPr>
          <w:rFonts w:ascii="宋体" w:hAnsi="宋体"/>
          <w:szCs w:val="21"/>
        </w:rPr>
        <w:t>可与任意品牌光学显微镜联用：两台设备可以独立工作</w:t>
      </w:r>
      <w:r>
        <w:rPr>
          <w:rFonts w:hint="eastAsia" w:ascii="宋体" w:hAnsi="宋体"/>
          <w:szCs w:val="21"/>
        </w:rPr>
        <w:t>；</w:t>
      </w:r>
    </w:p>
    <w:p w14:paraId="70789792">
      <w:pPr>
        <w:spacing w:line="360" w:lineRule="auto"/>
        <w:rPr>
          <w:rFonts w:ascii="宋体" w:hAnsi="宋体"/>
          <w:szCs w:val="21"/>
        </w:rPr>
      </w:pPr>
      <w:r>
        <w:rPr>
          <w:rFonts w:hint="eastAsia" w:ascii="宋体" w:hAnsi="宋体" w:cs="宋体"/>
          <w:szCs w:val="21"/>
        </w:rPr>
        <w:t>#</w:t>
      </w:r>
      <w:r>
        <w:rPr>
          <w:rFonts w:hint="eastAsia" w:ascii="宋体" w:hAnsi="宋体"/>
          <w:szCs w:val="21"/>
        </w:rPr>
        <w:t>3.9.3</w:t>
      </w:r>
      <w:r>
        <w:rPr>
          <w:rFonts w:ascii="宋体" w:hAnsi="宋体"/>
          <w:szCs w:val="21"/>
        </w:rPr>
        <w:t>可与原子力显微镜联用：实现扫描电镜和原子力显微镜的坐标联用，两台设备可以独立工作，互不影响分辨率指标，坐标共享精度优于10微米</w:t>
      </w:r>
      <w:r>
        <w:rPr>
          <w:rFonts w:hint="eastAsia" w:ascii="宋体" w:hAnsi="宋体"/>
          <w:szCs w:val="21"/>
        </w:rPr>
        <w:t>；</w:t>
      </w:r>
    </w:p>
    <w:p w14:paraId="5D5BB44C">
      <w:pPr>
        <w:spacing w:line="360" w:lineRule="auto"/>
        <w:rPr>
          <w:rFonts w:ascii="宋体" w:hAnsi="宋体"/>
          <w:szCs w:val="21"/>
        </w:rPr>
      </w:pPr>
      <w:r>
        <w:rPr>
          <w:rFonts w:hint="eastAsia" w:ascii="宋体" w:hAnsi="宋体" w:cs="宋体"/>
          <w:szCs w:val="21"/>
        </w:rPr>
        <w:t>★</w:t>
      </w:r>
      <w:r>
        <w:rPr>
          <w:rFonts w:hint="eastAsia" w:ascii="宋体" w:hAnsi="宋体"/>
          <w:szCs w:val="21"/>
        </w:rPr>
        <w:t>3.9.</w:t>
      </w:r>
      <w:r>
        <w:rPr>
          <w:rFonts w:ascii="宋体" w:hAnsi="宋体"/>
          <w:szCs w:val="21"/>
        </w:rPr>
        <w:t>4</w:t>
      </w:r>
      <w:r>
        <w:rPr>
          <w:rFonts w:hint="eastAsia" w:ascii="宋体" w:hAnsi="宋体"/>
          <w:szCs w:val="21"/>
        </w:rPr>
        <w:t xml:space="preserve"> 维护：扫描电镜具有停电直接启动功能；如无此功能，专业售后工程师在接到用户通知后2</w:t>
      </w:r>
      <w:r>
        <w:rPr>
          <w:rFonts w:ascii="宋体" w:hAnsi="宋体"/>
          <w:szCs w:val="21"/>
        </w:rPr>
        <w:t>4</w:t>
      </w:r>
      <w:r>
        <w:rPr>
          <w:rFonts w:hint="eastAsia" w:ascii="宋体" w:hAnsi="宋体"/>
          <w:szCs w:val="21"/>
        </w:rPr>
        <w:t>小时内必须到达用户现场进行免费更换灯丝及光阑等服务。</w:t>
      </w:r>
    </w:p>
    <w:p w14:paraId="2220B5FB">
      <w:pPr>
        <w:spacing w:line="360" w:lineRule="auto"/>
        <w:rPr>
          <w:rFonts w:ascii="宋体" w:hAnsi="宋体"/>
          <w:szCs w:val="21"/>
        </w:rPr>
      </w:pPr>
      <w:r>
        <w:rPr>
          <w:rFonts w:hint="eastAsia" w:ascii="宋体" w:hAnsi="宋体" w:cs="宋体"/>
          <w:b/>
          <w:bCs/>
          <w:szCs w:val="21"/>
        </w:rPr>
        <w:t>★</w:t>
      </w:r>
      <w:r>
        <w:rPr>
          <w:rFonts w:ascii="宋体" w:hAnsi="宋体"/>
          <w:b/>
          <w:bCs/>
          <w:szCs w:val="21"/>
        </w:rPr>
        <w:t>四、设备配置要求：（本条仅需提供书面盖章承诺）</w:t>
      </w:r>
    </w:p>
    <w:tbl>
      <w:tblPr>
        <w:tblStyle w:val="5"/>
        <w:tblpPr w:leftFromText="180" w:rightFromText="180" w:vertAnchor="text" w:tblpXSpec="center"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984"/>
        <w:gridCol w:w="709"/>
        <w:gridCol w:w="6004"/>
      </w:tblGrid>
      <w:tr w14:paraId="58C53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trPr>
        <w:tc>
          <w:tcPr>
            <w:tcW w:w="817" w:type="dxa"/>
            <w:vAlign w:val="center"/>
          </w:tcPr>
          <w:p w14:paraId="5BF22703">
            <w:pPr>
              <w:spacing w:line="360" w:lineRule="auto"/>
              <w:rPr>
                <w:rFonts w:ascii="宋体" w:hAnsi="宋体"/>
                <w:szCs w:val="21"/>
              </w:rPr>
            </w:pPr>
            <w:r>
              <w:rPr>
                <w:rFonts w:ascii="宋体" w:hAnsi="宋体"/>
                <w:szCs w:val="21"/>
              </w:rPr>
              <w:t>序号</w:t>
            </w:r>
          </w:p>
        </w:tc>
        <w:tc>
          <w:tcPr>
            <w:tcW w:w="1984" w:type="dxa"/>
            <w:vAlign w:val="center"/>
          </w:tcPr>
          <w:p w14:paraId="73CF8D35">
            <w:pPr>
              <w:spacing w:line="360" w:lineRule="auto"/>
              <w:rPr>
                <w:rFonts w:ascii="宋体" w:hAnsi="宋体"/>
                <w:szCs w:val="21"/>
              </w:rPr>
            </w:pPr>
            <w:r>
              <w:rPr>
                <w:rFonts w:ascii="宋体" w:hAnsi="宋体"/>
                <w:szCs w:val="21"/>
              </w:rPr>
              <w:t>部件</w:t>
            </w:r>
          </w:p>
        </w:tc>
        <w:tc>
          <w:tcPr>
            <w:tcW w:w="709" w:type="dxa"/>
            <w:vAlign w:val="center"/>
          </w:tcPr>
          <w:p w14:paraId="7C691267">
            <w:pPr>
              <w:spacing w:line="360" w:lineRule="auto"/>
              <w:rPr>
                <w:rFonts w:ascii="宋体" w:hAnsi="宋体"/>
                <w:szCs w:val="21"/>
              </w:rPr>
            </w:pPr>
            <w:r>
              <w:rPr>
                <w:rFonts w:ascii="宋体" w:hAnsi="宋体"/>
                <w:szCs w:val="21"/>
              </w:rPr>
              <w:t>数量</w:t>
            </w:r>
          </w:p>
        </w:tc>
        <w:tc>
          <w:tcPr>
            <w:tcW w:w="6004" w:type="dxa"/>
            <w:vAlign w:val="center"/>
          </w:tcPr>
          <w:p w14:paraId="65F3E5D6">
            <w:pPr>
              <w:spacing w:line="360" w:lineRule="auto"/>
              <w:rPr>
                <w:rFonts w:ascii="宋体" w:hAnsi="宋体"/>
                <w:szCs w:val="21"/>
              </w:rPr>
            </w:pPr>
            <w:r>
              <w:rPr>
                <w:rFonts w:ascii="宋体" w:hAnsi="宋体"/>
                <w:szCs w:val="21"/>
              </w:rPr>
              <w:t>描述</w:t>
            </w:r>
          </w:p>
        </w:tc>
      </w:tr>
      <w:tr w14:paraId="1A12B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17" w:type="dxa"/>
            <w:vAlign w:val="center"/>
          </w:tcPr>
          <w:p w14:paraId="21B49A74">
            <w:pPr>
              <w:spacing w:line="360" w:lineRule="auto"/>
              <w:jc w:val="center"/>
              <w:rPr>
                <w:rFonts w:ascii="宋体" w:hAnsi="宋体"/>
                <w:szCs w:val="21"/>
              </w:rPr>
            </w:pPr>
            <w:r>
              <w:rPr>
                <w:rFonts w:ascii="宋体" w:hAnsi="宋体"/>
                <w:szCs w:val="21"/>
              </w:rPr>
              <w:t>1</w:t>
            </w:r>
          </w:p>
        </w:tc>
        <w:tc>
          <w:tcPr>
            <w:tcW w:w="1984" w:type="dxa"/>
            <w:vAlign w:val="center"/>
          </w:tcPr>
          <w:p w14:paraId="28960811">
            <w:pPr>
              <w:spacing w:line="360" w:lineRule="auto"/>
              <w:rPr>
                <w:rFonts w:ascii="宋体" w:hAnsi="宋体"/>
                <w:szCs w:val="21"/>
              </w:rPr>
            </w:pPr>
            <w:r>
              <w:rPr>
                <w:rFonts w:hint="eastAsia" w:ascii="宋体" w:hAnsi="宋体"/>
                <w:szCs w:val="21"/>
              </w:rPr>
              <w:t>超高分辨场发射扫描电子显微镜</w:t>
            </w:r>
            <w:r>
              <w:rPr>
                <w:rFonts w:ascii="宋体" w:hAnsi="宋体"/>
                <w:szCs w:val="21"/>
              </w:rPr>
              <w:t>主机</w:t>
            </w:r>
          </w:p>
        </w:tc>
        <w:tc>
          <w:tcPr>
            <w:tcW w:w="709" w:type="dxa"/>
            <w:vAlign w:val="center"/>
          </w:tcPr>
          <w:p w14:paraId="1EC0494C">
            <w:pPr>
              <w:spacing w:line="360" w:lineRule="auto"/>
              <w:jc w:val="center"/>
              <w:rPr>
                <w:rFonts w:ascii="宋体" w:hAnsi="宋体"/>
                <w:szCs w:val="21"/>
              </w:rPr>
            </w:pPr>
            <w:r>
              <w:rPr>
                <w:rFonts w:ascii="宋体" w:hAnsi="宋体"/>
                <w:szCs w:val="21"/>
              </w:rPr>
              <w:t>1</w:t>
            </w:r>
          </w:p>
        </w:tc>
        <w:tc>
          <w:tcPr>
            <w:tcW w:w="6004" w:type="dxa"/>
            <w:vAlign w:val="center"/>
          </w:tcPr>
          <w:p w14:paraId="51C8A946">
            <w:pPr>
              <w:spacing w:line="360" w:lineRule="auto"/>
              <w:rPr>
                <w:rFonts w:ascii="宋体" w:hAnsi="宋体"/>
                <w:szCs w:val="21"/>
              </w:rPr>
            </w:pPr>
            <w:r>
              <w:rPr>
                <w:rFonts w:hint="eastAsia" w:ascii="宋体" w:hAnsi="宋体"/>
                <w:szCs w:val="21"/>
              </w:rPr>
              <w:t>包含电子光学系统、上位&amp;下位探测器、样品台减速、五轴马达样品台、交换仓、真空系统、控制系统、能谱反控接口、导航相机、机械泵反控接口；电镜主机。</w:t>
            </w:r>
          </w:p>
        </w:tc>
      </w:tr>
      <w:tr w14:paraId="64EE4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17" w:type="dxa"/>
            <w:vAlign w:val="center"/>
          </w:tcPr>
          <w:p w14:paraId="5A6624E7">
            <w:pPr>
              <w:spacing w:line="360" w:lineRule="auto"/>
              <w:jc w:val="center"/>
              <w:rPr>
                <w:rFonts w:ascii="宋体" w:hAnsi="宋体"/>
                <w:szCs w:val="21"/>
              </w:rPr>
            </w:pPr>
            <w:r>
              <w:rPr>
                <w:rFonts w:ascii="宋体" w:hAnsi="宋体"/>
                <w:szCs w:val="21"/>
              </w:rPr>
              <w:t>2</w:t>
            </w:r>
          </w:p>
        </w:tc>
        <w:tc>
          <w:tcPr>
            <w:tcW w:w="1984" w:type="dxa"/>
            <w:vAlign w:val="center"/>
          </w:tcPr>
          <w:p w14:paraId="1BA29BB8">
            <w:pPr>
              <w:pStyle w:val="14"/>
              <w:spacing w:line="360" w:lineRule="auto"/>
              <w:ind w:firstLine="0" w:firstLineChars="0"/>
              <w:rPr>
                <w:rFonts w:ascii="宋体" w:hAnsi="宋体"/>
              </w:rPr>
            </w:pPr>
            <w:r>
              <w:rPr>
                <w:rFonts w:hint="eastAsia" w:ascii="宋体" w:hAnsi="宋体"/>
              </w:rPr>
              <w:t>能谱仪一套</w:t>
            </w:r>
          </w:p>
        </w:tc>
        <w:tc>
          <w:tcPr>
            <w:tcW w:w="709" w:type="dxa"/>
            <w:vAlign w:val="center"/>
          </w:tcPr>
          <w:p w14:paraId="483CA79A">
            <w:pPr>
              <w:spacing w:line="360" w:lineRule="auto"/>
              <w:jc w:val="center"/>
              <w:rPr>
                <w:rFonts w:ascii="宋体" w:hAnsi="宋体"/>
                <w:szCs w:val="21"/>
              </w:rPr>
            </w:pPr>
            <w:r>
              <w:rPr>
                <w:rFonts w:ascii="宋体" w:hAnsi="宋体"/>
                <w:szCs w:val="21"/>
              </w:rPr>
              <w:t>1</w:t>
            </w:r>
          </w:p>
        </w:tc>
        <w:tc>
          <w:tcPr>
            <w:tcW w:w="6004" w:type="dxa"/>
            <w:vAlign w:val="center"/>
          </w:tcPr>
          <w:p w14:paraId="59F69CE7">
            <w:pPr>
              <w:spacing w:line="360" w:lineRule="auto"/>
              <w:rPr>
                <w:rFonts w:ascii="宋体" w:hAnsi="宋体"/>
                <w:szCs w:val="21"/>
              </w:rPr>
            </w:pPr>
            <w:r>
              <w:rPr>
                <w:rFonts w:hint="eastAsia" w:ascii="宋体" w:hAnsi="宋体"/>
                <w:szCs w:val="21"/>
              </w:rPr>
              <w:t>主机及软件，主要用于微区内元素分析。</w:t>
            </w:r>
          </w:p>
        </w:tc>
      </w:tr>
      <w:tr w14:paraId="4EED8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817" w:type="dxa"/>
            <w:vAlign w:val="center"/>
          </w:tcPr>
          <w:p w14:paraId="2356A7AE">
            <w:pPr>
              <w:spacing w:line="360" w:lineRule="auto"/>
              <w:jc w:val="center"/>
              <w:rPr>
                <w:rFonts w:ascii="宋体" w:hAnsi="宋体"/>
                <w:szCs w:val="21"/>
              </w:rPr>
            </w:pPr>
            <w:r>
              <w:rPr>
                <w:rFonts w:ascii="宋体" w:hAnsi="宋体"/>
                <w:szCs w:val="21"/>
              </w:rPr>
              <w:t>3</w:t>
            </w:r>
          </w:p>
        </w:tc>
        <w:tc>
          <w:tcPr>
            <w:tcW w:w="1984" w:type="dxa"/>
            <w:vAlign w:val="center"/>
          </w:tcPr>
          <w:p w14:paraId="4E6B7AAD">
            <w:pPr>
              <w:spacing w:line="360" w:lineRule="auto"/>
              <w:rPr>
                <w:rFonts w:ascii="宋体" w:hAnsi="宋体"/>
                <w:szCs w:val="21"/>
              </w:rPr>
            </w:pPr>
            <w:r>
              <w:rPr>
                <w:rFonts w:ascii="宋体" w:hAnsi="宋体"/>
                <w:szCs w:val="21"/>
              </w:rPr>
              <w:t>控制单元</w:t>
            </w:r>
            <w:r>
              <w:rPr>
                <w:rFonts w:hint="eastAsia" w:ascii="宋体" w:hAnsi="宋体"/>
                <w:szCs w:val="21"/>
              </w:rPr>
              <w:t>多个</w:t>
            </w:r>
          </w:p>
        </w:tc>
        <w:tc>
          <w:tcPr>
            <w:tcW w:w="709" w:type="dxa"/>
            <w:vAlign w:val="center"/>
          </w:tcPr>
          <w:p w14:paraId="0C4E2F18">
            <w:pPr>
              <w:spacing w:line="360" w:lineRule="auto"/>
              <w:jc w:val="center"/>
              <w:rPr>
                <w:rFonts w:ascii="宋体" w:hAnsi="宋体"/>
                <w:szCs w:val="21"/>
              </w:rPr>
            </w:pPr>
            <w:r>
              <w:rPr>
                <w:rFonts w:ascii="宋体" w:hAnsi="宋体"/>
                <w:szCs w:val="21"/>
              </w:rPr>
              <w:t>1</w:t>
            </w:r>
          </w:p>
        </w:tc>
        <w:tc>
          <w:tcPr>
            <w:tcW w:w="6004" w:type="dxa"/>
            <w:vAlign w:val="center"/>
          </w:tcPr>
          <w:p w14:paraId="2E7162F1">
            <w:pPr>
              <w:pStyle w:val="14"/>
              <w:spacing w:line="360" w:lineRule="auto"/>
              <w:ind w:firstLine="0" w:firstLineChars="0"/>
              <w:rPr>
                <w:rFonts w:ascii="宋体" w:hAnsi="宋体"/>
              </w:rPr>
            </w:pPr>
            <w:r>
              <w:rPr>
                <w:rFonts w:ascii="宋体" w:hAnsi="宋体"/>
              </w:rPr>
              <w:t>包括</w:t>
            </w:r>
            <w:r>
              <w:rPr>
                <w:rFonts w:hint="eastAsia" w:ascii="宋体" w:hAnsi="宋体"/>
              </w:rPr>
              <w:t>电脑、显示器</w:t>
            </w:r>
            <w:r>
              <w:rPr>
                <w:rFonts w:ascii="宋体" w:hAnsi="宋体"/>
              </w:rPr>
              <w:t>、键盘、鼠标</w:t>
            </w:r>
            <w:r>
              <w:rPr>
                <w:rFonts w:hint="eastAsia" w:ascii="宋体" w:hAnsi="宋体"/>
              </w:rPr>
              <w:t>、旋钮版、轨迹球；主要用于数据的收集和存储操作。</w:t>
            </w:r>
          </w:p>
        </w:tc>
      </w:tr>
      <w:tr w14:paraId="29457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817" w:type="dxa"/>
            <w:vAlign w:val="center"/>
          </w:tcPr>
          <w:p w14:paraId="0A2EE3AB">
            <w:pPr>
              <w:spacing w:line="360" w:lineRule="auto"/>
              <w:jc w:val="center"/>
              <w:rPr>
                <w:rFonts w:ascii="宋体" w:hAnsi="宋体"/>
                <w:szCs w:val="21"/>
              </w:rPr>
            </w:pPr>
            <w:r>
              <w:rPr>
                <w:rFonts w:ascii="宋体" w:hAnsi="宋体"/>
                <w:szCs w:val="21"/>
              </w:rPr>
              <w:t>4</w:t>
            </w:r>
          </w:p>
        </w:tc>
        <w:tc>
          <w:tcPr>
            <w:tcW w:w="1984" w:type="dxa"/>
            <w:vAlign w:val="center"/>
          </w:tcPr>
          <w:p w14:paraId="43E0D1B7">
            <w:pPr>
              <w:spacing w:line="360" w:lineRule="auto"/>
              <w:rPr>
                <w:rFonts w:ascii="宋体" w:hAnsi="宋体"/>
                <w:szCs w:val="21"/>
              </w:rPr>
            </w:pPr>
            <w:r>
              <w:rPr>
                <w:rFonts w:hint="eastAsia" w:ascii="宋体" w:hAnsi="宋体"/>
                <w:szCs w:val="21"/>
              </w:rPr>
              <w:t>附属设备</w:t>
            </w:r>
          </w:p>
        </w:tc>
        <w:tc>
          <w:tcPr>
            <w:tcW w:w="709" w:type="dxa"/>
            <w:vAlign w:val="center"/>
          </w:tcPr>
          <w:p w14:paraId="22DA34F8">
            <w:pPr>
              <w:spacing w:line="360" w:lineRule="auto"/>
              <w:jc w:val="center"/>
              <w:rPr>
                <w:rFonts w:ascii="宋体" w:hAnsi="宋体"/>
                <w:szCs w:val="21"/>
              </w:rPr>
            </w:pPr>
            <w:r>
              <w:rPr>
                <w:rFonts w:ascii="宋体" w:hAnsi="宋体"/>
                <w:szCs w:val="21"/>
              </w:rPr>
              <w:t>1</w:t>
            </w:r>
          </w:p>
        </w:tc>
        <w:tc>
          <w:tcPr>
            <w:tcW w:w="6004" w:type="dxa"/>
            <w:vAlign w:val="center"/>
          </w:tcPr>
          <w:p w14:paraId="282EDF9E">
            <w:pPr>
              <w:spacing w:line="360" w:lineRule="auto"/>
              <w:rPr>
                <w:rFonts w:ascii="宋体" w:hAnsi="宋体"/>
                <w:szCs w:val="21"/>
              </w:rPr>
            </w:pPr>
            <w:r>
              <w:rPr>
                <w:rFonts w:hint="eastAsia" w:ascii="宋体" w:hAnsi="宋体"/>
                <w:szCs w:val="21"/>
              </w:rPr>
              <w:t>包含</w:t>
            </w:r>
            <w:r>
              <w:rPr>
                <w:rFonts w:ascii="宋体" w:hAnsi="宋体"/>
                <w:szCs w:val="21"/>
              </w:rPr>
              <w:t>变压器</w:t>
            </w:r>
            <w:r>
              <w:rPr>
                <w:rFonts w:hint="eastAsia" w:ascii="宋体" w:hAnsi="宋体"/>
                <w:szCs w:val="21"/>
              </w:rPr>
              <w:t>、机械泵、循环水、空压机、电镜专用操作台，主要用于维护主机真空和灯丝的正常工作状态。</w:t>
            </w:r>
          </w:p>
        </w:tc>
      </w:tr>
      <w:tr w14:paraId="4A058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817" w:type="dxa"/>
            <w:vAlign w:val="center"/>
          </w:tcPr>
          <w:p w14:paraId="69AD30A9">
            <w:pPr>
              <w:spacing w:line="360" w:lineRule="auto"/>
              <w:jc w:val="center"/>
              <w:rPr>
                <w:rFonts w:ascii="宋体" w:hAnsi="宋体"/>
                <w:szCs w:val="21"/>
              </w:rPr>
            </w:pPr>
            <w:r>
              <w:rPr>
                <w:rFonts w:ascii="宋体" w:hAnsi="宋体"/>
                <w:szCs w:val="21"/>
              </w:rPr>
              <w:t>5</w:t>
            </w:r>
          </w:p>
        </w:tc>
        <w:tc>
          <w:tcPr>
            <w:tcW w:w="1984" w:type="dxa"/>
            <w:vAlign w:val="center"/>
          </w:tcPr>
          <w:p w14:paraId="3430B4C3">
            <w:pPr>
              <w:spacing w:line="360" w:lineRule="auto"/>
              <w:rPr>
                <w:rFonts w:ascii="宋体" w:hAnsi="宋体"/>
                <w:szCs w:val="21"/>
              </w:rPr>
            </w:pPr>
            <w:r>
              <w:rPr>
                <w:rFonts w:hint="eastAsia" w:ascii="宋体" w:hAnsi="宋体"/>
                <w:szCs w:val="21"/>
              </w:rPr>
              <w:t>随机仪器维修工具</w:t>
            </w:r>
          </w:p>
        </w:tc>
        <w:tc>
          <w:tcPr>
            <w:tcW w:w="709" w:type="dxa"/>
            <w:vAlign w:val="center"/>
          </w:tcPr>
          <w:p w14:paraId="4B936FDC">
            <w:pPr>
              <w:spacing w:line="360" w:lineRule="auto"/>
              <w:jc w:val="center"/>
              <w:rPr>
                <w:rFonts w:ascii="宋体" w:hAnsi="宋体"/>
                <w:szCs w:val="21"/>
              </w:rPr>
            </w:pPr>
            <w:r>
              <w:rPr>
                <w:rFonts w:ascii="宋体" w:hAnsi="宋体"/>
                <w:szCs w:val="21"/>
              </w:rPr>
              <w:t>1</w:t>
            </w:r>
          </w:p>
        </w:tc>
        <w:tc>
          <w:tcPr>
            <w:tcW w:w="6004" w:type="dxa"/>
            <w:vAlign w:val="center"/>
          </w:tcPr>
          <w:p w14:paraId="72372EA6">
            <w:pPr>
              <w:spacing w:line="360" w:lineRule="auto"/>
              <w:rPr>
                <w:rFonts w:ascii="宋体" w:hAnsi="宋体"/>
                <w:szCs w:val="21"/>
              </w:rPr>
            </w:pPr>
            <w:r>
              <w:rPr>
                <w:rFonts w:hint="eastAsia" w:ascii="宋体" w:hAnsi="宋体"/>
                <w:szCs w:val="21"/>
              </w:rPr>
              <w:t>仪器维修工具。</w:t>
            </w:r>
          </w:p>
        </w:tc>
      </w:tr>
    </w:tbl>
    <w:p w14:paraId="520FFAB2">
      <w:pPr>
        <w:spacing w:line="360" w:lineRule="auto"/>
        <w:rPr>
          <w:rFonts w:ascii="宋体" w:hAnsi="宋体"/>
          <w:b/>
          <w:bCs/>
          <w:szCs w:val="21"/>
        </w:rPr>
      </w:pPr>
      <w:r>
        <w:rPr>
          <w:rFonts w:ascii="宋体" w:hAnsi="宋体"/>
          <w:b/>
          <w:bCs/>
          <w:szCs w:val="21"/>
        </w:rPr>
        <w:t>五、随机文件资料</w:t>
      </w:r>
    </w:p>
    <w:p w14:paraId="4A1165EA">
      <w:pPr>
        <w:spacing w:line="360" w:lineRule="auto"/>
        <w:rPr>
          <w:rFonts w:ascii="宋体" w:hAnsi="宋体"/>
          <w:szCs w:val="21"/>
        </w:rPr>
      </w:pPr>
      <w:r>
        <w:rPr>
          <w:rFonts w:ascii="宋体" w:hAnsi="宋体"/>
          <w:szCs w:val="21"/>
        </w:rPr>
        <w:t>1</w:t>
      </w:r>
      <w:r>
        <w:rPr>
          <w:rFonts w:hint="eastAsia" w:ascii="宋体" w:hAnsi="宋体"/>
          <w:szCs w:val="21"/>
        </w:rPr>
        <w:t xml:space="preserve">. </w:t>
      </w:r>
      <w:r>
        <w:rPr>
          <w:rFonts w:ascii="宋体" w:hAnsi="宋体"/>
          <w:szCs w:val="21"/>
        </w:rPr>
        <w:t>随机文件资料（电子版）：至少1套</w:t>
      </w:r>
    </w:p>
    <w:p w14:paraId="187FA763">
      <w:pPr>
        <w:spacing w:line="360" w:lineRule="auto"/>
        <w:rPr>
          <w:rFonts w:ascii="宋体" w:hAnsi="宋体"/>
          <w:szCs w:val="21"/>
        </w:rPr>
      </w:pPr>
      <w:r>
        <w:rPr>
          <w:rFonts w:ascii="宋体" w:hAnsi="宋体"/>
          <w:szCs w:val="21"/>
        </w:rPr>
        <w:t>2</w:t>
      </w:r>
      <w:r>
        <w:rPr>
          <w:rFonts w:hint="eastAsia" w:ascii="宋体" w:hAnsi="宋体"/>
          <w:szCs w:val="21"/>
        </w:rPr>
        <w:t xml:space="preserve">. </w:t>
      </w:r>
      <w:r>
        <w:rPr>
          <w:rFonts w:ascii="宋体" w:hAnsi="宋体"/>
          <w:szCs w:val="21"/>
        </w:rPr>
        <w:t>设备操作使用说明书（英文）：至少1套</w:t>
      </w:r>
    </w:p>
    <w:p w14:paraId="74455196">
      <w:pPr>
        <w:spacing w:line="360" w:lineRule="auto"/>
        <w:rPr>
          <w:rFonts w:ascii="宋体" w:hAnsi="宋体"/>
          <w:szCs w:val="21"/>
        </w:rPr>
      </w:pPr>
      <w:r>
        <w:rPr>
          <w:rFonts w:ascii="宋体" w:hAnsi="宋体"/>
          <w:szCs w:val="21"/>
        </w:rPr>
        <w:t>3</w:t>
      </w:r>
      <w:r>
        <w:rPr>
          <w:rFonts w:hint="eastAsia" w:ascii="宋体" w:hAnsi="宋体"/>
          <w:szCs w:val="21"/>
        </w:rPr>
        <w:t xml:space="preserve">. </w:t>
      </w:r>
      <w:r>
        <w:rPr>
          <w:rFonts w:ascii="宋体" w:hAnsi="宋体"/>
          <w:szCs w:val="21"/>
        </w:rPr>
        <w:t>软件使用及开发指南（英文）：至少1套</w:t>
      </w:r>
    </w:p>
    <w:p w14:paraId="2257D26B">
      <w:pPr>
        <w:spacing w:line="360" w:lineRule="auto"/>
        <w:rPr>
          <w:rFonts w:ascii="宋体" w:hAnsi="宋体"/>
          <w:szCs w:val="21"/>
        </w:rPr>
      </w:pPr>
      <w:r>
        <w:rPr>
          <w:rFonts w:ascii="宋体" w:hAnsi="宋体"/>
          <w:szCs w:val="21"/>
        </w:rPr>
        <w:t>4</w:t>
      </w:r>
      <w:r>
        <w:rPr>
          <w:rFonts w:hint="eastAsia" w:ascii="宋体" w:hAnsi="宋体"/>
          <w:szCs w:val="21"/>
        </w:rPr>
        <w:t xml:space="preserve">. </w:t>
      </w:r>
      <w:r>
        <w:rPr>
          <w:rFonts w:ascii="宋体" w:hAnsi="宋体"/>
          <w:szCs w:val="21"/>
        </w:rPr>
        <w:t>其它应附随机资料</w:t>
      </w:r>
    </w:p>
    <w:p w14:paraId="1E300E24">
      <w:pPr>
        <w:spacing w:line="360" w:lineRule="auto"/>
        <w:ind w:firstLine="480"/>
        <w:rPr>
          <w:rFonts w:ascii="宋体" w:hAnsi="宋体"/>
          <w:szCs w:val="21"/>
          <w:lang w:val="en-GB"/>
        </w:rPr>
      </w:pPr>
      <w:r>
        <w:rPr>
          <w:rFonts w:ascii="宋体" w:hAnsi="宋体"/>
          <w:szCs w:val="21"/>
          <w:lang w:val="en-GB"/>
        </w:rPr>
        <w:t>卖方应在供货同时向买方提供所有有关本合同执行的技术文件。如果项目必需但合同又未作规定的要卖方才能提供的技术文件，卖方也应及时向买方提供。上述技术文件应包含保证买方能够正确进行安装、操作、检查、维修、维护、测试、调试、验收和运作的需要的所有内容。同时买方完全按照技术文件的指导进行的任何安装、操作、检查维修、维护、测试、调试、验收所引起的系统和/或设备或其部件的损坏由卖方承担责任；</w:t>
      </w:r>
    </w:p>
    <w:p w14:paraId="349B488E">
      <w:pPr>
        <w:spacing w:line="360" w:lineRule="auto"/>
        <w:ind w:firstLine="480"/>
        <w:rPr>
          <w:rFonts w:ascii="宋体" w:hAnsi="宋体"/>
          <w:szCs w:val="21"/>
          <w:lang w:val="en-GB"/>
        </w:rPr>
      </w:pPr>
      <w:r>
        <w:rPr>
          <w:rFonts w:ascii="宋体" w:hAnsi="宋体"/>
          <w:szCs w:val="21"/>
          <w:lang w:val="en-GB"/>
        </w:rPr>
        <w:t>所有卖方提供的技术文件的全部费用已包含在合同货物价格中。</w:t>
      </w:r>
    </w:p>
    <w:p w14:paraId="443B4262">
      <w:pPr>
        <w:spacing w:line="360" w:lineRule="auto"/>
        <w:rPr>
          <w:rFonts w:ascii="宋体" w:hAnsi="宋体"/>
          <w:szCs w:val="21"/>
        </w:rPr>
      </w:pPr>
      <w:r>
        <w:rPr>
          <w:rFonts w:ascii="宋体" w:hAnsi="宋体"/>
          <w:b/>
          <w:bCs/>
          <w:szCs w:val="21"/>
          <w:lang w:val="en-GB"/>
        </w:rPr>
        <w:t>六、</w:t>
      </w:r>
      <w:r>
        <w:rPr>
          <w:rFonts w:ascii="宋体" w:hAnsi="宋体"/>
          <w:b/>
          <w:bCs/>
          <w:szCs w:val="21"/>
        </w:rPr>
        <w:t>技术商务要求</w:t>
      </w:r>
    </w:p>
    <w:p w14:paraId="306E786D">
      <w:pPr>
        <w:spacing w:line="360" w:lineRule="auto"/>
        <w:rPr>
          <w:rFonts w:ascii="宋体" w:hAnsi="宋体"/>
          <w:szCs w:val="21"/>
        </w:rPr>
      </w:pPr>
      <w:r>
        <w:rPr>
          <w:rFonts w:hint="eastAsia" w:ascii="宋体" w:hAnsi="宋体"/>
          <w:szCs w:val="21"/>
        </w:rPr>
        <w:t xml:space="preserve">1. </w:t>
      </w:r>
      <w:r>
        <w:rPr>
          <w:rFonts w:ascii="宋体" w:hAnsi="宋体"/>
          <w:szCs w:val="21"/>
        </w:rPr>
        <w:t>卖方应在仪器到达用户所在地后，在接到用户通知后2周内进行安装调试，直至通过验收。</w:t>
      </w:r>
    </w:p>
    <w:p w14:paraId="190ECABC">
      <w:pPr>
        <w:spacing w:line="360" w:lineRule="auto"/>
        <w:rPr>
          <w:rFonts w:ascii="宋体" w:hAnsi="宋体"/>
          <w:szCs w:val="21"/>
        </w:rPr>
      </w:pPr>
      <w:r>
        <w:rPr>
          <w:rFonts w:hint="eastAsia" w:ascii="宋体" w:hAnsi="宋体"/>
          <w:szCs w:val="21"/>
        </w:rPr>
        <w:t xml:space="preserve">2. </w:t>
      </w:r>
      <w:r>
        <w:rPr>
          <w:rFonts w:ascii="宋体" w:hAnsi="宋体"/>
          <w:szCs w:val="21"/>
        </w:rPr>
        <w:t>技术培训：卖方应对买方提供现场技术培训，在卖方设备安装调试完成后，卖方应对用户技术人员进行调试、操作、仪器维护、故障排除等方面的现场培训，时间为5个工作日。</w:t>
      </w:r>
    </w:p>
    <w:p w14:paraId="67845FAB">
      <w:pPr>
        <w:spacing w:line="360" w:lineRule="auto"/>
        <w:rPr>
          <w:rFonts w:ascii="宋体" w:hAnsi="宋体"/>
          <w:szCs w:val="21"/>
        </w:rPr>
      </w:pPr>
      <w:r>
        <w:rPr>
          <w:rFonts w:hint="eastAsia" w:ascii="宋体" w:hAnsi="宋体"/>
          <w:szCs w:val="21"/>
        </w:rPr>
        <w:t xml:space="preserve">3. </w:t>
      </w:r>
      <w:r>
        <w:rPr>
          <w:rFonts w:ascii="宋体" w:hAnsi="宋体"/>
          <w:szCs w:val="21"/>
        </w:rPr>
        <w:t>售后服务：中国区建立有售后服务机构，并配备专业维修工程师，能提供及时有效的售后服务。</w:t>
      </w:r>
    </w:p>
    <w:p w14:paraId="5C570700">
      <w:pPr>
        <w:spacing w:line="360" w:lineRule="auto"/>
        <w:rPr>
          <w:rFonts w:ascii="宋体" w:hAnsi="宋体"/>
          <w:szCs w:val="21"/>
        </w:rPr>
      </w:pPr>
      <w:r>
        <w:rPr>
          <w:rFonts w:hint="eastAsia" w:ascii="宋体" w:hAnsi="宋体"/>
          <w:szCs w:val="21"/>
        </w:rPr>
        <w:t>4. ★</w:t>
      </w:r>
      <w:r>
        <w:rPr>
          <w:rFonts w:hint="eastAsia" w:ascii="宋体" w:hAnsi="宋体" w:cs="宋体"/>
          <w:b/>
          <w:bCs/>
          <w:szCs w:val="21"/>
        </w:rPr>
        <w:t>原厂</w:t>
      </w:r>
      <w:r>
        <w:rPr>
          <w:rFonts w:ascii="宋体" w:hAnsi="宋体"/>
          <w:szCs w:val="21"/>
        </w:rPr>
        <w:t>保修期：卖方提供1年的整机免费保修,保修期自仪器验收签字之日起计算。</w:t>
      </w:r>
      <w:r>
        <w:rPr>
          <w:rFonts w:ascii="宋体" w:hAnsi="宋体"/>
          <w:b/>
          <w:bCs/>
          <w:szCs w:val="21"/>
        </w:rPr>
        <w:t>（本条仅需提供书面盖章承诺）</w:t>
      </w:r>
    </w:p>
    <w:p w14:paraId="11B469B6">
      <w:pPr>
        <w:spacing w:line="360" w:lineRule="auto"/>
        <w:rPr>
          <w:rFonts w:ascii="宋体" w:hAnsi="宋体"/>
          <w:szCs w:val="21"/>
        </w:rPr>
      </w:pPr>
      <w:r>
        <w:rPr>
          <w:rFonts w:hint="eastAsia" w:ascii="宋体" w:hAnsi="宋体"/>
          <w:szCs w:val="21"/>
        </w:rPr>
        <w:t xml:space="preserve">5. </w:t>
      </w:r>
      <w:r>
        <w:rPr>
          <w:rFonts w:ascii="宋体" w:hAnsi="宋体"/>
          <w:szCs w:val="21"/>
        </w:rPr>
        <w:t>维修响应时间：</w:t>
      </w:r>
      <w:r>
        <w:rPr>
          <w:rFonts w:hint="eastAsia" w:ascii="宋体" w:hAnsi="宋体"/>
          <w:szCs w:val="21"/>
        </w:rPr>
        <w:t>对仪器使用过程中产生的问题，1小时内及时进行答复、指导。若确认仪器发生故障，工程师24-48小时内赶到现场进行维修</w:t>
      </w:r>
      <w:r>
        <w:rPr>
          <w:rFonts w:ascii="宋体" w:hAnsi="宋体"/>
          <w:szCs w:val="21"/>
        </w:rPr>
        <w:t>。</w:t>
      </w:r>
    </w:p>
    <w:p w14:paraId="5148355F">
      <w:pPr>
        <w:spacing w:line="360" w:lineRule="auto"/>
        <w:rPr>
          <w:rFonts w:ascii="宋体" w:hAnsi="宋体"/>
          <w:bCs/>
          <w:szCs w:val="21"/>
        </w:rPr>
      </w:pPr>
      <w:r>
        <w:rPr>
          <w:rFonts w:hint="eastAsia" w:ascii="宋体" w:hAnsi="宋体"/>
          <w:szCs w:val="21"/>
        </w:rPr>
        <w:t>6.★付款方式</w:t>
      </w:r>
      <w:r>
        <w:rPr>
          <w:rFonts w:hint="eastAsia" w:ascii="宋体" w:hAnsi="宋体"/>
          <w:bCs/>
          <w:szCs w:val="21"/>
        </w:rPr>
        <w:t>： 进口设备：100%信用证，其中90%凭装船单据议付，另外的10%凭验收报告议付。</w:t>
      </w:r>
    </w:p>
    <w:p w14:paraId="5A345793">
      <w:pPr>
        <w:spacing w:line="360" w:lineRule="auto"/>
        <w:rPr>
          <w:rFonts w:hint="eastAsia" w:ascii="宋体" w:hAnsi="宋体"/>
          <w:bCs/>
          <w:szCs w:val="21"/>
        </w:rPr>
      </w:pPr>
      <w:r>
        <w:rPr>
          <w:rFonts w:hint="eastAsia" w:ascii="宋体" w:hAnsi="宋体"/>
          <w:bCs/>
          <w:szCs w:val="21"/>
        </w:rPr>
        <w:t xml:space="preserve">针对国产：签订合同后，卖方交货后买方支付合同总金额的90%，验收合格后支付10%。   </w:t>
      </w:r>
    </w:p>
    <w:p w14:paraId="251088FB">
      <w:pPr>
        <w:spacing w:line="360" w:lineRule="auto"/>
        <w:rPr>
          <w:rFonts w:ascii="宋体" w:hAnsi="宋体"/>
          <w:b/>
          <w:bCs/>
          <w:szCs w:val="21"/>
        </w:rPr>
      </w:pPr>
      <w:r>
        <w:rPr>
          <w:rFonts w:ascii="宋体" w:hAnsi="宋体"/>
          <w:b/>
          <w:bCs/>
          <w:szCs w:val="21"/>
        </w:rPr>
        <w:t>（本条仅需提供书面盖章承诺）</w:t>
      </w:r>
    </w:p>
    <w:p w14:paraId="0663D237">
      <w:pPr>
        <w:spacing w:line="360" w:lineRule="auto"/>
        <w:rPr>
          <w:rFonts w:ascii="宋体" w:hAnsi="宋体"/>
          <w:bCs/>
          <w:szCs w:val="21"/>
        </w:rPr>
      </w:pPr>
      <w:r>
        <w:rPr>
          <w:rFonts w:hint="eastAsia" w:ascii="宋体" w:hAnsi="宋体"/>
          <w:bCs/>
          <w:szCs w:val="21"/>
        </w:rPr>
        <w:t>7.由于禁运或出口许可审批困难导致合同不能履行，要求合同自动解除并退回已支付的货款,如果由于投标人自身原因导致被禁运，就要其承担相应法律责任并赔偿由此导致的损失。</w:t>
      </w:r>
    </w:p>
    <w:p w14:paraId="3E8430F7">
      <w:pPr>
        <w:spacing w:line="360" w:lineRule="auto"/>
        <w:rPr>
          <w:rFonts w:ascii="宋体" w:hAnsi="宋体"/>
          <w:b/>
          <w:bCs/>
          <w:szCs w:val="21"/>
        </w:rPr>
      </w:pPr>
      <w:r>
        <w:rPr>
          <w:rFonts w:ascii="宋体" w:hAnsi="宋体"/>
          <w:b/>
          <w:bCs/>
          <w:szCs w:val="21"/>
        </w:rPr>
        <w:t>七、设备包装要求及运输方式</w:t>
      </w:r>
    </w:p>
    <w:p w14:paraId="70575B47">
      <w:pPr>
        <w:spacing w:line="360" w:lineRule="auto"/>
        <w:rPr>
          <w:rFonts w:ascii="宋体" w:hAnsi="宋体"/>
          <w:szCs w:val="21"/>
        </w:rPr>
      </w:pPr>
      <w:r>
        <w:rPr>
          <w:rFonts w:ascii="宋体" w:hAnsi="宋体"/>
          <w:szCs w:val="21"/>
        </w:rPr>
        <w:t>1</w:t>
      </w:r>
      <w:r>
        <w:rPr>
          <w:rFonts w:hint="eastAsia" w:ascii="宋体" w:hAnsi="宋体"/>
          <w:szCs w:val="21"/>
        </w:rPr>
        <w:t xml:space="preserve">. </w:t>
      </w:r>
      <w:r>
        <w:rPr>
          <w:rFonts w:ascii="宋体" w:hAnsi="宋体"/>
          <w:szCs w:val="21"/>
        </w:rPr>
        <w:t>设备包装应符合海运、陆运、空运的标准，适合长途运输、防潮，防震，防绣；保证设备完好无损；适于海、陆、空运输和整体吊装。</w:t>
      </w:r>
    </w:p>
    <w:p w14:paraId="6255B40B">
      <w:pPr>
        <w:spacing w:line="360" w:lineRule="auto"/>
        <w:rPr>
          <w:rFonts w:ascii="宋体" w:hAnsi="宋体"/>
          <w:szCs w:val="21"/>
        </w:rPr>
      </w:pPr>
      <w:r>
        <w:rPr>
          <w:rFonts w:ascii="宋体" w:hAnsi="宋体"/>
          <w:szCs w:val="21"/>
        </w:rPr>
        <w:t>2</w:t>
      </w:r>
      <w:r>
        <w:rPr>
          <w:rFonts w:hint="eastAsia" w:ascii="宋体" w:hAnsi="宋体"/>
          <w:szCs w:val="21"/>
        </w:rPr>
        <w:t xml:space="preserve">. </w:t>
      </w:r>
      <w:r>
        <w:rPr>
          <w:rFonts w:ascii="宋体" w:hAnsi="宋体"/>
          <w:szCs w:val="21"/>
        </w:rPr>
        <w:t>由于包装不当所造成的货物锈蚀、损坏和损失均由卖方负责。</w:t>
      </w:r>
    </w:p>
    <w:p w14:paraId="0CE8F094">
      <w:pPr>
        <w:spacing w:line="360" w:lineRule="auto"/>
        <w:rPr>
          <w:rFonts w:ascii="宋体" w:hAnsi="宋体"/>
          <w:szCs w:val="21"/>
        </w:rPr>
      </w:pPr>
      <w:r>
        <w:rPr>
          <w:rFonts w:ascii="宋体" w:hAnsi="宋体"/>
          <w:szCs w:val="21"/>
        </w:rPr>
        <w:t>3</w:t>
      </w:r>
      <w:r>
        <w:rPr>
          <w:rFonts w:hint="eastAsia" w:ascii="宋体" w:hAnsi="宋体"/>
          <w:szCs w:val="21"/>
        </w:rPr>
        <w:t xml:space="preserve">. </w:t>
      </w:r>
      <w:r>
        <w:rPr>
          <w:rFonts w:ascii="宋体" w:hAnsi="宋体"/>
          <w:szCs w:val="21"/>
        </w:rPr>
        <w:t>每份包装箱内应附一份详细装箱清单和质量检验合格证明或厂商提供的出厂检测报告。</w:t>
      </w:r>
    </w:p>
    <w:p w14:paraId="5F62046D">
      <w:pPr>
        <w:spacing w:line="360" w:lineRule="auto"/>
        <w:rPr>
          <w:rFonts w:ascii="宋体" w:hAnsi="宋体"/>
          <w:szCs w:val="21"/>
        </w:rPr>
      </w:pPr>
    </w:p>
    <w:p w14:paraId="4E50BF4F">
      <w:pPr>
        <w:spacing w:line="360" w:lineRule="auto"/>
        <w:rPr>
          <w:rFonts w:ascii="宋体" w:hAnsi="宋体"/>
          <w:szCs w:val="21"/>
        </w:rPr>
      </w:pPr>
      <w:r>
        <w:rPr>
          <w:rFonts w:ascii="宋体" w:hAnsi="宋体"/>
          <w:szCs w:val="21"/>
        </w:rPr>
        <w:t>注：对第五章货物需求一览表及技术规格中“</w:t>
      </w:r>
      <w:r>
        <w:rPr>
          <w:rFonts w:hint="eastAsia" w:ascii="宋体" w:hAnsi="宋体" w:cs="宋体"/>
          <w:szCs w:val="21"/>
        </w:rPr>
        <w:t>★</w:t>
      </w:r>
      <w:r>
        <w:rPr>
          <w:rFonts w:ascii="宋体" w:hAnsi="宋体"/>
          <w:szCs w:val="21"/>
        </w:rPr>
        <w:t>”号条款为关键技术条款，“#”号条款为重要技术条款。“</w:t>
      </w:r>
      <w:r>
        <w:rPr>
          <w:rFonts w:hint="eastAsia" w:ascii="宋体" w:hAnsi="宋体" w:cs="宋体"/>
          <w:szCs w:val="21"/>
        </w:rPr>
        <w:t>★</w:t>
      </w:r>
      <w:r>
        <w:rPr>
          <w:rFonts w:ascii="宋体" w:hAnsi="宋体"/>
          <w:szCs w:val="21"/>
        </w:rPr>
        <w:t>”号条款的偏离将致导投标被否决</w:t>
      </w:r>
    </w:p>
    <w:bookmarkEnd w:id="0"/>
    <w:p w14:paraId="0AC82141">
      <w:pPr>
        <w:spacing w:line="360" w:lineRule="auto"/>
        <w:ind w:left="120"/>
        <w:jc w:val="left"/>
        <w:rPr>
          <w:rFonts w:ascii="宋体" w:hAnsi="宋体"/>
          <w:color w:val="000000"/>
          <w:kern w:val="0"/>
          <w:szCs w:val="21"/>
        </w:rPr>
      </w:pPr>
    </w:p>
    <w:p w14:paraId="300AB25E"/>
    <w:sectPr>
      <w:footerReference r:id="rId5" w:type="first"/>
      <w:headerReference r:id="rId3" w:type="default"/>
      <w:footerReference r:id="rId4" w:type="default"/>
      <w:pgSz w:w="11906" w:h="16838"/>
      <w:pgMar w:top="1247" w:right="1304" w:bottom="1247" w:left="1304"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roma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4C267">
    <w:pPr>
      <w:pStyle w:val="3"/>
      <w:jc w:val="center"/>
    </w:pPr>
    <w:r>
      <w:fldChar w:fldCharType="begin"/>
    </w:r>
    <w:r>
      <w:instrText xml:space="preserve">PAGE   \* MERGEFORMAT</w:instrText>
    </w:r>
    <w:r>
      <w:fldChar w:fldCharType="separate"/>
    </w:r>
    <w:r>
      <w:rPr>
        <w:lang w:val="zh-CN" w:eastAsia="zh-CN"/>
      </w:rPr>
      <w:t>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537A4">
    <w:pPr>
      <w:pStyle w:val="3"/>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B06F23">
    <w:pP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4B14E4"/>
    <w:multiLevelType w:val="multilevel"/>
    <w:tmpl w:val="154B14E4"/>
    <w:lvl w:ilvl="0" w:tentative="0">
      <w:start w:val="1"/>
      <w:numFmt w:val="decimal"/>
      <w:lvlText w:val="%1）"/>
      <w:lvlJc w:val="left"/>
      <w:pPr>
        <w:tabs>
          <w:tab w:val="left" w:pos="1106"/>
        </w:tabs>
        <w:ind w:left="110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917"/>
    <w:rsid w:val="001950C3"/>
    <w:rsid w:val="00824917"/>
    <w:rsid w:val="009B4781"/>
    <w:rsid w:val="00E15D18"/>
    <w:rsid w:val="65FC6E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14:ligatures w14:val="none"/>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10"/>
    <w:qFormat/>
    <w:uiPriority w:val="0"/>
    <w:rPr>
      <w:rFonts w:ascii="宋体" w:hAnsi="Courier New"/>
      <w:szCs w:val="20"/>
    </w:r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tabs>
        <w:tab w:val="center" w:pos="4153"/>
        <w:tab w:val="right" w:pos="8306"/>
      </w:tabs>
      <w:snapToGrid w:val="0"/>
      <w:jc w:val="center"/>
    </w:pPr>
    <w:rPr>
      <w:sz w:val="18"/>
      <w:szCs w:val="18"/>
    </w:rPr>
  </w:style>
  <w:style w:type="character" w:customStyle="1" w:styleId="7">
    <w:name w:val="页眉 字符"/>
    <w:basedOn w:val="6"/>
    <w:link w:val="4"/>
    <w:qFormat/>
    <w:uiPriority w:val="99"/>
    <w:rPr>
      <w:sz w:val="18"/>
      <w:szCs w:val="18"/>
    </w:rPr>
  </w:style>
  <w:style w:type="character" w:customStyle="1" w:styleId="8">
    <w:name w:val="页脚 字符"/>
    <w:basedOn w:val="6"/>
    <w:link w:val="3"/>
    <w:uiPriority w:val="99"/>
    <w:rPr>
      <w:sz w:val="18"/>
      <w:szCs w:val="18"/>
    </w:rPr>
  </w:style>
  <w:style w:type="character" w:customStyle="1" w:styleId="9">
    <w:name w:val="纯文本 字符"/>
    <w:basedOn w:val="6"/>
    <w:semiHidden/>
    <w:qFormat/>
    <w:uiPriority w:val="99"/>
    <w:rPr>
      <w:rFonts w:hAnsi="Courier New" w:cs="Courier New" w:asciiTheme="minorEastAsia"/>
      <w:szCs w:val="24"/>
      <w14:ligatures w14:val="none"/>
    </w:rPr>
  </w:style>
  <w:style w:type="character" w:customStyle="1" w:styleId="10">
    <w:name w:val="纯文本 Char"/>
    <w:link w:val="2"/>
    <w:qFormat/>
    <w:uiPriority w:val="0"/>
    <w:rPr>
      <w:rFonts w:ascii="宋体" w:hAnsi="Courier New" w:eastAsia="宋体" w:cs="Times New Roman"/>
      <w:szCs w:val="20"/>
      <w14:ligatures w14:val="none"/>
    </w:rPr>
  </w:style>
  <w:style w:type="character" w:customStyle="1" w:styleId="11">
    <w:name w:val="页脚 Char"/>
    <w:qFormat/>
    <w:uiPriority w:val="99"/>
    <w:rPr>
      <w:kern w:val="2"/>
      <w:sz w:val="18"/>
      <w:szCs w:val="18"/>
    </w:rPr>
  </w:style>
  <w:style w:type="character" w:customStyle="1" w:styleId="12">
    <w:name w:val="列出段落 Char"/>
    <w:link w:val="13"/>
    <w:qFormat/>
    <w:uiPriority w:val="34"/>
    <w:rPr>
      <w:rFonts w:ascii="Calibri" w:hAnsi="Calibri"/>
      <w:kern w:val="2"/>
      <w:sz w:val="21"/>
      <w:szCs w:val="22"/>
    </w:rPr>
  </w:style>
  <w:style w:type="paragraph" w:styleId="13">
    <w:name w:val="List Paragraph"/>
    <w:basedOn w:val="1"/>
    <w:link w:val="12"/>
    <w:qFormat/>
    <w:uiPriority w:val="34"/>
    <w:pPr>
      <w:ind w:firstLine="420" w:firstLineChars="200"/>
    </w:pPr>
    <w:rPr>
      <w:rFonts w:ascii="Calibri" w:hAnsi="Calibri" w:eastAsiaTheme="minorEastAsia" w:cstheme="minorBidi"/>
      <w:szCs w:val="22"/>
      <w14:ligatures w14:val="standardContextual"/>
    </w:rPr>
  </w:style>
  <w:style w:type="paragraph" w:customStyle="1" w:styleId="14">
    <w:name w:val="_Style 12"/>
    <w:basedOn w:val="1"/>
    <w:next w:val="13"/>
    <w:qFormat/>
    <w:uiPriority w:val="34"/>
    <w:pPr>
      <w:ind w:firstLine="420" w:firstLineChars="200"/>
    </w:pPr>
    <w:rPr>
      <w:rFonts w:ascii="Calibri" w:hAnsi="Calibri" w:cs="Calibri"/>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4270</Words>
  <Characters>4875</Characters>
  <Lines>36</Lines>
  <Paragraphs>10</Paragraphs>
  <TotalTime>0</TotalTime>
  <ScaleCrop>false</ScaleCrop>
  <LinksUpToDate>false</LinksUpToDate>
  <CharactersWithSpaces>5006</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2024-09-19T02:55:00Z</dcterms:created>
  <dc:creator>招标 东方</dc:creator>
  <cp:lastModifiedBy>清</cp:lastModifiedBy>
  <dcterms:modified xsi:type="dcterms:W3CDTF">2024-09-20T02:46:44Z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37267C5A7B11438F92A71FCF723E282B_13</vt:lpwstr>
  </property>
</Properties>
</file>