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7A714">
      <w:pPr>
        <w:adjustRightInd w:val="0"/>
        <w:snapToGrid w:val="0"/>
        <w:spacing w:before="936" w:beforeLines="300"/>
        <w:jc w:val="center"/>
        <w:rPr>
          <w:rFonts w:ascii="黑体" w:eastAsia="黑体"/>
          <w:b/>
          <w:color w:val="000000" w:themeColor="text1"/>
          <w:kern w:val="44"/>
          <w:sz w:val="48"/>
          <w:szCs w:val="20"/>
          <w14:textFill>
            <w14:solidFill>
              <w14:schemeClr w14:val="tx1"/>
            </w14:solidFill>
          </w14:textFill>
        </w:rPr>
      </w:pPr>
      <w:bookmarkStart w:id="0" w:name="_GoBack"/>
      <w:bookmarkEnd w:id="0"/>
      <w:r>
        <w:rPr>
          <w:rFonts w:hint="eastAsia" w:ascii="黑体" w:eastAsia="黑体"/>
          <w:b/>
          <w:color w:val="000000" w:themeColor="text1"/>
          <w:kern w:val="44"/>
          <w:sz w:val="48"/>
          <w:szCs w:val="20"/>
          <w14:textFill>
            <w14:solidFill>
              <w14:schemeClr w14:val="tx1"/>
            </w14:solidFill>
          </w14:textFill>
        </w:rPr>
        <w:t>第八部分  采购需求</w:t>
      </w:r>
      <w:r>
        <w:rPr>
          <w:rFonts w:ascii="黑体" w:eastAsia="黑体"/>
          <w:b/>
          <w:color w:val="000000" w:themeColor="text1"/>
          <w:kern w:val="44"/>
          <w:sz w:val="48"/>
          <w:szCs w:val="20"/>
          <w14:textFill>
            <w14:solidFill>
              <w14:schemeClr w14:val="tx1"/>
            </w14:solidFill>
          </w14:textFill>
        </w:rPr>
        <w:br w:type="page"/>
      </w:r>
    </w:p>
    <w:p w14:paraId="3211817C">
      <w:pPr>
        <w:adjustRightInd w:val="0"/>
        <w:snapToGrid w:val="0"/>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一、货物需求一览表</w:t>
      </w:r>
    </w:p>
    <w:p w14:paraId="64A13601">
      <w:pPr>
        <w:adjustRightInd w:val="0"/>
        <w:snapToGrid w:val="0"/>
        <w:jc w:val="center"/>
        <w:rPr>
          <w:rFonts w:ascii="宋体" w:hAnsi="宋体"/>
          <w:b/>
          <w:color w:val="000000" w:themeColor="text1"/>
          <w:sz w:val="30"/>
          <w:szCs w:val="30"/>
          <w14:textFill>
            <w14:solidFill>
              <w14:schemeClr w14:val="tx1"/>
            </w14:solidFill>
          </w14:textFill>
        </w:rPr>
      </w:pPr>
    </w:p>
    <w:tbl>
      <w:tblPr>
        <w:tblStyle w:val="6"/>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10353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17A1BAE7">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1878" w:type="dxa"/>
            <w:vAlign w:val="center"/>
          </w:tcPr>
          <w:p w14:paraId="328BF108">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122" w:type="dxa"/>
            <w:vAlign w:val="center"/>
          </w:tcPr>
          <w:p w14:paraId="3DAA93D4">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1011" w:type="dxa"/>
            <w:vAlign w:val="center"/>
          </w:tcPr>
          <w:p w14:paraId="53F5F046">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交货期</w:t>
            </w:r>
          </w:p>
        </w:tc>
        <w:tc>
          <w:tcPr>
            <w:tcW w:w="1567" w:type="dxa"/>
            <w:vAlign w:val="center"/>
          </w:tcPr>
          <w:p w14:paraId="1D0F997B">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指定到货港</w:t>
            </w:r>
          </w:p>
        </w:tc>
        <w:tc>
          <w:tcPr>
            <w:tcW w:w="2459" w:type="dxa"/>
            <w:vAlign w:val="center"/>
          </w:tcPr>
          <w:p w14:paraId="7A7FB44F">
            <w:pPr>
              <w:jc w:val="center"/>
              <w:rPr>
                <w:rFonts w:ascii="宋体" w:hAnsi="Bookman Old Style"/>
                <w:color w:val="000000" w:themeColor="text1"/>
                <w:sz w:val="24"/>
                <w:shd w:val="pct10" w:color="auto" w:fill="FFFFFF"/>
                <w14:textFill>
                  <w14:solidFill>
                    <w14:schemeClr w14:val="tx1"/>
                  </w14:solidFill>
                </w14:textFill>
              </w:rPr>
            </w:pPr>
            <w:r>
              <w:rPr>
                <w:rFonts w:hint="eastAsia" w:ascii="宋体" w:hAnsi="Bookman Old Style"/>
                <w:color w:val="000000" w:themeColor="text1"/>
                <w:sz w:val="24"/>
                <w14:textFill>
                  <w14:solidFill>
                    <w14:schemeClr w14:val="tx1"/>
                  </w14:solidFill>
                </w14:textFill>
              </w:rPr>
              <w:t>项目现场（交货地点）</w:t>
            </w:r>
          </w:p>
        </w:tc>
      </w:tr>
      <w:tr w14:paraId="7655B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6477E938">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1878" w:type="dxa"/>
            <w:vAlign w:val="center"/>
          </w:tcPr>
          <w:p w14:paraId="673AEFB2">
            <w:pPr>
              <w:jc w:val="center"/>
              <w:rPr>
                <w:rFonts w:ascii="Bookman Old Style" w:hAnsi="Bookman Old Style"/>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全自动测汞仪</w:t>
            </w:r>
          </w:p>
        </w:tc>
        <w:tc>
          <w:tcPr>
            <w:tcW w:w="1122" w:type="dxa"/>
            <w:vAlign w:val="center"/>
          </w:tcPr>
          <w:p w14:paraId="5B0A5E26">
            <w:pPr>
              <w:jc w:val="center"/>
              <w:rPr>
                <w:rFonts w:ascii="宋体" w:hAnsi="Bookman Old Style"/>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套</w:t>
            </w:r>
          </w:p>
        </w:tc>
        <w:tc>
          <w:tcPr>
            <w:tcW w:w="5037" w:type="dxa"/>
            <w:gridSpan w:val="3"/>
            <w:vAlign w:val="center"/>
          </w:tcPr>
          <w:p w14:paraId="37CAB385">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详见具体技术规格</w:t>
            </w:r>
          </w:p>
        </w:tc>
      </w:tr>
    </w:tbl>
    <w:p w14:paraId="511C2FB1">
      <w:pPr>
        <w:adjustRightInd w:val="0"/>
        <w:snapToGrid w:val="0"/>
        <w:jc w:val="center"/>
        <w:rPr>
          <w:rFonts w:ascii="宋体" w:hAnsi="宋体"/>
          <w:b/>
          <w:color w:val="000000" w:themeColor="text1"/>
          <w:sz w:val="30"/>
          <w:szCs w:val="30"/>
          <w14:textFill>
            <w14:solidFill>
              <w14:schemeClr w14:val="tx1"/>
            </w14:solidFill>
          </w14:textFill>
        </w:rPr>
      </w:pPr>
    </w:p>
    <w:p w14:paraId="415E710B">
      <w:pPr>
        <w:adjustRightInd w:val="0"/>
        <w:snapToGrid w:val="0"/>
        <w:jc w:val="center"/>
        <w:rPr>
          <w:rFonts w:ascii="宋体" w:hAnsi="宋体"/>
          <w:b/>
          <w:color w:val="000000" w:themeColor="text1"/>
          <w:sz w:val="30"/>
          <w:szCs w:val="30"/>
          <w14:textFill>
            <w14:solidFill>
              <w14:schemeClr w14:val="tx1"/>
            </w14:solidFill>
          </w14:textFill>
        </w:rPr>
      </w:pPr>
    </w:p>
    <w:p w14:paraId="5F23815F">
      <w:pPr>
        <w:adjustRightInd w:val="0"/>
        <w:snapToGrid w:val="0"/>
        <w:jc w:val="center"/>
        <w:rPr>
          <w:rFonts w:ascii="宋体" w:hAnsi="宋体"/>
          <w:b/>
          <w:color w:val="000000" w:themeColor="text1"/>
          <w:sz w:val="30"/>
          <w:szCs w:val="30"/>
          <w14:textFill>
            <w14:solidFill>
              <w14:schemeClr w14:val="tx1"/>
            </w14:solidFill>
          </w14:textFill>
        </w:rPr>
      </w:pPr>
    </w:p>
    <w:p w14:paraId="7026F333">
      <w:pP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214CD5A1">
      <w:pPr>
        <w:adjustRightInd w:val="0"/>
        <w:snapToGrid w:val="0"/>
        <w:rPr>
          <w:rFonts w:ascii="宋体" w:hAnsi="宋体"/>
          <w:color w:val="000000" w:themeColor="text1"/>
          <w:szCs w:val="21"/>
          <w14:textFill>
            <w14:solidFill>
              <w14:schemeClr w14:val="tx1"/>
            </w14:solidFill>
          </w14:textFill>
        </w:rPr>
      </w:pPr>
    </w:p>
    <w:p w14:paraId="1BAC3CC2">
      <w:pPr>
        <w:adjustRightInd w:val="0"/>
        <w:snapToGrid w:val="0"/>
        <w:rPr>
          <w:rFonts w:ascii="宋体" w:hAnsi="宋体"/>
          <w:color w:val="000000" w:themeColor="text1"/>
          <w:szCs w:val="21"/>
          <w14:textFill>
            <w14:solidFill>
              <w14:schemeClr w14:val="tx1"/>
            </w14:solidFill>
          </w14:textFill>
        </w:rPr>
      </w:pPr>
    </w:p>
    <w:p w14:paraId="39A3ABF4">
      <w:pPr>
        <w:adjustRightInd w:val="0"/>
        <w:snapToGrid w:val="0"/>
        <w:rPr>
          <w:rFonts w:ascii="宋体" w:hAnsi="宋体"/>
          <w:color w:val="000000" w:themeColor="text1"/>
          <w:szCs w:val="21"/>
          <w14:textFill>
            <w14:solidFill>
              <w14:schemeClr w14:val="tx1"/>
            </w14:solidFill>
          </w14:textFill>
        </w:rPr>
      </w:pPr>
    </w:p>
    <w:p w14:paraId="5708826F">
      <w:pPr>
        <w:adjustRightInd w:val="0"/>
        <w:snapToGrid w:val="0"/>
        <w:rPr>
          <w:rFonts w:ascii="宋体" w:hAnsi="宋体"/>
          <w:color w:val="000000" w:themeColor="text1"/>
          <w:szCs w:val="21"/>
          <w14:textFill>
            <w14:solidFill>
              <w14:schemeClr w14:val="tx1"/>
            </w14:solidFill>
          </w14:textFill>
        </w:rPr>
      </w:pPr>
    </w:p>
    <w:p w14:paraId="7C80D182">
      <w:pPr>
        <w:adjustRightInd w:val="0"/>
        <w:snapToGrid w:val="0"/>
        <w:rPr>
          <w:rFonts w:ascii="宋体" w:hAnsi="宋体"/>
          <w:color w:val="000000" w:themeColor="text1"/>
          <w:szCs w:val="21"/>
          <w14:textFill>
            <w14:solidFill>
              <w14:schemeClr w14:val="tx1"/>
            </w14:solidFill>
          </w14:textFill>
        </w:rPr>
      </w:pPr>
    </w:p>
    <w:p w14:paraId="74F26BB9">
      <w:pPr>
        <w:adjustRightInd w:val="0"/>
        <w:snapToGrid w:val="0"/>
        <w:rPr>
          <w:rFonts w:ascii="宋体" w:hAnsi="宋体"/>
          <w:color w:val="000000" w:themeColor="text1"/>
          <w:szCs w:val="21"/>
          <w14:textFill>
            <w14:solidFill>
              <w14:schemeClr w14:val="tx1"/>
            </w14:solidFill>
          </w14:textFill>
        </w:rPr>
      </w:pPr>
    </w:p>
    <w:p w14:paraId="131B9005">
      <w:pPr>
        <w:adjustRightInd w:val="0"/>
        <w:snapToGrid w:val="0"/>
        <w:rPr>
          <w:rFonts w:ascii="宋体" w:hAnsi="宋体"/>
          <w:color w:val="000000" w:themeColor="text1"/>
          <w:szCs w:val="21"/>
          <w14:textFill>
            <w14:solidFill>
              <w14:schemeClr w14:val="tx1"/>
            </w14:solidFill>
          </w14:textFill>
        </w:rPr>
      </w:pPr>
    </w:p>
    <w:p w14:paraId="2370D461">
      <w:pPr>
        <w:adjustRightInd w:val="0"/>
        <w:snapToGrid w:val="0"/>
        <w:rPr>
          <w:rFonts w:ascii="宋体" w:hAnsi="宋体"/>
          <w:color w:val="000000" w:themeColor="text1"/>
          <w:szCs w:val="21"/>
          <w14:textFill>
            <w14:solidFill>
              <w14:schemeClr w14:val="tx1"/>
            </w14:solidFill>
          </w14:textFill>
        </w:rPr>
      </w:pPr>
    </w:p>
    <w:p w14:paraId="3A90486F">
      <w:pPr>
        <w:adjustRightInd w:val="0"/>
        <w:snapToGrid w:val="0"/>
        <w:rPr>
          <w:rFonts w:ascii="宋体" w:hAnsi="宋体"/>
          <w:color w:val="000000" w:themeColor="text1"/>
          <w:szCs w:val="21"/>
          <w14:textFill>
            <w14:solidFill>
              <w14:schemeClr w14:val="tx1"/>
            </w14:solidFill>
          </w14:textFill>
        </w:rPr>
      </w:pPr>
    </w:p>
    <w:p w14:paraId="4C3790D5">
      <w:pPr>
        <w:adjustRightInd w:val="0"/>
        <w:snapToGrid w:val="0"/>
        <w:rPr>
          <w:rFonts w:ascii="宋体" w:hAnsi="宋体"/>
          <w:color w:val="000000" w:themeColor="text1"/>
          <w:szCs w:val="21"/>
          <w14:textFill>
            <w14:solidFill>
              <w14:schemeClr w14:val="tx1"/>
            </w14:solidFill>
          </w14:textFill>
        </w:rPr>
      </w:pPr>
    </w:p>
    <w:p w14:paraId="0ABC124D">
      <w:pPr>
        <w:adjustRightInd w:val="0"/>
        <w:snapToGrid w:val="0"/>
        <w:rPr>
          <w:rFonts w:ascii="宋体" w:hAnsi="宋体"/>
          <w:color w:val="000000" w:themeColor="text1"/>
          <w:szCs w:val="21"/>
          <w14:textFill>
            <w14:solidFill>
              <w14:schemeClr w14:val="tx1"/>
            </w14:solidFill>
          </w14:textFill>
        </w:rPr>
      </w:pPr>
    </w:p>
    <w:p w14:paraId="6C16BC0F">
      <w:pPr>
        <w:adjustRightInd w:val="0"/>
        <w:snapToGrid w:val="0"/>
        <w:rPr>
          <w:rFonts w:ascii="宋体" w:hAnsi="宋体"/>
          <w:color w:val="000000" w:themeColor="text1"/>
          <w:szCs w:val="21"/>
          <w14:textFill>
            <w14:solidFill>
              <w14:schemeClr w14:val="tx1"/>
            </w14:solidFill>
          </w14:textFill>
        </w:rPr>
      </w:pPr>
    </w:p>
    <w:p w14:paraId="3F396C1B">
      <w:pPr>
        <w:tabs>
          <w:tab w:val="left" w:pos="720"/>
        </w:tabs>
        <w:adjustRightInd w:val="0"/>
        <w:snapToGrid w:val="0"/>
        <w:jc w:val="cente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30"/>
          <w:szCs w:val="30"/>
          <w14:textFill>
            <w14:solidFill>
              <w14:schemeClr w14:val="tx1"/>
            </w14:solidFill>
          </w14:textFill>
        </w:rPr>
        <w:t>二、总则</w:t>
      </w:r>
    </w:p>
    <w:p w14:paraId="18F52DF0">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t>1</w:t>
      </w:r>
      <w:r>
        <w:rPr>
          <w:rFonts w:hint="eastAsia" w:ascii="宋体" w:hAnsi="宋体"/>
          <w:b/>
          <w:color w:val="000000" w:themeColor="text1"/>
          <w:sz w:val="28"/>
          <w14:textFill>
            <w14:solidFill>
              <w14:schemeClr w14:val="tx1"/>
            </w14:solidFill>
          </w14:textFill>
        </w:rPr>
        <w:t>、投标要求</w:t>
      </w:r>
    </w:p>
    <w:p w14:paraId="10F019C5">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66195C47">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5F5F518">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77C889BC">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358E06A">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2、评标标准</w:t>
      </w:r>
    </w:p>
    <w:p w14:paraId="63A62ABB">
      <w:pPr>
        <w:spacing w:line="360" w:lineRule="auto"/>
        <w:ind w:left="554" w:hanging="554" w:hangingChars="231"/>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78C23B2C">
      <w:pPr>
        <w:spacing w:line="360" w:lineRule="auto"/>
        <w:ind w:left="554" w:hanging="554" w:hangingChars="231"/>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4E64EEC2">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11287859">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589DA913">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336C2754">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3、工作条件</w:t>
      </w:r>
    </w:p>
    <w:p w14:paraId="572D8ACB">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09328051">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71714C7C">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22901F91">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0E17D485">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4340B9CC">
      <w:pPr>
        <w:rPr>
          <w:rFonts w:eastAsia="黑体"/>
          <w:b/>
          <w:bCs/>
          <w:color w:val="000000" w:themeColor="text1"/>
          <w:kern w:val="44"/>
          <w:sz w:val="24"/>
          <w14:textFill>
            <w14:solidFill>
              <w14:schemeClr w14:val="tx1"/>
            </w14:solidFill>
          </w14:textFill>
        </w:rPr>
      </w:pPr>
    </w:p>
    <w:p w14:paraId="2524ABE4">
      <w:pPr>
        <w:spacing w:before="156" w:beforeLines="50" w:after="156" w:afterLines="50" w:line="360" w:lineRule="auto"/>
        <w:ind w:left="601" w:hanging="601"/>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4、验收标准</w:t>
      </w:r>
    </w:p>
    <w:p w14:paraId="0AE30912">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42DFB6B4">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1B70F5F4">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57984DF5">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08F39250">
      <w:pPr>
        <w:pStyle w:val="3"/>
        <w:spacing w:line="360" w:lineRule="auto"/>
        <w:ind w:left="410" w:hanging="410" w:hangingChars="170"/>
        <w:rPr>
          <w:rFonts w:hAnsi="宋体"/>
          <w:b/>
          <w:color w:val="000000" w:themeColor="text1"/>
          <w:sz w:val="24"/>
          <w:szCs w:val="24"/>
          <w14:textFill>
            <w14:solidFill>
              <w14:schemeClr w14:val="tx1"/>
            </w14:solidFill>
          </w14:textFill>
        </w:rPr>
      </w:pPr>
    </w:p>
    <w:p w14:paraId="0340C688">
      <w:pPr>
        <w:pStyle w:val="3"/>
        <w:spacing w:line="360" w:lineRule="auto"/>
        <w:ind w:left="410" w:hanging="410" w:hangingChars="17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5、本技术规格书中标注“*”号的为实质性要求，不满足其投标将被拒绝。</w:t>
      </w:r>
    </w:p>
    <w:p w14:paraId="670CFD1C">
      <w:pPr>
        <w:pStyle w:val="3"/>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6、如在具体技术规格中有本总则不一致之处，以具体技术规格中的要求为准。</w:t>
      </w:r>
    </w:p>
    <w:p w14:paraId="785713BB">
      <w:pPr>
        <w:spacing w:after="156" w:afterLines="50"/>
        <w:ind w:left="601" w:hanging="601"/>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三、具体技术规格</w:t>
      </w:r>
    </w:p>
    <w:p w14:paraId="3F9CE7BE">
      <w:pPr>
        <w:rPr>
          <w:color w:val="000000" w:themeColor="text1"/>
          <w:sz w:val="24"/>
          <w14:textFill>
            <w14:solidFill>
              <w14:schemeClr w14:val="tx1"/>
            </w14:solidFill>
          </w14:textFill>
        </w:rPr>
      </w:pPr>
    </w:p>
    <w:p w14:paraId="017332C7">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第1包 </w:t>
      </w:r>
      <w:r>
        <w:rPr>
          <w:rFonts w:hint="eastAsia" w:ascii="宋体" w:hAnsi="宋体" w:cs="宋体"/>
          <w:b/>
          <w:bCs/>
          <w:color w:val="000000" w:themeColor="text1"/>
          <w:kern w:val="0"/>
          <w:sz w:val="24"/>
          <w14:textFill>
            <w14:solidFill>
              <w14:schemeClr w14:val="tx1"/>
            </w14:solidFill>
          </w14:textFill>
        </w:rPr>
        <w:t>全自动测汞仪</w:t>
      </w:r>
    </w:p>
    <w:p w14:paraId="3B6FAC19">
      <w:pPr>
        <w:rPr>
          <w:b/>
          <w:color w:val="000000" w:themeColor="text1"/>
          <w:sz w:val="24"/>
          <w14:textFill>
            <w14:solidFill>
              <w14:schemeClr w14:val="tx1"/>
            </w14:solidFill>
          </w14:textFill>
        </w:rPr>
      </w:pPr>
    </w:p>
    <w:p w14:paraId="462A1094">
      <w:pPr>
        <w:rPr>
          <w:b/>
          <w:color w:val="000000" w:themeColor="text1"/>
          <w:sz w:val="24"/>
          <w14:textFill>
            <w14:solidFill>
              <w14:schemeClr w14:val="tx1"/>
            </w14:solidFill>
          </w14:textFill>
        </w:rPr>
      </w:pPr>
    </w:p>
    <w:p w14:paraId="56CAC65F">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（一）技术要求：</w:t>
      </w:r>
    </w:p>
    <w:p w14:paraId="3C2904BA">
      <w:pPr>
        <w:numPr>
          <w:ilvl w:val="0"/>
          <w:numId w:val="1"/>
        </w:num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工作条件：</w:t>
      </w:r>
    </w:p>
    <w:p w14:paraId="0CA721B9">
      <w:pPr>
        <w:adjustRightInd w:val="0"/>
        <w:snapToGrid w:val="0"/>
        <w:spacing w:line="360" w:lineRule="auto"/>
        <w:rPr>
          <w:color w:val="000000" w:themeColor="text1"/>
          <w:position w:val="-20"/>
          <w:sz w:val="24"/>
          <w14:textFill>
            <w14:solidFill>
              <w14:schemeClr w14:val="tx1"/>
            </w14:solidFill>
          </w14:textFill>
        </w:rPr>
      </w:pPr>
      <w:r>
        <w:rPr>
          <w:rFonts w:hint="eastAsia"/>
          <w:color w:val="000000" w:themeColor="text1"/>
          <w:position w:val="-20"/>
          <w:sz w:val="24"/>
          <w14:textFill>
            <w14:solidFill>
              <w14:schemeClr w14:val="tx1"/>
            </w14:solidFill>
          </w14:textFill>
        </w:rPr>
        <w:t>1.1 电源：单相230V±10%，50/60Hz；</w:t>
      </w:r>
    </w:p>
    <w:p w14:paraId="02C57AFF">
      <w:pPr>
        <w:adjustRightInd w:val="0"/>
        <w:snapToGrid w:val="0"/>
        <w:spacing w:line="360" w:lineRule="auto"/>
        <w:rPr>
          <w:color w:val="000000" w:themeColor="text1"/>
          <w:position w:val="-20"/>
          <w:sz w:val="24"/>
          <w14:textFill>
            <w14:solidFill>
              <w14:schemeClr w14:val="tx1"/>
            </w14:solidFill>
          </w14:textFill>
        </w:rPr>
      </w:pPr>
      <w:r>
        <w:rPr>
          <w:rFonts w:hint="eastAsia"/>
          <w:color w:val="000000" w:themeColor="text1"/>
          <w:position w:val="-20"/>
          <w:sz w:val="24"/>
          <w14:textFill>
            <w14:solidFill>
              <w14:schemeClr w14:val="tx1"/>
            </w14:solidFill>
          </w14:textFill>
        </w:rPr>
        <w:t>1.2 环境温度：16-35℃；</w:t>
      </w:r>
    </w:p>
    <w:p w14:paraId="6D0C325F">
      <w:pPr>
        <w:adjustRightInd w:val="0"/>
        <w:snapToGrid w:val="0"/>
        <w:spacing w:line="360" w:lineRule="auto"/>
        <w:rPr>
          <w:color w:val="000000" w:themeColor="text1"/>
          <w:position w:val="-16"/>
          <w:sz w:val="24"/>
          <w14:textFill>
            <w14:solidFill>
              <w14:schemeClr w14:val="tx1"/>
            </w14:solidFill>
          </w14:textFill>
        </w:rPr>
      </w:pPr>
      <w:r>
        <w:rPr>
          <w:rFonts w:hint="eastAsia"/>
          <w:color w:val="000000" w:themeColor="text1"/>
          <w:position w:val="-20"/>
          <w:sz w:val="24"/>
          <w14:textFill>
            <w14:solidFill>
              <w14:schemeClr w14:val="tx1"/>
            </w14:solidFill>
          </w14:textFill>
        </w:rPr>
        <w:t>1.3 环境湿度：20%~80%RH。</w:t>
      </w:r>
      <w:r>
        <w:rPr>
          <w:rFonts w:hint="eastAsia"/>
          <w:color w:val="000000" w:themeColor="text1"/>
          <w:position w:val="-14"/>
          <w:sz w:val="24"/>
          <w14:textFill>
            <w14:solidFill>
              <w14:schemeClr w14:val="tx1"/>
            </w14:solidFill>
          </w14:textFill>
        </w:rPr>
        <w:t xml:space="preserve">   </w:t>
      </w:r>
    </w:p>
    <w:p w14:paraId="07F54707">
      <w:pPr>
        <w:adjustRightInd w:val="0"/>
        <w:snapToGrid w:val="0"/>
        <w:spacing w:line="360" w:lineRule="auto"/>
        <w:ind w:left="435" w:firstLine="240"/>
        <w:rPr>
          <w:color w:val="000000" w:themeColor="text1"/>
          <w:sz w:val="24"/>
          <w14:textFill>
            <w14:solidFill>
              <w14:schemeClr w14:val="tx1"/>
            </w14:solidFill>
          </w14:textFill>
        </w:rPr>
      </w:pPr>
    </w:p>
    <w:p w14:paraId="67B279EF">
      <w:pPr>
        <w:numPr>
          <w:ilvl w:val="0"/>
          <w:numId w:val="1"/>
        </w:num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设备用途：</w:t>
      </w:r>
    </w:p>
    <w:p w14:paraId="44FCADF9">
      <w:pPr>
        <w:adjustRightInd w:val="0"/>
        <w:snapToGrid w:val="0"/>
        <w:spacing w:line="360" w:lineRule="auto"/>
        <w:ind w:firstLine="480" w:firstLineChars="200"/>
        <w:rPr>
          <w:color w:val="000000" w:themeColor="text1"/>
          <w:position w:val="-20"/>
          <w:sz w:val="24"/>
          <w14:textFill>
            <w14:solidFill>
              <w14:schemeClr w14:val="tx1"/>
            </w14:solidFill>
          </w14:textFill>
        </w:rPr>
      </w:pPr>
      <w:r>
        <w:rPr>
          <w:rFonts w:hint="eastAsia"/>
          <w:color w:val="000000" w:themeColor="text1"/>
          <w:position w:val="-20"/>
          <w:sz w:val="24"/>
          <w14:textFill>
            <w14:solidFill>
              <w14:schemeClr w14:val="tx1"/>
            </w14:solidFill>
          </w14:textFill>
        </w:rPr>
        <w:t>适用于食品、环境、石化、矿石、能源等实验室，对冻肉、奶制品、土壤、淤泥、煤炭、油、等各种固体、液体样品的汞含量的直接检测分析。</w:t>
      </w:r>
    </w:p>
    <w:p w14:paraId="2CAB15BB">
      <w:pPr>
        <w:adjustRightInd w:val="0"/>
        <w:snapToGrid w:val="0"/>
        <w:spacing w:line="360" w:lineRule="auto"/>
        <w:rPr>
          <w:color w:val="000000" w:themeColor="text1"/>
          <w:position w:val="-20"/>
          <w:sz w:val="24"/>
          <w14:textFill>
            <w14:solidFill>
              <w14:schemeClr w14:val="tx1"/>
            </w14:solidFill>
          </w14:textFill>
        </w:rPr>
      </w:pPr>
    </w:p>
    <w:p w14:paraId="3A6D6C78">
      <w:pPr>
        <w:numPr>
          <w:ilvl w:val="0"/>
          <w:numId w:val="1"/>
        </w:num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技术规格：</w:t>
      </w:r>
    </w:p>
    <w:p w14:paraId="12E700A7">
      <w:pPr>
        <w:adjustRightInd w:val="0"/>
        <w:snapToGrid w:val="0"/>
        <w:spacing w:line="360" w:lineRule="auto"/>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3.1仪器原理</w:t>
      </w:r>
    </w:p>
    <w:p w14:paraId="4310BDF7">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*3.1.1 氯化亚锡法测汞仪原理：前处理采用氯化亚锡在线混合氧化还原,双光束冷原子吸收+高效气液分离+干燥管等冷原子吸收原理进行汞的检测；</w:t>
      </w:r>
    </w:p>
    <w:p w14:paraId="74548884">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*3.2.2 热解析法（燃烧法）测汞原理：利用热分解-金汞齐-干燥管等冷原子吸收原理进行汞的检测；</w:t>
      </w:r>
    </w:p>
    <w:p w14:paraId="6A061D59">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 氯化亚锡法技术参数及性能要求：</w:t>
      </w:r>
    </w:p>
    <w:p w14:paraId="07A0C0AB">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*3.2.1 样品处理方式：国家标准方法要求的液体样品经氯化亚锡还原直接进样检测； </w:t>
      </w:r>
    </w:p>
    <w:p w14:paraId="3D0C11B9">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#3.2.2 开机做样时间：即开即用。冷启动即可做样，有专用高分子材料自动水气去湿干燥管去除水蒸气，无需加热检测器防止水蒸气冷凝；</w:t>
      </w:r>
    </w:p>
    <w:p w14:paraId="1310C97D">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3.2.3 样品检测时间：1个样品/每分钟； </w:t>
      </w:r>
    </w:p>
    <w:p w14:paraId="060E8DBD">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3.2.4 光源：超长寿命低压汞灯；</w:t>
      </w:r>
    </w:p>
    <w:p w14:paraId="77605084">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3.2.5 双光路测量双检测器： UV光电检测器2个，双光路设计，有参比测量功能，可克服信号的干扰有效消除电压、温度等波动引起的信号漂移;提高灵敏度；</w:t>
      </w:r>
    </w:p>
    <w:p w14:paraId="44FDD562">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3.2.6 长稳精度：&lt;1.0%；</w:t>
      </w:r>
    </w:p>
    <w:p w14:paraId="58EFED23">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3.2.7 检出极限：1ppt，升级为热裂解方式，检出限可达0.001ng；</w:t>
      </w:r>
    </w:p>
    <w:p w14:paraId="07693E12">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3.2.8 样品提升量：0.5ml—20ml软件可调；</w:t>
      </w:r>
    </w:p>
    <w:p w14:paraId="6B7EF0A8">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3.2.9 测量范围：1ppt-1ppm，高低灵敏度量程全自动切换。</w:t>
      </w:r>
    </w:p>
    <w:p w14:paraId="7FE35F1A">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3.2.10 采用轴4通道蠕动泵：软件可调速；</w:t>
      </w:r>
    </w:p>
    <w:p w14:paraId="50C4753C">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#3.2.11 高汞样品报警保护功能：可在进样过程自动监控高浓度样品，并自动报警提示，终止进样并自动稀释清洗保护，可有效地保护高含量汞样品对仪器的污染；提供相关的操作演示视频，从开机到做样结束仪器各部件的变化；</w:t>
      </w:r>
    </w:p>
    <w:p w14:paraId="1BD26454">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3.2.12 载气：高纯氩气，可由电脑精确控制；</w:t>
      </w:r>
    </w:p>
    <w:p w14:paraId="715FA2B6">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#3.2.13 高效气液分离器：专利中心位砂芯柱式设计的无泡沫气液分离器，适用于多泡样品及难处理样品，具有高分离效果与极佳的重现性，充分保证后续样品的分析效果，不受气液分离残留及沾污的影响；</w:t>
      </w:r>
    </w:p>
    <w:p w14:paraId="7CF202CB">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#3.2.14 脱水处理方式：采用Nafion祛湿管具有高效的除水效果，而且在Nafion祛湿管除水基础上又增加了Nafion加热功能以及气体反吹技术，除水效果更加彻底干净。</w:t>
      </w:r>
    </w:p>
    <w:p w14:paraId="6B622E7D">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#3.2.15 三级除水功能，彻底去除水气干扰，确保仪器具有极佳的稳定性和重复性，具有更低的检测下限；</w:t>
      </w:r>
    </w:p>
    <w:p w14:paraId="309E5E48">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3.2.16 具有快速冲洗功能，1ppmHg，＜4min的冲洗时间；</w:t>
      </w:r>
    </w:p>
    <w:p w14:paraId="4693C726">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#3.2.17 气液分离器配置防溢流传感器设计，防止样品溢流；</w:t>
      </w:r>
    </w:p>
    <w:p w14:paraId="2E4BD239">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3.2.18 结合“智能清洗”的检测器过载保护功能-可在进样过程自动监控高浓度样品，并自动报警提示，终止进样，并自动稀释清洗保护，可有效地保护高含量汞样品对仪器的污染；</w:t>
      </w:r>
    </w:p>
    <w:p w14:paraId="2DCCB13F">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#3.2.19 进样系统配有颗粒过滤装置：进样系统的进样针配有颗粒过滤装置，过滤影响检测的颗粒物，保证检测的准确性和安全性；</w:t>
      </w:r>
    </w:p>
    <w:p w14:paraId="20B87DE1">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3.2.20 仪器由计算机操控：仪器操作通过键盘、鼠标在计算机上进行，可以在算机上操控仪器，并对结果进行分析，编辑和打印；</w:t>
      </w:r>
    </w:p>
    <w:p w14:paraId="60C1D8DC">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3.2.21 软件：基于Windows平台的分析软件，全自动实时在线监控，重复性百分率计算、系列稀释倍数计算、统计计算、标准加入法、线性曲线拟合，具有多曲线拟合编辑能力；</w:t>
      </w:r>
    </w:p>
    <w:p w14:paraId="07A94BA3">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3.2.22 仪器提供氯化亚锡法和热解析法（燃烧法）实现兼容同一PC自由切换。</w:t>
      </w:r>
    </w:p>
    <w:p w14:paraId="04C76C48">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3.3全自动热解析法（燃烧法）技术参数及性能要求：</w:t>
      </w:r>
    </w:p>
    <w:p w14:paraId="7191C53E">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#3.3.1 开机做样时间：冷启动即开即用，有专用高分子材料自动水气去湿干燥管去除水蒸气，无需加热热检测器防止水蒸气冷凝；</w:t>
      </w:r>
    </w:p>
    <w:p w14:paraId="0048D97B">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3.3.2 样品检测过程：小于5分钟；  </w:t>
      </w:r>
    </w:p>
    <w:p w14:paraId="05CC0433">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3.3.3 最大样品量：固体1500mg；</w:t>
      </w:r>
    </w:p>
    <w:p w14:paraId="7EC9DB10">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3.4.4 长稳精度： RSD≤1.0%；</w:t>
      </w:r>
    </w:p>
    <w:p w14:paraId="20E5E86A">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3.3.5 检出极限：0.001ng；</w:t>
      </w:r>
    </w:p>
    <w:p w14:paraId="2F11F7E9">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3.3.6 测量范围：0.001ng—1500ng汞，高低量程可自动切换；</w:t>
      </w:r>
    </w:p>
    <w:p w14:paraId="5F607178">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*3.3.7 自动进样器的所有样品位在同一水平面上。</w:t>
      </w:r>
    </w:p>
    <w:p w14:paraId="11EE01E8">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#3.3.8 光学系统：光学系统在室温下工作，无需加热光学系统和检测器，以免影响仪器的稳定性和准确性；</w:t>
      </w:r>
    </w:p>
    <w:p w14:paraId="72CBD7AD">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#3.3.9 自动进样器：配置50位以上自动进样器。由电脑控制机械手臂自动进样；具有无样品数限制的连续分析功能， 紧急样品可以随时插入分析；</w:t>
      </w:r>
    </w:p>
    <w:p w14:paraId="111E031C">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#3.3.10 脱水处理方式：采用Nafion祛湿管具有高效的除水效果，而且在Nafion祛湿管除水基础上又增加了Nafion加热功能以及气体反吹技术，除水效果更加彻底干净（提供彩页证明文件）；</w:t>
      </w:r>
    </w:p>
    <w:p w14:paraId="4769F501">
      <w:pPr>
        <w:adjustRightInd w:val="0"/>
        <w:snapToGrid w:val="0"/>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3.3.11 可以连接氯化亚锡法测汞组件，实现样品的热解析法与氯化亚锡还原法的联测与相互比对；</w:t>
      </w:r>
    </w:p>
    <w:p w14:paraId="46E90B2B">
      <w:pPr>
        <w:adjustRightInd w:val="0"/>
        <w:snapToGrid w:val="0"/>
        <w:spacing w:line="360" w:lineRule="auto"/>
        <w:rPr>
          <w:color w:val="000000" w:themeColor="text1"/>
          <w:sz w:val="24"/>
          <w:szCs w:val="32"/>
          <w14:textFill>
            <w14:solidFill>
              <w14:schemeClr w14:val="tx1"/>
            </w14:solidFill>
          </w14:textFill>
        </w:rPr>
      </w:pPr>
    </w:p>
    <w:p w14:paraId="755E485C">
      <w:pPr>
        <w:numPr>
          <w:ilvl w:val="0"/>
          <w:numId w:val="1"/>
        </w:num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产品配置要求</w:t>
      </w:r>
    </w:p>
    <w:p w14:paraId="3D0AE629">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4.1 氯化亚锡法测汞仪主机                1套 </w:t>
      </w:r>
    </w:p>
    <w:p w14:paraId="662C8CBB">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4.2 热解析法（燃烧法）测汞仪主机        1套</w:t>
      </w:r>
    </w:p>
    <w:p w14:paraId="561FD9F8">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4.3 热解析法（燃烧法）</w:t>
      </w:r>
      <w:r>
        <w:rPr>
          <w:color w:val="000000" w:themeColor="text1"/>
          <w:sz w:val="24"/>
          <w:szCs w:val="32"/>
          <w14:textFill>
            <w14:solidFill>
              <w14:schemeClr w14:val="tx1"/>
            </w14:solidFill>
          </w14:textFill>
        </w:rPr>
        <w:t>50</w:t>
      </w:r>
      <w:r>
        <w:rPr>
          <w:rFonts w:hint="eastAsia"/>
          <w:color w:val="000000" w:themeColor="text1"/>
          <w:sz w:val="24"/>
          <w:szCs w:val="32"/>
          <w14:textFill>
            <w14:solidFill>
              <w14:schemeClr w14:val="tx1"/>
            </w14:solidFill>
          </w14:textFill>
        </w:rPr>
        <w:t>位以上全自动进样器</w:t>
      </w:r>
      <w:r>
        <w:rPr>
          <w:color w:val="000000" w:themeColor="text1"/>
          <w:sz w:val="24"/>
          <w:szCs w:val="32"/>
          <w14:textFill>
            <w14:solidFill>
              <w14:schemeClr w14:val="tx1"/>
            </w14:solidFill>
          </w14:textFill>
        </w:rPr>
        <w:t xml:space="preserve">  1</w:t>
      </w:r>
      <w:r>
        <w:rPr>
          <w:rFonts w:hint="eastAsia"/>
          <w:color w:val="000000" w:themeColor="text1"/>
          <w:sz w:val="24"/>
          <w:szCs w:val="32"/>
          <w14:textFill>
            <w14:solidFill>
              <w14:schemeClr w14:val="tx1"/>
            </w14:solidFill>
          </w14:textFill>
        </w:rPr>
        <w:t>套</w:t>
      </w:r>
    </w:p>
    <w:p w14:paraId="1EF9D87C">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4.4 催化管                              1根</w:t>
      </w:r>
    </w:p>
    <w:p w14:paraId="71F2DB45">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4.5 镍舟                                80个</w:t>
      </w:r>
    </w:p>
    <w:p w14:paraId="0CD2D830">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4.6 石英舟                              50个</w:t>
      </w:r>
    </w:p>
    <w:p w14:paraId="0FBC4F21">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4.7 附件包                              1套</w:t>
      </w:r>
    </w:p>
    <w:p w14:paraId="4634667A">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4.8 仪器操作软件                        1套</w:t>
      </w:r>
    </w:p>
    <w:p w14:paraId="634C26B7">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4.9 环境空气采样器                      1套</w:t>
      </w:r>
    </w:p>
    <w:p w14:paraId="7B7636DC">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4.10 金膜富集管                        10根</w:t>
      </w:r>
    </w:p>
    <w:p w14:paraId="012383D9">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4.11 专用计算机                        2套</w:t>
      </w:r>
    </w:p>
    <w:p w14:paraId="4A85BAED">
      <w:pPr>
        <w:adjustRightInd w:val="0"/>
        <w:snapToGrid w:val="0"/>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4.12 专用打印机                        2套</w:t>
      </w:r>
    </w:p>
    <w:p w14:paraId="0760FE8D">
      <w:pPr>
        <w:adjustRightInd w:val="0"/>
        <w:snapToGrid w:val="0"/>
        <w:spacing w:line="360" w:lineRule="auto"/>
        <w:rPr>
          <w:color w:val="000000" w:themeColor="text1"/>
          <w:sz w:val="24"/>
          <w:szCs w:val="32"/>
          <w14:textFill>
            <w14:solidFill>
              <w14:schemeClr w14:val="tx1"/>
            </w14:solidFill>
          </w14:textFill>
        </w:rPr>
      </w:pPr>
    </w:p>
    <w:p w14:paraId="2F122E1B">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（二）质保及售后服务：</w:t>
      </w:r>
    </w:p>
    <w:p w14:paraId="677F9534">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 质保期12 个月（自仪器技术验收合格之日算起）。</w:t>
      </w:r>
    </w:p>
    <w:p w14:paraId="248BCC1A">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 供应商必需在使用者的实验室内安装调试仪器直至用户认可仪器符合技术性能为止。</w:t>
      </w:r>
    </w:p>
    <w:p w14:paraId="2221BD9D">
      <w:pPr>
        <w:pStyle w:val="2"/>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 供应商提供所需型号的配件在最近的10年内都可以购买到，不受供应商对仪器开发和更新换代的影响。</w:t>
      </w:r>
    </w:p>
    <w:p w14:paraId="14D9D17E">
      <w:pPr>
        <w:pStyle w:val="2"/>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 仪器制造商在质保期内提供中国境内培训中心，免费培训用户的操作技术人员二人。提供相应服务热线电话，应用技术、方法的咨询服务响应时间应不大于24小时。仪器故障时可以在2个日历日内得到相应的解决方案。</w:t>
      </w:r>
    </w:p>
    <w:p w14:paraId="03467BBC">
      <w:pPr>
        <w:adjustRightInd w:val="0"/>
        <w:snapToGrid w:val="0"/>
        <w:spacing w:line="360" w:lineRule="auto"/>
        <w:rPr>
          <w:color w:val="000000" w:themeColor="text1"/>
          <w:sz w:val="24"/>
          <w:szCs w:val="32"/>
          <w14:textFill>
            <w14:solidFill>
              <w14:schemeClr w14:val="tx1"/>
            </w14:solidFill>
          </w14:textFill>
        </w:rPr>
      </w:pPr>
    </w:p>
    <w:p w14:paraId="42058E2C">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（三）订货数量：</w:t>
      </w:r>
    </w:p>
    <w:p w14:paraId="6A2C14A3">
      <w:pPr>
        <w:adjustRightInd w:val="0"/>
        <w:snapToGrid w:val="0"/>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全自动测汞仪1套</w:t>
      </w:r>
    </w:p>
    <w:p w14:paraId="38209C37">
      <w:pPr>
        <w:adjustRightInd w:val="0"/>
        <w:snapToGrid w:val="0"/>
        <w:spacing w:line="360" w:lineRule="auto"/>
        <w:rPr>
          <w:color w:val="000000" w:themeColor="text1"/>
          <w:sz w:val="24"/>
          <w14:textFill>
            <w14:solidFill>
              <w14:schemeClr w14:val="tx1"/>
            </w14:solidFill>
          </w14:textFill>
        </w:rPr>
      </w:pPr>
    </w:p>
    <w:p w14:paraId="5615AC24">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（四）交货地：</w:t>
      </w:r>
    </w:p>
    <w:p w14:paraId="1879C9D5">
      <w:pPr>
        <w:adjustRightInd w:val="0"/>
        <w:snapToGrid w:val="0"/>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中国科学院新疆理化技术研究所</w:t>
      </w:r>
    </w:p>
    <w:p w14:paraId="1340A14F">
      <w:pPr>
        <w:adjustRightInd w:val="0"/>
        <w:snapToGrid w:val="0"/>
        <w:spacing w:line="360" w:lineRule="auto"/>
        <w:rPr>
          <w:color w:val="000000" w:themeColor="text1"/>
          <w:sz w:val="24"/>
          <w14:textFill>
            <w14:solidFill>
              <w14:schemeClr w14:val="tx1"/>
            </w14:solidFill>
          </w14:textFill>
        </w:rPr>
      </w:pPr>
    </w:p>
    <w:p w14:paraId="31791EA1">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（五）交货日期：</w:t>
      </w:r>
    </w:p>
    <w:p w14:paraId="0E98D28B">
      <w:pPr>
        <w:adjustRightInd w:val="0"/>
        <w:snapToGrid w:val="0"/>
        <w:spacing w:line="360" w:lineRule="auto"/>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签订</w:t>
      </w:r>
      <w:r>
        <w:rPr>
          <w:color w:val="000000" w:themeColor="text1"/>
          <w:sz w:val="24"/>
          <w14:textFill>
            <w14:solidFill>
              <w14:schemeClr w14:val="tx1"/>
            </w14:solidFill>
          </w14:textFill>
        </w:rPr>
        <w:t>合同后</w:t>
      </w:r>
      <w:r>
        <w:rPr>
          <w:rFonts w:hint="eastAsia"/>
          <w:color w:val="000000" w:themeColor="text1"/>
          <w:sz w:val="24"/>
          <w14:textFill>
            <w14:solidFill>
              <w14:schemeClr w14:val="tx1"/>
            </w14:solidFill>
          </w14:textFill>
        </w:rPr>
        <w:t>10月内</w:t>
      </w:r>
    </w:p>
    <w:p w14:paraId="17D1DFFC">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p>
    <w:p w14:paraId="698A96F1">
      <w:pPr>
        <w:adjustRightInd w:val="0"/>
        <w:snapToGrid w:val="0"/>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（六）执行的相关标准</w:t>
      </w:r>
    </w:p>
    <w:p w14:paraId="04CD97F0">
      <w:pPr>
        <w:widowControl/>
        <w:adjustRightInd w:val="0"/>
        <w:snapToGrid w:val="0"/>
        <w:spacing w:line="360" w:lineRule="auto"/>
        <w:ind w:firstLine="420"/>
        <w:rPr>
          <w:bCs/>
          <w:color w:val="000000" w:themeColor="text1"/>
          <w:sz w:val="24"/>
          <w:szCs w:val="30"/>
          <w14:textFill>
            <w14:solidFill>
              <w14:schemeClr w14:val="tx1"/>
            </w14:solidFill>
          </w14:textFill>
        </w:rPr>
      </w:pPr>
      <w:r>
        <w:rPr>
          <w:rFonts w:hint="eastAsia"/>
          <w:bCs/>
          <w:color w:val="000000" w:themeColor="text1"/>
          <w:sz w:val="24"/>
          <w:szCs w:val="30"/>
          <w14:textFill>
            <w14:solidFill>
              <w14:schemeClr w14:val="tx1"/>
            </w14:solidFill>
          </w14:textFill>
        </w:rPr>
        <w:t>满足HJ923-2017土壤和沉积物总汞的测定、HJ917-2017固定污染源废气气态汞的测定、HJ597-2011水质总汞的测定、HJ543-2009固定污染源废气汞的测定、HJ910-2017环境空气气态汞测定、GB5750生活饮用水测定。</w:t>
      </w:r>
    </w:p>
    <w:p w14:paraId="1C471A3D"/>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F1407">
    <w:pPr>
      <w:pStyle w:val="4"/>
      <w:jc w:val="center"/>
    </w:pPr>
    <w:r>
      <w:fldChar w:fldCharType="begin"/>
    </w:r>
    <w:r>
      <w:instrText xml:space="preserve">PAGE   \* MERGEFORMAT</w:instrText>
    </w:r>
    <w:r>
      <w:fldChar w:fldCharType="separate"/>
    </w:r>
    <w:r>
      <w:rPr>
        <w:lang w:val="zh-CN"/>
      </w:rPr>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58E74">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A7361">
    <w:pPr>
      <w:pStyle w:val="5"/>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C2D"/>
    <w:rsid w:val="000924D1"/>
    <w:rsid w:val="000F3ABC"/>
    <w:rsid w:val="00381D0A"/>
    <w:rsid w:val="00890688"/>
    <w:rsid w:val="00C54C2D"/>
    <w:rsid w:val="54500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qFormat/>
    <w:uiPriority w:val="0"/>
    <w:pPr>
      <w:jc w:val="left"/>
    </w:pPr>
  </w:style>
  <w:style w:type="paragraph" w:styleId="3">
    <w:name w:val="Plain Text"/>
    <w:basedOn w:val="1"/>
    <w:link w:val="11"/>
    <w:qFormat/>
    <w:uiPriority w:val="0"/>
    <w:rPr>
      <w:rFonts w:ascii="宋体" w:hAnsi="Courier New"/>
      <w:szCs w:val="20"/>
    </w:rPr>
  </w:style>
  <w:style w:type="paragraph" w:styleId="4">
    <w:name w:val="footer"/>
    <w:basedOn w:val="1"/>
    <w:link w:val="9"/>
    <w:unhideWhenUsed/>
    <w:qFormat/>
    <w:uiPriority w:val="0"/>
    <w:pPr>
      <w:tabs>
        <w:tab w:val="center" w:pos="4153"/>
        <w:tab w:val="right" w:pos="8306"/>
      </w:tabs>
      <w:snapToGrid w:val="0"/>
      <w:jc w:val="left"/>
    </w:pPr>
    <w:rPr>
      <w:sz w:val="18"/>
      <w:szCs w:val="18"/>
    </w:rPr>
  </w:style>
  <w:style w:type="paragraph" w:styleId="5">
    <w:name w:val="header"/>
    <w:basedOn w:val="1"/>
    <w:link w:val="8"/>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qFormat/>
    <w:uiPriority w:val="99"/>
    <w:rPr>
      <w:sz w:val="18"/>
      <w:szCs w:val="18"/>
    </w:rPr>
  </w:style>
  <w:style w:type="character" w:customStyle="1" w:styleId="10">
    <w:name w:val="批注文字 字符"/>
    <w:basedOn w:val="7"/>
    <w:link w:val="2"/>
    <w:qFormat/>
    <w:uiPriority w:val="0"/>
    <w:rPr>
      <w:rFonts w:ascii="Times New Roman" w:hAnsi="Times New Roman" w:eastAsia="宋体" w:cs="Times New Roman"/>
      <w:szCs w:val="24"/>
    </w:rPr>
  </w:style>
  <w:style w:type="character" w:customStyle="1" w:styleId="11">
    <w:name w:val="纯文本 字符"/>
    <w:basedOn w:val="7"/>
    <w:link w:val="3"/>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3564</Words>
  <Characters>4013</Characters>
  <Lines>32</Lines>
  <Paragraphs>9</Paragraphs>
  <TotalTime>0</TotalTime>
  <ScaleCrop>false</ScaleCrop>
  <LinksUpToDate>false</LinksUpToDate>
  <CharactersWithSpaces>4427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2024-08-07T11:40:00Z</dcterms:created>
  <dc:creator>lenovo</dc:creator>
  <cp:lastModifiedBy>清</cp:lastModifiedBy>
  <dcterms:modified xsi:type="dcterms:W3CDTF">2024-08-08T01:05:57Z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E2442249885846DCB4933AA53F5ED6E0_13</vt:lpwstr>
  </property>
</Properties>
</file>