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148878"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  <w:bookmarkStart w:id="2" w:name="_GoBack"/>
      <w:bookmarkEnd w:id="2"/>
      <w:r>
        <w:rPr>
          <w:rFonts w:hint="eastAsia" w:ascii="宋体" w:hAnsi="宋体"/>
          <w:b/>
          <w:sz w:val="30"/>
          <w:szCs w:val="30"/>
        </w:rPr>
        <w:t>货物需求一览表</w:t>
      </w:r>
    </w:p>
    <w:p w14:paraId="6C321730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4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 w14:paraId="4CBAAE7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 w14:paraId="005F8BA0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 w14:paraId="367E157B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 w14:paraId="11136453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 w14:paraId="73CC525B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交货期</w:t>
            </w:r>
          </w:p>
        </w:tc>
        <w:tc>
          <w:tcPr>
            <w:tcW w:w="1765" w:type="dxa"/>
            <w:noWrap w:val="0"/>
            <w:vAlign w:val="center"/>
          </w:tcPr>
          <w:p w14:paraId="164ADD9F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指定到货港</w:t>
            </w:r>
          </w:p>
        </w:tc>
        <w:tc>
          <w:tcPr>
            <w:tcW w:w="2520" w:type="dxa"/>
            <w:noWrap w:val="0"/>
            <w:vAlign w:val="center"/>
          </w:tcPr>
          <w:p w14:paraId="4DD546E1">
            <w:pPr>
              <w:jc w:val="center"/>
              <w:rPr>
                <w:rFonts w:ascii="宋体" w:hAnsi="Bookman Old Style"/>
                <w:sz w:val="24"/>
                <w:shd w:val="pct10" w:color="auto" w:fill="FFFFFF"/>
              </w:rPr>
            </w:pPr>
            <w:r>
              <w:rPr>
                <w:rFonts w:hint="eastAsia" w:ascii="宋体" w:hAnsi="Bookman Old Style"/>
                <w:sz w:val="24"/>
              </w:rPr>
              <w:t>项目现场（交货地点）</w:t>
            </w:r>
          </w:p>
        </w:tc>
      </w:tr>
      <w:tr w14:paraId="0437C5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 w14:paraId="2759B031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21</w:t>
            </w:r>
          </w:p>
        </w:tc>
        <w:tc>
          <w:tcPr>
            <w:tcW w:w="2640" w:type="dxa"/>
            <w:noWrap w:val="0"/>
            <w:vAlign w:val="center"/>
          </w:tcPr>
          <w:p w14:paraId="1034AA45">
            <w:pPr>
              <w:jc w:val="center"/>
              <w:rPr>
                <w:rFonts w:hint="eastAsia" w:ascii="Bookman Old Style" w:hAnsi="Bookman Old Style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高分辨场发射扫描电子显微镜</w:t>
            </w:r>
          </w:p>
        </w:tc>
        <w:tc>
          <w:tcPr>
            <w:tcW w:w="635" w:type="dxa"/>
            <w:noWrap w:val="0"/>
            <w:vAlign w:val="center"/>
          </w:tcPr>
          <w:p w14:paraId="3289A654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1套</w:t>
            </w:r>
          </w:p>
        </w:tc>
        <w:tc>
          <w:tcPr>
            <w:tcW w:w="1320" w:type="dxa"/>
            <w:noWrap w:val="0"/>
            <w:vAlign w:val="center"/>
          </w:tcPr>
          <w:p w14:paraId="2EFADE3E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cs="宋体"/>
                <w:sz w:val="24"/>
              </w:rPr>
              <w:t>签订合同后6个月内</w:t>
            </w:r>
          </w:p>
        </w:tc>
        <w:tc>
          <w:tcPr>
            <w:tcW w:w="1765" w:type="dxa"/>
            <w:noWrap w:val="0"/>
            <w:vAlign w:val="center"/>
          </w:tcPr>
          <w:p w14:paraId="67668089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兰州机场</w:t>
            </w:r>
          </w:p>
        </w:tc>
        <w:tc>
          <w:tcPr>
            <w:tcW w:w="2520" w:type="dxa"/>
            <w:noWrap w:val="0"/>
            <w:vAlign w:val="center"/>
          </w:tcPr>
          <w:p w14:paraId="7E054E32">
            <w:pPr>
              <w:jc w:val="center"/>
              <w:rPr>
                <w:rFonts w:hint="eastAsia"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用户指定地点</w:t>
            </w:r>
          </w:p>
        </w:tc>
      </w:tr>
    </w:tbl>
    <w:p w14:paraId="611BA777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2A547A20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474017A2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54BADD80">
      <w:pPr>
        <w:rPr>
          <w:rFonts w:hint="eastAsia"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3F6D3E6F">
      <w:pPr>
        <w:adjustRightInd w:val="0"/>
        <w:snapToGrid w:val="0"/>
        <w:rPr>
          <w:rFonts w:hint="eastAsia" w:ascii="宋体" w:hAnsi="宋体"/>
          <w:szCs w:val="21"/>
        </w:rPr>
      </w:pPr>
    </w:p>
    <w:p w14:paraId="4B659902">
      <w:pPr>
        <w:adjustRightInd w:val="0"/>
        <w:snapToGrid w:val="0"/>
        <w:rPr>
          <w:rFonts w:hint="eastAsia" w:ascii="宋体" w:hAnsi="宋体"/>
          <w:szCs w:val="21"/>
        </w:rPr>
      </w:pPr>
    </w:p>
    <w:p w14:paraId="70AE1C60">
      <w:pPr>
        <w:adjustRightInd w:val="0"/>
        <w:snapToGrid w:val="0"/>
        <w:rPr>
          <w:rFonts w:hint="eastAsia" w:ascii="宋体" w:hAnsi="宋体"/>
          <w:szCs w:val="21"/>
        </w:rPr>
      </w:pPr>
    </w:p>
    <w:p w14:paraId="70E1E3B0">
      <w:pPr>
        <w:adjustRightInd w:val="0"/>
        <w:snapToGrid w:val="0"/>
        <w:rPr>
          <w:rFonts w:hint="eastAsia" w:ascii="宋体" w:hAnsi="宋体"/>
          <w:szCs w:val="21"/>
        </w:rPr>
      </w:pPr>
    </w:p>
    <w:p w14:paraId="7D088A1A">
      <w:pPr>
        <w:adjustRightInd w:val="0"/>
        <w:snapToGrid w:val="0"/>
        <w:rPr>
          <w:rFonts w:hint="eastAsia" w:ascii="宋体" w:hAnsi="宋体"/>
          <w:szCs w:val="21"/>
        </w:rPr>
      </w:pPr>
    </w:p>
    <w:p w14:paraId="01431638">
      <w:pPr>
        <w:adjustRightInd w:val="0"/>
        <w:snapToGrid w:val="0"/>
        <w:rPr>
          <w:rFonts w:hint="eastAsia" w:ascii="宋体" w:hAnsi="宋体"/>
          <w:szCs w:val="21"/>
        </w:rPr>
      </w:pPr>
    </w:p>
    <w:p w14:paraId="29B18AF0">
      <w:pPr>
        <w:adjustRightInd w:val="0"/>
        <w:snapToGrid w:val="0"/>
        <w:rPr>
          <w:rFonts w:hint="eastAsia" w:ascii="宋体" w:hAnsi="宋体"/>
          <w:szCs w:val="21"/>
        </w:rPr>
      </w:pPr>
    </w:p>
    <w:p w14:paraId="34F7F3C0">
      <w:pPr>
        <w:adjustRightInd w:val="0"/>
        <w:snapToGrid w:val="0"/>
        <w:rPr>
          <w:rFonts w:hint="eastAsia" w:ascii="宋体" w:hAnsi="宋体"/>
          <w:szCs w:val="21"/>
        </w:rPr>
      </w:pPr>
    </w:p>
    <w:p w14:paraId="0F93E69A">
      <w:pPr>
        <w:adjustRightInd w:val="0"/>
        <w:snapToGrid w:val="0"/>
        <w:rPr>
          <w:rFonts w:hint="eastAsia" w:ascii="宋体" w:hAnsi="宋体"/>
          <w:szCs w:val="21"/>
        </w:rPr>
      </w:pPr>
    </w:p>
    <w:p w14:paraId="2AF1C021">
      <w:pPr>
        <w:adjustRightInd w:val="0"/>
        <w:snapToGrid w:val="0"/>
        <w:rPr>
          <w:rFonts w:hint="eastAsia" w:ascii="宋体" w:hAnsi="宋体"/>
          <w:szCs w:val="21"/>
        </w:rPr>
      </w:pPr>
    </w:p>
    <w:p w14:paraId="6DF39448">
      <w:pPr>
        <w:adjustRightInd w:val="0"/>
        <w:snapToGrid w:val="0"/>
        <w:rPr>
          <w:rFonts w:hint="eastAsia" w:ascii="宋体" w:hAnsi="宋体"/>
          <w:szCs w:val="21"/>
        </w:rPr>
      </w:pPr>
    </w:p>
    <w:p w14:paraId="0EC40DDB">
      <w:pPr>
        <w:adjustRightInd w:val="0"/>
        <w:snapToGrid w:val="0"/>
        <w:rPr>
          <w:rFonts w:hint="eastAsia" w:ascii="宋体" w:hAnsi="宋体"/>
          <w:szCs w:val="21"/>
        </w:rPr>
      </w:pPr>
    </w:p>
    <w:p w14:paraId="44492702">
      <w:pPr>
        <w:adjustRightInd w:val="0"/>
        <w:snapToGrid w:val="0"/>
        <w:rPr>
          <w:rFonts w:hint="eastAsia"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</w:p>
    <w:p w14:paraId="0521E9BD"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总则</w:t>
      </w:r>
    </w:p>
    <w:p w14:paraId="5D7EF93E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、投标要求</w:t>
      </w:r>
    </w:p>
    <w:p w14:paraId="380E2926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1.1 </w:t>
      </w:r>
      <w:r>
        <w:rPr>
          <w:rFonts w:hint="eastAsia" w:ascii="宋体" w:hAnsi="宋体"/>
          <w:sz w:val="24"/>
        </w:rPr>
        <w:t xml:space="preserve"> 投标人在准备投标书时，务必在所提供的商品的技术规格文件中，标明型号、商标名称、目录号。</w:t>
      </w:r>
    </w:p>
    <w:p w14:paraId="6A898FF0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423F5F4C"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hint="eastAsia" w:ascii="宋体" w:hAnsi="宋体"/>
          <w:sz w:val="24"/>
        </w:rPr>
        <w:t xml:space="preserve">1.3  </w:t>
      </w:r>
      <w:r>
        <w:rPr>
          <w:rFonts w:hint="eastAsia"/>
          <w:sz w:val="24"/>
        </w:rPr>
        <w:t>投标人提供的</w:t>
      </w:r>
      <w:r>
        <w:rPr>
          <w:rFonts w:hint="eastAsia" w:ascii="宋体"/>
          <w:sz w:val="24"/>
        </w:rPr>
        <w:t>产品</w:t>
      </w:r>
      <w:r>
        <w:rPr>
          <w:rFonts w:hint="eastAsia"/>
          <w:sz w:val="24"/>
        </w:rPr>
        <w:t>样本，必须是“原件”而非复印件，</w:t>
      </w:r>
      <w:r>
        <w:rPr>
          <w:rFonts w:hint="eastAsia" w:ascii="宋体"/>
          <w:sz w:val="24"/>
        </w:rPr>
        <w:t>图表、简图、电路图以及印刷电路板图等都应</w:t>
      </w:r>
      <w:r>
        <w:rPr>
          <w:rFonts w:hint="eastAsia"/>
          <w:sz w:val="24"/>
        </w:rPr>
        <w:t>清晰易读。买方有权</w:t>
      </w:r>
      <w:r>
        <w:rPr>
          <w:rFonts w:hint="eastAsia" w:ascii="宋体"/>
          <w:sz w:val="24"/>
        </w:rPr>
        <w:t>不付任何附加费用</w:t>
      </w:r>
      <w:r>
        <w:rPr>
          <w:rFonts w:hint="eastAsia"/>
          <w:sz w:val="24"/>
        </w:rPr>
        <w:t>复制这些资料</w:t>
      </w:r>
      <w:r>
        <w:rPr>
          <w:rFonts w:hint="eastAsia" w:ascii="宋体"/>
          <w:sz w:val="24"/>
        </w:rPr>
        <w:t>以供参考。</w:t>
      </w:r>
    </w:p>
    <w:p w14:paraId="29EAAC90"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hint="eastAsia" w:ascii="宋体"/>
          <w:sz w:val="24"/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027AC4C2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2、评标标准</w:t>
      </w:r>
    </w:p>
    <w:p w14:paraId="5A891ABE">
      <w:pPr>
        <w:spacing w:line="360" w:lineRule="auto"/>
        <w:ind w:left="554" w:hanging="554" w:hangingChars="231"/>
        <w:rPr>
          <w:rFonts w:hint="eastAsia"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 xml:space="preserve">1  </w:t>
      </w:r>
      <w:r>
        <w:rPr>
          <w:rFonts w:hint="eastAsia"/>
          <w:sz w:val="24"/>
        </w:rPr>
        <w:t>除招标文件中指定的附件和专用工具外，</w:t>
      </w:r>
      <w:r>
        <w:rPr>
          <w:rFonts w:hint="eastAsia" w:ascii="宋体"/>
          <w:sz w:val="24"/>
        </w:rPr>
        <w:t>投标人应提供仪器设备的正常运行和常规保养所需的全套标准附件、专用工具</w:t>
      </w:r>
      <w:r>
        <w:rPr>
          <w:rFonts w:hint="eastAsia"/>
          <w:sz w:val="24"/>
        </w:rPr>
        <w:t>和消耗品</w:t>
      </w:r>
      <w:r>
        <w:rPr>
          <w:rFonts w:hint="eastAsia" w:ascii="宋体"/>
          <w:sz w:val="24"/>
        </w:rPr>
        <w:t>。投标人在投标书中需列出这些附件和工具的数量和单价的清单，这些附件和工具的报价的总值需计入投标价中。</w:t>
      </w:r>
    </w:p>
    <w:p w14:paraId="7DA27B14">
      <w:pPr>
        <w:spacing w:line="360" w:lineRule="auto"/>
        <w:ind w:left="554" w:hanging="554" w:hangingChars="231"/>
        <w:rPr>
          <w:rFonts w:hint="eastAsia"/>
          <w:sz w:val="24"/>
        </w:rPr>
      </w:pPr>
      <w:r>
        <w:rPr>
          <w:rFonts w:hint="eastAsia" w:ascii="宋体" w:hAnsi="宋体"/>
          <w:sz w:val="24"/>
        </w:rPr>
        <w:t xml:space="preserve">2.2  </w:t>
      </w:r>
      <w:r>
        <w:rPr>
          <w:rFonts w:hint="eastAsia"/>
          <w:sz w:val="24"/>
        </w:rPr>
        <w:t>对于标书</w:t>
      </w:r>
      <w:r>
        <w:rPr>
          <w:rFonts w:hint="eastAsia" w:ascii="宋体"/>
          <w:sz w:val="24"/>
        </w:rPr>
        <w:t>技术规范中已列</w:t>
      </w:r>
      <w:r>
        <w:rPr>
          <w:rFonts w:hint="eastAsia"/>
          <w:sz w:val="24"/>
        </w:rPr>
        <w:t>出的作为查询选件的附件、零配件、专用工具和消耗品，投标书中</w:t>
      </w:r>
      <w:r>
        <w:rPr>
          <w:rFonts w:hint="eastAsia" w:ascii="宋体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257A22C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2.3  为便于用户进行接收仪器的准备工作，卖方应在合同生效后</w:t>
      </w:r>
      <w:r>
        <w:rPr>
          <w:rFonts w:hint="eastAsia" w:ascii="宋体" w:hAnsi="宋体"/>
          <w:b/>
          <w:sz w:val="24"/>
        </w:rPr>
        <w:t>60</w:t>
      </w:r>
      <w:r>
        <w:rPr>
          <w:rFonts w:hint="eastAsia" w:ascii="宋体" w:hAnsi="宋体"/>
          <w:sz w:val="24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2760588F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</w:t>
      </w:r>
      <w:r>
        <w:rPr>
          <w:rFonts w:ascii="宋体" w:hAnsi="宋体"/>
          <w:sz w:val="24"/>
        </w:rPr>
        <w:t>.</w:t>
      </w:r>
      <w:r>
        <w:rPr>
          <w:rFonts w:hint="eastAsia" w:ascii="宋体" w:hAnsi="宋体"/>
          <w:sz w:val="24"/>
        </w:rPr>
        <w:t>4</w:t>
      </w:r>
      <w:r>
        <w:rPr>
          <w:rFonts w:ascii="宋体" w:hAnsi="宋体"/>
          <w:sz w:val="24"/>
        </w:rPr>
        <w:t xml:space="preserve"> </w:t>
      </w:r>
      <w:r>
        <w:rPr>
          <w:rFonts w:hint="eastAsia" w:ascii="宋体" w:hAnsi="宋体"/>
          <w:sz w:val="24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44110E03">
      <w:pPr>
        <w:spacing w:line="360" w:lineRule="auto"/>
        <w:ind w:left="554" w:hanging="554" w:hangingChars="231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07B4176A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3、工作条件</w:t>
      </w:r>
    </w:p>
    <w:p w14:paraId="12787C32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除非在技术规格中另有说明，所有仪器、设备和系统都应符合下列要求：</w:t>
      </w:r>
      <w:r>
        <w:rPr>
          <w:rFonts w:ascii="宋体" w:hAnsi="宋体"/>
          <w:sz w:val="24"/>
        </w:rPr>
        <w:t xml:space="preserve"> </w:t>
      </w:r>
    </w:p>
    <w:p w14:paraId="26289654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  适于在气温为摄氏</w:t>
      </w:r>
      <w:r>
        <w:rPr>
          <w:rFonts w:ascii="宋体" w:hAnsi="宋体"/>
          <w:b/>
          <w:sz w:val="24"/>
        </w:rPr>
        <w:t>-40</w:t>
      </w:r>
      <w:r>
        <w:rPr>
          <w:rFonts w:hint="eastAsia" w:ascii="宋体" w:hAnsi="宋体"/>
          <w:b/>
          <w:sz w:val="24"/>
        </w:rPr>
        <w:t>℃～＋</w:t>
      </w:r>
      <w:r>
        <w:rPr>
          <w:rFonts w:ascii="宋体" w:hAnsi="宋体"/>
          <w:b/>
          <w:sz w:val="24"/>
        </w:rPr>
        <w:t>50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和相对湿度为</w:t>
      </w:r>
      <w:r>
        <w:rPr>
          <w:rFonts w:ascii="宋体" w:hAnsi="宋体"/>
          <w:b/>
          <w:sz w:val="24"/>
        </w:rPr>
        <w:t>90</w:t>
      </w:r>
      <w:r>
        <w:rPr>
          <w:rFonts w:hint="eastAsia" w:ascii="宋体" w:hAnsi="宋体"/>
          <w:b/>
          <w:sz w:val="24"/>
        </w:rPr>
        <w:t>％</w:t>
      </w:r>
      <w:r>
        <w:rPr>
          <w:rFonts w:hint="eastAsia" w:ascii="宋体" w:hAnsi="宋体"/>
          <w:sz w:val="24"/>
        </w:rPr>
        <w:t>的环境条件下运输和贮存。</w:t>
      </w:r>
    </w:p>
    <w:p w14:paraId="1A5D0DA6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3.2  适于在电源</w:t>
      </w:r>
      <w:r>
        <w:rPr>
          <w:rFonts w:ascii="宋体" w:hAnsi="宋体"/>
          <w:b/>
          <w:sz w:val="24"/>
        </w:rPr>
        <w:t>220V</w:t>
      </w:r>
      <w:r>
        <w:rPr>
          <w:rFonts w:hint="eastAsia" w:ascii="宋体" w:hAnsi="宋体"/>
          <w:b/>
          <w:sz w:val="24"/>
        </w:rPr>
        <w:t>（</w:t>
      </w:r>
      <w:r>
        <w:rPr>
          <w:rFonts w:ascii="宋体" w:hAnsi="宋体"/>
          <w:b/>
          <w:sz w:val="24"/>
        </w:rPr>
        <w:sym w:font="Symbol" w:char="F0B1"/>
      </w:r>
      <w:r>
        <w:rPr>
          <w:rFonts w:ascii="宋体" w:hAnsi="宋体"/>
          <w:b/>
          <w:sz w:val="24"/>
        </w:rPr>
        <w:t>10</w:t>
      </w:r>
      <w:r>
        <w:rPr>
          <w:rFonts w:hint="eastAsia" w:ascii="宋体" w:hAnsi="宋体"/>
          <w:b/>
          <w:sz w:val="24"/>
        </w:rPr>
        <w:t>％）</w:t>
      </w:r>
      <w:r>
        <w:rPr>
          <w:rFonts w:ascii="宋体" w:hAnsi="宋体"/>
          <w:b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hint="eastAsia" w:ascii="宋体" w:hAnsi="宋体"/>
          <w:b/>
          <w:sz w:val="24"/>
        </w:rPr>
        <w:t>+1</w:t>
      </w:r>
      <w:r>
        <w:rPr>
          <w:rFonts w:ascii="宋体" w:hAnsi="宋体"/>
          <w:b/>
          <w:sz w:val="24"/>
        </w:rPr>
        <w:t>5</w:t>
      </w:r>
      <w:r>
        <w:rPr>
          <w:rFonts w:hint="eastAsia" w:ascii="宋体" w:hAnsi="宋体"/>
          <w:b/>
          <w:sz w:val="24"/>
        </w:rPr>
        <w:t>℃～＋3</w:t>
      </w:r>
      <w:r>
        <w:rPr>
          <w:rFonts w:ascii="宋体" w:hAnsi="宋体"/>
          <w:b/>
          <w:sz w:val="24"/>
        </w:rPr>
        <w:t>0</w:t>
      </w:r>
      <w:r>
        <w:rPr>
          <w:rFonts w:hint="eastAsia" w:ascii="宋体" w:hAnsi="宋体"/>
          <w:b/>
          <w:sz w:val="24"/>
        </w:rPr>
        <w:t>℃</w:t>
      </w:r>
      <w:r>
        <w:rPr>
          <w:rFonts w:hint="eastAsia" w:ascii="宋体" w:hAnsi="宋体"/>
          <w:sz w:val="24"/>
        </w:rPr>
        <w:t>和相对湿度小于</w:t>
      </w:r>
      <w:r>
        <w:rPr>
          <w:rFonts w:ascii="宋体" w:hAnsi="宋体"/>
          <w:b/>
          <w:sz w:val="24"/>
        </w:rPr>
        <w:t>8</w:t>
      </w:r>
      <w:r>
        <w:rPr>
          <w:rFonts w:hint="eastAsia" w:ascii="宋体" w:hAnsi="宋体"/>
          <w:b/>
          <w:sz w:val="24"/>
        </w:rPr>
        <w:t>0％</w:t>
      </w:r>
      <w:r>
        <w:rPr>
          <w:rFonts w:hint="eastAsia" w:ascii="宋体" w:hAnsi="宋体"/>
          <w:sz w:val="24"/>
        </w:rPr>
        <w:t>的环境条件下运行。</w:t>
      </w:r>
      <w:r>
        <w:rPr>
          <w:rFonts w:hint="eastAsia" w:ascii="宋体" w:hAnsi="宋体"/>
          <w:b/>
          <w:sz w:val="24"/>
        </w:rPr>
        <w:t>能够连续正常工作。</w:t>
      </w:r>
    </w:p>
    <w:p w14:paraId="47C57C83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3.3  配置符合中国有关标准要求的插头，如果没有这样的插头，则需</w:t>
      </w:r>
      <w:r>
        <w:rPr>
          <w:rFonts w:hint="eastAsia" w:ascii="宋体"/>
          <w:sz w:val="24"/>
        </w:rPr>
        <w:t>提供适当的转</w:t>
      </w:r>
      <w:r>
        <w:rPr>
          <w:rFonts w:hint="eastAsia" w:ascii="宋体" w:hAnsi="宋体"/>
          <w:sz w:val="24"/>
        </w:rPr>
        <w:t>换插座。</w:t>
      </w:r>
    </w:p>
    <w:p w14:paraId="08B21D05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20ADF129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hint="eastAsia" w:ascii="宋体" w:hAnsi="宋体"/>
          <w:b/>
          <w:sz w:val="28"/>
        </w:rPr>
        <w:t>4、验收标准</w:t>
      </w:r>
    </w:p>
    <w:p w14:paraId="79394F69">
      <w:pPr>
        <w:spacing w:after="312" w:afterLines="100"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除非在技术规格中另有说明，所有仪器、设备和系统按下列要求进行验收：</w:t>
      </w:r>
      <w:r>
        <w:rPr>
          <w:rFonts w:ascii="宋体" w:hAnsi="宋体"/>
          <w:sz w:val="24"/>
        </w:rPr>
        <w:t xml:space="preserve"> </w:t>
      </w:r>
    </w:p>
    <w:p w14:paraId="57325BFC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4.1  仪器设备运抵安装现场后，买方将与卖方共同开箱验收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如卖方届时不派人来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则验收结果应以买方的验收报告为最终验收结果。验收时发现短缺、破损</w:t>
      </w:r>
      <w:r>
        <w:rPr>
          <w:rFonts w:ascii="宋体" w:hAnsi="宋体"/>
          <w:sz w:val="24"/>
        </w:rPr>
        <w:t xml:space="preserve">, </w:t>
      </w:r>
      <w:r>
        <w:rPr>
          <w:rFonts w:hint="eastAsia" w:ascii="宋体" w:hAnsi="宋体"/>
          <w:sz w:val="24"/>
        </w:rPr>
        <w:t>买方有权要求卖方负责更换。</w:t>
      </w:r>
    </w:p>
    <w:p w14:paraId="723E4080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4.2  </w:t>
      </w:r>
      <w:r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7B987C70">
      <w:pPr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4.3  </w:t>
      </w:r>
      <w:r>
        <w:rPr>
          <w:rFonts w:ascii="宋体" w:hAnsi="宋体"/>
          <w:sz w:val="24"/>
        </w:rPr>
        <w:t>验收由采购人、中标人及相关人员依国家有关标准、合同及有关附件要求进行，验收完毕由采购人及中标人在验收报告上签名。</w:t>
      </w:r>
    </w:p>
    <w:p w14:paraId="51BFB204">
      <w:pPr>
        <w:pStyle w:val="3"/>
        <w:spacing w:before="156" w:beforeLines="50" w:line="360" w:lineRule="auto"/>
        <w:ind w:left="410" w:hanging="410" w:hangingChars="170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5、本技术规格书中标注“*”号的为实质性要求，不满足其投标将被拒绝。</w:t>
      </w:r>
    </w:p>
    <w:p w14:paraId="68C6955B">
      <w:pPr>
        <w:pStyle w:val="3"/>
        <w:spacing w:line="360" w:lineRule="auto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6、如在具体技术规格中有本总则不一致之处，以具体技术规格中的要求为准。</w:t>
      </w:r>
    </w:p>
    <w:p w14:paraId="3E81D8C6">
      <w:pPr>
        <w:spacing w:after="156" w:afterLines="50"/>
        <w:ind w:left="601" w:hanging="601"/>
        <w:rPr>
          <w:rFonts w:hint="eastAsia" w:ascii="宋体" w:hAnsi="宋体"/>
          <w:b/>
          <w:sz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</w:rPr>
        <w:t>三、具体技术规格</w:t>
      </w:r>
    </w:p>
    <w:p w14:paraId="015AD1F0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1.</w:t>
      </w:r>
      <w:r>
        <w:rPr>
          <w:sz w:val="24"/>
          <w:szCs w:val="28"/>
        </w:rPr>
        <w:t>电子光学系统</w:t>
      </w:r>
    </w:p>
    <w:p w14:paraId="3C21F903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*</w:t>
      </w:r>
      <w:r>
        <w:rPr>
          <w:sz w:val="24"/>
          <w:szCs w:val="28"/>
        </w:rPr>
        <w:t>1.1分辨率：≤0.</w:t>
      </w:r>
      <w:r>
        <w:rPr>
          <w:rFonts w:hint="eastAsia"/>
          <w:sz w:val="24"/>
          <w:szCs w:val="28"/>
        </w:rPr>
        <w:t>6</w:t>
      </w:r>
      <w:r>
        <w:rPr>
          <w:sz w:val="24"/>
          <w:szCs w:val="28"/>
        </w:rPr>
        <w:t>nm @15kV</w:t>
      </w:r>
      <w:r>
        <w:rPr>
          <w:rFonts w:hint="eastAsia"/>
          <w:sz w:val="24"/>
          <w:szCs w:val="28"/>
        </w:rPr>
        <w:t>；</w:t>
      </w:r>
      <w:r>
        <w:rPr>
          <w:sz w:val="24"/>
          <w:szCs w:val="28"/>
        </w:rPr>
        <w:t>≤</w:t>
      </w:r>
      <w:r>
        <w:rPr>
          <w:rFonts w:hint="eastAsia"/>
          <w:sz w:val="24"/>
          <w:szCs w:val="28"/>
        </w:rPr>
        <w:t>0.8nm@1kV</w:t>
      </w:r>
      <w:r>
        <w:rPr>
          <w:sz w:val="24"/>
          <w:szCs w:val="28"/>
        </w:rPr>
        <w:t>。</w:t>
      </w:r>
    </w:p>
    <w:p w14:paraId="34617E09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1</w:t>
      </w:r>
      <w:r>
        <w:rPr>
          <w:rFonts w:hint="eastAsia"/>
          <w:sz w:val="24"/>
          <w:szCs w:val="28"/>
        </w:rPr>
        <w:t>.2 肖特基场发射电子枪。</w:t>
      </w:r>
    </w:p>
    <w:p w14:paraId="009EFB53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#</w:t>
      </w:r>
      <w:r>
        <w:rPr>
          <w:sz w:val="24"/>
          <w:szCs w:val="28"/>
        </w:rPr>
        <w:t>1.</w:t>
      </w:r>
      <w:r>
        <w:rPr>
          <w:rFonts w:hint="eastAsia"/>
          <w:sz w:val="24"/>
          <w:szCs w:val="28"/>
        </w:rPr>
        <w:t>3</w:t>
      </w:r>
      <w:r>
        <w:rPr>
          <w:sz w:val="24"/>
          <w:szCs w:val="28"/>
        </w:rPr>
        <w:t>电子束流范围：最小束流≤1.0pA，最大束流≥50nA，且连续可调。</w:t>
      </w:r>
    </w:p>
    <w:p w14:paraId="0217B26F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1.</w:t>
      </w:r>
      <w:r>
        <w:rPr>
          <w:rFonts w:hint="eastAsia"/>
          <w:sz w:val="24"/>
          <w:szCs w:val="28"/>
        </w:rPr>
        <w:t>4</w:t>
      </w:r>
      <w:r>
        <w:rPr>
          <w:sz w:val="24"/>
          <w:szCs w:val="28"/>
        </w:rPr>
        <w:t>具备背散射电子能量过滤功能。</w:t>
      </w:r>
    </w:p>
    <w:p w14:paraId="25AB5CB3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1.5放大倍率范围：</w:t>
      </w:r>
      <w:r>
        <w:rPr>
          <w:sz w:val="24"/>
          <w:szCs w:val="28"/>
        </w:rPr>
        <w:t>20-1,500,000倍；</w:t>
      </w:r>
    </w:p>
    <w:p w14:paraId="48FC2DD2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1.6</w:t>
      </w:r>
      <w:r>
        <w:rPr>
          <w:sz w:val="24"/>
          <w:szCs w:val="28"/>
        </w:rPr>
        <w:t>电压：0.02-30 kV；</w:t>
      </w:r>
    </w:p>
    <w:p w14:paraId="01C45D9F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2</w:t>
      </w:r>
      <w:r>
        <w:rPr>
          <w:rFonts w:hint="eastAsia"/>
          <w:sz w:val="24"/>
          <w:szCs w:val="28"/>
        </w:rPr>
        <w:t>.</w:t>
      </w:r>
      <w:r>
        <w:rPr>
          <w:sz w:val="24"/>
          <w:szCs w:val="28"/>
        </w:rPr>
        <w:t>样品室和样品台</w:t>
      </w:r>
    </w:p>
    <w:p w14:paraId="01F45B3C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#</w:t>
      </w:r>
      <w:r>
        <w:rPr>
          <w:sz w:val="24"/>
          <w:szCs w:val="28"/>
        </w:rPr>
        <w:t>2.</w:t>
      </w:r>
      <w:r>
        <w:rPr>
          <w:rFonts w:hint="eastAsia"/>
          <w:sz w:val="24"/>
          <w:szCs w:val="28"/>
        </w:rPr>
        <w:t>1</w:t>
      </w:r>
      <w:r>
        <w:rPr>
          <w:sz w:val="24"/>
          <w:szCs w:val="28"/>
        </w:rPr>
        <w:t>样品台：五轴马达驱动，移动范围</w:t>
      </w:r>
      <w:r>
        <w:rPr>
          <w:rFonts w:hint="eastAsia"/>
          <w:sz w:val="24"/>
          <w:szCs w:val="28"/>
        </w:rPr>
        <w:t>：</w:t>
      </w:r>
      <w:r>
        <w:rPr>
          <w:sz w:val="24"/>
          <w:szCs w:val="28"/>
        </w:rPr>
        <w:t>X轴≥70mm,Y轴≥50mm,Z轴≥40mm;T轴≥-5~+70°。</w:t>
      </w:r>
    </w:p>
    <w:p w14:paraId="01FC5621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2.2可装载最大样品直径不小于</w:t>
      </w:r>
      <w:r>
        <w:rPr>
          <w:sz w:val="24"/>
          <w:szCs w:val="28"/>
        </w:rPr>
        <w:t>130 mm；</w:t>
      </w:r>
    </w:p>
    <w:p w14:paraId="7E54EB99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2.3</w:t>
      </w:r>
      <w:r>
        <w:rPr>
          <w:sz w:val="24"/>
          <w:szCs w:val="28"/>
        </w:rPr>
        <w:t>样品室真空度优于2×10</w:t>
      </w:r>
      <w:r>
        <w:rPr>
          <w:sz w:val="24"/>
          <w:szCs w:val="28"/>
          <w:vertAlign w:val="superscript"/>
        </w:rPr>
        <w:t>-4</w:t>
      </w:r>
      <w:r>
        <w:rPr>
          <w:sz w:val="24"/>
          <w:szCs w:val="28"/>
        </w:rPr>
        <w:t xml:space="preserve"> mBar；</w:t>
      </w:r>
    </w:p>
    <w:p w14:paraId="7E8DFBA7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3.</w:t>
      </w:r>
      <w:r>
        <w:rPr>
          <w:sz w:val="24"/>
          <w:szCs w:val="28"/>
        </w:rPr>
        <w:t>探测器和相机</w:t>
      </w:r>
    </w:p>
    <w:p w14:paraId="497D8AC6">
      <w:pPr>
        <w:spacing w:line="360" w:lineRule="auto"/>
        <w:rPr>
          <w:color w:val="000000"/>
          <w:sz w:val="24"/>
          <w:szCs w:val="28"/>
        </w:rPr>
      </w:pPr>
      <w:r>
        <w:rPr>
          <w:rFonts w:hint="eastAsia"/>
          <w:sz w:val="24"/>
          <w:szCs w:val="28"/>
        </w:rPr>
        <w:t>#</w:t>
      </w:r>
      <w:r>
        <w:rPr>
          <w:rFonts w:hint="eastAsia"/>
          <w:color w:val="000000"/>
          <w:sz w:val="24"/>
          <w:szCs w:val="28"/>
        </w:rPr>
        <w:t>3.1样品室和镜筒内（或透镜内）</w:t>
      </w:r>
      <w:r>
        <w:rPr>
          <w:color w:val="000000"/>
          <w:sz w:val="24"/>
          <w:szCs w:val="28"/>
        </w:rPr>
        <w:t>背散射电子探测器各1个</w:t>
      </w:r>
      <w:r>
        <w:rPr>
          <w:rFonts w:hint="eastAsia"/>
          <w:color w:val="000000"/>
          <w:sz w:val="24"/>
          <w:szCs w:val="28"/>
        </w:rPr>
        <w:t>。</w:t>
      </w:r>
    </w:p>
    <w:p w14:paraId="21E2CECC">
      <w:pPr>
        <w:spacing w:line="360" w:lineRule="auto"/>
        <w:rPr>
          <w:color w:val="000000"/>
          <w:sz w:val="24"/>
          <w:szCs w:val="28"/>
        </w:rPr>
      </w:pPr>
      <w:r>
        <w:rPr>
          <w:rFonts w:hint="eastAsia"/>
          <w:sz w:val="24"/>
          <w:szCs w:val="28"/>
        </w:rPr>
        <w:t>#</w:t>
      </w:r>
      <w:r>
        <w:rPr>
          <w:rFonts w:hint="eastAsia"/>
          <w:color w:val="000000"/>
          <w:sz w:val="24"/>
          <w:szCs w:val="28"/>
        </w:rPr>
        <w:t>3.2</w:t>
      </w:r>
      <w:r>
        <w:rPr>
          <w:color w:val="000000"/>
          <w:sz w:val="24"/>
          <w:szCs w:val="28"/>
        </w:rPr>
        <w:t>样品室、透镜内、镜筒内</w:t>
      </w:r>
      <w:r>
        <w:rPr>
          <w:rFonts w:hint="eastAsia"/>
          <w:color w:val="000000"/>
          <w:sz w:val="24"/>
          <w:szCs w:val="28"/>
        </w:rPr>
        <w:t>独立</w:t>
      </w:r>
      <w:r>
        <w:rPr>
          <w:color w:val="000000"/>
          <w:sz w:val="24"/>
          <w:szCs w:val="28"/>
        </w:rPr>
        <w:t>二次电子探测器各1个</w:t>
      </w:r>
      <w:r>
        <w:rPr>
          <w:rFonts w:hint="eastAsia"/>
          <w:color w:val="000000"/>
          <w:sz w:val="24"/>
          <w:szCs w:val="28"/>
        </w:rPr>
        <w:t>。</w:t>
      </w:r>
    </w:p>
    <w:p w14:paraId="25043D34">
      <w:pPr>
        <w:spacing w:line="360" w:lineRule="auto"/>
        <w:rPr>
          <w:color w:val="000000"/>
          <w:sz w:val="24"/>
          <w:szCs w:val="28"/>
        </w:rPr>
      </w:pPr>
      <w:r>
        <w:rPr>
          <w:rFonts w:hint="eastAsia"/>
          <w:color w:val="000000"/>
          <w:sz w:val="24"/>
          <w:szCs w:val="28"/>
        </w:rPr>
        <w:t>3.3样品室背散射探测器，由软件控制伸缩，具备角度分割和环形分割模式，可软件切换。</w:t>
      </w:r>
    </w:p>
    <w:p w14:paraId="74ADBA18">
      <w:pPr>
        <w:spacing w:line="360" w:lineRule="auto"/>
        <w:rPr>
          <w:color w:val="000000"/>
          <w:sz w:val="24"/>
          <w:szCs w:val="28"/>
        </w:rPr>
      </w:pPr>
      <w:r>
        <w:rPr>
          <w:rFonts w:hint="eastAsia"/>
          <w:color w:val="000000"/>
          <w:sz w:val="24"/>
          <w:szCs w:val="28"/>
        </w:rPr>
        <w:t>3.4束流检测器1个。</w:t>
      </w:r>
    </w:p>
    <w:p w14:paraId="53B2A406">
      <w:pPr>
        <w:spacing w:line="360" w:lineRule="auto"/>
        <w:rPr>
          <w:color w:val="000000"/>
          <w:sz w:val="24"/>
          <w:szCs w:val="28"/>
        </w:rPr>
      </w:pPr>
      <w:r>
        <w:rPr>
          <w:rFonts w:hint="eastAsia"/>
          <w:sz w:val="24"/>
          <w:szCs w:val="28"/>
        </w:rPr>
        <w:t>#</w:t>
      </w:r>
      <w:r>
        <w:rPr>
          <w:rFonts w:hint="eastAsia"/>
          <w:color w:val="000000"/>
          <w:sz w:val="24"/>
          <w:szCs w:val="28"/>
        </w:rPr>
        <w:t>3.5</w:t>
      </w:r>
      <w:r>
        <w:rPr>
          <w:color w:val="000000"/>
          <w:sz w:val="24"/>
          <w:szCs w:val="28"/>
        </w:rPr>
        <w:t>红外CCD相机1个</w:t>
      </w:r>
      <w:r>
        <w:rPr>
          <w:rFonts w:hint="eastAsia"/>
          <w:color w:val="000000"/>
          <w:sz w:val="24"/>
          <w:szCs w:val="28"/>
        </w:rPr>
        <w:t>；</w:t>
      </w:r>
      <w:r>
        <w:rPr>
          <w:color w:val="000000"/>
          <w:sz w:val="24"/>
          <w:szCs w:val="28"/>
        </w:rPr>
        <w:t>宏观导航相机1个</w:t>
      </w:r>
      <w:r>
        <w:rPr>
          <w:rFonts w:hint="eastAsia"/>
          <w:color w:val="000000"/>
          <w:sz w:val="24"/>
          <w:szCs w:val="28"/>
        </w:rPr>
        <w:t>。</w:t>
      </w:r>
    </w:p>
    <w:p w14:paraId="0CCA1E5A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4.</w:t>
      </w:r>
      <w:r>
        <w:rPr>
          <w:sz w:val="24"/>
          <w:szCs w:val="28"/>
        </w:rPr>
        <w:t>真空系统</w:t>
      </w:r>
    </w:p>
    <w:p w14:paraId="44DB1601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4.1分子泵≥1个，机械泵≥1个，离子泵≥2个。</w:t>
      </w:r>
    </w:p>
    <w:p w14:paraId="08BD901E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4.</w:t>
      </w:r>
      <w:r>
        <w:rPr>
          <w:rFonts w:hint="eastAsia"/>
          <w:sz w:val="24"/>
          <w:szCs w:val="28"/>
        </w:rPr>
        <w:t>2</w:t>
      </w:r>
      <w:r>
        <w:rPr>
          <w:sz w:val="24"/>
          <w:szCs w:val="28"/>
        </w:rPr>
        <w:t>具备静音模式，可以在在真空度达到要求后停止机械泵工作，提升机械泵使用寿命。</w:t>
      </w:r>
    </w:p>
    <w:p w14:paraId="3F779FED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5.</w:t>
      </w:r>
      <w:r>
        <w:rPr>
          <w:sz w:val="24"/>
          <w:szCs w:val="28"/>
        </w:rPr>
        <w:t>软件和图像系统</w:t>
      </w:r>
    </w:p>
    <w:p w14:paraId="797233F4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#</w:t>
      </w:r>
      <w:r>
        <w:rPr>
          <w:sz w:val="24"/>
          <w:szCs w:val="28"/>
        </w:rPr>
        <w:t>5.1图像存储分辨率：不低于</w:t>
      </w:r>
      <w:r>
        <w:rPr>
          <w:rFonts w:hint="eastAsia"/>
          <w:sz w:val="24"/>
          <w:szCs w:val="28"/>
        </w:rPr>
        <w:t>5</w:t>
      </w:r>
      <w:r>
        <w:rPr>
          <w:sz w:val="24"/>
          <w:szCs w:val="28"/>
        </w:rPr>
        <w:t>0k ×</w:t>
      </w:r>
      <w:r>
        <w:rPr>
          <w:rFonts w:hint="eastAsia"/>
          <w:sz w:val="24"/>
          <w:szCs w:val="28"/>
        </w:rPr>
        <w:t>5</w:t>
      </w:r>
      <w:r>
        <w:rPr>
          <w:sz w:val="24"/>
          <w:szCs w:val="28"/>
        </w:rPr>
        <w:t>0k像素（非叠加下）。（需提供软件</w:t>
      </w:r>
      <w:r>
        <w:rPr>
          <w:rFonts w:hint="eastAsia"/>
          <w:sz w:val="24"/>
          <w:szCs w:val="28"/>
        </w:rPr>
        <w:t>操作界面</w:t>
      </w:r>
      <w:r>
        <w:rPr>
          <w:sz w:val="24"/>
          <w:szCs w:val="28"/>
        </w:rPr>
        <w:t>截图证明）</w:t>
      </w:r>
    </w:p>
    <w:p w14:paraId="357F0EFC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5.2一键实现光路自动合轴、自动消像散及自动聚焦。</w:t>
      </w:r>
    </w:p>
    <w:p w14:paraId="266F780C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#</w:t>
      </w:r>
      <w:r>
        <w:rPr>
          <w:sz w:val="24"/>
          <w:szCs w:val="28"/>
        </w:rPr>
        <w:t>5.3配置自动图像拍照和拼接软件，可实现一次完成≥5个不同样品100张图像的在线采集和自动拼接，且可实时对已选定视场进行回溯。</w:t>
      </w:r>
    </w:p>
    <w:p w14:paraId="79962C8C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 xml:space="preserve">5.4 </w:t>
      </w:r>
      <w:r>
        <w:rPr>
          <w:rFonts w:hint="eastAsia"/>
          <w:sz w:val="24"/>
          <w:szCs w:val="28"/>
        </w:rPr>
        <w:t>电镜操作</w:t>
      </w:r>
      <w:r>
        <w:rPr>
          <w:sz w:val="24"/>
          <w:szCs w:val="28"/>
        </w:rPr>
        <w:t>应具备取消/重做功能，可返回任意一步操作。</w:t>
      </w:r>
    </w:p>
    <w:p w14:paraId="4496528D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5.5</w:t>
      </w:r>
      <w:r>
        <w:rPr>
          <w:sz w:val="24"/>
          <w:szCs w:val="28"/>
        </w:rPr>
        <w:t xml:space="preserve"> 图像记录：TIFF, BMP 和 JPEG 可选。</w:t>
      </w:r>
    </w:p>
    <w:p w14:paraId="1C6E9157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5.6</w:t>
      </w:r>
      <w:r>
        <w:rPr>
          <w:sz w:val="24"/>
          <w:szCs w:val="28"/>
        </w:rPr>
        <w:t xml:space="preserve"> </w:t>
      </w:r>
      <w:r>
        <w:rPr>
          <w:rFonts w:hint="eastAsia"/>
          <w:sz w:val="24"/>
          <w:szCs w:val="28"/>
        </w:rPr>
        <w:t>具备</w:t>
      </w:r>
      <w:r>
        <w:rPr>
          <w:sz w:val="24"/>
          <w:szCs w:val="28"/>
        </w:rPr>
        <w:t>智能扫描技术(256 帧平均或积分, 线积分或平均, 隔行扫描)</w:t>
      </w:r>
    </w:p>
    <w:p w14:paraId="11D4C188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5.7 具备</w:t>
      </w:r>
      <w:r>
        <w:rPr>
          <w:sz w:val="24"/>
          <w:szCs w:val="28"/>
        </w:rPr>
        <w:t>漂移补偿帧积分</w:t>
      </w:r>
      <w:r>
        <w:rPr>
          <w:rFonts w:hint="eastAsia"/>
          <w:sz w:val="24"/>
          <w:szCs w:val="28"/>
        </w:rPr>
        <w:t>功能</w:t>
      </w:r>
      <w:r>
        <w:rPr>
          <w:sz w:val="24"/>
          <w:szCs w:val="28"/>
        </w:rPr>
        <w:t>。</w:t>
      </w:r>
    </w:p>
    <w:p w14:paraId="1B9D4D0C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 xml:space="preserve">5.8 </w:t>
      </w:r>
      <w:r>
        <w:rPr>
          <w:sz w:val="24"/>
          <w:szCs w:val="28"/>
        </w:rPr>
        <w:t>具有样品台图像导航功能。</w:t>
      </w:r>
    </w:p>
    <w:p w14:paraId="1FAF2039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5.9</w:t>
      </w:r>
      <w:r>
        <w:rPr>
          <w:sz w:val="24"/>
          <w:szCs w:val="28"/>
        </w:rPr>
        <w:t xml:space="preserve"> 具有双击鼠标移动样品功能。</w:t>
      </w:r>
    </w:p>
    <w:p w14:paraId="042EE4E4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5.10</w:t>
      </w:r>
      <w:r>
        <w:rPr>
          <w:sz w:val="24"/>
          <w:szCs w:val="28"/>
        </w:rPr>
        <w:t xml:space="preserve"> 具有鼠标拖曳式放大及对中功能。</w:t>
      </w:r>
    </w:p>
    <w:p w14:paraId="30B89146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5.11</w:t>
      </w:r>
      <w:r>
        <w:rPr>
          <w:sz w:val="24"/>
          <w:szCs w:val="28"/>
        </w:rPr>
        <w:t xml:space="preserve"> 具有导航蒙太奇功能</w:t>
      </w:r>
    </w:p>
    <w:p w14:paraId="2D05E541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6.</w:t>
      </w:r>
      <w:r>
        <w:rPr>
          <w:sz w:val="24"/>
          <w:szCs w:val="28"/>
        </w:rPr>
        <w:t>附件</w:t>
      </w:r>
    </w:p>
    <w:p w14:paraId="56775FA9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6.1</w:t>
      </w:r>
      <w:r>
        <w:rPr>
          <w:sz w:val="24"/>
          <w:szCs w:val="28"/>
        </w:rPr>
        <w:t>多功能控制面板：配置多功能控制面板，可控制电镜聚焦</w:t>
      </w:r>
      <w:r>
        <w:rPr>
          <w:rFonts w:hint="eastAsia"/>
          <w:sz w:val="24"/>
          <w:szCs w:val="28"/>
        </w:rPr>
        <w:t>、倍率调整、对比度调整、亮度调整等。</w:t>
      </w:r>
    </w:p>
    <w:p w14:paraId="2A12E057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6.2配置极靴清洁模块或等离子清洁模块。</w:t>
      </w:r>
    </w:p>
    <w:p w14:paraId="413E34E2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6.3不间断电源，10kVA，续航1小时。</w:t>
      </w:r>
    </w:p>
    <w:p w14:paraId="20A4674D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7. EDS能谱仪</w:t>
      </w:r>
    </w:p>
    <w:p w14:paraId="1D89149B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7.1</w:t>
      </w:r>
      <w:r>
        <w:rPr>
          <w:sz w:val="24"/>
          <w:szCs w:val="28"/>
        </w:rPr>
        <w:t>探测器：有效面积100mm</w:t>
      </w:r>
      <w:r>
        <w:rPr>
          <w:sz w:val="24"/>
          <w:szCs w:val="28"/>
          <w:vertAlign w:val="superscript"/>
        </w:rPr>
        <w:t>2</w:t>
      </w:r>
      <w:r>
        <w:rPr>
          <w:sz w:val="24"/>
          <w:szCs w:val="28"/>
        </w:rPr>
        <w:t>。</w:t>
      </w:r>
    </w:p>
    <w:p w14:paraId="713BE91A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7.2</w:t>
      </w:r>
      <w:r>
        <w:rPr>
          <w:sz w:val="24"/>
          <w:szCs w:val="28"/>
        </w:rPr>
        <w:t xml:space="preserve">能量分辨率：Mn Ka保证优于127eV（@计数率130,000cps）； </w:t>
      </w:r>
    </w:p>
    <w:p w14:paraId="6E7CEFFF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F Ka 保证优于64eV（@计数率130,000cps）；</w:t>
      </w:r>
    </w:p>
    <w:p w14:paraId="0B95D2EB">
      <w:pPr>
        <w:spacing w:line="360" w:lineRule="auto"/>
        <w:rPr>
          <w:sz w:val="24"/>
          <w:szCs w:val="28"/>
        </w:rPr>
      </w:pPr>
      <w:r>
        <w:rPr>
          <w:sz w:val="24"/>
          <w:szCs w:val="28"/>
        </w:rPr>
        <w:t>C Ka 保证优于56eV（@计数率130,000cps）；</w:t>
      </w:r>
    </w:p>
    <w:p w14:paraId="0B0B73FE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保证符合</w:t>
      </w:r>
      <w:r>
        <w:rPr>
          <w:sz w:val="24"/>
          <w:szCs w:val="28"/>
        </w:rPr>
        <w:t>ISO 15632:2012标准。</w:t>
      </w:r>
    </w:p>
    <w:p w14:paraId="18D796F8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*7</w:t>
      </w:r>
      <w:r>
        <w:rPr>
          <w:sz w:val="24"/>
          <w:szCs w:val="28"/>
        </w:rPr>
        <w:t>.3</w:t>
      </w:r>
      <w:r>
        <w:rPr>
          <w:rFonts w:hint="eastAsia"/>
          <w:sz w:val="24"/>
          <w:szCs w:val="28"/>
        </w:rPr>
        <w:t xml:space="preserve"> </w:t>
      </w:r>
      <w:r>
        <w:rPr>
          <w:sz w:val="24"/>
          <w:szCs w:val="28"/>
        </w:rPr>
        <w:t>元素分析范围：Be4～Cf98。</w:t>
      </w:r>
    </w:p>
    <w:p w14:paraId="4D33339D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7.4</w:t>
      </w:r>
      <w:r>
        <w:rPr>
          <w:sz w:val="24"/>
          <w:szCs w:val="28"/>
        </w:rPr>
        <w:t>可软件控制探测器自动伸缩。</w:t>
      </w:r>
    </w:p>
    <w:p w14:paraId="6D0D024E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7</w:t>
      </w:r>
      <w:r>
        <w:rPr>
          <w:sz w:val="24"/>
          <w:szCs w:val="28"/>
        </w:rPr>
        <w:t>.5具备元素面分布实时刷新显示功能：在样品台静止状态、移动及改变放大倍数时，均可实时显示电子图像、不同元素分布以及它们的叠加图。可</w:t>
      </w:r>
      <w:r>
        <w:rPr>
          <w:rFonts w:hint="eastAsia"/>
          <w:sz w:val="24"/>
          <w:szCs w:val="28"/>
        </w:rPr>
        <w:t>通过</w:t>
      </w:r>
      <w:r>
        <w:rPr>
          <w:sz w:val="24"/>
          <w:szCs w:val="28"/>
        </w:rPr>
        <w:t>软件控制样品台移动及改变放大倍数。</w:t>
      </w:r>
    </w:p>
    <w:p w14:paraId="7CF63398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8. EBSD能谱</w:t>
      </w:r>
    </w:p>
    <w:p w14:paraId="093B1B79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#8</w:t>
      </w:r>
      <w:r>
        <w:rPr>
          <w:sz w:val="24"/>
          <w:szCs w:val="28"/>
        </w:rPr>
        <w:t>.1高速低噪音CMOS相机，分辨率≥1244*1024，并</w:t>
      </w:r>
      <w:r>
        <w:rPr>
          <w:rFonts w:hint="eastAsia"/>
          <w:sz w:val="24"/>
          <w:szCs w:val="28"/>
        </w:rPr>
        <w:t>适配于</w:t>
      </w:r>
      <w:r>
        <w:rPr>
          <w:sz w:val="24"/>
          <w:szCs w:val="28"/>
        </w:rPr>
        <w:t>各主流型号电镜；</w:t>
      </w:r>
    </w:p>
    <w:p w14:paraId="5CC85AB7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8</w:t>
      </w:r>
      <w:r>
        <w:rPr>
          <w:sz w:val="24"/>
          <w:szCs w:val="28"/>
        </w:rPr>
        <w:t>.2</w:t>
      </w:r>
      <w:r>
        <w:rPr>
          <w:rFonts w:hint="eastAsia"/>
          <w:sz w:val="24"/>
          <w:szCs w:val="28"/>
        </w:rPr>
        <w:t xml:space="preserve"> </w:t>
      </w:r>
      <w:r>
        <w:rPr>
          <w:sz w:val="24"/>
          <w:szCs w:val="28"/>
        </w:rPr>
        <w:t>EBSD在线解析最高标定速度不低于5700pps，</w:t>
      </w:r>
      <w:r>
        <w:rPr>
          <w:rFonts w:hint="eastAsia"/>
          <w:sz w:val="24"/>
          <w:szCs w:val="28"/>
        </w:rPr>
        <w:t>并且</w:t>
      </w:r>
      <w:r>
        <w:rPr>
          <w:sz w:val="24"/>
          <w:szCs w:val="28"/>
        </w:rPr>
        <w:t>花样分辨率为156*128；</w:t>
      </w:r>
    </w:p>
    <w:p w14:paraId="58ECD2DF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8</w:t>
      </w:r>
      <w:r>
        <w:rPr>
          <w:sz w:val="24"/>
          <w:szCs w:val="28"/>
        </w:rPr>
        <w:t>.3</w:t>
      </w:r>
      <w:r>
        <w:rPr>
          <w:sz w:val="24"/>
          <w:szCs w:val="28"/>
        </w:rPr>
        <w:tab/>
      </w:r>
      <w:r>
        <w:rPr>
          <w:sz w:val="24"/>
          <w:szCs w:val="28"/>
        </w:rPr>
        <w:t>取向精度0.05度；</w:t>
      </w:r>
    </w:p>
    <w:p w14:paraId="3C571817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8</w:t>
      </w:r>
      <w:r>
        <w:rPr>
          <w:sz w:val="24"/>
          <w:szCs w:val="28"/>
        </w:rPr>
        <w:t>.4</w:t>
      </w:r>
      <w:r>
        <w:rPr>
          <w:sz w:val="24"/>
          <w:szCs w:val="28"/>
        </w:rPr>
        <w:tab/>
      </w:r>
      <w:r>
        <w:rPr>
          <w:rFonts w:hint="eastAsia"/>
          <w:sz w:val="24"/>
          <w:szCs w:val="28"/>
        </w:rPr>
        <w:t>具有</w:t>
      </w:r>
      <w:r>
        <w:rPr>
          <w:sz w:val="24"/>
          <w:szCs w:val="28"/>
        </w:rPr>
        <w:t>探头仰角自动调节马达；</w:t>
      </w:r>
    </w:p>
    <w:p w14:paraId="49B28663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8</w:t>
      </w:r>
      <w:r>
        <w:rPr>
          <w:sz w:val="24"/>
          <w:szCs w:val="28"/>
        </w:rPr>
        <w:t>.5</w:t>
      </w:r>
      <w:r>
        <w:rPr>
          <w:sz w:val="24"/>
          <w:szCs w:val="28"/>
        </w:rPr>
        <w:tab/>
      </w:r>
      <w:r>
        <w:rPr>
          <w:rFonts w:hint="eastAsia"/>
          <w:sz w:val="24"/>
          <w:szCs w:val="28"/>
        </w:rPr>
        <w:t>具有</w:t>
      </w:r>
      <w:r>
        <w:rPr>
          <w:sz w:val="24"/>
          <w:szCs w:val="28"/>
        </w:rPr>
        <w:t>主动式防碰撞传感器，在碰撞发生前探测器</w:t>
      </w:r>
      <w:r>
        <w:rPr>
          <w:rFonts w:hint="eastAsia"/>
          <w:sz w:val="24"/>
          <w:szCs w:val="28"/>
        </w:rPr>
        <w:t>可</w:t>
      </w:r>
      <w:r>
        <w:rPr>
          <w:sz w:val="24"/>
          <w:szCs w:val="28"/>
        </w:rPr>
        <w:t>自动预警并后撤；</w:t>
      </w:r>
    </w:p>
    <w:p w14:paraId="71961257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8</w:t>
      </w:r>
      <w:r>
        <w:rPr>
          <w:sz w:val="24"/>
          <w:szCs w:val="28"/>
        </w:rPr>
        <w:t>.6</w:t>
      </w:r>
      <w:r>
        <w:rPr>
          <w:sz w:val="24"/>
          <w:szCs w:val="28"/>
        </w:rPr>
        <w:tab/>
      </w:r>
      <w:r>
        <w:rPr>
          <w:sz w:val="24"/>
          <w:szCs w:val="28"/>
        </w:rPr>
        <w:t>软件配置</w:t>
      </w:r>
    </w:p>
    <w:p w14:paraId="7F865271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8</w:t>
      </w:r>
      <w:r>
        <w:rPr>
          <w:sz w:val="24"/>
          <w:szCs w:val="28"/>
        </w:rPr>
        <w:t>.6.1</w:t>
      </w:r>
      <w:r>
        <w:rPr>
          <w:rFonts w:hint="eastAsia"/>
          <w:sz w:val="24"/>
          <w:szCs w:val="28"/>
        </w:rPr>
        <w:t>配置软件具有</w:t>
      </w:r>
      <w:r>
        <w:rPr>
          <w:sz w:val="24"/>
          <w:szCs w:val="28"/>
        </w:rPr>
        <w:t>动态自动背景扣除技术，探测器参数自动优化。切换样品、更换分析位置、以及EBSD探测器伸缩、倾转后均无需重新扣除动态背景或重新优化；</w:t>
      </w:r>
    </w:p>
    <w:p w14:paraId="3500AB0B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8.</w:t>
      </w:r>
      <w:r>
        <w:rPr>
          <w:sz w:val="24"/>
          <w:szCs w:val="28"/>
        </w:rPr>
        <w:t>6.2</w:t>
      </w:r>
      <w:r>
        <w:rPr>
          <w:rFonts w:hint="eastAsia"/>
          <w:sz w:val="24"/>
          <w:szCs w:val="28"/>
        </w:rPr>
        <w:t>配置软件具有</w:t>
      </w:r>
      <w:r>
        <w:rPr>
          <w:sz w:val="24"/>
          <w:szCs w:val="28"/>
        </w:rPr>
        <w:t>真实相分析</w:t>
      </w:r>
      <w:r>
        <w:rPr>
          <w:rFonts w:hint="eastAsia"/>
          <w:sz w:val="24"/>
          <w:szCs w:val="28"/>
        </w:rPr>
        <w:t>功能</w:t>
      </w:r>
    </w:p>
    <w:p w14:paraId="0968E1BB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8</w:t>
      </w:r>
      <w:r>
        <w:rPr>
          <w:sz w:val="24"/>
          <w:szCs w:val="28"/>
        </w:rPr>
        <w:t>.6.3配有64位EBSD数据后处理软件包，包含且不限于如下功能：</w:t>
      </w:r>
    </w:p>
    <w:p w14:paraId="6AC24CFF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（</w:t>
      </w:r>
      <w:r>
        <w:rPr>
          <w:sz w:val="24"/>
          <w:szCs w:val="28"/>
        </w:rPr>
        <w:t>1）数据修饰；</w:t>
      </w:r>
    </w:p>
    <w:p w14:paraId="4A000CD3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（</w:t>
      </w:r>
      <w:r>
        <w:rPr>
          <w:sz w:val="24"/>
          <w:szCs w:val="28"/>
        </w:rPr>
        <w:t>2）晶粒统计（尺寸、形态等）；</w:t>
      </w:r>
    </w:p>
    <w:p w14:paraId="3CE6B0D2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（</w:t>
      </w:r>
      <w:r>
        <w:rPr>
          <w:sz w:val="24"/>
          <w:szCs w:val="28"/>
        </w:rPr>
        <w:t>3）晶界分析；</w:t>
      </w:r>
    </w:p>
    <w:p w14:paraId="5C7EFAB6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（</w:t>
      </w:r>
      <w:r>
        <w:rPr>
          <w:sz w:val="24"/>
          <w:szCs w:val="28"/>
        </w:rPr>
        <w:t>4）应变分析；</w:t>
      </w:r>
    </w:p>
    <w:p w14:paraId="2CE793E7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（</w:t>
      </w:r>
      <w:r>
        <w:rPr>
          <w:sz w:val="24"/>
          <w:szCs w:val="28"/>
        </w:rPr>
        <w:t>5）极图和反极图；</w:t>
      </w:r>
    </w:p>
    <w:p w14:paraId="2381516C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（</w:t>
      </w:r>
      <w:r>
        <w:rPr>
          <w:sz w:val="24"/>
          <w:szCs w:val="28"/>
        </w:rPr>
        <w:t>6）校准EBSD分析时由于漂移导致的与电子图像产生的失真</w:t>
      </w:r>
    </w:p>
    <w:p w14:paraId="253CB77F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9.原位热台</w:t>
      </w:r>
    </w:p>
    <w:p w14:paraId="18A5567F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*9.1 加热温度：室温~800℃</w:t>
      </w:r>
    </w:p>
    <w:p w14:paraId="3FC4D68E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9.2 控温精度：±1℃</w:t>
      </w:r>
    </w:p>
    <w:p w14:paraId="21014B16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9.3 加热功率：DC~120W</w:t>
      </w:r>
    </w:p>
    <w:p w14:paraId="38B09E64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9.4 加热部件：陶瓷加热芯</w:t>
      </w:r>
    </w:p>
    <w:p w14:paraId="2AB69568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9.5 可有效屏蔽热电子</w:t>
      </w:r>
    </w:p>
    <w:p w14:paraId="3B61E1BC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9.6 成像条件：高真空成像模式</w:t>
      </w:r>
    </w:p>
    <w:p w14:paraId="747A6182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9.7 温度采集：内置3通道高精度数据采集。</w:t>
      </w:r>
    </w:p>
    <w:p w14:paraId="1BA5FD53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10.原位拉伸台</w:t>
      </w:r>
    </w:p>
    <w:p w14:paraId="0C9F6ACD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10.1 最大载荷≥5000N；</w:t>
      </w:r>
    </w:p>
    <w:p w14:paraId="04EBD6E9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10.2 载荷控制精度：±</w:t>
      </w:r>
      <w:r>
        <w:rPr>
          <w:sz w:val="24"/>
          <w:szCs w:val="28"/>
        </w:rPr>
        <w:t>1N</w:t>
      </w:r>
      <w:r>
        <w:rPr>
          <w:rFonts w:hint="eastAsia"/>
          <w:sz w:val="24"/>
          <w:szCs w:val="28"/>
        </w:rPr>
        <w:t>；</w:t>
      </w:r>
    </w:p>
    <w:p w14:paraId="18E57855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10.3 位移/行程：有效样品变形行程≥20mm；</w:t>
      </w:r>
    </w:p>
    <w:p w14:paraId="3484375A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10.4 拉伸速率：0.1μm/s～10μm/s，连续可调；</w:t>
      </w:r>
    </w:p>
    <w:p w14:paraId="2FBAA644">
      <w:pPr>
        <w:spacing w:line="360" w:lineRule="auto"/>
        <w:rPr>
          <w:rFonts w:hint="eastAsia"/>
          <w:sz w:val="24"/>
          <w:szCs w:val="28"/>
        </w:rPr>
      </w:pPr>
      <w:r>
        <w:rPr>
          <w:rFonts w:hint="eastAsia"/>
          <w:sz w:val="24"/>
          <w:szCs w:val="28"/>
        </w:rPr>
        <w:t>10.5 位移传感器分辨率：±</w:t>
      </w:r>
      <w:r>
        <w:rPr>
          <w:sz w:val="24"/>
          <w:szCs w:val="28"/>
        </w:rPr>
        <w:t>1</w:t>
      </w:r>
      <w:r>
        <w:rPr>
          <w:rFonts w:hint="eastAsia"/>
          <w:sz w:val="24"/>
          <w:szCs w:val="28"/>
        </w:rPr>
        <w:t>00nm；</w:t>
      </w:r>
    </w:p>
    <w:p w14:paraId="40D7B8C1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10.6 工作距离：SEM-WD: 5～30mm；</w:t>
      </w:r>
    </w:p>
    <w:p w14:paraId="283B0703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10.7 控制模式：力/位移控制模式；</w:t>
      </w:r>
    </w:p>
    <w:p w14:paraId="212A1DAC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10.8 标配夹具：拉伸、压缩、三点弯曲；(可定制夹具)</w:t>
      </w:r>
    </w:p>
    <w:p w14:paraId="1794B3F6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10.9 配套附件：SEM高真空接线法兰，拉伸台固定连接法兰。</w:t>
      </w:r>
      <w:bookmarkStart w:id="0" w:name="_Hlk41596960"/>
    </w:p>
    <w:bookmarkEnd w:id="0"/>
    <w:p w14:paraId="3FE3B413">
      <w:pPr>
        <w:spacing w:line="360" w:lineRule="auto"/>
        <w:rPr>
          <w:rFonts w:hint="eastAsia"/>
          <w:sz w:val="24"/>
          <w:szCs w:val="28"/>
        </w:rPr>
      </w:pPr>
      <w:r>
        <w:rPr>
          <w:rFonts w:hint="eastAsia"/>
          <w:sz w:val="24"/>
          <w:szCs w:val="28"/>
        </w:rPr>
        <w:t>11. 售后服务</w:t>
      </w:r>
    </w:p>
    <w:p w14:paraId="352692B9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 xml:space="preserve">11.1 </w:t>
      </w:r>
      <w:r>
        <w:rPr>
          <w:sz w:val="24"/>
          <w:szCs w:val="28"/>
        </w:rPr>
        <w:t>合同正式签字生效后，卖方负责对买方的电镜实验室进行预安装 (主要包括磁场、振动测试等)，同时提供电镜的安装要求和用户需要准备的安装条件和物资。卖方工程师费用由卖方承担。</w:t>
      </w:r>
    </w:p>
    <w:p w14:paraId="4947E4EE">
      <w:pPr>
        <w:spacing w:line="360" w:lineRule="auto"/>
        <w:rPr>
          <w:rFonts w:hint="eastAsia"/>
          <w:sz w:val="24"/>
          <w:szCs w:val="28"/>
        </w:rPr>
      </w:pPr>
      <w:r>
        <w:rPr>
          <w:rFonts w:hint="eastAsia"/>
          <w:sz w:val="24"/>
          <w:szCs w:val="28"/>
        </w:rPr>
        <w:t>11.2 仪器到达用户所在地后，在接到用户通知后两周内进行安装调试，直至通过验收。</w:t>
      </w:r>
    </w:p>
    <w:p w14:paraId="7A58CBA9">
      <w:pPr>
        <w:spacing w:line="360" w:lineRule="auto"/>
        <w:rPr>
          <w:rFonts w:hint="eastAsia"/>
          <w:sz w:val="24"/>
          <w:szCs w:val="28"/>
        </w:rPr>
      </w:pPr>
      <w:r>
        <w:rPr>
          <w:rFonts w:hint="eastAsia"/>
          <w:sz w:val="24"/>
          <w:szCs w:val="28"/>
        </w:rPr>
        <w:t>11.3 设备安装后，</w:t>
      </w:r>
      <w:r>
        <w:rPr>
          <w:sz w:val="24"/>
          <w:szCs w:val="28"/>
        </w:rPr>
        <w:t>在用户现场对用户进行培训。培训内容包括仪器的技术原理、操作、调试，数据处理、基本仪器维护，故障排除等。</w:t>
      </w:r>
      <w:r>
        <w:rPr>
          <w:rFonts w:hint="eastAsia"/>
          <w:sz w:val="24"/>
          <w:szCs w:val="28"/>
        </w:rPr>
        <w:t>使用户达到独立操作水平。</w:t>
      </w:r>
    </w:p>
    <w:p w14:paraId="4C8A9A25">
      <w:pPr>
        <w:spacing w:line="360" w:lineRule="auto"/>
        <w:rPr>
          <w:sz w:val="24"/>
          <w:szCs w:val="28"/>
        </w:rPr>
      </w:pPr>
      <w:bookmarkStart w:id="1" w:name="_Hlk124772111"/>
      <w:r>
        <w:rPr>
          <w:rFonts w:hint="eastAsia"/>
          <w:sz w:val="24"/>
          <w:szCs w:val="28"/>
        </w:rPr>
        <w:t>11.4</w:t>
      </w:r>
      <w:r>
        <w:rPr>
          <w:sz w:val="24"/>
          <w:szCs w:val="28"/>
        </w:rPr>
        <w:t>卖方对电镜主机系统提供一年保修服务，</w:t>
      </w:r>
      <w:r>
        <w:rPr>
          <w:rFonts w:hint="eastAsia"/>
          <w:sz w:val="24"/>
          <w:szCs w:val="28"/>
        </w:rPr>
        <w:t>电子枪保修三年。</w:t>
      </w:r>
      <w:r>
        <w:rPr>
          <w:sz w:val="24"/>
          <w:szCs w:val="28"/>
        </w:rPr>
        <w:t>保修期从仪器双方签署验收报告之日算起</w:t>
      </w:r>
      <w:r>
        <w:rPr>
          <w:rFonts w:hint="eastAsia"/>
          <w:sz w:val="24"/>
          <w:szCs w:val="28"/>
        </w:rPr>
        <w:t>计算</w:t>
      </w:r>
      <w:r>
        <w:rPr>
          <w:sz w:val="24"/>
          <w:szCs w:val="28"/>
        </w:rPr>
        <w:t>。保修期内，仪器的零配件费用、人工费用、差旅费用 (耗材除外) 均由卖方承担。因使用环境及人为因素造成设备损坏不在保修范围之内。</w:t>
      </w:r>
    </w:p>
    <w:bookmarkEnd w:id="1"/>
    <w:p w14:paraId="4324D205">
      <w:pPr>
        <w:spacing w:line="360" w:lineRule="auto"/>
        <w:rPr>
          <w:rFonts w:hint="eastAsia"/>
          <w:sz w:val="24"/>
          <w:szCs w:val="28"/>
        </w:rPr>
      </w:pPr>
      <w:r>
        <w:rPr>
          <w:rFonts w:hint="eastAsia"/>
          <w:sz w:val="24"/>
          <w:szCs w:val="28"/>
        </w:rPr>
        <w:t>11</w:t>
      </w:r>
      <w:r>
        <w:rPr>
          <w:sz w:val="24"/>
          <w:szCs w:val="28"/>
        </w:rPr>
        <w:t>.5维修响应时间：卖方承诺在24小时内对用户的服务要求做出响应。需要在现场解决问题的，在3个工作日内到达仪器现场。重大问题或其他无法迅速解决的问题应在两周内提出明确解决方案。</w:t>
      </w:r>
    </w:p>
    <w:p w14:paraId="533C3CD8">
      <w:pPr>
        <w:spacing w:line="360" w:lineRule="auto"/>
        <w:rPr>
          <w:sz w:val="24"/>
          <w:szCs w:val="28"/>
        </w:rPr>
      </w:pPr>
      <w:r>
        <w:rPr>
          <w:rFonts w:hint="eastAsia"/>
          <w:sz w:val="24"/>
          <w:szCs w:val="28"/>
        </w:rPr>
        <w:t>11</w:t>
      </w:r>
      <w:r>
        <w:rPr>
          <w:sz w:val="24"/>
          <w:szCs w:val="28"/>
        </w:rPr>
        <w:t>.</w:t>
      </w:r>
      <w:r>
        <w:rPr>
          <w:rFonts w:hint="eastAsia"/>
          <w:sz w:val="24"/>
          <w:szCs w:val="28"/>
        </w:rPr>
        <w:t>7交货期：签订合同后6个月内</w:t>
      </w:r>
    </w:p>
    <w:p w14:paraId="7036164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TIzZGUxMzUyYzc4ODFmYzlkNjk5ZTYzODY2NmIifQ=="/>
  </w:docVars>
  <w:rsids>
    <w:rsidRoot w:val="2F2535BB"/>
    <w:rsid w:val="2F2535BB"/>
    <w:rsid w:val="4C97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Plain Text"/>
    <w:basedOn w:val="1"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3325</Words>
  <Characters>3816</Characters>
  <Lines>0</Lines>
  <Paragraphs>0</Paragraphs>
  <TotalTime>0</TotalTime>
  <ScaleCrop>false</ScaleCrop>
  <LinksUpToDate>false</LinksUpToDate>
  <CharactersWithSpaces>3913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2024-07-24T11:22:00Z</dcterms:created>
  <dc:creator>Robin</dc:creator>
  <cp:lastModifiedBy>清</cp:lastModifiedBy>
  <dcterms:modified xsi:type="dcterms:W3CDTF">2024-07-27T01:51:03Z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DDD4EE3338C74F9B98DEEF3C0BAADC64_13</vt:lpwstr>
  </property>
</Properties>
</file>