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013CBA">
      <w:pPr>
        <w:jc w:val="center"/>
        <w:rPr>
          <w:rFonts w:asciiTheme="majorEastAsia" w:hAnsiTheme="majorEastAsia" w:eastAsiaTheme="majorEastAsia" w:cstheme="majorEastAsia"/>
          <w:b/>
          <w:sz w:val="44"/>
          <w:szCs w:val="44"/>
        </w:rPr>
      </w:pPr>
      <w:bookmarkStart w:id="6" w:name="_GoBack"/>
      <w:bookmarkEnd w:id="6"/>
      <w:r>
        <w:rPr>
          <w:rFonts w:hint="eastAsia" w:asciiTheme="majorEastAsia" w:hAnsiTheme="majorEastAsia" w:eastAsiaTheme="majorEastAsia" w:cstheme="majorEastAsia"/>
          <w:b/>
          <w:bCs/>
          <w:kern w:val="0"/>
          <w:sz w:val="44"/>
          <w:szCs w:val="44"/>
        </w:rPr>
        <w:t>项目需求</w:t>
      </w:r>
    </w:p>
    <w:p w14:paraId="25835A41">
      <w:pPr>
        <w:pStyle w:val="2"/>
        <w:rPr>
          <w:rFonts w:asciiTheme="majorEastAsia" w:hAnsiTheme="majorEastAsia" w:eastAsiaTheme="majorEastAsia" w:cstheme="majorEastAsia"/>
          <w:b/>
        </w:rPr>
      </w:pPr>
    </w:p>
    <w:p w14:paraId="3B2A294F">
      <w:pPr>
        <w:pStyle w:val="2"/>
        <w:rPr>
          <w:rFonts w:asciiTheme="majorEastAsia" w:hAnsiTheme="majorEastAsia" w:eastAsiaTheme="majorEastAsia" w:cstheme="majorEastAsia"/>
          <w:b/>
        </w:rPr>
      </w:pPr>
    </w:p>
    <w:p w14:paraId="5B7F904B">
      <w:pPr>
        <w:pStyle w:val="2"/>
        <w:rPr>
          <w:rFonts w:asciiTheme="majorEastAsia" w:hAnsiTheme="majorEastAsia" w:eastAsiaTheme="majorEastAsia" w:cstheme="majorEastAsia"/>
          <w:b/>
        </w:rPr>
      </w:pPr>
    </w:p>
    <w:p w14:paraId="47CF69DB">
      <w:pPr>
        <w:tabs>
          <w:tab w:val="left" w:pos="1560"/>
        </w:tabs>
        <w:adjustRightInd w:val="0"/>
        <w:snapToGrid w:val="0"/>
        <w:jc w:val="center"/>
        <w:rPr>
          <w:rFonts w:asciiTheme="majorEastAsia" w:hAnsiTheme="majorEastAsia" w:eastAsiaTheme="majorEastAsia" w:cstheme="majorEastAsia"/>
          <w:b/>
          <w:sz w:val="32"/>
          <w:szCs w:val="32"/>
        </w:rPr>
      </w:pPr>
      <w:r>
        <w:rPr>
          <w:rFonts w:hint="eastAsia" w:asciiTheme="majorEastAsia" w:hAnsiTheme="majorEastAsia" w:eastAsiaTheme="majorEastAsia" w:cstheme="majorEastAsia"/>
          <w:b/>
          <w:sz w:val="32"/>
          <w:szCs w:val="32"/>
        </w:rPr>
        <w:t>一、项目需求一览表</w:t>
      </w:r>
    </w:p>
    <w:p w14:paraId="7B1CE3E0">
      <w:pPr>
        <w:adjustRightInd w:val="0"/>
        <w:snapToGrid w:val="0"/>
        <w:jc w:val="center"/>
        <w:rPr>
          <w:rFonts w:asciiTheme="majorEastAsia" w:hAnsiTheme="majorEastAsia" w:eastAsiaTheme="majorEastAsia" w:cstheme="majorEastAsia"/>
          <w:b/>
          <w:sz w:val="30"/>
          <w:szCs w:val="30"/>
        </w:rPr>
      </w:pPr>
    </w:p>
    <w:p w14:paraId="1E5F091B">
      <w:pPr>
        <w:adjustRightInd w:val="0"/>
        <w:snapToGrid w:val="0"/>
        <w:jc w:val="center"/>
        <w:rPr>
          <w:rFonts w:asciiTheme="majorEastAsia" w:hAnsiTheme="majorEastAsia" w:eastAsiaTheme="majorEastAsia" w:cstheme="majorEastAsia"/>
          <w:b/>
          <w:sz w:val="30"/>
          <w:szCs w:val="30"/>
        </w:rPr>
      </w:pPr>
    </w:p>
    <w:tbl>
      <w:tblPr>
        <w:tblStyle w:val="7"/>
        <w:tblW w:w="1024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900"/>
        <w:gridCol w:w="837"/>
        <w:gridCol w:w="2230"/>
        <w:gridCol w:w="993"/>
        <w:gridCol w:w="2126"/>
        <w:gridCol w:w="3160"/>
      </w:tblGrid>
      <w:tr w14:paraId="2CF8C8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2" w:hRule="atLeast"/>
          <w:jc w:val="center"/>
        </w:trPr>
        <w:tc>
          <w:tcPr>
            <w:tcW w:w="900" w:type="dxa"/>
            <w:vAlign w:val="center"/>
          </w:tcPr>
          <w:p w14:paraId="3EED06AF">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包号</w:t>
            </w:r>
          </w:p>
        </w:tc>
        <w:tc>
          <w:tcPr>
            <w:tcW w:w="837" w:type="dxa"/>
            <w:vAlign w:val="center"/>
          </w:tcPr>
          <w:p w14:paraId="2626320E">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品目</w:t>
            </w:r>
          </w:p>
        </w:tc>
        <w:tc>
          <w:tcPr>
            <w:tcW w:w="2230" w:type="dxa"/>
            <w:vAlign w:val="center"/>
          </w:tcPr>
          <w:p w14:paraId="225B0BB2">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货物名称</w:t>
            </w:r>
          </w:p>
        </w:tc>
        <w:tc>
          <w:tcPr>
            <w:tcW w:w="993" w:type="dxa"/>
            <w:vAlign w:val="center"/>
          </w:tcPr>
          <w:p w14:paraId="19DC5F84">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数量</w:t>
            </w:r>
          </w:p>
        </w:tc>
        <w:tc>
          <w:tcPr>
            <w:tcW w:w="2126" w:type="dxa"/>
            <w:vAlign w:val="center"/>
          </w:tcPr>
          <w:p w14:paraId="3649191B">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交货期</w:t>
            </w:r>
          </w:p>
        </w:tc>
        <w:tc>
          <w:tcPr>
            <w:tcW w:w="3160" w:type="dxa"/>
            <w:vAlign w:val="center"/>
          </w:tcPr>
          <w:p w14:paraId="2D54E598">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交货地点</w:t>
            </w:r>
          </w:p>
        </w:tc>
      </w:tr>
      <w:tr w14:paraId="23B639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25" w:hRule="atLeast"/>
          <w:jc w:val="center"/>
        </w:trPr>
        <w:tc>
          <w:tcPr>
            <w:tcW w:w="900" w:type="dxa"/>
            <w:vMerge w:val="restart"/>
            <w:vAlign w:val="center"/>
          </w:tcPr>
          <w:p w14:paraId="5F29ABEF">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1</w:t>
            </w:r>
          </w:p>
        </w:tc>
        <w:tc>
          <w:tcPr>
            <w:tcW w:w="837" w:type="dxa"/>
            <w:vAlign w:val="center"/>
          </w:tcPr>
          <w:p w14:paraId="5CB5C7DD">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bCs/>
                <w:sz w:val="24"/>
              </w:rPr>
              <w:t>1</w:t>
            </w:r>
          </w:p>
        </w:tc>
        <w:tc>
          <w:tcPr>
            <w:tcW w:w="2230" w:type="dxa"/>
            <w:vAlign w:val="center"/>
          </w:tcPr>
          <w:p w14:paraId="44C15389">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bCs/>
                <w:sz w:val="24"/>
              </w:rPr>
              <w:t>超低温冰箱</w:t>
            </w:r>
          </w:p>
        </w:tc>
        <w:tc>
          <w:tcPr>
            <w:tcW w:w="993" w:type="dxa"/>
            <w:vAlign w:val="center"/>
          </w:tcPr>
          <w:p w14:paraId="47AE77F9">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bCs/>
                <w:sz w:val="24"/>
              </w:rPr>
              <w:t>1套</w:t>
            </w:r>
          </w:p>
        </w:tc>
        <w:tc>
          <w:tcPr>
            <w:tcW w:w="2126" w:type="dxa"/>
            <w:vMerge w:val="restart"/>
            <w:vAlign w:val="center"/>
          </w:tcPr>
          <w:p w14:paraId="0B3D770F">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合同签订后3个月交货</w:t>
            </w:r>
          </w:p>
        </w:tc>
        <w:tc>
          <w:tcPr>
            <w:tcW w:w="3160" w:type="dxa"/>
            <w:vMerge w:val="restart"/>
            <w:vAlign w:val="center"/>
          </w:tcPr>
          <w:p w14:paraId="500D27A1">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kern w:val="0"/>
                <w:sz w:val="24"/>
              </w:rPr>
              <w:t>中国科学院微生物研究所用户指定地点</w:t>
            </w:r>
          </w:p>
        </w:tc>
      </w:tr>
      <w:tr w14:paraId="10FE3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25" w:hRule="atLeast"/>
          <w:jc w:val="center"/>
        </w:trPr>
        <w:tc>
          <w:tcPr>
            <w:tcW w:w="900" w:type="dxa"/>
            <w:vMerge w:val="continue"/>
            <w:vAlign w:val="center"/>
          </w:tcPr>
          <w:p w14:paraId="20CDD624">
            <w:pPr>
              <w:jc w:val="center"/>
            </w:pPr>
          </w:p>
        </w:tc>
        <w:tc>
          <w:tcPr>
            <w:tcW w:w="837" w:type="dxa"/>
            <w:vAlign w:val="center"/>
          </w:tcPr>
          <w:p w14:paraId="139CF833">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bCs/>
                <w:sz w:val="24"/>
              </w:rPr>
              <w:t>2</w:t>
            </w:r>
          </w:p>
        </w:tc>
        <w:tc>
          <w:tcPr>
            <w:tcW w:w="2230" w:type="dxa"/>
            <w:vAlign w:val="center"/>
          </w:tcPr>
          <w:p w14:paraId="07EA7D32">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bCs/>
                <w:sz w:val="24"/>
              </w:rPr>
              <w:t>冰箱</w:t>
            </w:r>
          </w:p>
        </w:tc>
        <w:tc>
          <w:tcPr>
            <w:tcW w:w="993" w:type="dxa"/>
            <w:vAlign w:val="center"/>
          </w:tcPr>
          <w:p w14:paraId="49D19146">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bCs/>
                <w:sz w:val="24"/>
              </w:rPr>
              <w:t>8套</w:t>
            </w:r>
          </w:p>
        </w:tc>
        <w:tc>
          <w:tcPr>
            <w:tcW w:w="2126" w:type="dxa"/>
            <w:vMerge w:val="continue"/>
            <w:vAlign w:val="center"/>
          </w:tcPr>
          <w:p w14:paraId="07BF076B">
            <w:pPr>
              <w:jc w:val="center"/>
              <w:rPr>
                <w:rFonts w:asciiTheme="majorEastAsia" w:hAnsiTheme="majorEastAsia" w:eastAsiaTheme="majorEastAsia" w:cstheme="majorEastAsia"/>
                <w:sz w:val="24"/>
              </w:rPr>
            </w:pPr>
          </w:p>
        </w:tc>
        <w:tc>
          <w:tcPr>
            <w:tcW w:w="3160" w:type="dxa"/>
            <w:vMerge w:val="continue"/>
            <w:vAlign w:val="center"/>
          </w:tcPr>
          <w:p w14:paraId="468C574E">
            <w:pPr>
              <w:jc w:val="center"/>
              <w:rPr>
                <w:rFonts w:asciiTheme="majorEastAsia" w:hAnsiTheme="majorEastAsia" w:eastAsiaTheme="majorEastAsia" w:cstheme="majorEastAsia"/>
                <w:sz w:val="24"/>
              </w:rPr>
            </w:pPr>
          </w:p>
        </w:tc>
      </w:tr>
      <w:tr w14:paraId="02B2EE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25" w:hRule="atLeast"/>
          <w:jc w:val="center"/>
        </w:trPr>
        <w:tc>
          <w:tcPr>
            <w:tcW w:w="900" w:type="dxa"/>
            <w:vMerge w:val="continue"/>
            <w:vAlign w:val="center"/>
          </w:tcPr>
          <w:p w14:paraId="03A26178">
            <w:pPr>
              <w:jc w:val="center"/>
              <w:rPr>
                <w:rFonts w:asciiTheme="majorEastAsia" w:hAnsiTheme="majorEastAsia" w:eastAsiaTheme="majorEastAsia" w:cstheme="majorEastAsia"/>
                <w:sz w:val="24"/>
              </w:rPr>
            </w:pPr>
          </w:p>
        </w:tc>
        <w:tc>
          <w:tcPr>
            <w:tcW w:w="837" w:type="dxa"/>
            <w:vAlign w:val="center"/>
          </w:tcPr>
          <w:p w14:paraId="0781E388">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bCs/>
                <w:sz w:val="24"/>
              </w:rPr>
              <w:t>3</w:t>
            </w:r>
          </w:p>
        </w:tc>
        <w:tc>
          <w:tcPr>
            <w:tcW w:w="2230" w:type="dxa"/>
            <w:vAlign w:val="center"/>
          </w:tcPr>
          <w:p w14:paraId="1D028EF5">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bCs/>
                <w:sz w:val="24"/>
              </w:rPr>
              <w:t>光学显微镜</w:t>
            </w:r>
          </w:p>
        </w:tc>
        <w:tc>
          <w:tcPr>
            <w:tcW w:w="993" w:type="dxa"/>
            <w:vAlign w:val="center"/>
          </w:tcPr>
          <w:p w14:paraId="0633097A">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bCs/>
                <w:sz w:val="24"/>
              </w:rPr>
              <w:t>2套</w:t>
            </w:r>
          </w:p>
        </w:tc>
        <w:tc>
          <w:tcPr>
            <w:tcW w:w="2126" w:type="dxa"/>
            <w:vMerge w:val="continue"/>
            <w:vAlign w:val="center"/>
          </w:tcPr>
          <w:p w14:paraId="6EFF30D5">
            <w:pPr>
              <w:jc w:val="center"/>
              <w:rPr>
                <w:rFonts w:asciiTheme="majorEastAsia" w:hAnsiTheme="majorEastAsia" w:eastAsiaTheme="majorEastAsia" w:cstheme="majorEastAsia"/>
                <w:sz w:val="24"/>
              </w:rPr>
            </w:pPr>
          </w:p>
        </w:tc>
        <w:tc>
          <w:tcPr>
            <w:tcW w:w="3160" w:type="dxa"/>
            <w:vMerge w:val="continue"/>
            <w:vAlign w:val="center"/>
          </w:tcPr>
          <w:p w14:paraId="4F015F54">
            <w:pPr>
              <w:jc w:val="center"/>
              <w:rPr>
                <w:rFonts w:asciiTheme="majorEastAsia" w:hAnsiTheme="majorEastAsia" w:eastAsiaTheme="majorEastAsia" w:cstheme="majorEastAsia"/>
                <w:sz w:val="24"/>
              </w:rPr>
            </w:pPr>
          </w:p>
        </w:tc>
      </w:tr>
      <w:tr w14:paraId="285B3A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25" w:hRule="atLeast"/>
          <w:jc w:val="center"/>
        </w:trPr>
        <w:tc>
          <w:tcPr>
            <w:tcW w:w="900" w:type="dxa"/>
            <w:vMerge w:val="continue"/>
            <w:vAlign w:val="center"/>
          </w:tcPr>
          <w:p w14:paraId="25710445">
            <w:pPr>
              <w:jc w:val="center"/>
              <w:rPr>
                <w:rFonts w:asciiTheme="majorEastAsia" w:hAnsiTheme="majorEastAsia" w:eastAsiaTheme="majorEastAsia" w:cstheme="majorEastAsia"/>
                <w:sz w:val="24"/>
              </w:rPr>
            </w:pPr>
          </w:p>
        </w:tc>
        <w:tc>
          <w:tcPr>
            <w:tcW w:w="837" w:type="dxa"/>
            <w:vAlign w:val="center"/>
          </w:tcPr>
          <w:p w14:paraId="7BBD818A">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bCs/>
                <w:sz w:val="24"/>
              </w:rPr>
              <w:t>4</w:t>
            </w:r>
          </w:p>
        </w:tc>
        <w:tc>
          <w:tcPr>
            <w:tcW w:w="2230" w:type="dxa"/>
            <w:vAlign w:val="center"/>
          </w:tcPr>
          <w:p w14:paraId="301F7E00">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bCs/>
                <w:sz w:val="24"/>
              </w:rPr>
              <w:t>冷冻切片机</w:t>
            </w:r>
          </w:p>
        </w:tc>
        <w:tc>
          <w:tcPr>
            <w:tcW w:w="993" w:type="dxa"/>
            <w:vAlign w:val="center"/>
          </w:tcPr>
          <w:p w14:paraId="43318B02">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bCs/>
                <w:sz w:val="24"/>
              </w:rPr>
              <w:t>1套</w:t>
            </w:r>
          </w:p>
        </w:tc>
        <w:tc>
          <w:tcPr>
            <w:tcW w:w="2126" w:type="dxa"/>
            <w:vMerge w:val="continue"/>
            <w:vAlign w:val="center"/>
          </w:tcPr>
          <w:p w14:paraId="5EAEB0BA">
            <w:pPr>
              <w:jc w:val="center"/>
              <w:rPr>
                <w:rFonts w:asciiTheme="majorEastAsia" w:hAnsiTheme="majorEastAsia" w:eastAsiaTheme="majorEastAsia" w:cstheme="majorEastAsia"/>
                <w:sz w:val="24"/>
              </w:rPr>
            </w:pPr>
          </w:p>
        </w:tc>
        <w:tc>
          <w:tcPr>
            <w:tcW w:w="3160" w:type="dxa"/>
            <w:vMerge w:val="continue"/>
            <w:vAlign w:val="center"/>
          </w:tcPr>
          <w:p w14:paraId="6EBECA13">
            <w:pPr>
              <w:jc w:val="center"/>
              <w:rPr>
                <w:rFonts w:asciiTheme="majorEastAsia" w:hAnsiTheme="majorEastAsia" w:eastAsiaTheme="majorEastAsia" w:cstheme="majorEastAsia"/>
                <w:sz w:val="24"/>
              </w:rPr>
            </w:pPr>
          </w:p>
        </w:tc>
      </w:tr>
      <w:tr w14:paraId="03C5C7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25" w:hRule="atLeast"/>
          <w:jc w:val="center"/>
        </w:trPr>
        <w:tc>
          <w:tcPr>
            <w:tcW w:w="900" w:type="dxa"/>
            <w:vMerge w:val="continue"/>
            <w:vAlign w:val="center"/>
          </w:tcPr>
          <w:p w14:paraId="4EDD6DCB">
            <w:pPr>
              <w:jc w:val="center"/>
              <w:rPr>
                <w:rFonts w:asciiTheme="majorEastAsia" w:hAnsiTheme="majorEastAsia" w:eastAsiaTheme="majorEastAsia" w:cstheme="majorEastAsia"/>
                <w:sz w:val="24"/>
              </w:rPr>
            </w:pPr>
          </w:p>
        </w:tc>
        <w:tc>
          <w:tcPr>
            <w:tcW w:w="837" w:type="dxa"/>
            <w:vAlign w:val="center"/>
          </w:tcPr>
          <w:p w14:paraId="1FC9EACD">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bCs/>
                <w:sz w:val="24"/>
              </w:rPr>
              <w:t>5</w:t>
            </w:r>
          </w:p>
        </w:tc>
        <w:tc>
          <w:tcPr>
            <w:tcW w:w="2230" w:type="dxa"/>
            <w:vAlign w:val="center"/>
          </w:tcPr>
          <w:p w14:paraId="20417D16">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bCs/>
                <w:sz w:val="24"/>
              </w:rPr>
              <w:t>全自动染色仪</w:t>
            </w:r>
          </w:p>
        </w:tc>
        <w:tc>
          <w:tcPr>
            <w:tcW w:w="993" w:type="dxa"/>
            <w:vAlign w:val="center"/>
          </w:tcPr>
          <w:p w14:paraId="0B687AD4">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bCs/>
                <w:sz w:val="24"/>
              </w:rPr>
              <w:t>1套</w:t>
            </w:r>
          </w:p>
        </w:tc>
        <w:tc>
          <w:tcPr>
            <w:tcW w:w="2126" w:type="dxa"/>
            <w:vMerge w:val="continue"/>
            <w:vAlign w:val="center"/>
          </w:tcPr>
          <w:p w14:paraId="423CD595">
            <w:pPr>
              <w:jc w:val="center"/>
              <w:rPr>
                <w:rFonts w:asciiTheme="majorEastAsia" w:hAnsiTheme="majorEastAsia" w:eastAsiaTheme="majorEastAsia" w:cstheme="majorEastAsia"/>
                <w:sz w:val="24"/>
              </w:rPr>
            </w:pPr>
          </w:p>
        </w:tc>
        <w:tc>
          <w:tcPr>
            <w:tcW w:w="3160" w:type="dxa"/>
            <w:vMerge w:val="continue"/>
            <w:vAlign w:val="center"/>
          </w:tcPr>
          <w:p w14:paraId="32DA824E">
            <w:pPr>
              <w:jc w:val="center"/>
              <w:rPr>
                <w:rFonts w:asciiTheme="majorEastAsia" w:hAnsiTheme="majorEastAsia" w:eastAsiaTheme="majorEastAsia" w:cstheme="majorEastAsia"/>
                <w:sz w:val="24"/>
              </w:rPr>
            </w:pPr>
          </w:p>
        </w:tc>
      </w:tr>
      <w:tr w14:paraId="79043A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25" w:hRule="atLeast"/>
          <w:jc w:val="center"/>
        </w:trPr>
        <w:tc>
          <w:tcPr>
            <w:tcW w:w="900" w:type="dxa"/>
            <w:vMerge w:val="continue"/>
            <w:vAlign w:val="center"/>
          </w:tcPr>
          <w:p w14:paraId="5587FE12">
            <w:pPr>
              <w:jc w:val="center"/>
              <w:rPr>
                <w:rFonts w:asciiTheme="majorEastAsia" w:hAnsiTheme="majorEastAsia" w:eastAsiaTheme="majorEastAsia" w:cstheme="majorEastAsia"/>
                <w:sz w:val="24"/>
              </w:rPr>
            </w:pPr>
          </w:p>
        </w:tc>
        <w:tc>
          <w:tcPr>
            <w:tcW w:w="837" w:type="dxa"/>
            <w:vAlign w:val="center"/>
          </w:tcPr>
          <w:p w14:paraId="5D2AD42D">
            <w:pPr>
              <w:jc w:val="center"/>
              <w:rPr>
                <w:rFonts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6</w:t>
            </w:r>
          </w:p>
        </w:tc>
        <w:tc>
          <w:tcPr>
            <w:tcW w:w="2230" w:type="dxa"/>
            <w:vAlign w:val="center"/>
          </w:tcPr>
          <w:p w14:paraId="4F1AA1CE">
            <w:pPr>
              <w:jc w:val="center"/>
              <w:rPr>
                <w:rFonts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全自动封片仪</w:t>
            </w:r>
          </w:p>
        </w:tc>
        <w:tc>
          <w:tcPr>
            <w:tcW w:w="993" w:type="dxa"/>
            <w:vAlign w:val="center"/>
          </w:tcPr>
          <w:p w14:paraId="4BBE4569">
            <w:pPr>
              <w:jc w:val="center"/>
              <w:rPr>
                <w:rFonts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1套</w:t>
            </w:r>
          </w:p>
        </w:tc>
        <w:tc>
          <w:tcPr>
            <w:tcW w:w="2126" w:type="dxa"/>
            <w:vMerge w:val="continue"/>
            <w:vAlign w:val="center"/>
          </w:tcPr>
          <w:p w14:paraId="5D79A45C">
            <w:pPr>
              <w:jc w:val="center"/>
              <w:rPr>
                <w:rFonts w:asciiTheme="majorEastAsia" w:hAnsiTheme="majorEastAsia" w:eastAsiaTheme="majorEastAsia" w:cstheme="majorEastAsia"/>
                <w:sz w:val="24"/>
              </w:rPr>
            </w:pPr>
          </w:p>
        </w:tc>
        <w:tc>
          <w:tcPr>
            <w:tcW w:w="3160" w:type="dxa"/>
            <w:vMerge w:val="continue"/>
            <w:vAlign w:val="center"/>
          </w:tcPr>
          <w:p w14:paraId="1EA347BF">
            <w:pPr>
              <w:jc w:val="center"/>
              <w:rPr>
                <w:rFonts w:asciiTheme="majorEastAsia" w:hAnsiTheme="majorEastAsia" w:eastAsiaTheme="majorEastAsia" w:cstheme="majorEastAsia"/>
                <w:sz w:val="24"/>
              </w:rPr>
            </w:pPr>
          </w:p>
        </w:tc>
      </w:tr>
      <w:tr w14:paraId="74D7CB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25" w:hRule="atLeast"/>
          <w:jc w:val="center"/>
        </w:trPr>
        <w:tc>
          <w:tcPr>
            <w:tcW w:w="900" w:type="dxa"/>
            <w:vMerge w:val="continue"/>
            <w:vAlign w:val="center"/>
          </w:tcPr>
          <w:p w14:paraId="3247676D">
            <w:pPr>
              <w:jc w:val="center"/>
              <w:rPr>
                <w:rFonts w:asciiTheme="majorEastAsia" w:hAnsiTheme="majorEastAsia" w:eastAsiaTheme="majorEastAsia" w:cstheme="majorEastAsia"/>
                <w:sz w:val="24"/>
              </w:rPr>
            </w:pPr>
          </w:p>
        </w:tc>
        <w:tc>
          <w:tcPr>
            <w:tcW w:w="837" w:type="dxa"/>
            <w:vAlign w:val="center"/>
          </w:tcPr>
          <w:p w14:paraId="78579497">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bCs/>
                <w:sz w:val="24"/>
              </w:rPr>
              <w:t>7</w:t>
            </w:r>
          </w:p>
        </w:tc>
        <w:tc>
          <w:tcPr>
            <w:tcW w:w="2230" w:type="dxa"/>
            <w:vAlign w:val="center"/>
          </w:tcPr>
          <w:p w14:paraId="52EC5672">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bCs/>
                <w:sz w:val="24"/>
              </w:rPr>
              <w:t>全自动石蜡切片仪</w:t>
            </w:r>
          </w:p>
        </w:tc>
        <w:tc>
          <w:tcPr>
            <w:tcW w:w="993" w:type="dxa"/>
            <w:vAlign w:val="center"/>
          </w:tcPr>
          <w:p w14:paraId="4FBD3B57">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bCs/>
                <w:sz w:val="24"/>
              </w:rPr>
              <w:t>1套</w:t>
            </w:r>
          </w:p>
        </w:tc>
        <w:tc>
          <w:tcPr>
            <w:tcW w:w="2126" w:type="dxa"/>
            <w:vMerge w:val="continue"/>
            <w:vAlign w:val="center"/>
          </w:tcPr>
          <w:p w14:paraId="299A4FF9">
            <w:pPr>
              <w:jc w:val="center"/>
              <w:rPr>
                <w:rFonts w:asciiTheme="majorEastAsia" w:hAnsiTheme="majorEastAsia" w:eastAsiaTheme="majorEastAsia" w:cstheme="majorEastAsia"/>
                <w:sz w:val="24"/>
              </w:rPr>
            </w:pPr>
          </w:p>
        </w:tc>
        <w:tc>
          <w:tcPr>
            <w:tcW w:w="3160" w:type="dxa"/>
            <w:vMerge w:val="continue"/>
            <w:vAlign w:val="center"/>
          </w:tcPr>
          <w:p w14:paraId="1FFAD55B">
            <w:pPr>
              <w:jc w:val="center"/>
              <w:rPr>
                <w:rFonts w:asciiTheme="majorEastAsia" w:hAnsiTheme="majorEastAsia" w:eastAsiaTheme="majorEastAsia" w:cstheme="majorEastAsia"/>
                <w:sz w:val="24"/>
              </w:rPr>
            </w:pPr>
          </w:p>
        </w:tc>
      </w:tr>
      <w:tr w14:paraId="0AE32D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25" w:hRule="atLeast"/>
          <w:jc w:val="center"/>
        </w:trPr>
        <w:tc>
          <w:tcPr>
            <w:tcW w:w="900" w:type="dxa"/>
            <w:vMerge w:val="continue"/>
            <w:vAlign w:val="center"/>
          </w:tcPr>
          <w:p w14:paraId="15B99123">
            <w:pPr>
              <w:jc w:val="center"/>
              <w:rPr>
                <w:rFonts w:asciiTheme="majorEastAsia" w:hAnsiTheme="majorEastAsia" w:eastAsiaTheme="majorEastAsia" w:cstheme="majorEastAsia"/>
                <w:sz w:val="24"/>
              </w:rPr>
            </w:pPr>
          </w:p>
        </w:tc>
        <w:tc>
          <w:tcPr>
            <w:tcW w:w="837" w:type="dxa"/>
            <w:vAlign w:val="center"/>
          </w:tcPr>
          <w:p w14:paraId="0B01B8AB">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bCs/>
                <w:sz w:val="24"/>
              </w:rPr>
              <w:t>8</w:t>
            </w:r>
          </w:p>
        </w:tc>
        <w:tc>
          <w:tcPr>
            <w:tcW w:w="2230" w:type="dxa"/>
            <w:vAlign w:val="center"/>
          </w:tcPr>
          <w:p w14:paraId="5C164080">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bCs/>
                <w:sz w:val="24"/>
              </w:rPr>
              <w:t>全自动组织脱水仪</w:t>
            </w:r>
          </w:p>
        </w:tc>
        <w:tc>
          <w:tcPr>
            <w:tcW w:w="993" w:type="dxa"/>
            <w:vAlign w:val="center"/>
          </w:tcPr>
          <w:p w14:paraId="5CB55A2C">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bCs/>
                <w:sz w:val="24"/>
              </w:rPr>
              <w:t>1套</w:t>
            </w:r>
          </w:p>
        </w:tc>
        <w:tc>
          <w:tcPr>
            <w:tcW w:w="2126" w:type="dxa"/>
            <w:vMerge w:val="continue"/>
            <w:vAlign w:val="center"/>
          </w:tcPr>
          <w:p w14:paraId="34512480">
            <w:pPr>
              <w:jc w:val="center"/>
              <w:rPr>
                <w:rFonts w:asciiTheme="majorEastAsia" w:hAnsiTheme="majorEastAsia" w:eastAsiaTheme="majorEastAsia" w:cstheme="majorEastAsia"/>
                <w:sz w:val="24"/>
              </w:rPr>
            </w:pPr>
          </w:p>
        </w:tc>
        <w:tc>
          <w:tcPr>
            <w:tcW w:w="3160" w:type="dxa"/>
            <w:vMerge w:val="continue"/>
            <w:vAlign w:val="center"/>
          </w:tcPr>
          <w:p w14:paraId="27F20629">
            <w:pPr>
              <w:jc w:val="center"/>
              <w:rPr>
                <w:rFonts w:asciiTheme="majorEastAsia" w:hAnsiTheme="majorEastAsia" w:eastAsiaTheme="majorEastAsia" w:cstheme="majorEastAsia"/>
                <w:sz w:val="24"/>
              </w:rPr>
            </w:pPr>
          </w:p>
        </w:tc>
      </w:tr>
      <w:tr w14:paraId="0D0D4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25" w:hRule="atLeast"/>
          <w:jc w:val="center"/>
        </w:trPr>
        <w:tc>
          <w:tcPr>
            <w:tcW w:w="900" w:type="dxa"/>
            <w:vMerge w:val="continue"/>
            <w:vAlign w:val="center"/>
          </w:tcPr>
          <w:p w14:paraId="4857988C">
            <w:pPr>
              <w:jc w:val="center"/>
              <w:rPr>
                <w:rFonts w:asciiTheme="majorEastAsia" w:hAnsiTheme="majorEastAsia" w:eastAsiaTheme="majorEastAsia" w:cstheme="majorEastAsia"/>
                <w:sz w:val="24"/>
              </w:rPr>
            </w:pPr>
          </w:p>
        </w:tc>
        <w:tc>
          <w:tcPr>
            <w:tcW w:w="837" w:type="dxa"/>
            <w:vAlign w:val="center"/>
          </w:tcPr>
          <w:p w14:paraId="63840547">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bCs/>
                <w:sz w:val="24"/>
              </w:rPr>
              <w:t>9</w:t>
            </w:r>
          </w:p>
        </w:tc>
        <w:tc>
          <w:tcPr>
            <w:tcW w:w="2230" w:type="dxa"/>
            <w:vAlign w:val="center"/>
          </w:tcPr>
          <w:p w14:paraId="5ACB6D80">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bCs/>
                <w:sz w:val="24"/>
              </w:rPr>
              <w:t>体视镜</w:t>
            </w:r>
          </w:p>
        </w:tc>
        <w:tc>
          <w:tcPr>
            <w:tcW w:w="993" w:type="dxa"/>
            <w:vAlign w:val="center"/>
          </w:tcPr>
          <w:p w14:paraId="4934B93E">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bCs/>
                <w:sz w:val="24"/>
              </w:rPr>
              <w:t>1套</w:t>
            </w:r>
          </w:p>
        </w:tc>
        <w:tc>
          <w:tcPr>
            <w:tcW w:w="2126" w:type="dxa"/>
            <w:vMerge w:val="continue"/>
            <w:vAlign w:val="center"/>
          </w:tcPr>
          <w:p w14:paraId="06B34F07">
            <w:pPr>
              <w:jc w:val="center"/>
              <w:rPr>
                <w:rFonts w:asciiTheme="majorEastAsia" w:hAnsiTheme="majorEastAsia" w:eastAsiaTheme="majorEastAsia" w:cstheme="majorEastAsia"/>
                <w:sz w:val="24"/>
              </w:rPr>
            </w:pPr>
          </w:p>
        </w:tc>
        <w:tc>
          <w:tcPr>
            <w:tcW w:w="3160" w:type="dxa"/>
            <w:vMerge w:val="continue"/>
            <w:vAlign w:val="center"/>
          </w:tcPr>
          <w:p w14:paraId="27EB684E">
            <w:pPr>
              <w:jc w:val="center"/>
              <w:rPr>
                <w:rFonts w:asciiTheme="majorEastAsia" w:hAnsiTheme="majorEastAsia" w:eastAsiaTheme="majorEastAsia" w:cstheme="majorEastAsia"/>
                <w:sz w:val="24"/>
              </w:rPr>
            </w:pPr>
          </w:p>
        </w:tc>
      </w:tr>
      <w:tr w14:paraId="2E02F5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25" w:hRule="atLeast"/>
          <w:jc w:val="center"/>
        </w:trPr>
        <w:tc>
          <w:tcPr>
            <w:tcW w:w="900" w:type="dxa"/>
            <w:vMerge w:val="continue"/>
            <w:vAlign w:val="center"/>
          </w:tcPr>
          <w:p w14:paraId="5202666F">
            <w:pPr>
              <w:jc w:val="center"/>
              <w:rPr>
                <w:rFonts w:asciiTheme="majorEastAsia" w:hAnsiTheme="majorEastAsia" w:eastAsiaTheme="majorEastAsia" w:cstheme="majorEastAsia"/>
                <w:sz w:val="24"/>
              </w:rPr>
            </w:pPr>
          </w:p>
        </w:tc>
        <w:tc>
          <w:tcPr>
            <w:tcW w:w="837" w:type="dxa"/>
            <w:vAlign w:val="center"/>
          </w:tcPr>
          <w:p w14:paraId="412095B4">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bCs/>
                <w:sz w:val="24"/>
              </w:rPr>
              <w:t>10</w:t>
            </w:r>
          </w:p>
        </w:tc>
        <w:tc>
          <w:tcPr>
            <w:tcW w:w="2230" w:type="dxa"/>
            <w:vAlign w:val="center"/>
          </w:tcPr>
          <w:p w14:paraId="1A1BEB04">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bCs/>
                <w:sz w:val="24"/>
              </w:rPr>
              <w:t>液氮罐</w:t>
            </w:r>
          </w:p>
        </w:tc>
        <w:tc>
          <w:tcPr>
            <w:tcW w:w="993" w:type="dxa"/>
            <w:vAlign w:val="center"/>
          </w:tcPr>
          <w:p w14:paraId="3C13BD03">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bCs/>
                <w:sz w:val="24"/>
              </w:rPr>
              <w:t>1套</w:t>
            </w:r>
          </w:p>
        </w:tc>
        <w:tc>
          <w:tcPr>
            <w:tcW w:w="2126" w:type="dxa"/>
            <w:vMerge w:val="continue"/>
            <w:vAlign w:val="center"/>
          </w:tcPr>
          <w:p w14:paraId="5C46FDA5">
            <w:pPr>
              <w:jc w:val="center"/>
              <w:rPr>
                <w:rFonts w:asciiTheme="majorEastAsia" w:hAnsiTheme="majorEastAsia" w:eastAsiaTheme="majorEastAsia" w:cstheme="majorEastAsia"/>
                <w:sz w:val="24"/>
              </w:rPr>
            </w:pPr>
          </w:p>
        </w:tc>
        <w:tc>
          <w:tcPr>
            <w:tcW w:w="3160" w:type="dxa"/>
            <w:vMerge w:val="continue"/>
            <w:vAlign w:val="center"/>
          </w:tcPr>
          <w:p w14:paraId="2A7D8FD0">
            <w:pPr>
              <w:jc w:val="center"/>
              <w:rPr>
                <w:rFonts w:asciiTheme="majorEastAsia" w:hAnsiTheme="majorEastAsia" w:eastAsiaTheme="majorEastAsia" w:cstheme="majorEastAsia"/>
                <w:sz w:val="24"/>
              </w:rPr>
            </w:pPr>
          </w:p>
        </w:tc>
      </w:tr>
      <w:tr w14:paraId="4DF2FE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25" w:hRule="atLeast"/>
          <w:jc w:val="center"/>
        </w:trPr>
        <w:tc>
          <w:tcPr>
            <w:tcW w:w="900" w:type="dxa"/>
            <w:vMerge w:val="continue"/>
            <w:vAlign w:val="center"/>
          </w:tcPr>
          <w:p w14:paraId="42903E22">
            <w:pPr>
              <w:jc w:val="center"/>
              <w:rPr>
                <w:rFonts w:asciiTheme="majorEastAsia" w:hAnsiTheme="majorEastAsia" w:eastAsiaTheme="majorEastAsia" w:cstheme="majorEastAsia"/>
                <w:sz w:val="24"/>
              </w:rPr>
            </w:pPr>
          </w:p>
        </w:tc>
        <w:tc>
          <w:tcPr>
            <w:tcW w:w="837" w:type="dxa"/>
            <w:vAlign w:val="center"/>
          </w:tcPr>
          <w:p w14:paraId="32AC7F03">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bCs/>
                <w:sz w:val="24"/>
              </w:rPr>
              <w:t>11</w:t>
            </w:r>
          </w:p>
        </w:tc>
        <w:tc>
          <w:tcPr>
            <w:tcW w:w="2230" w:type="dxa"/>
            <w:vAlign w:val="center"/>
          </w:tcPr>
          <w:p w14:paraId="1E9155B5">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bCs/>
                <w:sz w:val="24"/>
              </w:rPr>
              <w:t>荧光显微镜</w:t>
            </w:r>
          </w:p>
        </w:tc>
        <w:tc>
          <w:tcPr>
            <w:tcW w:w="993" w:type="dxa"/>
            <w:vAlign w:val="center"/>
          </w:tcPr>
          <w:p w14:paraId="4891BC66">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bCs/>
                <w:sz w:val="24"/>
              </w:rPr>
              <w:t>1套</w:t>
            </w:r>
          </w:p>
        </w:tc>
        <w:tc>
          <w:tcPr>
            <w:tcW w:w="2126" w:type="dxa"/>
            <w:vMerge w:val="continue"/>
            <w:vAlign w:val="center"/>
          </w:tcPr>
          <w:p w14:paraId="19F55F03">
            <w:pPr>
              <w:jc w:val="center"/>
              <w:rPr>
                <w:rFonts w:asciiTheme="majorEastAsia" w:hAnsiTheme="majorEastAsia" w:eastAsiaTheme="majorEastAsia" w:cstheme="majorEastAsia"/>
                <w:sz w:val="24"/>
              </w:rPr>
            </w:pPr>
          </w:p>
        </w:tc>
        <w:tc>
          <w:tcPr>
            <w:tcW w:w="3160" w:type="dxa"/>
            <w:vMerge w:val="continue"/>
            <w:vAlign w:val="center"/>
          </w:tcPr>
          <w:p w14:paraId="754AB447">
            <w:pPr>
              <w:jc w:val="center"/>
              <w:rPr>
                <w:rFonts w:asciiTheme="majorEastAsia" w:hAnsiTheme="majorEastAsia" w:eastAsiaTheme="majorEastAsia" w:cstheme="majorEastAsia"/>
                <w:sz w:val="24"/>
              </w:rPr>
            </w:pPr>
          </w:p>
        </w:tc>
      </w:tr>
      <w:tr w14:paraId="4A73D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25" w:hRule="atLeast"/>
          <w:jc w:val="center"/>
        </w:trPr>
        <w:tc>
          <w:tcPr>
            <w:tcW w:w="900" w:type="dxa"/>
            <w:vMerge w:val="continue"/>
            <w:vAlign w:val="center"/>
          </w:tcPr>
          <w:p w14:paraId="7E27E328">
            <w:pPr>
              <w:jc w:val="center"/>
              <w:rPr>
                <w:rFonts w:asciiTheme="majorEastAsia" w:hAnsiTheme="majorEastAsia" w:eastAsiaTheme="majorEastAsia" w:cstheme="majorEastAsia"/>
                <w:sz w:val="24"/>
              </w:rPr>
            </w:pPr>
          </w:p>
        </w:tc>
        <w:tc>
          <w:tcPr>
            <w:tcW w:w="837" w:type="dxa"/>
            <w:vAlign w:val="center"/>
          </w:tcPr>
          <w:p w14:paraId="5B42804C">
            <w:pPr>
              <w:jc w:val="center"/>
              <w:rPr>
                <w:rFonts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12</w:t>
            </w:r>
          </w:p>
        </w:tc>
        <w:tc>
          <w:tcPr>
            <w:tcW w:w="2230" w:type="dxa"/>
            <w:vAlign w:val="center"/>
          </w:tcPr>
          <w:p w14:paraId="2140CCBC">
            <w:pPr>
              <w:jc w:val="center"/>
              <w:rPr>
                <w:rFonts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组织包埋机</w:t>
            </w:r>
          </w:p>
        </w:tc>
        <w:tc>
          <w:tcPr>
            <w:tcW w:w="993" w:type="dxa"/>
            <w:vAlign w:val="center"/>
          </w:tcPr>
          <w:p w14:paraId="4DFB1C11">
            <w:pPr>
              <w:jc w:val="center"/>
              <w:rPr>
                <w:rFonts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1套</w:t>
            </w:r>
          </w:p>
        </w:tc>
        <w:tc>
          <w:tcPr>
            <w:tcW w:w="2126" w:type="dxa"/>
            <w:vMerge w:val="continue"/>
            <w:vAlign w:val="center"/>
          </w:tcPr>
          <w:p w14:paraId="357094DD">
            <w:pPr>
              <w:jc w:val="center"/>
              <w:rPr>
                <w:rFonts w:asciiTheme="majorEastAsia" w:hAnsiTheme="majorEastAsia" w:eastAsiaTheme="majorEastAsia" w:cstheme="majorEastAsia"/>
                <w:sz w:val="24"/>
              </w:rPr>
            </w:pPr>
          </w:p>
        </w:tc>
        <w:tc>
          <w:tcPr>
            <w:tcW w:w="3160" w:type="dxa"/>
            <w:vMerge w:val="continue"/>
            <w:vAlign w:val="center"/>
          </w:tcPr>
          <w:p w14:paraId="3B0BB036">
            <w:pPr>
              <w:jc w:val="center"/>
              <w:rPr>
                <w:rFonts w:asciiTheme="majorEastAsia" w:hAnsiTheme="majorEastAsia" w:eastAsiaTheme="majorEastAsia" w:cstheme="majorEastAsia"/>
                <w:sz w:val="24"/>
              </w:rPr>
            </w:pPr>
          </w:p>
        </w:tc>
      </w:tr>
      <w:tr w14:paraId="1C945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25" w:hRule="atLeast"/>
          <w:jc w:val="center"/>
        </w:trPr>
        <w:tc>
          <w:tcPr>
            <w:tcW w:w="900" w:type="dxa"/>
            <w:vMerge w:val="continue"/>
            <w:vAlign w:val="center"/>
          </w:tcPr>
          <w:p w14:paraId="5A131D62">
            <w:pPr>
              <w:jc w:val="center"/>
              <w:rPr>
                <w:rFonts w:asciiTheme="majorEastAsia" w:hAnsiTheme="majorEastAsia" w:eastAsiaTheme="majorEastAsia" w:cstheme="majorEastAsia"/>
                <w:sz w:val="24"/>
              </w:rPr>
            </w:pPr>
          </w:p>
        </w:tc>
        <w:tc>
          <w:tcPr>
            <w:tcW w:w="837" w:type="dxa"/>
            <w:vAlign w:val="center"/>
          </w:tcPr>
          <w:p w14:paraId="2A5B17FD">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bCs/>
                <w:sz w:val="24"/>
              </w:rPr>
              <w:t>13</w:t>
            </w:r>
          </w:p>
        </w:tc>
        <w:tc>
          <w:tcPr>
            <w:tcW w:w="2230" w:type="dxa"/>
            <w:vAlign w:val="center"/>
          </w:tcPr>
          <w:p w14:paraId="03B40128">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bCs/>
                <w:sz w:val="24"/>
              </w:rPr>
              <w:t>麻醉机</w:t>
            </w:r>
          </w:p>
        </w:tc>
        <w:tc>
          <w:tcPr>
            <w:tcW w:w="993" w:type="dxa"/>
            <w:vAlign w:val="center"/>
          </w:tcPr>
          <w:p w14:paraId="2B9D1082">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bCs/>
                <w:sz w:val="24"/>
              </w:rPr>
              <w:t>6套</w:t>
            </w:r>
          </w:p>
        </w:tc>
        <w:tc>
          <w:tcPr>
            <w:tcW w:w="2126" w:type="dxa"/>
            <w:vMerge w:val="continue"/>
            <w:vAlign w:val="center"/>
          </w:tcPr>
          <w:p w14:paraId="438F0ED0">
            <w:pPr>
              <w:jc w:val="center"/>
              <w:rPr>
                <w:rFonts w:asciiTheme="majorEastAsia" w:hAnsiTheme="majorEastAsia" w:eastAsiaTheme="majorEastAsia" w:cstheme="majorEastAsia"/>
                <w:sz w:val="24"/>
              </w:rPr>
            </w:pPr>
          </w:p>
        </w:tc>
        <w:tc>
          <w:tcPr>
            <w:tcW w:w="3160" w:type="dxa"/>
            <w:vMerge w:val="continue"/>
            <w:vAlign w:val="center"/>
          </w:tcPr>
          <w:p w14:paraId="62381541">
            <w:pPr>
              <w:jc w:val="center"/>
              <w:rPr>
                <w:rFonts w:asciiTheme="majorEastAsia" w:hAnsiTheme="majorEastAsia" w:eastAsiaTheme="majorEastAsia" w:cstheme="majorEastAsia"/>
                <w:sz w:val="24"/>
              </w:rPr>
            </w:pPr>
          </w:p>
        </w:tc>
      </w:tr>
    </w:tbl>
    <w:p w14:paraId="026830B7">
      <w:pPr>
        <w:rPr>
          <w:rFonts w:asciiTheme="majorEastAsia" w:hAnsiTheme="majorEastAsia" w:eastAsiaTheme="majorEastAsia" w:cstheme="majorEastAsia"/>
          <w:b/>
          <w:sz w:val="24"/>
        </w:rPr>
      </w:pPr>
    </w:p>
    <w:p w14:paraId="72218BFB">
      <w:pPr>
        <w:rPr>
          <w:rFonts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注：本项目共一个包，投标人须对上述投标内容中完整的一包进行投标响应，不完整的投标应答将视为非响应性投标予以拒绝。</w:t>
      </w:r>
    </w:p>
    <w:p w14:paraId="0C042289">
      <w:pPr>
        <w:widowControl/>
        <w:snapToGrid w:val="0"/>
        <w:spacing w:line="360" w:lineRule="auto"/>
        <w:jc w:val="center"/>
        <w:rPr>
          <w:rFonts w:asciiTheme="majorEastAsia" w:hAnsiTheme="majorEastAsia" w:eastAsiaTheme="majorEastAsia" w:cstheme="majorEastAsia"/>
          <w:b/>
        </w:rPr>
      </w:pPr>
      <w:r>
        <w:rPr>
          <w:rFonts w:hint="eastAsia" w:asciiTheme="majorEastAsia" w:hAnsiTheme="majorEastAsia" w:eastAsiaTheme="majorEastAsia" w:cstheme="majorEastAsia"/>
          <w:b/>
        </w:rPr>
        <w:br w:type="page"/>
      </w:r>
    </w:p>
    <w:p w14:paraId="15ADA00A">
      <w:pPr>
        <w:keepNext/>
        <w:keepLines/>
        <w:spacing w:before="240" w:after="120" w:line="300" w:lineRule="auto"/>
        <w:jc w:val="center"/>
        <w:outlineLvl w:val="1"/>
        <w:rPr>
          <w:rFonts w:asciiTheme="majorEastAsia" w:hAnsiTheme="majorEastAsia" w:eastAsiaTheme="majorEastAsia" w:cstheme="majorEastAsia"/>
          <w:b/>
          <w:bCs/>
          <w:sz w:val="32"/>
          <w:szCs w:val="32"/>
        </w:rPr>
      </w:pPr>
      <w:r>
        <w:rPr>
          <w:rFonts w:hint="eastAsia" w:asciiTheme="majorEastAsia" w:hAnsiTheme="majorEastAsia" w:eastAsiaTheme="majorEastAsia" w:cstheme="majorEastAsia"/>
          <w:b/>
          <w:bCs/>
          <w:sz w:val="32"/>
          <w:szCs w:val="32"/>
        </w:rPr>
        <w:t>二、总则</w:t>
      </w:r>
    </w:p>
    <w:p w14:paraId="40E150F0">
      <w:pPr>
        <w:autoSpaceDE w:val="0"/>
        <w:autoSpaceDN w:val="0"/>
        <w:adjustRightInd w:val="0"/>
        <w:ind w:firstLine="420"/>
        <w:jc w:val="left"/>
        <w:rPr>
          <w:rFonts w:asciiTheme="majorEastAsia" w:hAnsiTheme="majorEastAsia" w:eastAsiaTheme="majorEastAsia" w:cstheme="majorEastAsia"/>
          <w:kern w:val="0"/>
          <w:sz w:val="24"/>
          <w:szCs w:val="20"/>
        </w:rPr>
      </w:pPr>
    </w:p>
    <w:p w14:paraId="1EEACE99">
      <w:pPr>
        <w:spacing w:line="360" w:lineRule="auto"/>
        <w:rPr>
          <w:rFonts w:asciiTheme="majorEastAsia" w:hAnsiTheme="majorEastAsia" w:eastAsiaTheme="majorEastAsia" w:cstheme="majorEastAsia"/>
          <w:bCs/>
          <w:sz w:val="24"/>
        </w:rPr>
      </w:pPr>
      <w:bookmarkStart w:id="0" w:name="_Hlk108442230"/>
      <w:r>
        <w:rPr>
          <w:rFonts w:hint="eastAsia" w:asciiTheme="majorEastAsia" w:hAnsiTheme="majorEastAsia" w:eastAsiaTheme="majorEastAsia" w:cstheme="majorEastAsia"/>
          <w:bCs/>
          <w:sz w:val="24"/>
        </w:rPr>
        <w:t>1、投标要求</w:t>
      </w:r>
    </w:p>
    <w:p w14:paraId="31047B08">
      <w:pPr>
        <w:spacing w:line="360" w:lineRule="auto"/>
        <w:rPr>
          <w:rFonts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1.1  投标人在准备投标函时，务必在所提供的商品的技术规格文件中，标明型号、商标名称、目录号。</w:t>
      </w:r>
    </w:p>
    <w:p w14:paraId="13F0A545">
      <w:pPr>
        <w:spacing w:line="360" w:lineRule="auto"/>
        <w:rPr>
          <w:rFonts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采购人有权拒绝其投标。</w:t>
      </w:r>
    </w:p>
    <w:p w14:paraId="120106DC">
      <w:pPr>
        <w:spacing w:line="360" w:lineRule="auto"/>
        <w:rPr>
          <w:rFonts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1.3  投标人提供的产品文件样本（如技术文件、官方彩页等）、图表、简图、电路图以及印刷电路板图等都应清晰易读，可以是英文版本，但必须提供中文译文件，当中英文冲突时以中文文件为准。采购人有权不付任何附加费用复制这些资料以供参考。</w:t>
      </w:r>
    </w:p>
    <w:p w14:paraId="4C70E1A4">
      <w:pPr>
        <w:spacing w:line="360" w:lineRule="auto"/>
        <w:rPr>
          <w:rFonts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218D2181">
      <w:pPr>
        <w:spacing w:line="360" w:lineRule="auto"/>
        <w:rPr>
          <w:rFonts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2、评标标准</w:t>
      </w:r>
    </w:p>
    <w:p w14:paraId="3E4B0BEF">
      <w:pPr>
        <w:spacing w:line="360" w:lineRule="auto"/>
        <w:rPr>
          <w:rFonts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2.1  除招标文件中指定的附件和专用工具外，投标人应提供货物的正常运行和常规保养所需的全套标准附件、专用工具和消耗品。投标人在投标函中需列出这些附件和工具的数量和单价的清单，这些附件和工具的报价的总值需计入投标价中。</w:t>
      </w:r>
    </w:p>
    <w:p w14:paraId="6015A0E5">
      <w:pPr>
        <w:spacing w:line="360" w:lineRule="auto"/>
        <w:rPr>
          <w:rFonts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2.2  对于标书技术规范中已列出的作为查询选件的附件、零配件、专用工具和消耗品，投标函中应列明其数量、单价、总价供采购人参考。投标人也可推荐采购人没有要求的附件或专用工具作为选件，并列明其数量、单价、总价供采购人参考。选件价格不计入评标价中。</w:t>
      </w:r>
    </w:p>
    <w:p w14:paraId="38CA5F90">
      <w:pPr>
        <w:spacing w:line="360" w:lineRule="auto"/>
        <w:rPr>
          <w:rFonts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2.3  为便于采购人用户进行接收仪器的准备工作，投标人应在合同生效后60天内向采购人用户提供一套完整的使用说明书、操作手册、维修及安装说明等文件。另一套完整上述资料应在交货时随货包装提供给用户，这些费用应计入投标价中。</w:t>
      </w:r>
    </w:p>
    <w:p w14:paraId="46C0E025">
      <w:pPr>
        <w:spacing w:line="360" w:lineRule="auto"/>
        <w:rPr>
          <w:rFonts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2.4  关于货物的安装调试，如果有必要的安装准备条件，投标人应在合同生效后一个月内向买方提出详细的要求或计划。安装调试的费用应计入投标价中，并应单独列出，供评标使用。</w:t>
      </w:r>
    </w:p>
    <w:p w14:paraId="7063B432">
      <w:pPr>
        <w:spacing w:line="360" w:lineRule="auto"/>
        <w:rPr>
          <w:rFonts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2.5  制造厂家提供的培训指的是涉及货物的基本原理、操作使用和保养维修等有关内容的培训。培训教员的培训费、旅费、食宿费等费用和培训场地费及培训资料费均应由投标人支付。</w:t>
      </w:r>
    </w:p>
    <w:p w14:paraId="3C04CA51">
      <w:pPr>
        <w:spacing w:line="360" w:lineRule="auto"/>
        <w:rPr>
          <w:rFonts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3、工作条件</w:t>
      </w:r>
    </w:p>
    <w:p w14:paraId="1ED24B7C">
      <w:pPr>
        <w:spacing w:line="360" w:lineRule="auto"/>
        <w:rPr>
          <w:rFonts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除非在技术规格中另有说明，所有货物和系统都应符合下列要求： </w:t>
      </w:r>
    </w:p>
    <w:p w14:paraId="04A6A785">
      <w:pPr>
        <w:spacing w:line="360" w:lineRule="auto"/>
        <w:rPr>
          <w:rFonts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3.1  适于在气温为摄氏-40℃～＋50℃和相对湿度为90％的环境条件下运输和贮存。</w:t>
      </w:r>
    </w:p>
    <w:p w14:paraId="08755A22">
      <w:pPr>
        <w:spacing w:line="360" w:lineRule="auto"/>
        <w:rPr>
          <w:rFonts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3.2  适于在电源220V（10％）/50Hz、气温摄氏-40˚C ~50˚C和相对湿度0~100%的环境条件下运行。能够连续正常工作。</w:t>
      </w:r>
    </w:p>
    <w:p w14:paraId="190F8267">
      <w:pPr>
        <w:spacing w:line="360" w:lineRule="auto"/>
        <w:rPr>
          <w:rFonts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3.3  配置符合中国有关标准要求的插头，如果没有这样的插头，则需提供适当的转换插座。</w:t>
      </w:r>
    </w:p>
    <w:p w14:paraId="030A57CD">
      <w:pPr>
        <w:spacing w:line="360" w:lineRule="auto"/>
        <w:rPr>
          <w:rFonts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3.4  如产品达不到上述要求，投标人应注明其偏差。如货物需要特殊工作条件（如水、电源、磁场强度、温度、湿度、动强度等）投标人应在投标函中加以说明。</w:t>
      </w:r>
    </w:p>
    <w:p w14:paraId="3ED717A8">
      <w:pPr>
        <w:spacing w:line="360" w:lineRule="auto"/>
        <w:rPr>
          <w:rFonts w:asciiTheme="majorEastAsia" w:hAnsiTheme="majorEastAsia" w:eastAsiaTheme="majorEastAsia" w:cstheme="majorEastAsia"/>
          <w:bCs/>
          <w:sz w:val="24"/>
        </w:rPr>
      </w:pPr>
    </w:p>
    <w:p w14:paraId="5CB36D1C">
      <w:pPr>
        <w:spacing w:line="360" w:lineRule="auto"/>
        <w:rPr>
          <w:rFonts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4、验收标准</w:t>
      </w:r>
    </w:p>
    <w:p w14:paraId="6A6DBD49">
      <w:pPr>
        <w:spacing w:line="360" w:lineRule="auto"/>
        <w:rPr>
          <w:rFonts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除非在技术规格中另有说明，所有货物和系统按下列要求进行验收： </w:t>
      </w:r>
    </w:p>
    <w:p w14:paraId="0F038BDD">
      <w:pPr>
        <w:spacing w:line="360" w:lineRule="auto"/>
        <w:rPr>
          <w:rFonts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4.1 货物运抵安装现场后，采购人将与中标人共同开箱验收,如中标人届时不派人来, 则验收结果应以采购人的验收报告为最终验收结果。验收时发现短缺、破损, 采购人有权要求中标人负责更换。</w:t>
      </w:r>
    </w:p>
    <w:p w14:paraId="161957CF">
      <w:pPr>
        <w:spacing w:line="360" w:lineRule="auto"/>
        <w:rPr>
          <w:rFonts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4.2  验收标准以中标人提供的投标文件中所列的指标为准。任何虚假指标响应一经发现即作废标，中标人必须承担由此给采购人带来的一切经济损失和其它相关责任。</w:t>
      </w:r>
    </w:p>
    <w:p w14:paraId="654A4E5A">
      <w:pPr>
        <w:spacing w:line="360" w:lineRule="auto"/>
        <w:rPr>
          <w:rFonts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4.3  验收由采购人、中标人及相关人员依国家有关标准、合同及有关附件要求进行，验收完毕由采购人及中标人在验收报告上签名。</w:t>
      </w:r>
    </w:p>
    <w:p w14:paraId="6EACCEB3">
      <w:pPr>
        <w:spacing w:line="360" w:lineRule="auto"/>
        <w:rPr>
          <w:rFonts w:asciiTheme="majorEastAsia" w:hAnsiTheme="majorEastAsia" w:eastAsiaTheme="majorEastAsia" w:cstheme="majorEastAsia"/>
          <w:bCs/>
          <w:sz w:val="24"/>
        </w:rPr>
      </w:pPr>
    </w:p>
    <w:p w14:paraId="76829A77">
      <w:pPr>
        <w:spacing w:line="360" w:lineRule="auto"/>
        <w:rPr>
          <w:rFonts w:asciiTheme="majorEastAsia" w:hAnsiTheme="majorEastAsia" w:eastAsiaTheme="majorEastAsia" w:cstheme="majorEastAsia"/>
          <w:b/>
          <w:sz w:val="24"/>
        </w:rPr>
      </w:pPr>
      <w:r>
        <w:rPr>
          <w:rFonts w:hint="eastAsia" w:asciiTheme="majorEastAsia" w:hAnsiTheme="majorEastAsia" w:eastAsiaTheme="majorEastAsia" w:cstheme="majorEastAsia"/>
          <w:b/>
          <w:sz w:val="24"/>
        </w:rPr>
        <w:t>5、本项目需求中标注“★”号的为实质性要求，不满足其投标将被拒绝。</w:t>
      </w:r>
    </w:p>
    <w:p w14:paraId="0B6CC7BC">
      <w:pPr>
        <w:spacing w:line="360" w:lineRule="auto"/>
        <w:rPr>
          <w:rFonts w:asciiTheme="majorEastAsia" w:hAnsiTheme="majorEastAsia" w:eastAsiaTheme="majorEastAsia" w:cstheme="majorEastAsia"/>
          <w:b/>
          <w:sz w:val="24"/>
        </w:rPr>
      </w:pPr>
    </w:p>
    <w:p w14:paraId="67373E8D">
      <w:pPr>
        <w:spacing w:line="360" w:lineRule="auto"/>
        <w:rPr>
          <w:rFonts w:asciiTheme="majorEastAsia" w:hAnsiTheme="majorEastAsia" w:eastAsiaTheme="majorEastAsia" w:cstheme="majorEastAsia"/>
          <w:b/>
          <w:sz w:val="24"/>
        </w:rPr>
      </w:pPr>
      <w:r>
        <w:rPr>
          <w:rFonts w:hint="eastAsia" w:asciiTheme="majorEastAsia" w:hAnsiTheme="majorEastAsia" w:eastAsiaTheme="majorEastAsia" w:cstheme="majorEastAsia"/>
          <w:b/>
          <w:sz w:val="24"/>
        </w:rPr>
        <w:t>6、如在具体要求中有本总则不一致之处，以具体要求中的要求内容为准。</w:t>
      </w:r>
    </w:p>
    <w:bookmarkEnd w:id="0"/>
    <w:p w14:paraId="4D679D76">
      <w:pPr>
        <w:widowControl/>
        <w:jc w:val="left"/>
        <w:rPr>
          <w:rFonts w:asciiTheme="majorEastAsia" w:hAnsiTheme="majorEastAsia" w:eastAsiaTheme="majorEastAsia" w:cstheme="majorEastAsia"/>
          <w:b/>
          <w:bCs/>
          <w:kern w:val="0"/>
          <w:sz w:val="32"/>
          <w:szCs w:val="32"/>
        </w:rPr>
      </w:pPr>
      <w:r>
        <w:rPr>
          <w:rFonts w:hint="eastAsia" w:asciiTheme="majorEastAsia" w:hAnsiTheme="majorEastAsia" w:eastAsiaTheme="majorEastAsia" w:cstheme="majorEastAsia"/>
          <w:b/>
          <w:bCs/>
          <w:sz w:val="32"/>
          <w:szCs w:val="32"/>
        </w:rPr>
        <w:br w:type="page"/>
      </w:r>
    </w:p>
    <w:p w14:paraId="1B108379">
      <w:pPr>
        <w:autoSpaceDE w:val="0"/>
        <w:autoSpaceDN w:val="0"/>
        <w:adjustRightInd w:val="0"/>
        <w:ind w:firstLine="420"/>
        <w:jc w:val="center"/>
        <w:rPr>
          <w:rFonts w:asciiTheme="majorEastAsia" w:hAnsiTheme="majorEastAsia" w:eastAsiaTheme="majorEastAsia" w:cstheme="majorEastAsia"/>
          <w:b/>
          <w:bCs/>
          <w:kern w:val="0"/>
          <w:sz w:val="32"/>
          <w:szCs w:val="32"/>
        </w:rPr>
      </w:pPr>
      <w:r>
        <w:rPr>
          <w:rFonts w:hint="eastAsia" w:asciiTheme="majorEastAsia" w:hAnsiTheme="majorEastAsia" w:eastAsiaTheme="majorEastAsia" w:cstheme="majorEastAsia"/>
          <w:b/>
          <w:bCs/>
          <w:kern w:val="0"/>
          <w:sz w:val="32"/>
          <w:szCs w:val="32"/>
        </w:rPr>
        <w:t>三、具体要求</w:t>
      </w:r>
    </w:p>
    <w:p w14:paraId="639076FF">
      <w:pPr>
        <w:widowControl/>
        <w:snapToGrid w:val="0"/>
        <w:spacing w:before="156" w:beforeLines="50" w:line="360" w:lineRule="auto"/>
        <w:rPr>
          <w:rFonts w:asciiTheme="majorEastAsia" w:hAnsiTheme="majorEastAsia" w:eastAsiaTheme="majorEastAsia" w:cstheme="majorEastAsia"/>
          <w:b/>
          <w:bCs/>
          <w:sz w:val="30"/>
          <w:szCs w:val="30"/>
        </w:rPr>
      </w:pPr>
      <w:bookmarkStart w:id="1" w:name="_Hlk167288156"/>
      <w:r>
        <w:rPr>
          <w:rFonts w:hint="eastAsia" w:asciiTheme="majorEastAsia" w:hAnsiTheme="majorEastAsia" w:eastAsiaTheme="majorEastAsia" w:cstheme="majorEastAsia"/>
          <w:b/>
          <w:bCs/>
          <w:sz w:val="30"/>
          <w:szCs w:val="30"/>
        </w:rPr>
        <w:t>（一）技术要求：</w:t>
      </w:r>
    </w:p>
    <w:p w14:paraId="3831FDC3">
      <w:pPr>
        <w:widowControl/>
        <w:snapToGrid w:val="0"/>
        <w:spacing w:line="360" w:lineRule="auto"/>
        <w:jc w:val="center"/>
        <w:rPr>
          <w:rFonts w:asciiTheme="majorEastAsia" w:hAnsiTheme="majorEastAsia" w:eastAsiaTheme="majorEastAsia" w:cstheme="majorEastAsia"/>
          <w:b/>
          <w:bCs/>
          <w:sz w:val="24"/>
        </w:rPr>
      </w:pPr>
      <w:bookmarkStart w:id="2" w:name="_Hlk167283385"/>
      <w:bookmarkStart w:id="3" w:name="_Hlk167288799"/>
      <w:r>
        <w:rPr>
          <w:rFonts w:hint="eastAsia" w:asciiTheme="majorEastAsia" w:hAnsiTheme="majorEastAsia" w:eastAsiaTheme="majorEastAsia" w:cstheme="majorEastAsia"/>
          <w:b/>
          <w:bCs/>
          <w:sz w:val="28"/>
          <w:szCs w:val="28"/>
        </w:rPr>
        <w:t>品目1货物名称：</w:t>
      </w:r>
      <w:r>
        <w:rPr>
          <w:rFonts w:hint="eastAsia"/>
          <w:b/>
          <w:sz w:val="28"/>
          <w:szCs w:val="28"/>
        </w:rPr>
        <w:t>超低温冰箱</w:t>
      </w:r>
    </w:p>
    <w:p w14:paraId="70E0F59B">
      <w:pPr>
        <w:pStyle w:val="6"/>
        <w:widowControl/>
        <w:spacing w:before="156" w:beforeLines="50" w:after="156" w:afterLines="50"/>
        <w:ind w:left="0" w:leftChars="0" w:firstLine="0" w:firstLineChars="0"/>
        <w:rPr>
          <w:rFonts w:hint="default" w:asciiTheme="majorEastAsia" w:hAnsiTheme="majorEastAsia" w:eastAsiaTheme="majorEastAsia" w:cstheme="majorEastAsia"/>
          <w:b/>
          <w:sz w:val="24"/>
        </w:rPr>
      </w:pPr>
      <w:r>
        <w:rPr>
          <w:rFonts w:asciiTheme="majorEastAsia" w:hAnsiTheme="majorEastAsia" w:eastAsiaTheme="majorEastAsia" w:cstheme="majorEastAsia"/>
          <w:b/>
          <w:sz w:val="24"/>
        </w:rPr>
        <w:t>1、工作条件</w:t>
      </w:r>
    </w:p>
    <w:p w14:paraId="013B3E5D">
      <w:pPr>
        <w:pStyle w:val="6"/>
        <w:widowControl/>
        <w:spacing w:line="360" w:lineRule="auto"/>
        <w:ind w:left="0" w:leftChars="0" w:firstLine="480"/>
        <w:rPr>
          <w:rFonts w:hint="default" w:asciiTheme="majorEastAsia" w:hAnsiTheme="majorEastAsia" w:eastAsiaTheme="majorEastAsia" w:cstheme="majorEastAsia"/>
          <w:sz w:val="24"/>
          <w:lang w:bidi="ar"/>
        </w:rPr>
      </w:pPr>
      <w:r>
        <w:rPr>
          <w:rFonts w:asciiTheme="majorEastAsia" w:hAnsiTheme="majorEastAsia" w:eastAsiaTheme="majorEastAsia" w:cstheme="majorEastAsia"/>
          <w:sz w:val="24"/>
          <w:lang w:bidi="ar"/>
        </w:rPr>
        <w:t>1）电源：220V，50Hz</w:t>
      </w:r>
    </w:p>
    <w:p w14:paraId="58D41D6C">
      <w:pPr>
        <w:pStyle w:val="6"/>
        <w:widowControl/>
        <w:spacing w:line="360" w:lineRule="auto"/>
        <w:ind w:left="0" w:leftChars="0" w:firstLine="480"/>
        <w:rPr>
          <w:rFonts w:hint="default" w:asciiTheme="majorEastAsia" w:hAnsiTheme="majorEastAsia" w:eastAsiaTheme="majorEastAsia" w:cstheme="majorEastAsia"/>
          <w:sz w:val="24"/>
          <w:lang w:bidi="ar"/>
        </w:rPr>
      </w:pPr>
      <w:r>
        <w:rPr>
          <w:rFonts w:asciiTheme="majorEastAsia" w:hAnsiTheme="majorEastAsia" w:eastAsiaTheme="majorEastAsia" w:cstheme="majorEastAsia"/>
          <w:sz w:val="24"/>
          <w:lang w:bidi="ar"/>
        </w:rPr>
        <w:t>2）环境温度：5℃～35℃</w:t>
      </w:r>
    </w:p>
    <w:p w14:paraId="5C799572">
      <w:pPr>
        <w:pStyle w:val="6"/>
        <w:widowControl/>
        <w:spacing w:line="360" w:lineRule="auto"/>
        <w:ind w:left="0" w:leftChars="0" w:firstLine="480"/>
        <w:rPr>
          <w:rFonts w:hint="default" w:asciiTheme="majorEastAsia" w:hAnsiTheme="majorEastAsia" w:eastAsiaTheme="majorEastAsia" w:cstheme="majorEastAsia"/>
          <w:sz w:val="24"/>
        </w:rPr>
      </w:pPr>
      <w:r>
        <w:rPr>
          <w:rFonts w:asciiTheme="majorEastAsia" w:hAnsiTheme="majorEastAsia" w:eastAsiaTheme="majorEastAsia" w:cstheme="majorEastAsia"/>
          <w:sz w:val="24"/>
          <w:lang w:bidi="ar"/>
        </w:rPr>
        <w:t>3）相对湿度：≤85%</w:t>
      </w:r>
    </w:p>
    <w:p w14:paraId="3F671A38">
      <w:pPr>
        <w:pStyle w:val="6"/>
        <w:widowControl/>
        <w:spacing w:before="156" w:beforeLines="50" w:after="156" w:afterLines="50"/>
        <w:ind w:left="0" w:leftChars="0" w:firstLine="0" w:firstLineChars="0"/>
        <w:rPr>
          <w:rFonts w:hint="default" w:asciiTheme="majorEastAsia" w:hAnsiTheme="majorEastAsia" w:eastAsiaTheme="majorEastAsia" w:cstheme="majorEastAsia"/>
          <w:b/>
          <w:sz w:val="24"/>
        </w:rPr>
      </w:pPr>
      <w:r>
        <w:rPr>
          <w:rFonts w:asciiTheme="majorEastAsia" w:hAnsiTheme="majorEastAsia" w:eastAsiaTheme="majorEastAsia" w:cstheme="majorEastAsia"/>
          <w:b/>
          <w:sz w:val="24"/>
        </w:rPr>
        <w:t>2、设备用途说明：</w:t>
      </w:r>
    </w:p>
    <w:p w14:paraId="7165AE15">
      <w:pPr>
        <w:widowControl/>
        <w:snapToGrid w:val="0"/>
        <w:spacing w:line="360" w:lineRule="auto"/>
        <w:ind w:firstLine="480" w:firstLineChars="200"/>
        <w:rPr>
          <w:rFonts w:asciiTheme="majorEastAsia" w:hAnsiTheme="majorEastAsia" w:eastAsiaTheme="majorEastAsia" w:cstheme="majorEastAsia"/>
          <w:b/>
          <w:sz w:val="24"/>
        </w:rPr>
      </w:pPr>
      <w:r>
        <w:rPr>
          <w:rFonts w:hint="eastAsia" w:asciiTheme="majorEastAsia" w:hAnsiTheme="majorEastAsia" w:eastAsiaTheme="majorEastAsia" w:cstheme="majorEastAsia"/>
          <w:sz w:val="24"/>
          <w:lang w:bidi="ar"/>
        </w:rPr>
        <w:t>可用于保存病毒、病菌、红细胞、白细胞、皮肤、骨骼、生物制品。</w:t>
      </w:r>
    </w:p>
    <w:p w14:paraId="64D4505E">
      <w:pPr>
        <w:pStyle w:val="6"/>
        <w:widowControl/>
        <w:spacing w:before="156" w:beforeLines="50" w:after="156" w:afterLines="50"/>
        <w:ind w:left="0" w:leftChars="0" w:firstLine="0" w:firstLineChars="0"/>
        <w:rPr>
          <w:rFonts w:hint="default" w:asciiTheme="majorEastAsia" w:hAnsiTheme="majorEastAsia" w:eastAsiaTheme="majorEastAsia" w:cstheme="majorEastAsia"/>
          <w:b/>
          <w:sz w:val="24"/>
        </w:rPr>
      </w:pPr>
      <w:r>
        <w:rPr>
          <w:rFonts w:asciiTheme="majorEastAsia" w:hAnsiTheme="majorEastAsia" w:eastAsiaTheme="majorEastAsia" w:cstheme="majorEastAsia"/>
          <w:b/>
          <w:sz w:val="24"/>
        </w:rPr>
        <w:t>3、技术要求及参数：</w:t>
      </w:r>
    </w:p>
    <w:p w14:paraId="401BFFFD">
      <w:pPr>
        <w:widowControl/>
        <w:spacing w:line="360" w:lineRule="auto"/>
        <w:jc w:val="left"/>
        <w:rPr>
          <w:rFonts w:asciiTheme="majorEastAsia" w:hAnsiTheme="majorEastAsia" w:eastAsiaTheme="majorEastAsia" w:cstheme="majorEastAsia"/>
          <w:sz w:val="24"/>
        </w:rPr>
      </w:pPr>
      <w:r>
        <w:rPr>
          <w:rFonts w:hint="eastAsia" w:asciiTheme="majorEastAsia" w:hAnsiTheme="majorEastAsia" w:eastAsiaTheme="majorEastAsia" w:cstheme="majorEastAsia"/>
          <w:color w:val="000000" w:themeColor="text1"/>
          <w:sz w:val="24"/>
          <w14:textFill>
            <w14:solidFill>
              <w14:schemeClr w14:val="tx1"/>
            </w14:solidFill>
          </w14:textFill>
        </w:rPr>
        <w:t>★</w:t>
      </w:r>
      <w:r>
        <w:rPr>
          <w:rFonts w:hint="eastAsia" w:asciiTheme="majorEastAsia" w:hAnsiTheme="majorEastAsia" w:eastAsiaTheme="majorEastAsia" w:cstheme="majorEastAsia"/>
          <w:sz w:val="24"/>
        </w:rPr>
        <w:t>3.1 容积:≥680L</w:t>
      </w:r>
    </w:p>
    <w:p w14:paraId="0D385E96">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3.2 外形尺寸:≤1110×1050×2000 mm (宽深高)</w:t>
      </w:r>
    </w:p>
    <w:p w14:paraId="46915385">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3.3 内部尺寸:≥740×700×1280 mm(宽深高) </w:t>
      </w:r>
    </w:p>
    <w:p w14:paraId="503DE38A">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▲3.4 运行功率:≤610W</w:t>
      </w:r>
      <w:r>
        <w:rPr>
          <w:rFonts w:hint="eastAsia" w:asciiTheme="majorEastAsia" w:hAnsiTheme="majorEastAsia" w:eastAsiaTheme="majorEastAsia" w:cstheme="majorEastAsia"/>
          <w:color w:val="FF0000"/>
          <w:sz w:val="24"/>
        </w:rPr>
        <w:t>(需提供第三方权威机构的检测报告作为证明）</w:t>
      </w:r>
    </w:p>
    <w:p w14:paraId="714F173F">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3.5 储存温度:-40℃~-86℃，控温精度0.1℃</w:t>
      </w:r>
    </w:p>
    <w:p w14:paraId="023BBE3B">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3.6 样式:立式，旁开门，内外双层保温门，内部四层，安全门锁设计，底部带万向脚轮，便于移动；具备前置调整螺丝，便于固定。内部可调式不锈钢层架；</w:t>
      </w:r>
    </w:p>
    <w:p w14:paraId="48FD981A">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3.7 保温材料：采用高性能VIP真空绝热材料，VIP厚度≥20mm，箱体发泡层≥130mm。四个发泡内门，双层发泡保温外门，外门4层密封，内外门均设门封条。</w:t>
      </w:r>
    </w:p>
    <w:p w14:paraId="43C0FFE7">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3.8 功能要求:</w:t>
      </w:r>
    </w:p>
    <w:p w14:paraId="5E262552">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3.8.1 数据显示：≥10寸高性能LCD电容触摸屏，显示精度0.1℃，动态实时显示箱内温度、系统设定温度、环境温度、报警状态、时间等参数信息，且可连接蓝牙与</w:t>
      </w:r>
      <w:r>
        <w:rPr>
          <w:rFonts w:asciiTheme="majorEastAsia" w:hAnsiTheme="majorEastAsia" w:eastAsiaTheme="majorEastAsia" w:cstheme="majorEastAsia"/>
          <w:sz w:val="24"/>
        </w:rPr>
        <w:t>Wi-F</w:t>
      </w:r>
      <w:r>
        <w:rPr>
          <w:rFonts w:hint="eastAsia" w:asciiTheme="majorEastAsia" w:hAnsiTheme="majorEastAsia" w:eastAsiaTheme="majorEastAsia" w:cstheme="majorEastAsia"/>
          <w:sz w:val="24"/>
        </w:rPr>
        <w:t>i，具备样本存取管理，温度数据查看及数据曲线，设置与留言板功能。</w:t>
      </w:r>
    </w:p>
    <w:p w14:paraId="7872A3E9">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3.8.2 安全存储：同时具备高低温报警、传感器故障报警、高环温报警、开门报警、电压异常、断电报警、冷凝器脏报警、电池电量低报警、系统故障等报警功能。</w:t>
      </w:r>
    </w:p>
    <w:p w14:paraId="61071BC7">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3.8.3冷凝风机及压缩机散热风机可根据压缩机运行状态智能开停。</w:t>
      </w:r>
    </w:p>
    <w:p w14:paraId="68C17E21">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▲3.8.4 双独立制冷系统，单一制冷系统出现故障，另外一个制冷系统仍然可以维持箱内温度在-80℃，确保样本储存安全</w:t>
      </w:r>
      <w:r>
        <w:rPr>
          <w:rFonts w:hint="eastAsia" w:asciiTheme="majorEastAsia" w:hAnsiTheme="majorEastAsia" w:eastAsiaTheme="majorEastAsia" w:cstheme="majorEastAsia"/>
          <w:color w:val="FF0000"/>
          <w:sz w:val="24"/>
        </w:rPr>
        <w:t>（需提供第三方权威机构的检测报告）</w:t>
      </w:r>
      <w:r>
        <w:rPr>
          <w:rFonts w:hint="eastAsia" w:asciiTheme="majorEastAsia" w:hAnsiTheme="majorEastAsia" w:eastAsiaTheme="majorEastAsia" w:cstheme="majorEastAsia"/>
          <w:sz w:val="24"/>
        </w:rPr>
        <w:t>。</w:t>
      </w:r>
    </w:p>
    <w:p w14:paraId="621093D9">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▲3.8.5 25℃环温时，单日耗电量≤8.7kW·h/24h，</w:t>
      </w:r>
      <w:r>
        <w:rPr>
          <w:rFonts w:hint="eastAsia" w:asciiTheme="majorEastAsia" w:hAnsiTheme="majorEastAsia" w:eastAsiaTheme="majorEastAsia" w:cstheme="majorEastAsia"/>
          <w:color w:val="FF0000"/>
          <w:sz w:val="24"/>
        </w:rPr>
        <w:t>（需提供第三方权威机构的检测报告）</w:t>
      </w:r>
      <w:r>
        <w:rPr>
          <w:rFonts w:hint="eastAsia" w:asciiTheme="majorEastAsia" w:hAnsiTheme="majorEastAsia" w:eastAsiaTheme="majorEastAsia" w:cstheme="majorEastAsia"/>
          <w:sz w:val="24"/>
        </w:rPr>
        <w:t>。</w:t>
      </w:r>
    </w:p>
    <w:p w14:paraId="3104E032">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▲3.8.6 25℃环温时，空载降温到-80℃耗时≤190min，</w:t>
      </w:r>
      <w:r>
        <w:rPr>
          <w:rFonts w:hint="eastAsia" w:asciiTheme="majorEastAsia" w:hAnsiTheme="majorEastAsia" w:eastAsiaTheme="majorEastAsia" w:cstheme="majorEastAsia"/>
          <w:color w:val="FF0000"/>
          <w:sz w:val="24"/>
        </w:rPr>
        <w:t>（需提供第三方权威机构的检测报告）</w:t>
      </w:r>
      <w:r>
        <w:rPr>
          <w:rFonts w:hint="eastAsia" w:asciiTheme="majorEastAsia" w:hAnsiTheme="majorEastAsia" w:eastAsiaTheme="majorEastAsia" w:cstheme="majorEastAsia"/>
          <w:sz w:val="24"/>
        </w:rPr>
        <w:t xml:space="preserve">。 </w:t>
      </w:r>
    </w:p>
    <w:p w14:paraId="2319BB60">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3.8.7 一体式把手门锁涉及单手实现开关门，可同时使用暗锁及双挂锁，标配指纹、刷卡模块，选配电磁锁，人脸识别。</w:t>
      </w:r>
    </w:p>
    <w:p w14:paraId="2D362A38">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3.8.8 可存储2英寸标准冻存盒≥500个，2ml标准冻存管≥50000支。</w:t>
      </w:r>
    </w:p>
    <w:p w14:paraId="11FE5FBE">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3.8.9 标配USB模块，可同步记录箱内实际温度、设定温度、高低温报警温度、输入电压、环境温度等数据10年以上。蓄电池可为冰箱温度报警及温度记录打印机、USB端口持续供电。</w:t>
      </w:r>
    </w:p>
    <w:p w14:paraId="66ABB4BE">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3.8.10 标配RS485数据接口，远程报警接口，可同计算机网线连接，实现数据通讯。</w:t>
      </w:r>
    </w:p>
    <w:p w14:paraId="6441CA1E">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3.8.11 标配独立嵌入式监控模块，手机关注微信公众号、小程序等，可实时监控冰箱运行状态，冰箱报警信息，会同步短信和微信。</w:t>
      </w:r>
    </w:p>
    <w:p w14:paraId="4AF3CCB8">
      <w:pPr>
        <w:widowControl/>
        <w:snapToGrid w:val="0"/>
        <w:spacing w:before="156" w:beforeLines="50"/>
        <w:rPr>
          <w:rFonts w:asciiTheme="majorEastAsia" w:hAnsiTheme="majorEastAsia" w:eastAsiaTheme="majorEastAsia" w:cstheme="majorEastAsia"/>
          <w:b/>
          <w:bCs/>
          <w:kern w:val="0"/>
          <w:sz w:val="24"/>
        </w:rPr>
      </w:pPr>
    </w:p>
    <w:p w14:paraId="0601974C">
      <w:pPr>
        <w:widowControl/>
        <w:snapToGrid w:val="0"/>
        <w:spacing w:before="156" w:beforeLines="50" w:after="156" w:afterLines="50" w:line="360" w:lineRule="auto"/>
        <w:rPr>
          <w:rFonts w:asciiTheme="majorEastAsia" w:hAnsiTheme="majorEastAsia" w:eastAsiaTheme="majorEastAsia" w:cstheme="majorEastAsia"/>
          <w:b/>
          <w:sz w:val="24"/>
        </w:rPr>
      </w:pPr>
      <w:r>
        <w:rPr>
          <w:rFonts w:hint="eastAsia" w:asciiTheme="majorEastAsia" w:hAnsiTheme="majorEastAsia" w:eastAsiaTheme="majorEastAsia" w:cstheme="majorEastAsia"/>
          <w:b/>
          <w:sz w:val="24"/>
        </w:rPr>
        <w:t>4、配置清单</w:t>
      </w:r>
    </w:p>
    <w:tbl>
      <w:tblPr>
        <w:tblStyle w:val="7"/>
        <w:tblW w:w="9067" w:type="dxa"/>
        <w:tblInd w:w="113" w:type="dxa"/>
        <w:tblLayout w:type="autofit"/>
        <w:tblCellMar>
          <w:top w:w="0" w:type="dxa"/>
          <w:left w:w="108" w:type="dxa"/>
          <w:bottom w:w="0" w:type="dxa"/>
          <w:right w:w="108" w:type="dxa"/>
        </w:tblCellMar>
      </w:tblPr>
      <w:tblGrid>
        <w:gridCol w:w="700"/>
        <w:gridCol w:w="6525"/>
        <w:gridCol w:w="992"/>
        <w:gridCol w:w="850"/>
      </w:tblGrid>
      <w:tr w14:paraId="08FEF9C7">
        <w:tblPrEx>
          <w:tblCellMar>
            <w:top w:w="0" w:type="dxa"/>
            <w:left w:w="108" w:type="dxa"/>
            <w:bottom w:w="0" w:type="dxa"/>
            <w:right w:w="108" w:type="dxa"/>
          </w:tblCellMar>
        </w:tblPrEx>
        <w:trPr>
          <w:trHeight w:val="280" w:hRule="atLeast"/>
        </w:trPr>
        <w:tc>
          <w:tcPr>
            <w:tcW w:w="700" w:type="dxa"/>
            <w:tcBorders>
              <w:top w:val="single" w:color="auto" w:sz="4" w:space="0"/>
              <w:left w:val="single" w:color="auto" w:sz="4" w:space="0"/>
              <w:bottom w:val="single" w:color="auto" w:sz="4" w:space="0"/>
              <w:right w:val="single" w:color="auto" w:sz="4" w:space="0"/>
            </w:tcBorders>
            <w:noWrap/>
            <w:vAlign w:val="center"/>
          </w:tcPr>
          <w:p w14:paraId="0615FA08">
            <w:pPr>
              <w:widowControl/>
              <w:snapToGrid w:val="0"/>
              <w:spacing w:before="156" w:beforeLines="50" w:line="360" w:lineRule="auto"/>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序号</w:t>
            </w:r>
          </w:p>
        </w:tc>
        <w:tc>
          <w:tcPr>
            <w:tcW w:w="6525" w:type="dxa"/>
            <w:tcBorders>
              <w:top w:val="single" w:color="auto" w:sz="4" w:space="0"/>
              <w:left w:val="nil"/>
              <w:bottom w:val="single" w:color="auto" w:sz="4" w:space="0"/>
              <w:right w:val="single" w:color="auto" w:sz="4" w:space="0"/>
            </w:tcBorders>
            <w:noWrap/>
            <w:vAlign w:val="center"/>
          </w:tcPr>
          <w:p w14:paraId="1425B9F5">
            <w:pPr>
              <w:widowControl/>
              <w:snapToGrid w:val="0"/>
              <w:spacing w:before="156" w:beforeLines="50" w:line="360" w:lineRule="auto"/>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名称</w:t>
            </w:r>
          </w:p>
        </w:tc>
        <w:tc>
          <w:tcPr>
            <w:tcW w:w="992" w:type="dxa"/>
            <w:tcBorders>
              <w:top w:val="single" w:color="auto" w:sz="4" w:space="0"/>
              <w:left w:val="nil"/>
              <w:bottom w:val="single" w:color="auto" w:sz="4" w:space="0"/>
              <w:right w:val="single" w:color="auto" w:sz="4" w:space="0"/>
            </w:tcBorders>
            <w:noWrap/>
            <w:vAlign w:val="center"/>
          </w:tcPr>
          <w:p w14:paraId="065BB690">
            <w:pPr>
              <w:widowControl/>
              <w:snapToGrid w:val="0"/>
              <w:spacing w:before="156" w:beforeLines="50" w:line="360" w:lineRule="auto"/>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单位</w:t>
            </w:r>
          </w:p>
        </w:tc>
        <w:tc>
          <w:tcPr>
            <w:tcW w:w="850" w:type="dxa"/>
            <w:tcBorders>
              <w:top w:val="single" w:color="auto" w:sz="4" w:space="0"/>
              <w:left w:val="nil"/>
              <w:bottom w:val="single" w:color="auto" w:sz="4" w:space="0"/>
              <w:right w:val="single" w:color="auto" w:sz="4" w:space="0"/>
            </w:tcBorders>
            <w:noWrap/>
            <w:vAlign w:val="center"/>
          </w:tcPr>
          <w:p w14:paraId="07775B87">
            <w:pPr>
              <w:widowControl/>
              <w:snapToGrid w:val="0"/>
              <w:spacing w:before="156" w:beforeLines="50" w:line="360" w:lineRule="auto"/>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数量</w:t>
            </w:r>
          </w:p>
        </w:tc>
      </w:tr>
      <w:tr w14:paraId="650743CF">
        <w:tblPrEx>
          <w:tblCellMar>
            <w:top w:w="0" w:type="dxa"/>
            <w:left w:w="108" w:type="dxa"/>
            <w:bottom w:w="0" w:type="dxa"/>
            <w:right w:w="108" w:type="dxa"/>
          </w:tblCellMar>
        </w:tblPrEx>
        <w:trPr>
          <w:trHeight w:val="280" w:hRule="atLeast"/>
        </w:trPr>
        <w:tc>
          <w:tcPr>
            <w:tcW w:w="700" w:type="dxa"/>
            <w:tcBorders>
              <w:top w:val="single" w:color="auto" w:sz="4" w:space="0"/>
              <w:left w:val="single" w:color="auto" w:sz="4" w:space="0"/>
              <w:bottom w:val="single" w:color="auto" w:sz="4" w:space="0"/>
              <w:right w:val="single" w:color="auto" w:sz="4" w:space="0"/>
            </w:tcBorders>
            <w:noWrap/>
            <w:vAlign w:val="center"/>
          </w:tcPr>
          <w:p w14:paraId="38C0EF75">
            <w:pPr>
              <w:widowControl/>
              <w:snapToGrid w:val="0"/>
              <w:spacing w:before="156" w:beforeLines="50" w:line="360" w:lineRule="auto"/>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1</w:t>
            </w:r>
          </w:p>
        </w:tc>
        <w:tc>
          <w:tcPr>
            <w:tcW w:w="6525" w:type="dxa"/>
            <w:tcBorders>
              <w:top w:val="single" w:color="auto" w:sz="4" w:space="0"/>
              <w:left w:val="single" w:color="auto" w:sz="4" w:space="0"/>
              <w:bottom w:val="single" w:color="auto" w:sz="4" w:space="0"/>
              <w:right w:val="single" w:color="auto" w:sz="4" w:space="0"/>
            </w:tcBorders>
            <w:noWrap/>
            <w:vAlign w:val="center"/>
          </w:tcPr>
          <w:p w14:paraId="5CAF1CC4">
            <w:pPr>
              <w:widowControl/>
              <w:snapToGrid w:val="0"/>
              <w:spacing w:before="156" w:beforeLines="50" w:line="360" w:lineRule="auto"/>
              <w:rPr>
                <w:rFonts w:asciiTheme="majorEastAsia" w:hAnsiTheme="majorEastAsia" w:eastAsiaTheme="majorEastAsia" w:cstheme="majorEastAsia"/>
                <w:sz w:val="24"/>
              </w:rPr>
            </w:pPr>
            <w:r>
              <w:rPr>
                <w:rFonts w:hint="eastAsia" w:ascii="宋体" w:hAnsi="宋体"/>
                <w:sz w:val="24"/>
              </w:rPr>
              <w:t>冰箱主机</w:t>
            </w:r>
          </w:p>
        </w:tc>
        <w:tc>
          <w:tcPr>
            <w:tcW w:w="992" w:type="dxa"/>
            <w:tcBorders>
              <w:top w:val="single" w:color="auto" w:sz="4" w:space="0"/>
              <w:left w:val="single" w:color="auto" w:sz="4" w:space="0"/>
              <w:bottom w:val="single" w:color="auto" w:sz="4" w:space="0"/>
              <w:right w:val="single" w:color="auto" w:sz="4" w:space="0"/>
            </w:tcBorders>
            <w:noWrap/>
            <w:vAlign w:val="center"/>
          </w:tcPr>
          <w:p w14:paraId="44EF6D0F">
            <w:pPr>
              <w:widowControl/>
              <w:snapToGrid w:val="0"/>
              <w:spacing w:before="156" w:beforeLines="50" w:line="360" w:lineRule="auto"/>
              <w:rPr>
                <w:rFonts w:asciiTheme="majorEastAsia" w:hAnsiTheme="majorEastAsia" w:eastAsiaTheme="majorEastAsia" w:cstheme="majorEastAsia"/>
                <w:sz w:val="24"/>
              </w:rPr>
            </w:pPr>
            <w:r>
              <w:rPr>
                <w:rFonts w:hint="eastAsia" w:ascii="宋体" w:hAnsi="宋体"/>
                <w:sz w:val="24"/>
              </w:rPr>
              <w:t>台</w:t>
            </w:r>
          </w:p>
        </w:tc>
        <w:tc>
          <w:tcPr>
            <w:tcW w:w="850" w:type="dxa"/>
            <w:tcBorders>
              <w:top w:val="single" w:color="auto" w:sz="4" w:space="0"/>
              <w:left w:val="single" w:color="auto" w:sz="4" w:space="0"/>
              <w:bottom w:val="single" w:color="auto" w:sz="4" w:space="0"/>
              <w:right w:val="single" w:color="auto" w:sz="4" w:space="0"/>
            </w:tcBorders>
            <w:noWrap/>
            <w:vAlign w:val="center"/>
          </w:tcPr>
          <w:p w14:paraId="3037BAD5">
            <w:pPr>
              <w:widowControl/>
              <w:snapToGrid w:val="0"/>
              <w:spacing w:before="156" w:beforeLines="50" w:line="360" w:lineRule="auto"/>
              <w:rPr>
                <w:rFonts w:asciiTheme="majorEastAsia" w:hAnsiTheme="majorEastAsia" w:eastAsiaTheme="majorEastAsia" w:cstheme="majorEastAsia"/>
                <w:sz w:val="24"/>
              </w:rPr>
            </w:pPr>
            <w:r>
              <w:rPr>
                <w:rFonts w:hint="eastAsia" w:ascii="宋体" w:hAnsi="宋体"/>
                <w:sz w:val="24"/>
              </w:rPr>
              <w:t>1</w:t>
            </w:r>
          </w:p>
        </w:tc>
      </w:tr>
      <w:tr w14:paraId="09CF2315">
        <w:tblPrEx>
          <w:tblCellMar>
            <w:top w:w="0" w:type="dxa"/>
            <w:left w:w="108" w:type="dxa"/>
            <w:bottom w:w="0" w:type="dxa"/>
            <w:right w:w="108" w:type="dxa"/>
          </w:tblCellMar>
        </w:tblPrEx>
        <w:trPr>
          <w:trHeight w:val="280" w:hRule="atLeast"/>
        </w:trPr>
        <w:tc>
          <w:tcPr>
            <w:tcW w:w="700" w:type="dxa"/>
            <w:tcBorders>
              <w:top w:val="single" w:color="auto" w:sz="4" w:space="0"/>
              <w:left w:val="single" w:color="auto" w:sz="4" w:space="0"/>
              <w:bottom w:val="single" w:color="auto" w:sz="4" w:space="0"/>
              <w:right w:val="single" w:color="auto" w:sz="4" w:space="0"/>
            </w:tcBorders>
            <w:noWrap/>
            <w:vAlign w:val="center"/>
          </w:tcPr>
          <w:p w14:paraId="62C15282">
            <w:pPr>
              <w:widowControl/>
              <w:snapToGrid w:val="0"/>
              <w:spacing w:before="156" w:beforeLines="50" w:line="360" w:lineRule="auto"/>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2</w:t>
            </w:r>
          </w:p>
        </w:tc>
        <w:tc>
          <w:tcPr>
            <w:tcW w:w="6525" w:type="dxa"/>
            <w:tcBorders>
              <w:top w:val="single" w:color="auto" w:sz="4" w:space="0"/>
              <w:left w:val="single" w:color="auto" w:sz="4" w:space="0"/>
              <w:bottom w:val="single" w:color="auto" w:sz="4" w:space="0"/>
              <w:right w:val="single" w:color="auto" w:sz="4" w:space="0"/>
            </w:tcBorders>
            <w:noWrap/>
            <w:vAlign w:val="center"/>
          </w:tcPr>
          <w:p w14:paraId="2D873E2A">
            <w:pPr>
              <w:widowControl/>
              <w:snapToGrid w:val="0"/>
              <w:spacing w:before="156" w:beforeLines="50" w:line="360" w:lineRule="auto"/>
              <w:rPr>
                <w:rFonts w:asciiTheme="majorEastAsia" w:hAnsiTheme="majorEastAsia" w:eastAsiaTheme="majorEastAsia" w:cstheme="majorEastAsia"/>
                <w:sz w:val="24"/>
              </w:rPr>
            </w:pPr>
            <w:r>
              <w:rPr>
                <w:rFonts w:hint="eastAsia" w:ascii="宋体" w:hAnsi="宋体"/>
                <w:sz w:val="24"/>
              </w:rPr>
              <w:t>除冰铲</w:t>
            </w:r>
          </w:p>
        </w:tc>
        <w:tc>
          <w:tcPr>
            <w:tcW w:w="992" w:type="dxa"/>
            <w:tcBorders>
              <w:top w:val="single" w:color="auto" w:sz="4" w:space="0"/>
              <w:left w:val="single" w:color="auto" w:sz="4" w:space="0"/>
              <w:bottom w:val="single" w:color="auto" w:sz="4" w:space="0"/>
              <w:right w:val="single" w:color="auto" w:sz="4" w:space="0"/>
            </w:tcBorders>
            <w:noWrap/>
            <w:vAlign w:val="center"/>
          </w:tcPr>
          <w:p w14:paraId="38688B2E">
            <w:pPr>
              <w:widowControl/>
              <w:snapToGrid w:val="0"/>
              <w:spacing w:before="156" w:beforeLines="50" w:line="360" w:lineRule="auto"/>
              <w:rPr>
                <w:rFonts w:asciiTheme="majorEastAsia" w:hAnsiTheme="majorEastAsia" w:eastAsiaTheme="majorEastAsia" w:cstheme="majorEastAsia"/>
                <w:sz w:val="24"/>
              </w:rPr>
            </w:pPr>
            <w:r>
              <w:rPr>
                <w:rFonts w:ascii="宋体" w:hAnsi="宋体"/>
                <w:sz w:val="24"/>
              </w:rPr>
              <w:t>个</w:t>
            </w:r>
          </w:p>
        </w:tc>
        <w:tc>
          <w:tcPr>
            <w:tcW w:w="850" w:type="dxa"/>
            <w:tcBorders>
              <w:top w:val="single" w:color="auto" w:sz="4" w:space="0"/>
              <w:left w:val="single" w:color="auto" w:sz="4" w:space="0"/>
              <w:bottom w:val="single" w:color="auto" w:sz="4" w:space="0"/>
              <w:right w:val="single" w:color="auto" w:sz="4" w:space="0"/>
            </w:tcBorders>
            <w:noWrap/>
            <w:vAlign w:val="center"/>
          </w:tcPr>
          <w:p w14:paraId="1DB026D9">
            <w:pPr>
              <w:widowControl/>
              <w:snapToGrid w:val="0"/>
              <w:spacing w:before="156" w:beforeLines="50" w:line="360" w:lineRule="auto"/>
              <w:rPr>
                <w:rFonts w:asciiTheme="majorEastAsia" w:hAnsiTheme="majorEastAsia" w:eastAsiaTheme="majorEastAsia" w:cstheme="majorEastAsia"/>
                <w:sz w:val="24"/>
              </w:rPr>
            </w:pPr>
            <w:r>
              <w:rPr>
                <w:rFonts w:hint="eastAsia" w:ascii="宋体" w:hAnsi="宋体"/>
                <w:sz w:val="24"/>
              </w:rPr>
              <w:t>1</w:t>
            </w:r>
          </w:p>
        </w:tc>
      </w:tr>
      <w:tr w14:paraId="6CBD2C36">
        <w:tblPrEx>
          <w:tblCellMar>
            <w:top w:w="0" w:type="dxa"/>
            <w:left w:w="108" w:type="dxa"/>
            <w:bottom w:w="0" w:type="dxa"/>
            <w:right w:w="108" w:type="dxa"/>
          </w:tblCellMar>
        </w:tblPrEx>
        <w:trPr>
          <w:trHeight w:val="280" w:hRule="atLeast"/>
        </w:trPr>
        <w:tc>
          <w:tcPr>
            <w:tcW w:w="700" w:type="dxa"/>
            <w:tcBorders>
              <w:top w:val="single" w:color="auto" w:sz="4" w:space="0"/>
              <w:left w:val="single" w:color="auto" w:sz="4" w:space="0"/>
              <w:bottom w:val="single" w:color="auto" w:sz="4" w:space="0"/>
              <w:right w:val="single" w:color="auto" w:sz="4" w:space="0"/>
            </w:tcBorders>
            <w:noWrap/>
            <w:vAlign w:val="center"/>
          </w:tcPr>
          <w:p w14:paraId="6A81A4B5">
            <w:pPr>
              <w:widowControl/>
              <w:snapToGrid w:val="0"/>
              <w:spacing w:before="156" w:beforeLines="50" w:line="360" w:lineRule="auto"/>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w:t>
            </w:r>
          </w:p>
        </w:tc>
        <w:tc>
          <w:tcPr>
            <w:tcW w:w="6525" w:type="dxa"/>
            <w:tcBorders>
              <w:top w:val="single" w:color="auto" w:sz="4" w:space="0"/>
              <w:left w:val="single" w:color="auto" w:sz="4" w:space="0"/>
              <w:bottom w:val="single" w:color="auto" w:sz="4" w:space="0"/>
              <w:right w:val="single" w:color="auto" w:sz="4" w:space="0"/>
            </w:tcBorders>
            <w:noWrap/>
            <w:vAlign w:val="center"/>
          </w:tcPr>
          <w:p w14:paraId="0A98A9EB">
            <w:pPr>
              <w:widowControl/>
              <w:snapToGrid w:val="0"/>
              <w:spacing w:before="156" w:beforeLines="50" w:line="360" w:lineRule="auto"/>
              <w:rPr>
                <w:rFonts w:asciiTheme="majorEastAsia" w:hAnsiTheme="majorEastAsia" w:eastAsiaTheme="majorEastAsia" w:cstheme="majorEastAsia"/>
                <w:sz w:val="24"/>
              </w:rPr>
            </w:pPr>
            <w:r>
              <w:rPr>
                <w:rFonts w:hint="eastAsia" w:ascii="宋体" w:hAnsi="宋体"/>
                <w:sz w:val="24"/>
              </w:rPr>
              <w:t>搁架</w:t>
            </w:r>
          </w:p>
        </w:tc>
        <w:tc>
          <w:tcPr>
            <w:tcW w:w="992" w:type="dxa"/>
            <w:tcBorders>
              <w:top w:val="single" w:color="auto" w:sz="4" w:space="0"/>
              <w:left w:val="single" w:color="auto" w:sz="4" w:space="0"/>
              <w:bottom w:val="single" w:color="auto" w:sz="4" w:space="0"/>
              <w:right w:val="single" w:color="auto" w:sz="4" w:space="0"/>
            </w:tcBorders>
            <w:noWrap/>
            <w:vAlign w:val="center"/>
          </w:tcPr>
          <w:p w14:paraId="1DBB6102">
            <w:pPr>
              <w:widowControl/>
              <w:snapToGrid w:val="0"/>
              <w:spacing w:before="156" w:beforeLines="50" w:line="360" w:lineRule="auto"/>
              <w:rPr>
                <w:rFonts w:asciiTheme="majorEastAsia" w:hAnsiTheme="majorEastAsia" w:eastAsiaTheme="majorEastAsia" w:cstheme="majorEastAsia"/>
                <w:sz w:val="24"/>
              </w:rPr>
            </w:pPr>
            <w:r>
              <w:rPr>
                <w:rFonts w:hint="eastAsia" w:ascii="宋体" w:hAnsi="宋体"/>
                <w:sz w:val="24"/>
              </w:rPr>
              <w:t>套</w:t>
            </w:r>
          </w:p>
        </w:tc>
        <w:tc>
          <w:tcPr>
            <w:tcW w:w="850" w:type="dxa"/>
            <w:tcBorders>
              <w:top w:val="single" w:color="auto" w:sz="4" w:space="0"/>
              <w:left w:val="single" w:color="auto" w:sz="4" w:space="0"/>
              <w:bottom w:val="single" w:color="auto" w:sz="4" w:space="0"/>
              <w:right w:val="single" w:color="auto" w:sz="4" w:space="0"/>
            </w:tcBorders>
            <w:noWrap/>
            <w:vAlign w:val="center"/>
          </w:tcPr>
          <w:p w14:paraId="38854BE4">
            <w:pPr>
              <w:widowControl/>
              <w:snapToGrid w:val="0"/>
              <w:spacing w:before="156" w:beforeLines="50" w:line="360" w:lineRule="auto"/>
              <w:rPr>
                <w:rFonts w:asciiTheme="majorEastAsia" w:hAnsiTheme="majorEastAsia" w:eastAsiaTheme="majorEastAsia" w:cstheme="majorEastAsia"/>
                <w:sz w:val="24"/>
              </w:rPr>
            </w:pPr>
            <w:r>
              <w:rPr>
                <w:rFonts w:hint="eastAsia" w:ascii="宋体" w:hAnsi="宋体"/>
                <w:sz w:val="24"/>
              </w:rPr>
              <w:t>1</w:t>
            </w:r>
          </w:p>
        </w:tc>
      </w:tr>
    </w:tbl>
    <w:p w14:paraId="30561146">
      <w:pPr>
        <w:rPr>
          <w:rFonts w:asciiTheme="majorEastAsia" w:hAnsiTheme="majorEastAsia" w:eastAsiaTheme="majorEastAsia" w:cstheme="majorEastAsia"/>
          <w:b/>
          <w:bCs/>
        </w:rPr>
      </w:pPr>
      <w:r>
        <w:rPr>
          <w:rFonts w:hint="eastAsia" w:asciiTheme="majorEastAsia" w:hAnsiTheme="majorEastAsia" w:eastAsiaTheme="majorEastAsia" w:cstheme="majorEastAsia"/>
          <w:b/>
          <w:bCs/>
        </w:rPr>
        <w:br w:type="page"/>
      </w:r>
    </w:p>
    <w:p w14:paraId="70E1756E">
      <w:pPr>
        <w:widowControl/>
        <w:snapToGrid w:val="0"/>
        <w:spacing w:line="360" w:lineRule="auto"/>
        <w:jc w:val="center"/>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8"/>
          <w:szCs w:val="28"/>
        </w:rPr>
        <w:t>品目2货物名称：</w:t>
      </w:r>
      <w:r>
        <w:rPr>
          <w:rFonts w:hint="eastAsia"/>
          <w:b/>
          <w:sz w:val="28"/>
          <w:szCs w:val="28"/>
        </w:rPr>
        <w:t>冰箱</w:t>
      </w:r>
    </w:p>
    <w:p w14:paraId="1462F659">
      <w:pPr>
        <w:pStyle w:val="6"/>
        <w:widowControl/>
        <w:spacing w:before="156" w:beforeLines="50" w:after="156" w:afterLines="50"/>
        <w:ind w:left="0" w:leftChars="0" w:firstLine="0" w:firstLineChars="0"/>
        <w:rPr>
          <w:rFonts w:hint="default" w:asciiTheme="majorEastAsia" w:hAnsiTheme="majorEastAsia" w:eastAsiaTheme="majorEastAsia" w:cstheme="majorEastAsia"/>
          <w:b/>
          <w:sz w:val="24"/>
        </w:rPr>
      </w:pPr>
      <w:r>
        <w:rPr>
          <w:rFonts w:asciiTheme="majorEastAsia" w:hAnsiTheme="majorEastAsia" w:eastAsiaTheme="majorEastAsia" w:cstheme="majorEastAsia"/>
          <w:b/>
          <w:sz w:val="24"/>
        </w:rPr>
        <w:t>1、工作条件</w:t>
      </w:r>
    </w:p>
    <w:p w14:paraId="339171B3">
      <w:pPr>
        <w:pStyle w:val="6"/>
        <w:widowControl/>
        <w:spacing w:line="360" w:lineRule="auto"/>
        <w:ind w:left="0" w:leftChars="0" w:firstLine="480"/>
        <w:rPr>
          <w:rFonts w:hint="default" w:asciiTheme="majorEastAsia" w:hAnsiTheme="majorEastAsia" w:eastAsiaTheme="majorEastAsia" w:cstheme="majorEastAsia"/>
          <w:sz w:val="24"/>
          <w:lang w:bidi="ar"/>
        </w:rPr>
      </w:pPr>
      <w:r>
        <w:rPr>
          <w:rFonts w:asciiTheme="majorEastAsia" w:hAnsiTheme="majorEastAsia" w:eastAsiaTheme="majorEastAsia" w:cstheme="majorEastAsia"/>
          <w:sz w:val="24"/>
          <w:lang w:bidi="ar"/>
        </w:rPr>
        <w:t>1）电源：220V，50Hz</w:t>
      </w:r>
    </w:p>
    <w:p w14:paraId="6DC3B0CC">
      <w:pPr>
        <w:pStyle w:val="6"/>
        <w:widowControl/>
        <w:spacing w:line="360" w:lineRule="auto"/>
        <w:ind w:left="0" w:leftChars="0" w:firstLine="480"/>
        <w:rPr>
          <w:rFonts w:hint="default" w:asciiTheme="majorEastAsia" w:hAnsiTheme="majorEastAsia" w:eastAsiaTheme="majorEastAsia" w:cstheme="majorEastAsia"/>
          <w:sz w:val="24"/>
          <w:lang w:bidi="ar"/>
        </w:rPr>
      </w:pPr>
      <w:r>
        <w:rPr>
          <w:rFonts w:asciiTheme="majorEastAsia" w:hAnsiTheme="majorEastAsia" w:eastAsiaTheme="majorEastAsia" w:cstheme="majorEastAsia"/>
          <w:sz w:val="24"/>
          <w:lang w:bidi="ar"/>
        </w:rPr>
        <w:t>2）环境温度：5℃～35℃</w:t>
      </w:r>
    </w:p>
    <w:p w14:paraId="07627AF9">
      <w:pPr>
        <w:pStyle w:val="6"/>
        <w:widowControl/>
        <w:spacing w:line="360" w:lineRule="auto"/>
        <w:ind w:left="0" w:leftChars="0" w:firstLine="480"/>
        <w:rPr>
          <w:rFonts w:hint="default" w:asciiTheme="majorEastAsia" w:hAnsiTheme="majorEastAsia" w:eastAsiaTheme="majorEastAsia" w:cstheme="majorEastAsia"/>
          <w:sz w:val="24"/>
        </w:rPr>
      </w:pPr>
      <w:r>
        <w:rPr>
          <w:rFonts w:asciiTheme="majorEastAsia" w:hAnsiTheme="majorEastAsia" w:eastAsiaTheme="majorEastAsia" w:cstheme="majorEastAsia"/>
          <w:sz w:val="24"/>
          <w:lang w:bidi="ar"/>
        </w:rPr>
        <w:t>3）相对湿度：≤85%</w:t>
      </w:r>
    </w:p>
    <w:p w14:paraId="6814557B">
      <w:pPr>
        <w:pStyle w:val="6"/>
        <w:widowControl/>
        <w:spacing w:before="156" w:beforeLines="50" w:after="156" w:afterLines="50"/>
        <w:ind w:left="0" w:leftChars="0" w:firstLine="0" w:firstLineChars="0"/>
        <w:rPr>
          <w:rFonts w:hint="default" w:asciiTheme="majorEastAsia" w:hAnsiTheme="majorEastAsia" w:eastAsiaTheme="majorEastAsia" w:cstheme="majorEastAsia"/>
          <w:b/>
          <w:sz w:val="24"/>
        </w:rPr>
      </w:pPr>
      <w:r>
        <w:rPr>
          <w:rFonts w:asciiTheme="majorEastAsia" w:hAnsiTheme="majorEastAsia" w:eastAsiaTheme="majorEastAsia" w:cstheme="majorEastAsia"/>
          <w:b/>
          <w:sz w:val="24"/>
        </w:rPr>
        <w:t>2、设备用途说明：</w:t>
      </w:r>
    </w:p>
    <w:p w14:paraId="6F204445">
      <w:pPr>
        <w:widowControl/>
        <w:snapToGrid w:val="0"/>
        <w:spacing w:line="360" w:lineRule="auto"/>
        <w:ind w:firstLine="480" w:firstLineChars="200"/>
        <w:rPr>
          <w:rFonts w:asciiTheme="majorEastAsia" w:hAnsiTheme="majorEastAsia" w:eastAsiaTheme="majorEastAsia" w:cstheme="majorEastAsia"/>
          <w:b/>
          <w:sz w:val="24"/>
        </w:rPr>
      </w:pPr>
      <w:r>
        <w:rPr>
          <w:rFonts w:hint="eastAsia" w:ascii="宋体" w:hAnsi="宋体"/>
          <w:sz w:val="24"/>
        </w:rPr>
        <w:t>可用于冷藏药品、疫苗、试剂等，冷冻冰排、储存血浆、试剂及各种需要冷冻储存的物品。</w:t>
      </w:r>
    </w:p>
    <w:p w14:paraId="43E7FD2F">
      <w:pPr>
        <w:pStyle w:val="6"/>
        <w:widowControl/>
        <w:spacing w:before="156" w:beforeLines="50" w:after="156" w:afterLines="50"/>
        <w:ind w:left="0" w:leftChars="0" w:firstLine="0" w:firstLineChars="0"/>
        <w:rPr>
          <w:rFonts w:hint="default" w:asciiTheme="majorEastAsia" w:hAnsiTheme="majorEastAsia" w:eastAsiaTheme="majorEastAsia" w:cstheme="majorEastAsia"/>
          <w:b/>
          <w:sz w:val="24"/>
        </w:rPr>
      </w:pPr>
      <w:r>
        <w:rPr>
          <w:rFonts w:asciiTheme="majorEastAsia" w:hAnsiTheme="majorEastAsia" w:eastAsiaTheme="majorEastAsia" w:cstheme="majorEastAsia"/>
          <w:b/>
          <w:sz w:val="24"/>
        </w:rPr>
        <w:t>3、技术要求及参数：</w:t>
      </w:r>
    </w:p>
    <w:p w14:paraId="35E8C021">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 规格：立式，有效容积≥300L，其中冷藏室占总有效容积的60%以上。</w:t>
      </w:r>
    </w:p>
    <w:p w14:paraId="3D1F737A">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3.2 功率：额定功率≤260W。</w:t>
      </w:r>
    </w:p>
    <w:p w14:paraId="7A9DDFB7">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3.3 精确控温：微电脑控制，冷藏温度范围2℃～8℃，冷冻温度-10～-26℃可设定，显示精度1℃，温度可根据实际需求设定。</w:t>
      </w:r>
    </w:p>
    <w:p w14:paraId="159C6BDD">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3.4 保温材料：无CFC聚氨酯发泡，加厚保温层，保温效果好，冷藏发泡门体厚度达≥80mm；冷冻门体厚度达≥90mm，冷冻箱体发泡层厚度达到≥100mm。</w:t>
      </w:r>
    </w:p>
    <w:p w14:paraId="2CE2C4D8">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3.5 制冷系统：采用压缩机及风机，双压缩机双系统，冷藏和冷冻室可独立控制运行，冷藏室风冷，冷冻室直冷。</w:t>
      </w:r>
    </w:p>
    <w:p w14:paraId="12A657DB">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3.6 温度显示：高清晰LCD数字温度显示，可根据需求设定高低温报警温度点。冷藏温度和冷冻温度同时显示，冷藏室、冷冻室可分别单独关闭。</w:t>
      </w:r>
    </w:p>
    <w:p w14:paraId="128527AE">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3.7 保护功能：具有开机延时、停机间隔、断电保护等保护功能。</w:t>
      </w:r>
    </w:p>
    <w:p w14:paraId="194FFDC1">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3.8箱体配置：冷藏室内≥3层钢丝搁架，间距可调节，易于清洁；冷冻室配置≥3个ABS抽屉，方便物品分类存放。</w:t>
      </w:r>
    </w:p>
    <w:p w14:paraId="2CC689CA">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▲3.9 安全防护：门体带暗锁设计。</w:t>
      </w:r>
    </w:p>
    <w:p w14:paraId="57A0D875">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3.10 报警功能：具有高低温报警、传感故障报警等多种报警功能。</w:t>
      </w:r>
    </w:p>
    <w:p w14:paraId="509CE4AF">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3.11 测试孔：冷藏室冷冻室各标配≥1个测试孔，方便测试使用。</w:t>
      </w:r>
    </w:p>
    <w:p w14:paraId="2DFDE1CC">
      <w:pPr>
        <w:spacing w:line="360" w:lineRule="auto"/>
        <w:ind w:left="360" w:hanging="360" w:hangingChars="150"/>
        <w:rPr>
          <w:rFonts w:asciiTheme="majorEastAsia" w:hAnsiTheme="majorEastAsia" w:eastAsiaTheme="majorEastAsia" w:cstheme="majorEastAsia"/>
          <w:sz w:val="24"/>
        </w:rPr>
      </w:pPr>
    </w:p>
    <w:p w14:paraId="7FCC08E0">
      <w:pPr>
        <w:spacing w:line="360" w:lineRule="auto"/>
        <w:ind w:left="360" w:hanging="360" w:hangingChars="150"/>
        <w:rPr>
          <w:rFonts w:asciiTheme="majorEastAsia" w:hAnsiTheme="majorEastAsia" w:eastAsiaTheme="majorEastAsia" w:cstheme="majorEastAsia"/>
          <w:sz w:val="24"/>
        </w:rPr>
      </w:pPr>
    </w:p>
    <w:p w14:paraId="517D7B4D">
      <w:pPr>
        <w:spacing w:line="360" w:lineRule="auto"/>
        <w:ind w:left="360" w:hanging="360" w:hangingChars="150"/>
        <w:rPr>
          <w:rFonts w:asciiTheme="majorEastAsia" w:hAnsiTheme="majorEastAsia" w:eastAsiaTheme="majorEastAsia" w:cstheme="majorEastAsia"/>
          <w:sz w:val="24"/>
        </w:rPr>
      </w:pPr>
    </w:p>
    <w:p w14:paraId="55F0119D">
      <w:pPr>
        <w:widowControl/>
        <w:snapToGrid w:val="0"/>
        <w:spacing w:before="156" w:beforeLines="50" w:after="156" w:afterLines="50" w:line="360" w:lineRule="auto"/>
        <w:rPr>
          <w:rFonts w:asciiTheme="majorEastAsia" w:hAnsiTheme="majorEastAsia" w:eastAsiaTheme="majorEastAsia" w:cstheme="majorEastAsia"/>
          <w:b/>
          <w:sz w:val="24"/>
        </w:rPr>
      </w:pPr>
      <w:r>
        <w:rPr>
          <w:rFonts w:hint="eastAsia" w:asciiTheme="majorEastAsia" w:hAnsiTheme="majorEastAsia" w:eastAsiaTheme="majorEastAsia" w:cstheme="majorEastAsia"/>
          <w:b/>
          <w:sz w:val="24"/>
        </w:rPr>
        <w:t>4、配置清单</w:t>
      </w:r>
    </w:p>
    <w:tbl>
      <w:tblPr>
        <w:tblStyle w:val="7"/>
        <w:tblW w:w="9067" w:type="dxa"/>
        <w:tblInd w:w="113" w:type="dxa"/>
        <w:tblLayout w:type="autofit"/>
        <w:tblCellMar>
          <w:top w:w="0" w:type="dxa"/>
          <w:left w:w="108" w:type="dxa"/>
          <w:bottom w:w="0" w:type="dxa"/>
          <w:right w:w="108" w:type="dxa"/>
        </w:tblCellMar>
      </w:tblPr>
      <w:tblGrid>
        <w:gridCol w:w="700"/>
        <w:gridCol w:w="6525"/>
        <w:gridCol w:w="992"/>
        <w:gridCol w:w="850"/>
      </w:tblGrid>
      <w:tr w14:paraId="3BB05AF5">
        <w:tblPrEx>
          <w:tblCellMar>
            <w:top w:w="0" w:type="dxa"/>
            <w:left w:w="108" w:type="dxa"/>
            <w:bottom w:w="0" w:type="dxa"/>
            <w:right w:w="108" w:type="dxa"/>
          </w:tblCellMar>
        </w:tblPrEx>
        <w:trPr>
          <w:trHeight w:val="280" w:hRule="atLeast"/>
        </w:trPr>
        <w:tc>
          <w:tcPr>
            <w:tcW w:w="700" w:type="dxa"/>
            <w:tcBorders>
              <w:top w:val="single" w:color="auto" w:sz="4" w:space="0"/>
              <w:left w:val="single" w:color="auto" w:sz="4" w:space="0"/>
              <w:bottom w:val="single" w:color="auto" w:sz="4" w:space="0"/>
              <w:right w:val="single" w:color="auto" w:sz="4" w:space="0"/>
            </w:tcBorders>
            <w:noWrap/>
            <w:vAlign w:val="center"/>
          </w:tcPr>
          <w:p w14:paraId="75E0894D">
            <w:pPr>
              <w:widowControl/>
              <w:snapToGrid w:val="0"/>
              <w:spacing w:before="156" w:beforeLines="50" w:line="360" w:lineRule="auto"/>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序号</w:t>
            </w:r>
          </w:p>
        </w:tc>
        <w:tc>
          <w:tcPr>
            <w:tcW w:w="6525" w:type="dxa"/>
            <w:tcBorders>
              <w:top w:val="single" w:color="auto" w:sz="4" w:space="0"/>
              <w:left w:val="nil"/>
              <w:bottom w:val="single" w:color="auto" w:sz="4" w:space="0"/>
              <w:right w:val="single" w:color="auto" w:sz="4" w:space="0"/>
            </w:tcBorders>
            <w:noWrap/>
            <w:vAlign w:val="center"/>
          </w:tcPr>
          <w:p w14:paraId="420043F0">
            <w:pPr>
              <w:widowControl/>
              <w:snapToGrid w:val="0"/>
              <w:spacing w:before="156" w:beforeLines="50" w:line="360" w:lineRule="auto"/>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名称</w:t>
            </w:r>
          </w:p>
        </w:tc>
        <w:tc>
          <w:tcPr>
            <w:tcW w:w="992" w:type="dxa"/>
            <w:tcBorders>
              <w:top w:val="single" w:color="auto" w:sz="4" w:space="0"/>
              <w:left w:val="nil"/>
              <w:bottom w:val="single" w:color="auto" w:sz="4" w:space="0"/>
              <w:right w:val="single" w:color="auto" w:sz="4" w:space="0"/>
            </w:tcBorders>
            <w:noWrap/>
            <w:vAlign w:val="center"/>
          </w:tcPr>
          <w:p w14:paraId="1F3B167F">
            <w:pPr>
              <w:widowControl/>
              <w:snapToGrid w:val="0"/>
              <w:spacing w:before="156" w:beforeLines="50" w:line="360" w:lineRule="auto"/>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单位</w:t>
            </w:r>
          </w:p>
        </w:tc>
        <w:tc>
          <w:tcPr>
            <w:tcW w:w="850" w:type="dxa"/>
            <w:tcBorders>
              <w:top w:val="single" w:color="auto" w:sz="4" w:space="0"/>
              <w:left w:val="nil"/>
              <w:bottom w:val="single" w:color="auto" w:sz="4" w:space="0"/>
              <w:right w:val="single" w:color="auto" w:sz="4" w:space="0"/>
            </w:tcBorders>
            <w:noWrap/>
            <w:vAlign w:val="center"/>
          </w:tcPr>
          <w:p w14:paraId="38DAC47A">
            <w:pPr>
              <w:widowControl/>
              <w:snapToGrid w:val="0"/>
              <w:spacing w:before="156" w:beforeLines="50" w:line="360" w:lineRule="auto"/>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数量</w:t>
            </w:r>
          </w:p>
        </w:tc>
      </w:tr>
      <w:tr w14:paraId="1F96F8DE">
        <w:tblPrEx>
          <w:tblCellMar>
            <w:top w:w="0" w:type="dxa"/>
            <w:left w:w="108" w:type="dxa"/>
            <w:bottom w:w="0" w:type="dxa"/>
            <w:right w:w="108" w:type="dxa"/>
          </w:tblCellMar>
        </w:tblPrEx>
        <w:trPr>
          <w:trHeight w:val="280" w:hRule="atLeast"/>
        </w:trPr>
        <w:tc>
          <w:tcPr>
            <w:tcW w:w="700" w:type="dxa"/>
            <w:tcBorders>
              <w:top w:val="single" w:color="auto" w:sz="4" w:space="0"/>
              <w:left w:val="single" w:color="auto" w:sz="4" w:space="0"/>
              <w:bottom w:val="single" w:color="auto" w:sz="4" w:space="0"/>
              <w:right w:val="single" w:color="auto" w:sz="4" w:space="0"/>
            </w:tcBorders>
            <w:noWrap/>
            <w:vAlign w:val="center"/>
          </w:tcPr>
          <w:p w14:paraId="779E2C49">
            <w:pPr>
              <w:widowControl/>
              <w:snapToGrid w:val="0"/>
              <w:spacing w:before="156" w:beforeLines="50" w:line="360" w:lineRule="auto"/>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1</w:t>
            </w:r>
          </w:p>
        </w:tc>
        <w:tc>
          <w:tcPr>
            <w:tcW w:w="6525" w:type="dxa"/>
            <w:tcBorders>
              <w:top w:val="single" w:color="auto" w:sz="4" w:space="0"/>
              <w:left w:val="single" w:color="auto" w:sz="4" w:space="0"/>
              <w:bottom w:val="single" w:color="auto" w:sz="4" w:space="0"/>
              <w:right w:val="single" w:color="auto" w:sz="4" w:space="0"/>
            </w:tcBorders>
            <w:noWrap/>
            <w:vAlign w:val="center"/>
          </w:tcPr>
          <w:p w14:paraId="0A15F112">
            <w:pPr>
              <w:widowControl/>
              <w:snapToGrid w:val="0"/>
              <w:spacing w:before="156" w:beforeLines="50" w:line="360" w:lineRule="auto"/>
              <w:rPr>
                <w:rFonts w:asciiTheme="majorEastAsia" w:hAnsiTheme="majorEastAsia" w:eastAsiaTheme="majorEastAsia" w:cstheme="majorEastAsia"/>
                <w:sz w:val="24"/>
              </w:rPr>
            </w:pPr>
            <w:r>
              <w:rPr>
                <w:rFonts w:hint="eastAsia" w:ascii="宋体" w:hAnsi="宋体"/>
                <w:sz w:val="24"/>
              </w:rPr>
              <w:t>冰箱主机</w:t>
            </w:r>
          </w:p>
        </w:tc>
        <w:tc>
          <w:tcPr>
            <w:tcW w:w="992" w:type="dxa"/>
            <w:tcBorders>
              <w:top w:val="single" w:color="auto" w:sz="4" w:space="0"/>
              <w:left w:val="single" w:color="auto" w:sz="4" w:space="0"/>
              <w:bottom w:val="single" w:color="auto" w:sz="4" w:space="0"/>
              <w:right w:val="single" w:color="auto" w:sz="4" w:space="0"/>
            </w:tcBorders>
            <w:noWrap/>
            <w:vAlign w:val="center"/>
          </w:tcPr>
          <w:p w14:paraId="06CDFF75">
            <w:pPr>
              <w:widowControl/>
              <w:snapToGrid w:val="0"/>
              <w:spacing w:before="156" w:beforeLines="50" w:line="360" w:lineRule="auto"/>
              <w:rPr>
                <w:rFonts w:asciiTheme="majorEastAsia" w:hAnsiTheme="majorEastAsia" w:eastAsiaTheme="majorEastAsia" w:cstheme="majorEastAsia"/>
                <w:sz w:val="24"/>
              </w:rPr>
            </w:pPr>
            <w:r>
              <w:rPr>
                <w:rFonts w:hint="eastAsia" w:ascii="宋体" w:hAnsi="宋体"/>
                <w:sz w:val="24"/>
              </w:rPr>
              <w:t>台</w:t>
            </w:r>
          </w:p>
        </w:tc>
        <w:tc>
          <w:tcPr>
            <w:tcW w:w="850" w:type="dxa"/>
            <w:tcBorders>
              <w:top w:val="single" w:color="auto" w:sz="4" w:space="0"/>
              <w:left w:val="single" w:color="auto" w:sz="4" w:space="0"/>
              <w:bottom w:val="single" w:color="auto" w:sz="4" w:space="0"/>
              <w:right w:val="single" w:color="auto" w:sz="4" w:space="0"/>
            </w:tcBorders>
            <w:noWrap/>
            <w:vAlign w:val="center"/>
          </w:tcPr>
          <w:p w14:paraId="27CDDCA9">
            <w:pPr>
              <w:widowControl/>
              <w:snapToGrid w:val="0"/>
              <w:spacing w:before="156" w:beforeLines="50" w:line="360"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8</w:t>
            </w:r>
          </w:p>
        </w:tc>
      </w:tr>
      <w:tr w14:paraId="3743E3DC">
        <w:tblPrEx>
          <w:tblCellMar>
            <w:top w:w="0" w:type="dxa"/>
            <w:left w:w="108" w:type="dxa"/>
            <w:bottom w:w="0" w:type="dxa"/>
            <w:right w:w="108" w:type="dxa"/>
          </w:tblCellMar>
        </w:tblPrEx>
        <w:trPr>
          <w:trHeight w:val="280" w:hRule="atLeast"/>
        </w:trPr>
        <w:tc>
          <w:tcPr>
            <w:tcW w:w="700" w:type="dxa"/>
            <w:tcBorders>
              <w:top w:val="single" w:color="auto" w:sz="4" w:space="0"/>
              <w:left w:val="single" w:color="auto" w:sz="4" w:space="0"/>
              <w:bottom w:val="single" w:color="auto" w:sz="4" w:space="0"/>
              <w:right w:val="single" w:color="auto" w:sz="4" w:space="0"/>
            </w:tcBorders>
            <w:noWrap/>
            <w:vAlign w:val="center"/>
          </w:tcPr>
          <w:p w14:paraId="7DD61C56">
            <w:pPr>
              <w:widowControl/>
              <w:snapToGrid w:val="0"/>
              <w:spacing w:before="156" w:beforeLines="50" w:line="360" w:lineRule="auto"/>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2</w:t>
            </w:r>
          </w:p>
        </w:tc>
        <w:tc>
          <w:tcPr>
            <w:tcW w:w="6525" w:type="dxa"/>
            <w:tcBorders>
              <w:top w:val="single" w:color="auto" w:sz="4" w:space="0"/>
              <w:left w:val="single" w:color="auto" w:sz="4" w:space="0"/>
              <w:bottom w:val="single" w:color="auto" w:sz="4" w:space="0"/>
              <w:right w:val="single" w:color="auto" w:sz="4" w:space="0"/>
            </w:tcBorders>
            <w:noWrap/>
            <w:vAlign w:val="center"/>
          </w:tcPr>
          <w:p w14:paraId="1A09F838">
            <w:pPr>
              <w:widowControl/>
              <w:snapToGrid w:val="0"/>
              <w:spacing w:before="156" w:beforeLines="50" w:line="360" w:lineRule="auto"/>
              <w:rPr>
                <w:rFonts w:asciiTheme="majorEastAsia" w:hAnsiTheme="majorEastAsia" w:eastAsiaTheme="majorEastAsia" w:cstheme="majorEastAsia"/>
                <w:sz w:val="24"/>
              </w:rPr>
            </w:pPr>
            <w:r>
              <w:rPr>
                <w:rFonts w:hint="eastAsia" w:ascii="宋体" w:hAnsi="宋体"/>
                <w:sz w:val="24"/>
              </w:rPr>
              <w:t>除冰铲</w:t>
            </w:r>
          </w:p>
        </w:tc>
        <w:tc>
          <w:tcPr>
            <w:tcW w:w="992" w:type="dxa"/>
            <w:tcBorders>
              <w:top w:val="single" w:color="auto" w:sz="4" w:space="0"/>
              <w:left w:val="single" w:color="auto" w:sz="4" w:space="0"/>
              <w:bottom w:val="single" w:color="auto" w:sz="4" w:space="0"/>
              <w:right w:val="single" w:color="auto" w:sz="4" w:space="0"/>
            </w:tcBorders>
            <w:noWrap/>
            <w:vAlign w:val="center"/>
          </w:tcPr>
          <w:p w14:paraId="0B844241">
            <w:pPr>
              <w:widowControl/>
              <w:snapToGrid w:val="0"/>
              <w:spacing w:before="156" w:beforeLines="50" w:line="360" w:lineRule="auto"/>
              <w:rPr>
                <w:rFonts w:asciiTheme="majorEastAsia" w:hAnsiTheme="majorEastAsia" w:eastAsiaTheme="majorEastAsia" w:cstheme="majorEastAsia"/>
                <w:sz w:val="24"/>
              </w:rPr>
            </w:pPr>
            <w:r>
              <w:rPr>
                <w:rFonts w:ascii="宋体" w:hAnsi="宋体"/>
                <w:sz w:val="24"/>
              </w:rPr>
              <w:t>个</w:t>
            </w:r>
          </w:p>
        </w:tc>
        <w:tc>
          <w:tcPr>
            <w:tcW w:w="850" w:type="dxa"/>
            <w:tcBorders>
              <w:top w:val="single" w:color="auto" w:sz="4" w:space="0"/>
              <w:left w:val="single" w:color="auto" w:sz="4" w:space="0"/>
              <w:bottom w:val="single" w:color="auto" w:sz="4" w:space="0"/>
              <w:right w:val="single" w:color="auto" w:sz="4" w:space="0"/>
            </w:tcBorders>
            <w:noWrap/>
            <w:vAlign w:val="center"/>
          </w:tcPr>
          <w:p w14:paraId="6BEE7D25">
            <w:pPr>
              <w:widowControl/>
              <w:snapToGrid w:val="0"/>
              <w:spacing w:before="156" w:beforeLines="50" w:line="360"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8</w:t>
            </w:r>
          </w:p>
        </w:tc>
      </w:tr>
      <w:tr w14:paraId="493AEA16">
        <w:tblPrEx>
          <w:tblCellMar>
            <w:top w:w="0" w:type="dxa"/>
            <w:left w:w="108" w:type="dxa"/>
            <w:bottom w:w="0" w:type="dxa"/>
            <w:right w:w="108" w:type="dxa"/>
          </w:tblCellMar>
        </w:tblPrEx>
        <w:trPr>
          <w:trHeight w:val="280" w:hRule="atLeast"/>
        </w:trPr>
        <w:tc>
          <w:tcPr>
            <w:tcW w:w="700" w:type="dxa"/>
            <w:tcBorders>
              <w:top w:val="single" w:color="auto" w:sz="4" w:space="0"/>
              <w:left w:val="single" w:color="auto" w:sz="4" w:space="0"/>
              <w:bottom w:val="single" w:color="auto" w:sz="4" w:space="0"/>
              <w:right w:val="single" w:color="auto" w:sz="4" w:space="0"/>
            </w:tcBorders>
            <w:noWrap/>
            <w:vAlign w:val="center"/>
          </w:tcPr>
          <w:p w14:paraId="42894CA8">
            <w:pPr>
              <w:widowControl/>
              <w:snapToGrid w:val="0"/>
              <w:spacing w:before="156" w:beforeLines="50" w:line="360" w:lineRule="auto"/>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w:t>
            </w:r>
          </w:p>
        </w:tc>
        <w:tc>
          <w:tcPr>
            <w:tcW w:w="6525" w:type="dxa"/>
            <w:tcBorders>
              <w:top w:val="single" w:color="auto" w:sz="4" w:space="0"/>
              <w:left w:val="single" w:color="auto" w:sz="4" w:space="0"/>
              <w:bottom w:val="single" w:color="auto" w:sz="4" w:space="0"/>
              <w:right w:val="single" w:color="auto" w:sz="4" w:space="0"/>
            </w:tcBorders>
            <w:noWrap/>
            <w:vAlign w:val="center"/>
          </w:tcPr>
          <w:p w14:paraId="284EABCA">
            <w:pPr>
              <w:widowControl/>
              <w:snapToGrid w:val="0"/>
              <w:spacing w:before="156" w:beforeLines="50" w:line="360" w:lineRule="auto"/>
              <w:rPr>
                <w:rFonts w:asciiTheme="majorEastAsia" w:hAnsiTheme="majorEastAsia" w:eastAsiaTheme="majorEastAsia" w:cstheme="majorEastAsia"/>
                <w:sz w:val="24"/>
              </w:rPr>
            </w:pPr>
            <w:r>
              <w:rPr>
                <w:rFonts w:hint="eastAsia" w:ascii="宋体" w:hAnsi="宋体"/>
                <w:sz w:val="24"/>
              </w:rPr>
              <w:t>搁架</w:t>
            </w:r>
          </w:p>
        </w:tc>
        <w:tc>
          <w:tcPr>
            <w:tcW w:w="992" w:type="dxa"/>
            <w:tcBorders>
              <w:top w:val="single" w:color="auto" w:sz="4" w:space="0"/>
              <w:left w:val="single" w:color="auto" w:sz="4" w:space="0"/>
              <w:bottom w:val="single" w:color="auto" w:sz="4" w:space="0"/>
              <w:right w:val="single" w:color="auto" w:sz="4" w:space="0"/>
            </w:tcBorders>
            <w:noWrap/>
            <w:vAlign w:val="center"/>
          </w:tcPr>
          <w:p w14:paraId="6D21274B">
            <w:pPr>
              <w:widowControl/>
              <w:snapToGrid w:val="0"/>
              <w:spacing w:before="156" w:beforeLines="50" w:line="360" w:lineRule="auto"/>
              <w:rPr>
                <w:rFonts w:asciiTheme="majorEastAsia" w:hAnsiTheme="majorEastAsia" w:eastAsiaTheme="majorEastAsia" w:cstheme="majorEastAsia"/>
                <w:sz w:val="24"/>
              </w:rPr>
            </w:pPr>
            <w:r>
              <w:rPr>
                <w:rFonts w:hint="eastAsia" w:ascii="宋体" w:hAnsi="宋体"/>
                <w:sz w:val="24"/>
              </w:rPr>
              <w:t>套</w:t>
            </w:r>
          </w:p>
        </w:tc>
        <w:tc>
          <w:tcPr>
            <w:tcW w:w="850" w:type="dxa"/>
            <w:tcBorders>
              <w:top w:val="single" w:color="auto" w:sz="4" w:space="0"/>
              <w:left w:val="single" w:color="auto" w:sz="4" w:space="0"/>
              <w:bottom w:val="single" w:color="auto" w:sz="4" w:space="0"/>
              <w:right w:val="single" w:color="auto" w:sz="4" w:space="0"/>
            </w:tcBorders>
            <w:noWrap/>
            <w:vAlign w:val="center"/>
          </w:tcPr>
          <w:p w14:paraId="2BED49F4">
            <w:pPr>
              <w:widowControl/>
              <w:snapToGrid w:val="0"/>
              <w:spacing w:before="156" w:beforeLines="50" w:line="360"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8</w:t>
            </w:r>
          </w:p>
        </w:tc>
      </w:tr>
    </w:tbl>
    <w:p w14:paraId="74331CAA">
      <w:pPr>
        <w:rPr>
          <w:rFonts w:asciiTheme="majorEastAsia" w:hAnsiTheme="majorEastAsia" w:eastAsiaTheme="majorEastAsia" w:cstheme="majorEastAsia"/>
        </w:rPr>
      </w:pPr>
      <w:r>
        <w:rPr>
          <w:rFonts w:hint="eastAsia" w:asciiTheme="majorEastAsia" w:hAnsiTheme="majorEastAsia" w:eastAsiaTheme="majorEastAsia" w:cstheme="majorEastAsia"/>
        </w:rPr>
        <w:br w:type="page"/>
      </w:r>
    </w:p>
    <w:bookmarkEnd w:id="2"/>
    <w:p w14:paraId="67DF9B51">
      <w:pPr>
        <w:widowControl/>
        <w:snapToGrid w:val="0"/>
        <w:spacing w:line="360" w:lineRule="auto"/>
        <w:jc w:val="center"/>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8"/>
          <w:szCs w:val="28"/>
        </w:rPr>
        <w:t>品目3货物名称：光学显微镜</w:t>
      </w:r>
    </w:p>
    <w:p w14:paraId="0856727B">
      <w:pPr>
        <w:pStyle w:val="6"/>
        <w:widowControl/>
        <w:spacing w:before="156" w:beforeLines="50" w:after="156" w:afterLines="50"/>
        <w:ind w:left="0" w:leftChars="0" w:firstLine="0" w:firstLineChars="0"/>
        <w:rPr>
          <w:rFonts w:hint="default" w:asciiTheme="majorEastAsia" w:hAnsiTheme="majorEastAsia" w:eastAsiaTheme="majorEastAsia" w:cstheme="majorEastAsia"/>
          <w:b/>
          <w:sz w:val="24"/>
        </w:rPr>
      </w:pPr>
      <w:r>
        <w:rPr>
          <w:rFonts w:asciiTheme="majorEastAsia" w:hAnsiTheme="majorEastAsia" w:eastAsiaTheme="majorEastAsia" w:cstheme="majorEastAsia"/>
          <w:b/>
          <w:sz w:val="24"/>
        </w:rPr>
        <w:t>1、工作条件</w:t>
      </w:r>
    </w:p>
    <w:p w14:paraId="77729C6A">
      <w:pPr>
        <w:pStyle w:val="6"/>
        <w:widowControl/>
        <w:spacing w:line="360" w:lineRule="auto"/>
        <w:ind w:left="0" w:leftChars="0" w:firstLine="480"/>
        <w:rPr>
          <w:rFonts w:hint="default" w:asciiTheme="majorEastAsia" w:hAnsiTheme="majorEastAsia" w:eastAsiaTheme="majorEastAsia" w:cstheme="majorEastAsia"/>
          <w:sz w:val="24"/>
          <w:lang w:bidi="ar"/>
        </w:rPr>
      </w:pPr>
      <w:r>
        <w:rPr>
          <w:rFonts w:asciiTheme="majorEastAsia" w:hAnsiTheme="majorEastAsia" w:eastAsiaTheme="majorEastAsia" w:cstheme="majorEastAsia"/>
          <w:sz w:val="24"/>
          <w:lang w:bidi="ar"/>
        </w:rPr>
        <w:t>1）电源：220V，50Hz</w:t>
      </w:r>
    </w:p>
    <w:p w14:paraId="02E79682">
      <w:pPr>
        <w:pStyle w:val="6"/>
        <w:widowControl/>
        <w:spacing w:line="360" w:lineRule="auto"/>
        <w:ind w:left="0" w:leftChars="0" w:firstLine="480"/>
        <w:rPr>
          <w:rFonts w:hint="default" w:asciiTheme="majorEastAsia" w:hAnsiTheme="majorEastAsia" w:eastAsiaTheme="majorEastAsia" w:cstheme="majorEastAsia"/>
          <w:sz w:val="24"/>
          <w:lang w:bidi="ar"/>
        </w:rPr>
      </w:pPr>
      <w:r>
        <w:rPr>
          <w:rFonts w:asciiTheme="majorEastAsia" w:hAnsiTheme="majorEastAsia" w:eastAsiaTheme="majorEastAsia" w:cstheme="majorEastAsia"/>
          <w:sz w:val="24"/>
          <w:lang w:bidi="ar"/>
        </w:rPr>
        <w:t>2）环境温度：5℃～35℃</w:t>
      </w:r>
    </w:p>
    <w:p w14:paraId="0985A06B">
      <w:pPr>
        <w:pStyle w:val="6"/>
        <w:widowControl/>
        <w:spacing w:line="360" w:lineRule="auto"/>
        <w:ind w:left="0" w:leftChars="0" w:firstLine="480"/>
        <w:rPr>
          <w:rFonts w:hint="default" w:asciiTheme="majorEastAsia" w:hAnsiTheme="majorEastAsia" w:eastAsiaTheme="majorEastAsia" w:cstheme="majorEastAsia"/>
          <w:sz w:val="24"/>
        </w:rPr>
      </w:pPr>
      <w:r>
        <w:rPr>
          <w:rFonts w:asciiTheme="majorEastAsia" w:hAnsiTheme="majorEastAsia" w:eastAsiaTheme="majorEastAsia" w:cstheme="majorEastAsia"/>
          <w:sz w:val="24"/>
          <w:lang w:bidi="ar"/>
        </w:rPr>
        <w:t>3）相对湿度：≤85%</w:t>
      </w:r>
    </w:p>
    <w:p w14:paraId="6667DC46">
      <w:pPr>
        <w:pStyle w:val="6"/>
        <w:widowControl/>
        <w:spacing w:before="156" w:beforeLines="50" w:after="156" w:afterLines="50"/>
        <w:ind w:left="0" w:leftChars="0" w:firstLine="0" w:firstLineChars="0"/>
        <w:rPr>
          <w:rFonts w:hint="default" w:asciiTheme="majorEastAsia" w:hAnsiTheme="majorEastAsia" w:eastAsiaTheme="majorEastAsia" w:cstheme="majorEastAsia"/>
          <w:b/>
          <w:sz w:val="24"/>
        </w:rPr>
      </w:pPr>
      <w:r>
        <w:rPr>
          <w:rFonts w:asciiTheme="majorEastAsia" w:hAnsiTheme="majorEastAsia" w:eastAsiaTheme="majorEastAsia" w:cstheme="majorEastAsia"/>
          <w:b/>
          <w:sz w:val="24"/>
        </w:rPr>
        <w:t>2、设备用途说明：</w:t>
      </w:r>
    </w:p>
    <w:p w14:paraId="397A4B21">
      <w:pPr>
        <w:widowControl/>
        <w:snapToGrid w:val="0"/>
        <w:spacing w:line="360" w:lineRule="auto"/>
        <w:ind w:firstLine="480" w:firstLineChars="200"/>
        <w:rPr>
          <w:rFonts w:asciiTheme="majorEastAsia" w:hAnsiTheme="majorEastAsia" w:eastAsiaTheme="majorEastAsia" w:cstheme="majorEastAsia"/>
          <w:b/>
          <w:sz w:val="24"/>
        </w:rPr>
      </w:pPr>
      <w:r>
        <w:rPr>
          <w:rFonts w:hint="eastAsia" w:asciiTheme="majorEastAsia" w:hAnsiTheme="majorEastAsia" w:eastAsiaTheme="majorEastAsia" w:cstheme="majorEastAsia"/>
          <w:bCs/>
          <w:sz w:val="24"/>
        </w:rPr>
        <w:t>观察组织形态。</w:t>
      </w:r>
    </w:p>
    <w:p w14:paraId="23A0F626">
      <w:pPr>
        <w:pStyle w:val="6"/>
        <w:widowControl/>
        <w:spacing w:before="156" w:beforeLines="50" w:after="156" w:afterLines="50"/>
        <w:ind w:left="0" w:leftChars="0" w:firstLine="0" w:firstLineChars="0"/>
        <w:rPr>
          <w:rFonts w:hint="default" w:asciiTheme="majorEastAsia" w:hAnsiTheme="majorEastAsia" w:eastAsiaTheme="majorEastAsia" w:cstheme="majorEastAsia"/>
          <w:b/>
          <w:sz w:val="24"/>
        </w:rPr>
      </w:pPr>
      <w:r>
        <w:rPr>
          <w:rFonts w:asciiTheme="majorEastAsia" w:hAnsiTheme="majorEastAsia" w:eastAsiaTheme="majorEastAsia" w:cstheme="majorEastAsia"/>
          <w:b/>
          <w:sz w:val="24"/>
        </w:rPr>
        <w:t>3、技术要求及参数：</w:t>
      </w:r>
    </w:p>
    <w:p w14:paraId="710FDC61">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3.1 主机 </w:t>
      </w:r>
    </w:p>
    <w:p w14:paraId="08866782">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▲3.1.1 光学系统:无限远校正光学系统，齐焦距离≥60mm。</w:t>
      </w:r>
    </w:p>
    <w:p w14:paraId="273D99DB">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3.1.2 照明装置： LED照明，带有光强管理功能。</w:t>
      </w:r>
    </w:p>
    <w:p w14:paraId="01441FCF">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▲3.1.3 主机设置有一键式照明按钮，需要时可不需通过计算机软件点击拍照，而是在镜下观察时直接触发照相按钮进行图像采集。</w:t>
      </w:r>
    </w:p>
    <w:p w14:paraId="2D84F2FC">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3.1.4 机身正前方带有液晶显示器，无需改变观察姿态，使用显微镜底部的显示屏即可确认放大倍率和亮度设置。</w:t>
      </w:r>
    </w:p>
    <w:p w14:paraId="606A7C85">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3.2 聚光镜：适用于4X－100X物镜。</w:t>
      </w:r>
    </w:p>
    <w:p w14:paraId="7037F0E3">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3.3 机身自带六孔物镜转盘，带有检偏器插槽，转动可自动调节标尺。</w:t>
      </w:r>
    </w:p>
    <w:p w14:paraId="2D2132A5">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3.4 载物台：超硬防蚀铝涂层表面,定位式载物台手柄，载物台高度和松紧度可调，配有标本夹。</w:t>
      </w:r>
    </w:p>
    <w:p w14:paraId="6DA0B948">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3.5 调焦：带同轴粗、微调焦，调焦行程≥30mm，粗调焦：≥9mm/转，微调焦：≥0.1mm/转。</w:t>
      </w:r>
    </w:p>
    <w:p w14:paraId="49F0FB16">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3.6 三目观察镜筒,采用三档分光设计，配置数码连接专用接口。</w:t>
      </w:r>
    </w:p>
    <w:p w14:paraId="3CDD659E">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3.7 目镜：防霉型超宽视野目镜10X，视场数≥25mm，屈光度可调节。</w:t>
      </w:r>
    </w:p>
    <w:p w14:paraId="14902416">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3.8 物镜，采用专用超长工作距离高数值孔径物镜，具体要求如下：</w:t>
      </w:r>
    </w:p>
    <w:p w14:paraId="78C5109E">
      <w:pPr>
        <w:spacing w:line="360" w:lineRule="auto"/>
        <w:ind w:left="479" w:leftChars="228" w:firstLine="120" w:firstLineChars="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4X物镜（ N.A.≥ 0.1, W.D. ≥ 30 mm）</w:t>
      </w:r>
    </w:p>
    <w:p w14:paraId="3B1B792E">
      <w:pPr>
        <w:spacing w:line="360" w:lineRule="auto"/>
        <w:ind w:left="479" w:leftChars="228" w:firstLine="120" w:firstLineChars="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10X物镜（N.A. ≥0.25, W.D. ≥10.5 mm）</w:t>
      </w:r>
    </w:p>
    <w:p w14:paraId="2804B640">
      <w:pPr>
        <w:spacing w:line="360" w:lineRule="auto"/>
        <w:ind w:left="479" w:leftChars="228" w:firstLine="120" w:firstLineChars="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40X物镜（ N.A. ≥0.65, W.D. ≥0.56mm）</w:t>
      </w:r>
    </w:p>
    <w:p w14:paraId="57D0753D">
      <w:pPr>
        <w:spacing w:line="360" w:lineRule="auto"/>
        <w:ind w:left="479" w:leftChars="228" w:firstLine="120" w:firstLineChars="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100X物镜（N.A. ≥1.25, W.D. ≥0.2mm）</w:t>
      </w:r>
    </w:p>
    <w:p w14:paraId="732E83A4">
      <w:pPr>
        <w:widowControl/>
        <w:snapToGrid w:val="0"/>
        <w:spacing w:before="156" w:beforeLines="50"/>
        <w:rPr>
          <w:rFonts w:asciiTheme="majorEastAsia" w:hAnsiTheme="majorEastAsia" w:eastAsiaTheme="majorEastAsia" w:cstheme="majorEastAsia"/>
          <w:b/>
          <w:bCs/>
          <w:kern w:val="0"/>
          <w:sz w:val="24"/>
        </w:rPr>
      </w:pPr>
    </w:p>
    <w:p w14:paraId="5A7D2CA7">
      <w:pPr>
        <w:widowControl/>
        <w:snapToGrid w:val="0"/>
        <w:spacing w:before="156" w:beforeLines="50" w:after="156" w:afterLines="50" w:line="360" w:lineRule="auto"/>
        <w:rPr>
          <w:rFonts w:asciiTheme="majorEastAsia" w:hAnsiTheme="majorEastAsia" w:eastAsiaTheme="majorEastAsia" w:cstheme="majorEastAsia"/>
          <w:b/>
          <w:sz w:val="24"/>
        </w:rPr>
      </w:pPr>
      <w:r>
        <w:rPr>
          <w:rFonts w:hint="eastAsia" w:asciiTheme="majorEastAsia" w:hAnsiTheme="majorEastAsia" w:eastAsiaTheme="majorEastAsia" w:cstheme="majorEastAsia"/>
          <w:b/>
          <w:sz w:val="24"/>
        </w:rPr>
        <w:t>4、配置清单</w:t>
      </w:r>
    </w:p>
    <w:tbl>
      <w:tblPr>
        <w:tblStyle w:val="7"/>
        <w:tblW w:w="9067" w:type="dxa"/>
        <w:tblInd w:w="113" w:type="dxa"/>
        <w:tblLayout w:type="autofit"/>
        <w:tblCellMar>
          <w:top w:w="0" w:type="dxa"/>
          <w:left w:w="108" w:type="dxa"/>
          <w:bottom w:w="0" w:type="dxa"/>
          <w:right w:w="108" w:type="dxa"/>
        </w:tblCellMar>
      </w:tblPr>
      <w:tblGrid>
        <w:gridCol w:w="700"/>
        <w:gridCol w:w="6525"/>
        <w:gridCol w:w="992"/>
        <w:gridCol w:w="850"/>
      </w:tblGrid>
      <w:tr w14:paraId="7C93F8D2">
        <w:tblPrEx>
          <w:tblCellMar>
            <w:top w:w="0" w:type="dxa"/>
            <w:left w:w="108" w:type="dxa"/>
            <w:bottom w:w="0" w:type="dxa"/>
            <w:right w:w="108" w:type="dxa"/>
          </w:tblCellMar>
        </w:tblPrEx>
        <w:trPr>
          <w:trHeight w:val="280" w:hRule="atLeast"/>
        </w:trPr>
        <w:tc>
          <w:tcPr>
            <w:tcW w:w="700" w:type="dxa"/>
            <w:tcBorders>
              <w:top w:val="single" w:color="auto" w:sz="4" w:space="0"/>
              <w:left w:val="single" w:color="auto" w:sz="4" w:space="0"/>
              <w:bottom w:val="single" w:color="auto" w:sz="4" w:space="0"/>
              <w:right w:val="single" w:color="auto" w:sz="4" w:space="0"/>
            </w:tcBorders>
            <w:noWrap/>
            <w:vAlign w:val="center"/>
          </w:tcPr>
          <w:p w14:paraId="0F26E919">
            <w:pPr>
              <w:widowControl/>
              <w:snapToGrid w:val="0"/>
              <w:spacing w:before="156" w:beforeLines="50" w:line="360" w:lineRule="auto"/>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序号</w:t>
            </w:r>
          </w:p>
        </w:tc>
        <w:tc>
          <w:tcPr>
            <w:tcW w:w="6525" w:type="dxa"/>
            <w:tcBorders>
              <w:top w:val="single" w:color="auto" w:sz="4" w:space="0"/>
              <w:left w:val="nil"/>
              <w:bottom w:val="single" w:color="auto" w:sz="4" w:space="0"/>
              <w:right w:val="single" w:color="auto" w:sz="4" w:space="0"/>
            </w:tcBorders>
            <w:noWrap/>
            <w:vAlign w:val="center"/>
          </w:tcPr>
          <w:p w14:paraId="62C9232B">
            <w:pPr>
              <w:widowControl/>
              <w:snapToGrid w:val="0"/>
              <w:spacing w:before="156" w:beforeLines="50" w:line="360" w:lineRule="auto"/>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名称</w:t>
            </w:r>
          </w:p>
        </w:tc>
        <w:tc>
          <w:tcPr>
            <w:tcW w:w="992" w:type="dxa"/>
            <w:tcBorders>
              <w:top w:val="single" w:color="auto" w:sz="4" w:space="0"/>
              <w:left w:val="nil"/>
              <w:bottom w:val="single" w:color="auto" w:sz="4" w:space="0"/>
              <w:right w:val="single" w:color="auto" w:sz="4" w:space="0"/>
            </w:tcBorders>
            <w:noWrap/>
            <w:vAlign w:val="center"/>
          </w:tcPr>
          <w:p w14:paraId="59572693">
            <w:pPr>
              <w:widowControl/>
              <w:snapToGrid w:val="0"/>
              <w:spacing w:before="156" w:beforeLines="50" w:line="360" w:lineRule="auto"/>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单位</w:t>
            </w:r>
          </w:p>
        </w:tc>
        <w:tc>
          <w:tcPr>
            <w:tcW w:w="850" w:type="dxa"/>
            <w:tcBorders>
              <w:top w:val="single" w:color="auto" w:sz="4" w:space="0"/>
              <w:left w:val="nil"/>
              <w:bottom w:val="single" w:color="auto" w:sz="4" w:space="0"/>
              <w:right w:val="single" w:color="auto" w:sz="4" w:space="0"/>
            </w:tcBorders>
            <w:noWrap/>
            <w:vAlign w:val="center"/>
          </w:tcPr>
          <w:p w14:paraId="7F6FBC33">
            <w:pPr>
              <w:widowControl/>
              <w:snapToGrid w:val="0"/>
              <w:spacing w:before="156" w:beforeLines="50" w:line="360" w:lineRule="auto"/>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数量</w:t>
            </w:r>
          </w:p>
        </w:tc>
      </w:tr>
      <w:tr w14:paraId="06468799">
        <w:tblPrEx>
          <w:tblCellMar>
            <w:top w:w="0" w:type="dxa"/>
            <w:left w:w="108" w:type="dxa"/>
            <w:bottom w:w="0" w:type="dxa"/>
            <w:right w:w="108" w:type="dxa"/>
          </w:tblCellMar>
        </w:tblPrEx>
        <w:trPr>
          <w:trHeight w:val="280" w:hRule="atLeast"/>
        </w:trPr>
        <w:tc>
          <w:tcPr>
            <w:tcW w:w="700" w:type="dxa"/>
            <w:tcBorders>
              <w:top w:val="single" w:color="auto" w:sz="4" w:space="0"/>
              <w:left w:val="single" w:color="auto" w:sz="4" w:space="0"/>
              <w:bottom w:val="single" w:color="auto" w:sz="4" w:space="0"/>
              <w:right w:val="single" w:color="auto" w:sz="4" w:space="0"/>
            </w:tcBorders>
            <w:noWrap/>
            <w:vAlign w:val="center"/>
          </w:tcPr>
          <w:p w14:paraId="53BD79B6">
            <w:pPr>
              <w:widowControl/>
              <w:snapToGrid w:val="0"/>
              <w:spacing w:before="156" w:beforeLines="50" w:line="360" w:lineRule="auto"/>
              <w:jc w:val="center"/>
              <w:rPr>
                <w:rFonts w:asciiTheme="majorEastAsia" w:hAnsiTheme="majorEastAsia" w:eastAsiaTheme="majorEastAsia" w:cstheme="majorEastAsia"/>
                <w:sz w:val="24"/>
              </w:rPr>
            </w:pPr>
            <w:r>
              <w:rPr>
                <w:rFonts w:ascii="宋体" w:hAnsi="宋体"/>
                <w:sz w:val="24"/>
              </w:rPr>
              <w:t>1</w:t>
            </w:r>
          </w:p>
        </w:tc>
        <w:tc>
          <w:tcPr>
            <w:tcW w:w="6525" w:type="dxa"/>
            <w:tcBorders>
              <w:top w:val="single" w:color="auto" w:sz="4" w:space="0"/>
              <w:left w:val="single" w:color="auto" w:sz="4" w:space="0"/>
              <w:bottom w:val="single" w:color="auto" w:sz="4" w:space="0"/>
              <w:right w:val="single" w:color="auto" w:sz="4" w:space="0"/>
            </w:tcBorders>
            <w:noWrap/>
            <w:vAlign w:val="center"/>
          </w:tcPr>
          <w:p w14:paraId="26F32AD6">
            <w:pPr>
              <w:widowControl/>
              <w:snapToGrid w:val="0"/>
              <w:spacing w:before="156" w:beforeLines="50" w:line="360" w:lineRule="auto"/>
              <w:rPr>
                <w:rFonts w:asciiTheme="majorEastAsia" w:hAnsiTheme="majorEastAsia" w:eastAsiaTheme="majorEastAsia" w:cstheme="majorEastAsia"/>
                <w:sz w:val="24"/>
              </w:rPr>
            </w:pPr>
            <w:r>
              <w:rPr>
                <w:rFonts w:hint="eastAsia" w:ascii="宋体" w:hAnsi="宋体"/>
                <w:sz w:val="24"/>
              </w:rPr>
              <w:t>光学显微镜主机（包含目镜）</w:t>
            </w:r>
          </w:p>
        </w:tc>
        <w:tc>
          <w:tcPr>
            <w:tcW w:w="992" w:type="dxa"/>
            <w:tcBorders>
              <w:top w:val="single" w:color="auto" w:sz="4" w:space="0"/>
              <w:left w:val="single" w:color="auto" w:sz="4" w:space="0"/>
              <w:bottom w:val="single" w:color="auto" w:sz="4" w:space="0"/>
              <w:right w:val="single" w:color="auto" w:sz="4" w:space="0"/>
            </w:tcBorders>
            <w:noWrap/>
            <w:vAlign w:val="center"/>
          </w:tcPr>
          <w:p w14:paraId="59BF26E9">
            <w:pPr>
              <w:widowControl/>
              <w:snapToGrid w:val="0"/>
              <w:spacing w:before="156" w:beforeLines="50" w:line="360" w:lineRule="auto"/>
              <w:rPr>
                <w:rFonts w:asciiTheme="majorEastAsia" w:hAnsiTheme="majorEastAsia" w:eastAsiaTheme="majorEastAsia" w:cstheme="majorEastAsia"/>
                <w:sz w:val="24"/>
              </w:rPr>
            </w:pPr>
            <w:r>
              <w:rPr>
                <w:rFonts w:hint="eastAsia" w:ascii="宋体" w:hAnsi="宋体"/>
                <w:sz w:val="24"/>
              </w:rPr>
              <w:t>套</w:t>
            </w:r>
          </w:p>
        </w:tc>
        <w:tc>
          <w:tcPr>
            <w:tcW w:w="850" w:type="dxa"/>
            <w:tcBorders>
              <w:top w:val="single" w:color="auto" w:sz="4" w:space="0"/>
              <w:left w:val="single" w:color="auto" w:sz="4" w:space="0"/>
              <w:bottom w:val="single" w:color="auto" w:sz="4" w:space="0"/>
              <w:right w:val="single" w:color="auto" w:sz="4" w:space="0"/>
            </w:tcBorders>
            <w:noWrap/>
            <w:vAlign w:val="center"/>
          </w:tcPr>
          <w:p w14:paraId="1544AA50">
            <w:pPr>
              <w:widowControl/>
              <w:snapToGrid w:val="0"/>
              <w:spacing w:before="156" w:beforeLines="50" w:line="360"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2</w:t>
            </w:r>
          </w:p>
        </w:tc>
      </w:tr>
      <w:tr w14:paraId="44BFA76B">
        <w:tblPrEx>
          <w:tblCellMar>
            <w:top w:w="0" w:type="dxa"/>
            <w:left w:w="108" w:type="dxa"/>
            <w:bottom w:w="0" w:type="dxa"/>
            <w:right w:w="108" w:type="dxa"/>
          </w:tblCellMar>
        </w:tblPrEx>
        <w:trPr>
          <w:trHeight w:val="280" w:hRule="atLeast"/>
        </w:trPr>
        <w:tc>
          <w:tcPr>
            <w:tcW w:w="700" w:type="dxa"/>
            <w:tcBorders>
              <w:top w:val="single" w:color="auto" w:sz="4" w:space="0"/>
              <w:left w:val="single" w:color="auto" w:sz="4" w:space="0"/>
              <w:bottom w:val="single" w:color="auto" w:sz="4" w:space="0"/>
              <w:right w:val="single" w:color="auto" w:sz="4" w:space="0"/>
            </w:tcBorders>
            <w:noWrap/>
            <w:vAlign w:val="center"/>
          </w:tcPr>
          <w:p w14:paraId="5ACCA576">
            <w:pPr>
              <w:widowControl/>
              <w:snapToGrid w:val="0"/>
              <w:spacing w:before="156" w:beforeLines="50" w:line="360" w:lineRule="auto"/>
              <w:jc w:val="center"/>
              <w:rPr>
                <w:rFonts w:asciiTheme="majorEastAsia" w:hAnsiTheme="majorEastAsia" w:eastAsiaTheme="majorEastAsia" w:cstheme="majorEastAsia"/>
                <w:sz w:val="24"/>
              </w:rPr>
            </w:pPr>
            <w:r>
              <w:rPr>
                <w:rFonts w:ascii="宋体" w:hAnsi="宋体"/>
                <w:sz w:val="24"/>
              </w:rPr>
              <w:t>2</w:t>
            </w:r>
          </w:p>
        </w:tc>
        <w:tc>
          <w:tcPr>
            <w:tcW w:w="6525" w:type="dxa"/>
            <w:tcBorders>
              <w:top w:val="single" w:color="auto" w:sz="4" w:space="0"/>
              <w:left w:val="single" w:color="auto" w:sz="4" w:space="0"/>
              <w:bottom w:val="single" w:color="auto" w:sz="4" w:space="0"/>
              <w:right w:val="single" w:color="auto" w:sz="4" w:space="0"/>
            </w:tcBorders>
            <w:noWrap/>
            <w:vAlign w:val="center"/>
          </w:tcPr>
          <w:p w14:paraId="77F49880">
            <w:pPr>
              <w:widowControl/>
              <w:snapToGrid w:val="0"/>
              <w:spacing w:before="156" w:beforeLines="50" w:line="360" w:lineRule="auto"/>
              <w:rPr>
                <w:rFonts w:asciiTheme="majorEastAsia" w:hAnsiTheme="majorEastAsia" w:eastAsiaTheme="majorEastAsia" w:cstheme="majorEastAsia"/>
                <w:sz w:val="24"/>
              </w:rPr>
            </w:pPr>
            <w:r>
              <w:rPr>
                <w:rFonts w:hint="eastAsia" w:ascii="宋体" w:hAnsi="宋体"/>
                <w:sz w:val="24"/>
              </w:rPr>
              <w:t>物镜</w:t>
            </w:r>
          </w:p>
        </w:tc>
        <w:tc>
          <w:tcPr>
            <w:tcW w:w="992" w:type="dxa"/>
            <w:tcBorders>
              <w:top w:val="single" w:color="auto" w:sz="4" w:space="0"/>
              <w:left w:val="single" w:color="auto" w:sz="4" w:space="0"/>
              <w:bottom w:val="single" w:color="auto" w:sz="4" w:space="0"/>
              <w:right w:val="single" w:color="auto" w:sz="4" w:space="0"/>
            </w:tcBorders>
            <w:noWrap/>
            <w:vAlign w:val="center"/>
          </w:tcPr>
          <w:p w14:paraId="7D8B5145">
            <w:pPr>
              <w:widowControl/>
              <w:snapToGrid w:val="0"/>
              <w:spacing w:before="156" w:beforeLines="50" w:line="360"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套</w:t>
            </w:r>
          </w:p>
        </w:tc>
        <w:tc>
          <w:tcPr>
            <w:tcW w:w="850" w:type="dxa"/>
            <w:tcBorders>
              <w:top w:val="single" w:color="auto" w:sz="4" w:space="0"/>
              <w:left w:val="single" w:color="auto" w:sz="4" w:space="0"/>
              <w:bottom w:val="single" w:color="auto" w:sz="4" w:space="0"/>
              <w:right w:val="single" w:color="auto" w:sz="4" w:space="0"/>
            </w:tcBorders>
            <w:noWrap/>
            <w:vAlign w:val="center"/>
          </w:tcPr>
          <w:p w14:paraId="64B9BE1F">
            <w:pPr>
              <w:widowControl/>
              <w:snapToGrid w:val="0"/>
              <w:spacing w:before="156" w:beforeLines="50" w:line="360"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2</w:t>
            </w:r>
          </w:p>
        </w:tc>
      </w:tr>
    </w:tbl>
    <w:p w14:paraId="07868CE4">
      <w:pPr>
        <w:rPr>
          <w:rFonts w:asciiTheme="majorEastAsia" w:hAnsiTheme="majorEastAsia" w:eastAsiaTheme="majorEastAsia" w:cstheme="majorEastAsia"/>
        </w:rPr>
      </w:pPr>
      <w:r>
        <w:rPr>
          <w:rFonts w:hint="eastAsia" w:asciiTheme="majorEastAsia" w:hAnsiTheme="majorEastAsia" w:eastAsiaTheme="majorEastAsia" w:cstheme="majorEastAsia"/>
        </w:rPr>
        <w:br w:type="page"/>
      </w:r>
    </w:p>
    <w:p w14:paraId="4FD7B236">
      <w:pPr>
        <w:widowControl/>
        <w:snapToGrid w:val="0"/>
        <w:spacing w:line="360" w:lineRule="auto"/>
        <w:jc w:val="center"/>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8"/>
          <w:szCs w:val="28"/>
        </w:rPr>
        <w:t>品目4货物名称：冷冻切片机</w:t>
      </w:r>
    </w:p>
    <w:p w14:paraId="20DCA1FA">
      <w:pPr>
        <w:pStyle w:val="6"/>
        <w:widowControl/>
        <w:spacing w:before="156" w:beforeLines="50" w:after="156" w:afterLines="50"/>
        <w:ind w:left="0" w:leftChars="0" w:firstLine="0" w:firstLineChars="0"/>
        <w:rPr>
          <w:rFonts w:hint="default" w:asciiTheme="majorEastAsia" w:hAnsiTheme="majorEastAsia" w:eastAsiaTheme="majorEastAsia" w:cstheme="majorEastAsia"/>
          <w:b/>
          <w:sz w:val="24"/>
        </w:rPr>
      </w:pPr>
      <w:r>
        <w:rPr>
          <w:rFonts w:asciiTheme="majorEastAsia" w:hAnsiTheme="majorEastAsia" w:eastAsiaTheme="majorEastAsia" w:cstheme="majorEastAsia"/>
          <w:b/>
          <w:sz w:val="24"/>
        </w:rPr>
        <w:t>1、工作条件</w:t>
      </w:r>
    </w:p>
    <w:p w14:paraId="4B3EBDED">
      <w:pPr>
        <w:pStyle w:val="6"/>
        <w:widowControl/>
        <w:spacing w:line="360" w:lineRule="auto"/>
        <w:ind w:left="0" w:leftChars="0" w:firstLine="480"/>
        <w:rPr>
          <w:rFonts w:hint="default" w:asciiTheme="majorEastAsia" w:hAnsiTheme="majorEastAsia" w:eastAsiaTheme="majorEastAsia" w:cstheme="majorEastAsia"/>
          <w:sz w:val="24"/>
          <w:lang w:bidi="ar"/>
        </w:rPr>
      </w:pPr>
      <w:r>
        <w:rPr>
          <w:rFonts w:asciiTheme="majorEastAsia" w:hAnsiTheme="majorEastAsia" w:eastAsiaTheme="majorEastAsia" w:cstheme="majorEastAsia"/>
          <w:sz w:val="24"/>
          <w:lang w:bidi="ar"/>
        </w:rPr>
        <w:t>1）工作电压：220V～240V, 50/60Hz, 5A 10%</w:t>
      </w:r>
    </w:p>
    <w:p w14:paraId="4108F93A">
      <w:pPr>
        <w:pStyle w:val="6"/>
        <w:widowControl/>
        <w:spacing w:line="360" w:lineRule="auto"/>
        <w:ind w:left="0" w:leftChars="0" w:firstLine="480"/>
        <w:rPr>
          <w:rFonts w:hint="default" w:asciiTheme="majorEastAsia" w:hAnsiTheme="majorEastAsia" w:eastAsiaTheme="majorEastAsia" w:cstheme="majorEastAsia"/>
          <w:sz w:val="24"/>
          <w:lang w:bidi="ar"/>
        </w:rPr>
      </w:pPr>
      <w:r>
        <w:rPr>
          <w:rFonts w:asciiTheme="majorEastAsia" w:hAnsiTheme="majorEastAsia" w:eastAsiaTheme="majorEastAsia" w:cstheme="majorEastAsia"/>
          <w:sz w:val="24"/>
          <w:lang w:bidi="ar"/>
        </w:rPr>
        <w:t>2）工作温度：5℃～35℃</w:t>
      </w:r>
    </w:p>
    <w:p w14:paraId="104DEE87">
      <w:pPr>
        <w:pStyle w:val="6"/>
        <w:widowControl/>
        <w:spacing w:line="360" w:lineRule="auto"/>
        <w:ind w:left="0" w:leftChars="0" w:firstLine="480"/>
        <w:rPr>
          <w:rFonts w:hint="default" w:asciiTheme="majorEastAsia" w:hAnsiTheme="majorEastAsia" w:eastAsiaTheme="majorEastAsia" w:cstheme="majorEastAsia"/>
          <w:sz w:val="24"/>
        </w:rPr>
      </w:pPr>
      <w:r>
        <w:rPr>
          <w:rFonts w:asciiTheme="majorEastAsia" w:hAnsiTheme="majorEastAsia" w:eastAsiaTheme="majorEastAsia" w:cstheme="majorEastAsia"/>
          <w:sz w:val="24"/>
          <w:lang w:bidi="ar"/>
        </w:rPr>
        <w:t>3）相对湿度：≤60%</w:t>
      </w:r>
    </w:p>
    <w:p w14:paraId="18C47D53">
      <w:pPr>
        <w:pStyle w:val="6"/>
        <w:widowControl/>
        <w:spacing w:before="156" w:beforeLines="50" w:after="156" w:afterLines="50"/>
        <w:ind w:left="0" w:leftChars="0" w:firstLine="0" w:firstLineChars="0"/>
        <w:rPr>
          <w:rFonts w:hint="default" w:asciiTheme="majorEastAsia" w:hAnsiTheme="majorEastAsia" w:eastAsiaTheme="majorEastAsia" w:cstheme="majorEastAsia"/>
          <w:b/>
          <w:sz w:val="24"/>
        </w:rPr>
      </w:pPr>
      <w:r>
        <w:rPr>
          <w:rFonts w:asciiTheme="majorEastAsia" w:hAnsiTheme="majorEastAsia" w:eastAsiaTheme="majorEastAsia" w:cstheme="majorEastAsia"/>
          <w:b/>
          <w:sz w:val="24"/>
        </w:rPr>
        <w:t>2、设备用途说明：</w:t>
      </w:r>
    </w:p>
    <w:p w14:paraId="4508892E">
      <w:pPr>
        <w:widowControl/>
        <w:snapToGrid w:val="0"/>
        <w:spacing w:line="360" w:lineRule="auto"/>
        <w:ind w:firstLine="480" w:firstLineChars="200"/>
        <w:rPr>
          <w:rFonts w:asciiTheme="majorEastAsia" w:hAnsiTheme="majorEastAsia" w:eastAsiaTheme="majorEastAsia" w:cstheme="majorEastAsia"/>
          <w:b/>
          <w:sz w:val="24"/>
        </w:rPr>
      </w:pPr>
      <w:r>
        <w:rPr>
          <w:rFonts w:hint="eastAsia" w:asciiTheme="majorEastAsia" w:hAnsiTheme="majorEastAsia" w:eastAsiaTheme="majorEastAsia" w:cstheme="majorEastAsia"/>
          <w:bCs/>
          <w:sz w:val="24"/>
        </w:rPr>
        <w:t>主要用来进行一种将切片机放在一个温度可控的箱体内，并使之维持在非常低的温度，适用于冰冻组织切片的仪器。由冷冻箱、手轮、样品头、刀架、废屑槽等构成。</w:t>
      </w:r>
    </w:p>
    <w:p w14:paraId="7383941B">
      <w:pPr>
        <w:pStyle w:val="6"/>
        <w:widowControl/>
        <w:spacing w:before="156" w:beforeLines="50" w:after="156" w:afterLines="50"/>
        <w:ind w:left="0" w:leftChars="0" w:firstLine="0" w:firstLineChars="0"/>
        <w:rPr>
          <w:rFonts w:hint="default" w:asciiTheme="majorEastAsia" w:hAnsiTheme="majorEastAsia" w:eastAsiaTheme="majorEastAsia" w:cstheme="majorEastAsia"/>
          <w:b/>
          <w:sz w:val="24"/>
        </w:rPr>
      </w:pPr>
      <w:r>
        <w:rPr>
          <w:rFonts w:asciiTheme="majorEastAsia" w:hAnsiTheme="majorEastAsia" w:eastAsiaTheme="majorEastAsia" w:cstheme="majorEastAsia"/>
          <w:b/>
          <w:sz w:val="24"/>
        </w:rPr>
        <w:t>3、技术要求及参数：</w:t>
      </w:r>
    </w:p>
    <w:p w14:paraId="19D5CD51">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 中文彩色触摸屏。</w:t>
      </w:r>
    </w:p>
    <w:p w14:paraId="3A32597E">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▲3.2 刀架及样品头的主动制冷（刀架-25℃，样品头10～-45℃可调），确保持续稳定地样品制冷。</w:t>
      </w:r>
    </w:p>
    <w:p w14:paraId="38A01209">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▲3.3 刀架进样，确保进样的精确性。</w:t>
      </w:r>
    </w:p>
    <w:p w14:paraId="6FE0C63F">
      <w:pPr>
        <w:spacing w:line="360" w:lineRule="auto"/>
        <w:ind w:left="360" w:hanging="360" w:hangingChars="150"/>
        <w:rPr>
          <w:rFonts w:asciiTheme="majorEastAsia" w:hAnsiTheme="majorEastAsia" w:cstheme="majorEastAsia"/>
          <w:sz w:val="24"/>
        </w:rPr>
      </w:pPr>
      <w:r>
        <w:rPr>
          <w:rFonts w:hint="eastAsia" w:asciiTheme="majorEastAsia" w:hAnsiTheme="majorEastAsia" w:eastAsiaTheme="majorEastAsia" w:cstheme="majorEastAsia"/>
          <w:sz w:val="24"/>
        </w:rPr>
        <w:t>3.4 速冻台≥18个位点，包含一个半导体制冷位点，最低制冷可达-55℃</w:t>
      </w:r>
      <w:r>
        <w:rPr>
          <w:rFonts w:hint="eastAsia"/>
        </w:rPr>
        <w:t>。</w:t>
      </w:r>
    </w:p>
    <w:p w14:paraId="1D225D12">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▲3.5 切片机机械部分置于冷冻箱外，制冷快且加大冷冻箱的操作空间，同时降低因热胀冷缩导致的机械故障。</w:t>
      </w:r>
    </w:p>
    <w:p w14:paraId="4A592A85">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3.6 照明亮度可调节，照明装置位于玻璃窗上，实现全方位无死角照明。</w:t>
      </w:r>
    </w:p>
    <w:p w14:paraId="59C105E2">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color w:val="000000" w:themeColor="text1"/>
          <w:sz w:val="24"/>
          <w14:textFill>
            <w14:solidFill>
              <w14:schemeClr w14:val="tx1"/>
            </w14:solidFill>
          </w14:textFill>
        </w:rPr>
        <w:t>▲</w:t>
      </w:r>
      <w:r>
        <w:rPr>
          <w:rFonts w:hint="eastAsia" w:asciiTheme="majorEastAsia" w:hAnsiTheme="majorEastAsia" w:eastAsiaTheme="majorEastAsia" w:cstheme="majorEastAsia"/>
          <w:sz w:val="24"/>
        </w:rPr>
        <w:t>3.7 切片厚度：0.5μm～500μm</w:t>
      </w:r>
    </w:p>
    <w:tbl>
      <w:tblPr>
        <w:tblStyle w:val="8"/>
        <w:tblW w:w="0" w:type="auto"/>
        <w:tblInd w:w="5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29"/>
        <w:gridCol w:w="2523"/>
      </w:tblGrid>
      <w:tr w14:paraId="69DBD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9" w:type="dxa"/>
          </w:tcPr>
          <w:p w14:paraId="5D0B9993">
            <w:pPr>
              <w:spacing w:line="360"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0.5 μm– 5 μm</w:t>
            </w:r>
          </w:p>
        </w:tc>
        <w:tc>
          <w:tcPr>
            <w:tcW w:w="2523" w:type="dxa"/>
          </w:tcPr>
          <w:p w14:paraId="210F7A84">
            <w:pPr>
              <w:spacing w:line="360"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步进0.5 μm</w:t>
            </w:r>
          </w:p>
        </w:tc>
      </w:tr>
      <w:tr w14:paraId="0716B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9" w:type="dxa"/>
          </w:tcPr>
          <w:p w14:paraId="3133BD53">
            <w:pPr>
              <w:spacing w:line="360"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5 μm – 10 μm</w:t>
            </w:r>
          </w:p>
        </w:tc>
        <w:tc>
          <w:tcPr>
            <w:tcW w:w="2523" w:type="dxa"/>
          </w:tcPr>
          <w:p w14:paraId="28F2D65F">
            <w:pPr>
              <w:spacing w:line="360"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步进1 μm</w:t>
            </w:r>
          </w:p>
        </w:tc>
      </w:tr>
      <w:tr w14:paraId="192F8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9" w:type="dxa"/>
          </w:tcPr>
          <w:p w14:paraId="0E6ADA13">
            <w:pPr>
              <w:spacing w:line="360"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10 μm – 20 μm</w:t>
            </w:r>
          </w:p>
        </w:tc>
        <w:tc>
          <w:tcPr>
            <w:tcW w:w="2523" w:type="dxa"/>
          </w:tcPr>
          <w:p w14:paraId="343CBD1B">
            <w:pPr>
              <w:spacing w:line="360"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步进2 μm</w:t>
            </w:r>
          </w:p>
        </w:tc>
      </w:tr>
      <w:tr w14:paraId="5A767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9" w:type="dxa"/>
          </w:tcPr>
          <w:p w14:paraId="4EC59BE4">
            <w:pPr>
              <w:spacing w:line="360"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20 μm – 50 μm</w:t>
            </w:r>
          </w:p>
        </w:tc>
        <w:tc>
          <w:tcPr>
            <w:tcW w:w="2523" w:type="dxa"/>
          </w:tcPr>
          <w:p w14:paraId="0DFA680D">
            <w:pPr>
              <w:spacing w:line="360"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步进5 μm</w:t>
            </w:r>
          </w:p>
        </w:tc>
      </w:tr>
      <w:tr w14:paraId="1F213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9" w:type="dxa"/>
          </w:tcPr>
          <w:p w14:paraId="0D8AFF66">
            <w:pPr>
              <w:spacing w:line="360"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50 μm – 100 μm</w:t>
            </w:r>
          </w:p>
        </w:tc>
        <w:tc>
          <w:tcPr>
            <w:tcW w:w="2523" w:type="dxa"/>
          </w:tcPr>
          <w:p w14:paraId="2874AD18">
            <w:pPr>
              <w:spacing w:line="360"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步进10 μm</w:t>
            </w:r>
          </w:p>
        </w:tc>
      </w:tr>
    </w:tbl>
    <w:p w14:paraId="596E14DD">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3.8 修块厚度：5μm～500μm</w:t>
      </w:r>
    </w:p>
    <w:tbl>
      <w:tblPr>
        <w:tblStyle w:val="8"/>
        <w:tblW w:w="0" w:type="auto"/>
        <w:tblInd w:w="5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29"/>
        <w:gridCol w:w="2523"/>
      </w:tblGrid>
      <w:tr w14:paraId="1D38D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9" w:type="dxa"/>
          </w:tcPr>
          <w:p w14:paraId="6F234DF4">
            <w:pPr>
              <w:spacing w:line="360"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5 μm – 30 μm</w:t>
            </w:r>
          </w:p>
        </w:tc>
        <w:tc>
          <w:tcPr>
            <w:tcW w:w="2523" w:type="dxa"/>
          </w:tcPr>
          <w:p w14:paraId="38728A85">
            <w:pPr>
              <w:spacing w:line="360"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步进5 μm</w:t>
            </w:r>
          </w:p>
        </w:tc>
      </w:tr>
      <w:tr w14:paraId="6DF45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9" w:type="dxa"/>
          </w:tcPr>
          <w:p w14:paraId="2828F87C">
            <w:pPr>
              <w:spacing w:line="360"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30 μm – 100 μm</w:t>
            </w:r>
          </w:p>
        </w:tc>
        <w:tc>
          <w:tcPr>
            <w:tcW w:w="2523" w:type="dxa"/>
          </w:tcPr>
          <w:p w14:paraId="46D17EA5">
            <w:pPr>
              <w:spacing w:line="360"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步进10 μm</w:t>
            </w:r>
          </w:p>
        </w:tc>
      </w:tr>
      <w:tr w14:paraId="7B6F1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9" w:type="dxa"/>
          </w:tcPr>
          <w:p w14:paraId="51088C21">
            <w:pPr>
              <w:spacing w:line="360"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100 μm – 200 μm</w:t>
            </w:r>
          </w:p>
        </w:tc>
        <w:tc>
          <w:tcPr>
            <w:tcW w:w="2523" w:type="dxa"/>
          </w:tcPr>
          <w:p w14:paraId="4FF4BFCE">
            <w:pPr>
              <w:spacing w:line="360"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步进20 μm</w:t>
            </w:r>
          </w:p>
        </w:tc>
      </w:tr>
      <w:tr w14:paraId="6427B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9" w:type="dxa"/>
          </w:tcPr>
          <w:p w14:paraId="70043356">
            <w:pPr>
              <w:spacing w:line="360"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200 μm – 500 μm</w:t>
            </w:r>
          </w:p>
        </w:tc>
        <w:tc>
          <w:tcPr>
            <w:tcW w:w="2523" w:type="dxa"/>
          </w:tcPr>
          <w:p w14:paraId="6C3263B3">
            <w:pPr>
              <w:spacing w:line="360"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步进50 μm</w:t>
            </w:r>
          </w:p>
        </w:tc>
      </w:tr>
    </w:tbl>
    <w:p w14:paraId="624FF02A">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▲3.9 水平进样行程：≥45mm，有剩余进样提示功能。</w:t>
      </w:r>
    </w:p>
    <w:p w14:paraId="2FBD7757">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▲3.10 样品垂直形成：≥60mm。</w:t>
      </w:r>
    </w:p>
    <w:p w14:paraId="129816A8">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★3.11 样品头X/Y轴8°定位，Z轴360°旋转定位。</w:t>
      </w:r>
    </w:p>
    <w:p w14:paraId="6FA9DA89">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3.12 自动待机和休眠模式，同时可设定自动开机模式。</w:t>
      </w:r>
    </w:p>
    <w:p w14:paraId="623199C0">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3.13 可选配高度调节功能，可调节不同的高度。</w:t>
      </w:r>
    </w:p>
    <w:p w14:paraId="23E44ED1">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3.14 可选配冷冻或雾化消毒功能。消毒时间≥50分钟</w:t>
      </w:r>
    </w:p>
    <w:p w14:paraId="08B06944">
      <w:pPr>
        <w:widowControl/>
        <w:snapToGrid w:val="0"/>
        <w:spacing w:before="156" w:beforeLines="50"/>
        <w:rPr>
          <w:rFonts w:asciiTheme="majorEastAsia" w:hAnsiTheme="majorEastAsia" w:eastAsiaTheme="majorEastAsia" w:cstheme="majorEastAsia"/>
          <w:b/>
          <w:bCs/>
          <w:kern w:val="0"/>
          <w:sz w:val="24"/>
        </w:rPr>
      </w:pPr>
    </w:p>
    <w:p w14:paraId="72C31829">
      <w:pPr>
        <w:widowControl/>
        <w:snapToGrid w:val="0"/>
        <w:spacing w:before="156" w:beforeLines="50" w:after="156" w:afterLines="50" w:line="360" w:lineRule="auto"/>
        <w:rPr>
          <w:rFonts w:asciiTheme="majorEastAsia" w:hAnsiTheme="majorEastAsia" w:eastAsiaTheme="majorEastAsia" w:cstheme="majorEastAsia"/>
          <w:b/>
          <w:sz w:val="24"/>
        </w:rPr>
      </w:pPr>
      <w:r>
        <w:rPr>
          <w:rFonts w:hint="eastAsia" w:asciiTheme="majorEastAsia" w:hAnsiTheme="majorEastAsia" w:eastAsiaTheme="majorEastAsia" w:cstheme="majorEastAsia"/>
          <w:b/>
          <w:sz w:val="24"/>
        </w:rPr>
        <w:t>4、配置清单</w:t>
      </w:r>
    </w:p>
    <w:tbl>
      <w:tblPr>
        <w:tblStyle w:val="7"/>
        <w:tblW w:w="9067" w:type="dxa"/>
        <w:tblInd w:w="113" w:type="dxa"/>
        <w:tblLayout w:type="autofit"/>
        <w:tblCellMar>
          <w:top w:w="0" w:type="dxa"/>
          <w:left w:w="108" w:type="dxa"/>
          <w:bottom w:w="0" w:type="dxa"/>
          <w:right w:w="108" w:type="dxa"/>
        </w:tblCellMar>
      </w:tblPr>
      <w:tblGrid>
        <w:gridCol w:w="700"/>
        <w:gridCol w:w="6525"/>
        <w:gridCol w:w="992"/>
        <w:gridCol w:w="850"/>
      </w:tblGrid>
      <w:tr w14:paraId="586A2248">
        <w:tblPrEx>
          <w:tblCellMar>
            <w:top w:w="0" w:type="dxa"/>
            <w:left w:w="108" w:type="dxa"/>
            <w:bottom w:w="0" w:type="dxa"/>
            <w:right w:w="108" w:type="dxa"/>
          </w:tblCellMar>
        </w:tblPrEx>
        <w:trPr>
          <w:trHeight w:val="280" w:hRule="atLeast"/>
        </w:trPr>
        <w:tc>
          <w:tcPr>
            <w:tcW w:w="700" w:type="dxa"/>
            <w:tcBorders>
              <w:top w:val="single" w:color="auto" w:sz="4" w:space="0"/>
              <w:left w:val="single" w:color="auto" w:sz="4" w:space="0"/>
              <w:bottom w:val="single" w:color="auto" w:sz="4" w:space="0"/>
              <w:right w:val="single" w:color="auto" w:sz="4" w:space="0"/>
            </w:tcBorders>
            <w:noWrap/>
            <w:vAlign w:val="center"/>
          </w:tcPr>
          <w:p w14:paraId="4182E185">
            <w:pPr>
              <w:widowControl/>
              <w:snapToGrid w:val="0"/>
              <w:spacing w:before="156" w:beforeLines="50" w:line="360" w:lineRule="auto"/>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序号</w:t>
            </w:r>
          </w:p>
        </w:tc>
        <w:tc>
          <w:tcPr>
            <w:tcW w:w="6525" w:type="dxa"/>
            <w:tcBorders>
              <w:top w:val="single" w:color="auto" w:sz="4" w:space="0"/>
              <w:left w:val="nil"/>
              <w:bottom w:val="single" w:color="auto" w:sz="4" w:space="0"/>
              <w:right w:val="single" w:color="auto" w:sz="4" w:space="0"/>
            </w:tcBorders>
            <w:noWrap/>
            <w:vAlign w:val="center"/>
          </w:tcPr>
          <w:p w14:paraId="55127246">
            <w:pPr>
              <w:widowControl/>
              <w:snapToGrid w:val="0"/>
              <w:spacing w:before="156" w:beforeLines="50" w:line="360" w:lineRule="auto"/>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名称</w:t>
            </w:r>
          </w:p>
        </w:tc>
        <w:tc>
          <w:tcPr>
            <w:tcW w:w="992" w:type="dxa"/>
            <w:tcBorders>
              <w:top w:val="single" w:color="auto" w:sz="4" w:space="0"/>
              <w:left w:val="nil"/>
              <w:bottom w:val="single" w:color="auto" w:sz="4" w:space="0"/>
              <w:right w:val="single" w:color="auto" w:sz="4" w:space="0"/>
            </w:tcBorders>
            <w:noWrap/>
            <w:vAlign w:val="center"/>
          </w:tcPr>
          <w:p w14:paraId="3FB6C1CB">
            <w:pPr>
              <w:widowControl/>
              <w:snapToGrid w:val="0"/>
              <w:spacing w:before="156" w:beforeLines="50" w:line="360" w:lineRule="auto"/>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单位</w:t>
            </w:r>
          </w:p>
        </w:tc>
        <w:tc>
          <w:tcPr>
            <w:tcW w:w="850" w:type="dxa"/>
            <w:tcBorders>
              <w:top w:val="single" w:color="auto" w:sz="4" w:space="0"/>
              <w:left w:val="nil"/>
              <w:bottom w:val="single" w:color="auto" w:sz="4" w:space="0"/>
              <w:right w:val="single" w:color="auto" w:sz="4" w:space="0"/>
            </w:tcBorders>
            <w:noWrap/>
            <w:vAlign w:val="center"/>
          </w:tcPr>
          <w:p w14:paraId="613564D5">
            <w:pPr>
              <w:widowControl/>
              <w:snapToGrid w:val="0"/>
              <w:spacing w:before="156" w:beforeLines="50" w:line="360" w:lineRule="auto"/>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数量</w:t>
            </w:r>
          </w:p>
        </w:tc>
      </w:tr>
      <w:tr w14:paraId="130CE176">
        <w:tblPrEx>
          <w:tblCellMar>
            <w:top w:w="0" w:type="dxa"/>
            <w:left w:w="108" w:type="dxa"/>
            <w:bottom w:w="0" w:type="dxa"/>
            <w:right w:w="108" w:type="dxa"/>
          </w:tblCellMar>
        </w:tblPrEx>
        <w:trPr>
          <w:trHeight w:val="280" w:hRule="atLeast"/>
        </w:trPr>
        <w:tc>
          <w:tcPr>
            <w:tcW w:w="700" w:type="dxa"/>
            <w:tcBorders>
              <w:top w:val="single" w:color="auto" w:sz="4" w:space="0"/>
              <w:left w:val="single" w:color="auto" w:sz="4" w:space="0"/>
              <w:bottom w:val="single" w:color="auto" w:sz="4" w:space="0"/>
              <w:right w:val="single" w:color="auto" w:sz="4" w:space="0"/>
            </w:tcBorders>
            <w:noWrap/>
            <w:vAlign w:val="center"/>
          </w:tcPr>
          <w:p w14:paraId="7AB21B5D">
            <w:pPr>
              <w:widowControl/>
              <w:snapToGrid w:val="0"/>
              <w:spacing w:before="156" w:beforeLines="50" w:line="360" w:lineRule="auto"/>
              <w:jc w:val="center"/>
              <w:rPr>
                <w:rFonts w:asciiTheme="majorEastAsia" w:hAnsiTheme="majorEastAsia" w:eastAsiaTheme="majorEastAsia" w:cstheme="majorEastAsia"/>
                <w:sz w:val="24"/>
              </w:rPr>
            </w:pPr>
            <w:r>
              <w:rPr>
                <w:rFonts w:ascii="宋体" w:hAnsi="宋体"/>
                <w:sz w:val="24"/>
              </w:rPr>
              <w:t>1</w:t>
            </w:r>
          </w:p>
        </w:tc>
        <w:tc>
          <w:tcPr>
            <w:tcW w:w="6525" w:type="dxa"/>
            <w:tcBorders>
              <w:top w:val="single" w:color="auto" w:sz="4" w:space="0"/>
              <w:left w:val="single" w:color="auto" w:sz="4" w:space="0"/>
              <w:bottom w:val="single" w:color="auto" w:sz="4" w:space="0"/>
              <w:right w:val="single" w:color="auto" w:sz="4" w:space="0"/>
            </w:tcBorders>
            <w:noWrap/>
            <w:vAlign w:val="center"/>
          </w:tcPr>
          <w:p w14:paraId="1DD0BE9E">
            <w:pPr>
              <w:widowControl/>
              <w:snapToGrid w:val="0"/>
              <w:spacing w:before="156" w:beforeLines="50" w:line="360" w:lineRule="auto"/>
              <w:rPr>
                <w:rFonts w:ascii="宋体" w:hAnsi="宋体"/>
                <w:sz w:val="24"/>
              </w:rPr>
            </w:pPr>
            <w:r>
              <w:rPr>
                <w:rFonts w:hint="eastAsia" w:ascii="宋体" w:hAnsi="宋体"/>
                <w:sz w:val="24"/>
              </w:rPr>
              <w:t>主机</w:t>
            </w:r>
          </w:p>
        </w:tc>
        <w:tc>
          <w:tcPr>
            <w:tcW w:w="992" w:type="dxa"/>
            <w:tcBorders>
              <w:top w:val="single" w:color="auto" w:sz="4" w:space="0"/>
              <w:left w:val="single" w:color="auto" w:sz="4" w:space="0"/>
              <w:bottom w:val="single" w:color="auto" w:sz="4" w:space="0"/>
              <w:right w:val="single" w:color="auto" w:sz="4" w:space="0"/>
            </w:tcBorders>
            <w:noWrap/>
            <w:vAlign w:val="center"/>
          </w:tcPr>
          <w:p w14:paraId="6C2D6260">
            <w:pPr>
              <w:widowControl/>
              <w:snapToGrid w:val="0"/>
              <w:spacing w:before="156" w:beforeLines="50" w:line="360" w:lineRule="auto"/>
              <w:rPr>
                <w:rFonts w:asciiTheme="majorEastAsia" w:hAnsiTheme="majorEastAsia" w:eastAsiaTheme="majorEastAsia" w:cstheme="majorEastAsia"/>
                <w:sz w:val="24"/>
              </w:rPr>
            </w:pPr>
            <w:r>
              <w:rPr>
                <w:rFonts w:hint="eastAsia" w:ascii="宋体" w:hAnsi="宋体"/>
                <w:sz w:val="24"/>
              </w:rPr>
              <w:t>台</w:t>
            </w:r>
          </w:p>
        </w:tc>
        <w:tc>
          <w:tcPr>
            <w:tcW w:w="850" w:type="dxa"/>
            <w:tcBorders>
              <w:top w:val="single" w:color="auto" w:sz="4" w:space="0"/>
              <w:left w:val="single" w:color="auto" w:sz="4" w:space="0"/>
              <w:bottom w:val="single" w:color="auto" w:sz="4" w:space="0"/>
              <w:right w:val="single" w:color="auto" w:sz="4" w:space="0"/>
            </w:tcBorders>
            <w:noWrap/>
            <w:vAlign w:val="center"/>
          </w:tcPr>
          <w:p w14:paraId="2423F8CF">
            <w:pPr>
              <w:widowControl/>
              <w:snapToGrid w:val="0"/>
              <w:spacing w:before="156" w:beforeLines="50" w:line="360" w:lineRule="auto"/>
              <w:rPr>
                <w:rFonts w:asciiTheme="majorEastAsia" w:hAnsiTheme="majorEastAsia" w:eastAsiaTheme="majorEastAsia" w:cstheme="majorEastAsia"/>
                <w:sz w:val="24"/>
              </w:rPr>
            </w:pPr>
            <w:r>
              <w:rPr>
                <w:rFonts w:hint="eastAsia" w:ascii="宋体" w:hAnsi="宋体"/>
                <w:sz w:val="24"/>
              </w:rPr>
              <w:t>1</w:t>
            </w:r>
          </w:p>
        </w:tc>
      </w:tr>
      <w:tr w14:paraId="73CF2618">
        <w:tblPrEx>
          <w:tblCellMar>
            <w:top w:w="0" w:type="dxa"/>
            <w:left w:w="108" w:type="dxa"/>
            <w:bottom w:w="0" w:type="dxa"/>
            <w:right w:w="108" w:type="dxa"/>
          </w:tblCellMar>
        </w:tblPrEx>
        <w:trPr>
          <w:trHeight w:val="280" w:hRule="atLeast"/>
        </w:trPr>
        <w:tc>
          <w:tcPr>
            <w:tcW w:w="700" w:type="dxa"/>
            <w:tcBorders>
              <w:top w:val="single" w:color="auto" w:sz="4" w:space="0"/>
              <w:left w:val="single" w:color="auto" w:sz="4" w:space="0"/>
              <w:bottom w:val="single" w:color="auto" w:sz="4" w:space="0"/>
              <w:right w:val="single" w:color="auto" w:sz="4" w:space="0"/>
            </w:tcBorders>
            <w:noWrap/>
            <w:vAlign w:val="center"/>
          </w:tcPr>
          <w:p w14:paraId="7032318C">
            <w:pPr>
              <w:widowControl/>
              <w:snapToGrid w:val="0"/>
              <w:spacing w:before="156" w:beforeLines="50" w:line="360" w:lineRule="auto"/>
              <w:jc w:val="center"/>
              <w:rPr>
                <w:rFonts w:ascii="宋体" w:hAnsi="宋体"/>
                <w:sz w:val="24"/>
              </w:rPr>
            </w:pPr>
            <w:r>
              <w:rPr>
                <w:rFonts w:hint="eastAsia" w:ascii="宋体" w:hAnsi="宋体"/>
                <w:sz w:val="24"/>
              </w:rPr>
              <w:t>2</w:t>
            </w:r>
          </w:p>
        </w:tc>
        <w:tc>
          <w:tcPr>
            <w:tcW w:w="6525" w:type="dxa"/>
            <w:tcBorders>
              <w:top w:val="single" w:color="auto" w:sz="4" w:space="0"/>
              <w:left w:val="single" w:color="auto" w:sz="4" w:space="0"/>
              <w:bottom w:val="single" w:color="auto" w:sz="4" w:space="0"/>
              <w:right w:val="single" w:color="auto" w:sz="4" w:space="0"/>
            </w:tcBorders>
            <w:noWrap/>
          </w:tcPr>
          <w:p w14:paraId="50A3C537">
            <w:pPr>
              <w:widowControl/>
              <w:snapToGrid w:val="0"/>
              <w:spacing w:before="156" w:beforeLines="50" w:line="360" w:lineRule="auto"/>
              <w:rPr>
                <w:rFonts w:ascii="宋体" w:hAnsi="宋体"/>
                <w:sz w:val="24"/>
              </w:rPr>
            </w:pPr>
            <w:r>
              <w:rPr>
                <w:rFonts w:hint="eastAsia" w:ascii="宋体" w:hAnsi="宋体"/>
                <w:sz w:val="24"/>
              </w:rPr>
              <w:t>样品卡盘</w:t>
            </w:r>
          </w:p>
        </w:tc>
        <w:tc>
          <w:tcPr>
            <w:tcW w:w="992" w:type="dxa"/>
            <w:tcBorders>
              <w:top w:val="single" w:color="auto" w:sz="4" w:space="0"/>
              <w:left w:val="single" w:color="auto" w:sz="4" w:space="0"/>
              <w:bottom w:val="single" w:color="auto" w:sz="4" w:space="0"/>
              <w:right w:val="single" w:color="auto" w:sz="4" w:space="0"/>
            </w:tcBorders>
            <w:noWrap/>
            <w:vAlign w:val="center"/>
          </w:tcPr>
          <w:p w14:paraId="35D1A479">
            <w:pPr>
              <w:widowControl/>
              <w:snapToGrid w:val="0"/>
              <w:spacing w:before="156" w:beforeLines="50" w:line="360" w:lineRule="auto"/>
              <w:rPr>
                <w:rFonts w:ascii="宋体" w:hAnsi="宋体"/>
                <w:sz w:val="24"/>
              </w:rPr>
            </w:pPr>
            <w:r>
              <w:rPr>
                <w:rFonts w:ascii="宋体" w:hAnsi="宋体"/>
                <w:sz w:val="24"/>
              </w:rPr>
              <w:t>个</w:t>
            </w:r>
          </w:p>
        </w:tc>
        <w:tc>
          <w:tcPr>
            <w:tcW w:w="850" w:type="dxa"/>
            <w:tcBorders>
              <w:top w:val="single" w:color="auto" w:sz="4" w:space="0"/>
              <w:left w:val="single" w:color="auto" w:sz="4" w:space="0"/>
              <w:bottom w:val="single" w:color="auto" w:sz="4" w:space="0"/>
              <w:right w:val="single" w:color="auto" w:sz="4" w:space="0"/>
            </w:tcBorders>
            <w:noWrap/>
            <w:vAlign w:val="center"/>
          </w:tcPr>
          <w:p w14:paraId="469F9976">
            <w:pPr>
              <w:widowControl/>
              <w:snapToGrid w:val="0"/>
              <w:spacing w:before="156" w:beforeLines="50" w:line="360" w:lineRule="auto"/>
              <w:rPr>
                <w:rFonts w:ascii="宋体" w:hAnsi="宋体"/>
                <w:sz w:val="24"/>
              </w:rPr>
            </w:pPr>
            <w:r>
              <w:rPr>
                <w:rFonts w:hint="eastAsia" w:ascii="宋体" w:hAnsi="宋体"/>
                <w:sz w:val="24"/>
              </w:rPr>
              <w:t>5</w:t>
            </w:r>
          </w:p>
        </w:tc>
      </w:tr>
      <w:tr w14:paraId="758DB163">
        <w:tblPrEx>
          <w:tblCellMar>
            <w:top w:w="0" w:type="dxa"/>
            <w:left w:w="108" w:type="dxa"/>
            <w:bottom w:w="0" w:type="dxa"/>
            <w:right w:w="108" w:type="dxa"/>
          </w:tblCellMar>
        </w:tblPrEx>
        <w:trPr>
          <w:trHeight w:val="280" w:hRule="atLeast"/>
        </w:trPr>
        <w:tc>
          <w:tcPr>
            <w:tcW w:w="700" w:type="dxa"/>
            <w:tcBorders>
              <w:top w:val="single" w:color="auto" w:sz="4" w:space="0"/>
              <w:left w:val="single" w:color="auto" w:sz="4" w:space="0"/>
              <w:bottom w:val="single" w:color="auto" w:sz="4" w:space="0"/>
              <w:right w:val="single" w:color="auto" w:sz="4" w:space="0"/>
            </w:tcBorders>
            <w:noWrap/>
            <w:vAlign w:val="center"/>
          </w:tcPr>
          <w:p w14:paraId="6CF56BF0">
            <w:pPr>
              <w:widowControl/>
              <w:snapToGrid w:val="0"/>
              <w:spacing w:before="156" w:beforeLines="50" w:line="360" w:lineRule="auto"/>
              <w:jc w:val="center"/>
              <w:rPr>
                <w:rFonts w:ascii="宋体" w:hAnsi="宋体"/>
                <w:sz w:val="24"/>
              </w:rPr>
            </w:pPr>
            <w:r>
              <w:rPr>
                <w:rFonts w:hint="eastAsia" w:ascii="宋体" w:hAnsi="宋体"/>
                <w:sz w:val="24"/>
              </w:rPr>
              <w:t>3</w:t>
            </w:r>
          </w:p>
        </w:tc>
        <w:tc>
          <w:tcPr>
            <w:tcW w:w="6525" w:type="dxa"/>
            <w:tcBorders>
              <w:top w:val="single" w:color="auto" w:sz="4" w:space="0"/>
              <w:left w:val="single" w:color="auto" w:sz="4" w:space="0"/>
              <w:bottom w:val="single" w:color="auto" w:sz="4" w:space="0"/>
              <w:right w:val="single" w:color="auto" w:sz="4" w:space="0"/>
            </w:tcBorders>
            <w:noWrap/>
          </w:tcPr>
          <w:p w14:paraId="1E3AD4E5">
            <w:pPr>
              <w:widowControl/>
              <w:snapToGrid w:val="0"/>
              <w:spacing w:before="156" w:beforeLines="50" w:line="360" w:lineRule="auto"/>
              <w:rPr>
                <w:rFonts w:ascii="宋体" w:hAnsi="宋体"/>
                <w:sz w:val="24"/>
              </w:rPr>
            </w:pPr>
            <w:r>
              <w:rPr>
                <w:rFonts w:hint="eastAsia" w:ascii="宋体" w:hAnsi="宋体"/>
                <w:sz w:val="24"/>
              </w:rPr>
              <w:t>毛刷</w:t>
            </w:r>
          </w:p>
        </w:tc>
        <w:tc>
          <w:tcPr>
            <w:tcW w:w="992" w:type="dxa"/>
            <w:tcBorders>
              <w:top w:val="single" w:color="auto" w:sz="4" w:space="0"/>
              <w:left w:val="single" w:color="auto" w:sz="4" w:space="0"/>
              <w:bottom w:val="single" w:color="auto" w:sz="4" w:space="0"/>
              <w:right w:val="single" w:color="auto" w:sz="4" w:space="0"/>
            </w:tcBorders>
            <w:noWrap/>
            <w:vAlign w:val="center"/>
          </w:tcPr>
          <w:p w14:paraId="52060EA9">
            <w:pPr>
              <w:widowControl/>
              <w:snapToGrid w:val="0"/>
              <w:spacing w:before="156" w:beforeLines="50" w:line="360" w:lineRule="auto"/>
              <w:rPr>
                <w:rFonts w:ascii="宋体" w:hAnsi="宋体"/>
                <w:sz w:val="24"/>
              </w:rPr>
            </w:pPr>
            <w:r>
              <w:rPr>
                <w:rFonts w:ascii="宋体" w:hAnsi="宋体"/>
                <w:sz w:val="24"/>
              </w:rPr>
              <w:t>个</w:t>
            </w:r>
          </w:p>
        </w:tc>
        <w:tc>
          <w:tcPr>
            <w:tcW w:w="850" w:type="dxa"/>
            <w:tcBorders>
              <w:top w:val="single" w:color="auto" w:sz="4" w:space="0"/>
              <w:left w:val="single" w:color="auto" w:sz="4" w:space="0"/>
              <w:bottom w:val="single" w:color="auto" w:sz="4" w:space="0"/>
              <w:right w:val="single" w:color="auto" w:sz="4" w:space="0"/>
            </w:tcBorders>
            <w:noWrap/>
            <w:vAlign w:val="center"/>
          </w:tcPr>
          <w:p w14:paraId="4D6D4F72">
            <w:pPr>
              <w:widowControl/>
              <w:snapToGrid w:val="0"/>
              <w:spacing w:before="156" w:beforeLines="50" w:line="360" w:lineRule="auto"/>
              <w:rPr>
                <w:rFonts w:ascii="宋体" w:hAnsi="宋体"/>
                <w:sz w:val="24"/>
              </w:rPr>
            </w:pPr>
            <w:r>
              <w:rPr>
                <w:rFonts w:hint="eastAsia" w:ascii="宋体" w:hAnsi="宋体"/>
                <w:sz w:val="24"/>
              </w:rPr>
              <w:t>1</w:t>
            </w:r>
          </w:p>
        </w:tc>
      </w:tr>
      <w:tr w14:paraId="1E81B249">
        <w:tblPrEx>
          <w:tblCellMar>
            <w:top w:w="0" w:type="dxa"/>
            <w:left w:w="108" w:type="dxa"/>
            <w:bottom w:w="0" w:type="dxa"/>
            <w:right w:w="108" w:type="dxa"/>
          </w:tblCellMar>
        </w:tblPrEx>
        <w:trPr>
          <w:trHeight w:val="280" w:hRule="atLeast"/>
        </w:trPr>
        <w:tc>
          <w:tcPr>
            <w:tcW w:w="700" w:type="dxa"/>
            <w:tcBorders>
              <w:top w:val="single" w:color="auto" w:sz="4" w:space="0"/>
              <w:left w:val="single" w:color="auto" w:sz="4" w:space="0"/>
              <w:bottom w:val="single" w:color="auto" w:sz="4" w:space="0"/>
              <w:right w:val="single" w:color="auto" w:sz="4" w:space="0"/>
            </w:tcBorders>
            <w:noWrap/>
            <w:vAlign w:val="center"/>
          </w:tcPr>
          <w:p w14:paraId="57DB0F29">
            <w:pPr>
              <w:widowControl/>
              <w:snapToGrid w:val="0"/>
              <w:spacing w:before="156" w:beforeLines="50" w:line="360" w:lineRule="auto"/>
              <w:jc w:val="center"/>
              <w:rPr>
                <w:rFonts w:ascii="宋体" w:hAnsi="宋体"/>
                <w:sz w:val="24"/>
              </w:rPr>
            </w:pPr>
            <w:r>
              <w:rPr>
                <w:rFonts w:hint="eastAsia" w:ascii="宋体" w:hAnsi="宋体"/>
                <w:sz w:val="24"/>
              </w:rPr>
              <w:t>4</w:t>
            </w:r>
          </w:p>
        </w:tc>
        <w:tc>
          <w:tcPr>
            <w:tcW w:w="6525" w:type="dxa"/>
            <w:tcBorders>
              <w:top w:val="single" w:color="auto" w:sz="4" w:space="0"/>
              <w:left w:val="single" w:color="auto" w:sz="4" w:space="0"/>
              <w:bottom w:val="single" w:color="auto" w:sz="4" w:space="0"/>
              <w:right w:val="single" w:color="auto" w:sz="4" w:space="0"/>
            </w:tcBorders>
            <w:noWrap/>
            <w:vAlign w:val="center"/>
          </w:tcPr>
          <w:p w14:paraId="09E17CD4">
            <w:pPr>
              <w:widowControl/>
              <w:snapToGrid w:val="0"/>
              <w:spacing w:before="156" w:beforeLines="50" w:line="360" w:lineRule="auto"/>
              <w:rPr>
                <w:rFonts w:ascii="宋体" w:hAnsi="宋体"/>
                <w:sz w:val="24"/>
              </w:rPr>
            </w:pPr>
            <w:r>
              <w:rPr>
                <w:rFonts w:hint="eastAsia" w:ascii="宋体" w:hAnsi="宋体"/>
                <w:sz w:val="24"/>
              </w:rPr>
              <w:t>刀片推出器</w:t>
            </w:r>
          </w:p>
        </w:tc>
        <w:tc>
          <w:tcPr>
            <w:tcW w:w="992" w:type="dxa"/>
            <w:tcBorders>
              <w:top w:val="single" w:color="auto" w:sz="4" w:space="0"/>
              <w:left w:val="single" w:color="auto" w:sz="4" w:space="0"/>
              <w:bottom w:val="single" w:color="auto" w:sz="4" w:space="0"/>
              <w:right w:val="single" w:color="auto" w:sz="4" w:space="0"/>
            </w:tcBorders>
            <w:noWrap/>
            <w:vAlign w:val="center"/>
          </w:tcPr>
          <w:p w14:paraId="2A7E77D5">
            <w:pPr>
              <w:widowControl/>
              <w:snapToGrid w:val="0"/>
              <w:spacing w:before="156" w:beforeLines="50" w:line="360" w:lineRule="auto"/>
              <w:rPr>
                <w:rFonts w:ascii="宋体" w:hAnsi="宋体"/>
                <w:sz w:val="24"/>
              </w:rPr>
            </w:pPr>
            <w:r>
              <w:rPr>
                <w:rFonts w:ascii="宋体" w:hAnsi="宋体"/>
                <w:sz w:val="24"/>
              </w:rPr>
              <w:t>个</w:t>
            </w:r>
          </w:p>
        </w:tc>
        <w:tc>
          <w:tcPr>
            <w:tcW w:w="850" w:type="dxa"/>
            <w:tcBorders>
              <w:top w:val="single" w:color="auto" w:sz="4" w:space="0"/>
              <w:left w:val="single" w:color="auto" w:sz="4" w:space="0"/>
              <w:bottom w:val="single" w:color="auto" w:sz="4" w:space="0"/>
              <w:right w:val="single" w:color="auto" w:sz="4" w:space="0"/>
            </w:tcBorders>
            <w:noWrap/>
            <w:vAlign w:val="center"/>
          </w:tcPr>
          <w:p w14:paraId="50C7DD4D">
            <w:pPr>
              <w:widowControl/>
              <w:snapToGrid w:val="0"/>
              <w:spacing w:before="156" w:beforeLines="50" w:line="360" w:lineRule="auto"/>
              <w:rPr>
                <w:rFonts w:ascii="宋体" w:hAnsi="宋体"/>
                <w:sz w:val="24"/>
              </w:rPr>
            </w:pPr>
            <w:r>
              <w:rPr>
                <w:rFonts w:hint="eastAsia" w:ascii="宋体" w:hAnsi="宋体"/>
                <w:sz w:val="24"/>
              </w:rPr>
              <w:t>1</w:t>
            </w:r>
          </w:p>
        </w:tc>
      </w:tr>
      <w:tr w14:paraId="1D6A7964">
        <w:tblPrEx>
          <w:tblCellMar>
            <w:top w:w="0" w:type="dxa"/>
            <w:left w:w="108" w:type="dxa"/>
            <w:bottom w:w="0" w:type="dxa"/>
            <w:right w:w="108" w:type="dxa"/>
          </w:tblCellMar>
        </w:tblPrEx>
        <w:trPr>
          <w:trHeight w:val="280" w:hRule="atLeast"/>
        </w:trPr>
        <w:tc>
          <w:tcPr>
            <w:tcW w:w="700" w:type="dxa"/>
            <w:tcBorders>
              <w:top w:val="single" w:color="auto" w:sz="4" w:space="0"/>
              <w:left w:val="single" w:color="auto" w:sz="4" w:space="0"/>
              <w:bottom w:val="single" w:color="auto" w:sz="4" w:space="0"/>
              <w:right w:val="single" w:color="auto" w:sz="4" w:space="0"/>
            </w:tcBorders>
            <w:noWrap/>
            <w:vAlign w:val="center"/>
          </w:tcPr>
          <w:p w14:paraId="70A14FCA">
            <w:pPr>
              <w:widowControl/>
              <w:snapToGrid w:val="0"/>
              <w:spacing w:before="156" w:beforeLines="50" w:line="360" w:lineRule="auto"/>
              <w:jc w:val="center"/>
              <w:rPr>
                <w:rFonts w:ascii="宋体" w:hAnsi="宋体"/>
                <w:sz w:val="24"/>
              </w:rPr>
            </w:pPr>
            <w:r>
              <w:rPr>
                <w:rFonts w:hint="eastAsia" w:ascii="宋体" w:hAnsi="宋体"/>
                <w:sz w:val="24"/>
              </w:rPr>
              <w:t>5</w:t>
            </w:r>
          </w:p>
        </w:tc>
        <w:tc>
          <w:tcPr>
            <w:tcW w:w="6525" w:type="dxa"/>
            <w:tcBorders>
              <w:top w:val="single" w:color="auto" w:sz="4" w:space="0"/>
              <w:left w:val="single" w:color="auto" w:sz="4" w:space="0"/>
              <w:bottom w:val="single" w:color="auto" w:sz="4" w:space="0"/>
              <w:right w:val="single" w:color="auto" w:sz="4" w:space="0"/>
            </w:tcBorders>
            <w:noWrap/>
          </w:tcPr>
          <w:p w14:paraId="777EFE34">
            <w:pPr>
              <w:widowControl/>
              <w:snapToGrid w:val="0"/>
              <w:spacing w:before="156" w:beforeLines="50" w:line="360" w:lineRule="auto"/>
              <w:rPr>
                <w:rFonts w:ascii="宋体" w:hAnsi="宋体"/>
                <w:sz w:val="24"/>
              </w:rPr>
            </w:pPr>
            <w:r>
              <w:rPr>
                <w:rFonts w:hint="eastAsia" w:ascii="宋体" w:hAnsi="宋体"/>
                <w:sz w:val="24"/>
              </w:rPr>
              <w:t>废屑槽</w:t>
            </w:r>
          </w:p>
        </w:tc>
        <w:tc>
          <w:tcPr>
            <w:tcW w:w="992" w:type="dxa"/>
            <w:tcBorders>
              <w:top w:val="single" w:color="auto" w:sz="4" w:space="0"/>
              <w:left w:val="single" w:color="auto" w:sz="4" w:space="0"/>
              <w:bottom w:val="single" w:color="auto" w:sz="4" w:space="0"/>
              <w:right w:val="single" w:color="auto" w:sz="4" w:space="0"/>
            </w:tcBorders>
            <w:noWrap/>
            <w:vAlign w:val="center"/>
          </w:tcPr>
          <w:p w14:paraId="5DEAFA9D">
            <w:pPr>
              <w:widowControl/>
              <w:snapToGrid w:val="0"/>
              <w:spacing w:before="156" w:beforeLines="50" w:line="360" w:lineRule="auto"/>
              <w:rPr>
                <w:rFonts w:ascii="宋体" w:hAnsi="宋体"/>
                <w:sz w:val="24"/>
              </w:rPr>
            </w:pPr>
            <w:r>
              <w:rPr>
                <w:rFonts w:ascii="宋体" w:hAnsi="宋体"/>
                <w:sz w:val="24"/>
              </w:rPr>
              <w:t>个</w:t>
            </w:r>
          </w:p>
        </w:tc>
        <w:tc>
          <w:tcPr>
            <w:tcW w:w="850" w:type="dxa"/>
            <w:tcBorders>
              <w:top w:val="single" w:color="auto" w:sz="4" w:space="0"/>
              <w:left w:val="single" w:color="auto" w:sz="4" w:space="0"/>
              <w:bottom w:val="single" w:color="auto" w:sz="4" w:space="0"/>
              <w:right w:val="single" w:color="auto" w:sz="4" w:space="0"/>
            </w:tcBorders>
            <w:noWrap/>
            <w:vAlign w:val="center"/>
          </w:tcPr>
          <w:p w14:paraId="1A9D3E44">
            <w:pPr>
              <w:widowControl/>
              <w:snapToGrid w:val="0"/>
              <w:spacing w:before="156" w:beforeLines="50" w:line="360" w:lineRule="auto"/>
              <w:rPr>
                <w:rFonts w:ascii="宋体" w:hAnsi="宋体"/>
                <w:sz w:val="24"/>
              </w:rPr>
            </w:pPr>
            <w:r>
              <w:rPr>
                <w:rFonts w:hint="eastAsia" w:ascii="宋体" w:hAnsi="宋体"/>
                <w:sz w:val="24"/>
              </w:rPr>
              <w:t>1</w:t>
            </w:r>
          </w:p>
        </w:tc>
      </w:tr>
      <w:tr w14:paraId="0135179A">
        <w:tblPrEx>
          <w:tblCellMar>
            <w:top w:w="0" w:type="dxa"/>
            <w:left w:w="108" w:type="dxa"/>
            <w:bottom w:w="0" w:type="dxa"/>
            <w:right w:w="108" w:type="dxa"/>
          </w:tblCellMar>
        </w:tblPrEx>
        <w:trPr>
          <w:trHeight w:val="280" w:hRule="atLeast"/>
        </w:trPr>
        <w:tc>
          <w:tcPr>
            <w:tcW w:w="700" w:type="dxa"/>
            <w:tcBorders>
              <w:top w:val="single" w:color="auto" w:sz="4" w:space="0"/>
              <w:left w:val="single" w:color="auto" w:sz="4" w:space="0"/>
              <w:bottom w:val="single" w:color="auto" w:sz="4" w:space="0"/>
              <w:right w:val="single" w:color="auto" w:sz="4" w:space="0"/>
            </w:tcBorders>
            <w:noWrap/>
            <w:vAlign w:val="center"/>
          </w:tcPr>
          <w:p w14:paraId="18BFBE22">
            <w:pPr>
              <w:widowControl/>
              <w:snapToGrid w:val="0"/>
              <w:spacing w:before="156" w:beforeLines="50" w:line="360" w:lineRule="auto"/>
              <w:jc w:val="center"/>
              <w:rPr>
                <w:rFonts w:ascii="宋体" w:hAnsi="宋体"/>
                <w:sz w:val="24"/>
              </w:rPr>
            </w:pPr>
            <w:r>
              <w:rPr>
                <w:rFonts w:hint="eastAsia" w:ascii="宋体" w:hAnsi="宋体"/>
                <w:sz w:val="24"/>
              </w:rPr>
              <w:t>6</w:t>
            </w:r>
          </w:p>
        </w:tc>
        <w:tc>
          <w:tcPr>
            <w:tcW w:w="6525" w:type="dxa"/>
            <w:tcBorders>
              <w:top w:val="single" w:color="auto" w:sz="4" w:space="0"/>
              <w:left w:val="single" w:color="auto" w:sz="4" w:space="0"/>
              <w:bottom w:val="single" w:color="auto" w:sz="4" w:space="0"/>
              <w:right w:val="single" w:color="auto" w:sz="4" w:space="0"/>
            </w:tcBorders>
            <w:noWrap/>
          </w:tcPr>
          <w:p w14:paraId="0EEDD8CD">
            <w:pPr>
              <w:widowControl/>
              <w:snapToGrid w:val="0"/>
              <w:spacing w:before="156" w:beforeLines="50" w:line="360" w:lineRule="auto"/>
              <w:rPr>
                <w:rFonts w:ascii="宋体" w:hAnsi="宋体"/>
                <w:sz w:val="24"/>
              </w:rPr>
            </w:pPr>
            <w:r>
              <w:rPr>
                <w:rFonts w:hint="eastAsia" w:ascii="宋体" w:hAnsi="宋体"/>
                <w:sz w:val="24"/>
              </w:rPr>
              <w:t>刷子架</w:t>
            </w:r>
          </w:p>
        </w:tc>
        <w:tc>
          <w:tcPr>
            <w:tcW w:w="992" w:type="dxa"/>
            <w:tcBorders>
              <w:top w:val="single" w:color="auto" w:sz="4" w:space="0"/>
              <w:left w:val="single" w:color="auto" w:sz="4" w:space="0"/>
              <w:bottom w:val="single" w:color="auto" w:sz="4" w:space="0"/>
              <w:right w:val="single" w:color="auto" w:sz="4" w:space="0"/>
            </w:tcBorders>
            <w:noWrap/>
            <w:vAlign w:val="center"/>
          </w:tcPr>
          <w:p w14:paraId="55A2D7A9">
            <w:pPr>
              <w:widowControl/>
              <w:snapToGrid w:val="0"/>
              <w:spacing w:before="156" w:beforeLines="50" w:line="360" w:lineRule="auto"/>
              <w:rPr>
                <w:rFonts w:ascii="宋体" w:hAnsi="宋体"/>
                <w:sz w:val="24"/>
              </w:rPr>
            </w:pPr>
            <w:r>
              <w:rPr>
                <w:rFonts w:ascii="宋体" w:hAnsi="宋体"/>
                <w:sz w:val="24"/>
              </w:rPr>
              <w:t>个</w:t>
            </w:r>
          </w:p>
        </w:tc>
        <w:tc>
          <w:tcPr>
            <w:tcW w:w="850" w:type="dxa"/>
            <w:tcBorders>
              <w:top w:val="single" w:color="auto" w:sz="4" w:space="0"/>
              <w:left w:val="single" w:color="auto" w:sz="4" w:space="0"/>
              <w:bottom w:val="single" w:color="auto" w:sz="4" w:space="0"/>
              <w:right w:val="single" w:color="auto" w:sz="4" w:space="0"/>
            </w:tcBorders>
            <w:noWrap/>
            <w:vAlign w:val="center"/>
          </w:tcPr>
          <w:p w14:paraId="63384828">
            <w:pPr>
              <w:widowControl/>
              <w:snapToGrid w:val="0"/>
              <w:spacing w:before="156" w:beforeLines="50" w:line="360" w:lineRule="auto"/>
              <w:rPr>
                <w:rFonts w:ascii="宋体" w:hAnsi="宋体"/>
                <w:sz w:val="24"/>
              </w:rPr>
            </w:pPr>
            <w:r>
              <w:rPr>
                <w:rFonts w:hint="eastAsia" w:ascii="宋体" w:hAnsi="宋体"/>
                <w:sz w:val="24"/>
              </w:rPr>
              <w:t>1</w:t>
            </w:r>
          </w:p>
        </w:tc>
      </w:tr>
      <w:tr w14:paraId="37BC3301">
        <w:tblPrEx>
          <w:tblCellMar>
            <w:top w:w="0" w:type="dxa"/>
            <w:left w:w="108" w:type="dxa"/>
            <w:bottom w:w="0" w:type="dxa"/>
            <w:right w:w="108" w:type="dxa"/>
          </w:tblCellMar>
        </w:tblPrEx>
        <w:trPr>
          <w:trHeight w:val="280" w:hRule="atLeast"/>
        </w:trPr>
        <w:tc>
          <w:tcPr>
            <w:tcW w:w="700" w:type="dxa"/>
            <w:tcBorders>
              <w:top w:val="single" w:color="auto" w:sz="4" w:space="0"/>
              <w:left w:val="single" w:color="auto" w:sz="4" w:space="0"/>
              <w:bottom w:val="single" w:color="auto" w:sz="4" w:space="0"/>
              <w:right w:val="single" w:color="auto" w:sz="4" w:space="0"/>
            </w:tcBorders>
            <w:noWrap/>
            <w:vAlign w:val="center"/>
          </w:tcPr>
          <w:p w14:paraId="6CD72617">
            <w:pPr>
              <w:widowControl/>
              <w:snapToGrid w:val="0"/>
              <w:spacing w:before="156" w:beforeLines="50" w:line="360" w:lineRule="auto"/>
              <w:jc w:val="center"/>
              <w:rPr>
                <w:rFonts w:ascii="宋体" w:hAnsi="宋体"/>
                <w:sz w:val="24"/>
              </w:rPr>
            </w:pPr>
            <w:r>
              <w:rPr>
                <w:rFonts w:hint="eastAsia" w:ascii="宋体" w:hAnsi="宋体"/>
                <w:sz w:val="24"/>
              </w:rPr>
              <w:t>7</w:t>
            </w:r>
          </w:p>
        </w:tc>
        <w:tc>
          <w:tcPr>
            <w:tcW w:w="6525" w:type="dxa"/>
            <w:tcBorders>
              <w:top w:val="single" w:color="auto" w:sz="4" w:space="0"/>
              <w:left w:val="single" w:color="auto" w:sz="4" w:space="0"/>
              <w:bottom w:val="single" w:color="auto" w:sz="4" w:space="0"/>
              <w:right w:val="single" w:color="auto" w:sz="4" w:space="0"/>
            </w:tcBorders>
            <w:noWrap/>
          </w:tcPr>
          <w:p w14:paraId="14DD3493">
            <w:pPr>
              <w:widowControl/>
              <w:snapToGrid w:val="0"/>
              <w:spacing w:before="156" w:beforeLines="50" w:line="360" w:lineRule="auto"/>
              <w:rPr>
                <w:rFonts w:ascii="宋体" w:hAnsi="宋体"/>
                <w:sz w:val="24"/>
              </w:rPr>
            </w:pPr>
            <w:r>
              <w:rPr>
                <w:rFonts w:hint="eastAsia" w:ascii="宋体" w:hAnsi="宋体"/>
                <w:sz w:val="24"/>
              </w:rPr>
              <w:t>废屑槽</w:t>
            </w:r>
          </w:p>
        </w:tc>
        <w:tc>
          <w:tcPr>
            <w:tcW w:w="992" w:type="dxa"/>
            <w:tcBorders>
              <w:top w:val="single" w:color="auto" w:sz="4" w:space="0"/>
              <w:left w:val="single" w:color="auto" w:sz="4" w:space="0"/>
              <w:bottom w:val="single" w:color="auto" w:sz="4" w:space="0"/>
              <w:right w:val="single" w:color="auto" w:sz="4" w:space="0"/>
            </w:tcBorders>
            <w:noWrap/>
            <w:vAlign w:val="center"/>
          </w:tcPr>
          <w:p w14:paraId="05369FEE">
            <w:pPr>
              <w:widowControl/>
              <w:snapToGrid w:val="0"/>
              <w:spacing w:before="156" w:beforeLines="50" w:line="360" w:lineRule="auto"/>
              <w:rPr>
                <w:rFonts w:ascii="宋体" w:hAnsi="宋体"/>
                <w:sz w:val="24"/>
              </w:rPr>
            </w:pPr>
            <w:r>
              <w:rPr>
                <w:rFonts w:ascii="宋体" w:hAnsi="宋体"/>
                <w:sz w:val="24"/>
              </w:rPr>
              <w:t>个</w:t>
            </w:r>
          </w:p>
        </w:tc>
        <w:tc>
          <w:tcPr>
            <w:tcW w:w="850" w:type="dxa"/>
            <w:tcBorders>
              <w:top w:val="single" w:color="auto" w:sz="4" w:space="0"/>
              <w:left w:val="single" w:color="auto" w:sz="4" w:space="0"/>
              <w:bottom w:val="single" w:color="auto" w:sz="4" w:space="0"/>
              <w:right w:val="single" w:color="auto" w:sz="4" w:space="0"/>
            </w:tcBorders>
            <w:noWrap/>
            <w:vAlign w:val="center"/>
          </w:tcPr>
          <w:p w14:paraId="1BA22D9A">
            <w:pPr>
              <w:widowControl/>
              <w:snapToGrid w:val="0"/>
              <w:spacing w:before="156" w:beforeLines="50" w:line="360" w:lineRule="auto"/>
              <w:rPr>
                <w:rFonts w:ascii="宋体" w:hAnsi="宋体"/>
                <w:sz w:val="24"/>
              </w:rPr>
            </w:pPr>
            <w:r>
              <w:rPr>
                <w:rFonts w:hint="eastAsia" w:ascii="宋体" w:hAnsi="宋体"/>
                <w:sz w:val="24"/>
              </w:rPr>
              <w:t>1</w:t>
            </w:r>
          </w:p>
        </w:tc>
      </w:tr>
      <w:tr w14:paraId="36CE19CA">
        <w:tblPrEx>
          <w:tblCellMar>
            <w:top w:w="0" w:type="dxa"/>
            <w:left w:w="108" w:type="dxa"/>
            <w:bottom w:w="0" w:type="dxa"/>
            <w:right w:w="108" w:type="dxa"/>
          </w:tblCellMar>
        </w:tblPrEx>
        <w:trPr>
          <w:trHeight w:val="280" w:hRule="atLeast"/>
        </w:trPr>
        <w:tc>
          <w:tcPr>
            <w:tcW w:w="700" w:type="dxa"/>
            <w:tcBorders>
              <w:top w:val="single" w:color="auto" w:sz="4" w:space="0"/>
              <w:left w:val="single" w:color="auto" w:sz="4" w:space="0"/>
              <w:bottom w:val="single" w:color="auto" w:sz="4" w:space="0"/>
              <w:right w:val="single" w:color="auto" w:sz="4" w:space="0"/>
            </w:tcBorders>
            <w:noWrap/>
            <w:vAlign w:val="center"/>
          </w:tcPr>
          <w:p w14:paraId="49FD80D5">
            <w:pPr>
              <w:widowControl/>
              <w:snapToGrid w:val="0"/>
              <w:spacing w:before="156" w:beforeLines="50" w:line="360" w:lineRule="auto"/>
              <w:jc w:val="center"/>
              <w:rPr>
                <w:rFonts w:ascii="宋体" w:hAnsi="宋体"/>
                <w:sz w:val="24"/>
              </w:rPr>
            </w:pPr>
            <w:r>
              <w:rPr>
                <w:rFonts w:hint="eastAsia" w:ascii="宋体" w:hAnsi="宋体"/>
                <w:sz w:val="24"/>
              </w:rPr>
              <w:t>8</w:t>
            </w:r>
          </w:p>
        </w:tc>
        <w:tc>
          <w:tcPr>
            <w:tcW w:w="6525" w:type="dxa"/>
            <w:tcBorders>
              <w:top w:val="single" w:color="auto" w:sz="4" w:space="0"/>
              <w:left w:val="single" w:color="auto" w:sz="4" w:space="0"/>
              <w:bottom w:val="single" w:color="auto" w:sz="4" w:space="0"/>
              <w:right w:val="single" w:color="auto" w:sz="4" w:space="0"/>
            </w:tcBorders>
            <w:noWrap/>
            <w:vAlign w:val="center"/>
          </w:tcPr>
          <w:p w14:paraId="1D44528F">
            <w:pPr>
              <w:widowControl/>
              <w:snapToGrid w:val="0"/>
              <w:spacing w:before="156" w:beforeLines="50" w:line="360" w:lineRule="auto"/>
              <w:rPr>
                <w:rFonts w:ascii="宋体" w:hAnsi="宋体"/>
                <w:sz w:val="24"/>
              </w:rPr>
            </w:pPr>
            <w:r>
              <w:rPr>
                <w:rFonts w:hint="eastAsia" w:ascii="宋体" w:hAnsi="宋体"/>
                <w:sz w:val="24"/>
              </w:rPr>
              <w:t>刀片</w:t>
            </w:r>
          </w:p>
        </w:tc>
        <w:tc>
          <w:tcPr>
            <w:tcW w:w="992" w:type="dxa"/>
            <w:tcBorders>
              <w:top w:val="single" w:color="auto" w:sz="4" w:space="0"/>
              <w:left w:val="single" w:color="auto" w:sz="4" w:space="0"/>
              <w:bottom w:val="single" w:color="auto" w:sz="4" w:space="0"/>
              <w:right w:val="single" w:color="auto" w:sz="4" w:space="0"/>
            </w:tcBorders>
            <w:noWrap/>
            <w:vAlign w:val="center"/>
          </w:tcPr>
          <w:p w14:paraId="611FEFFE">
            <w:pPr>
              <w:widowControl/>
              <w:snapToGrid w:val="0"/>
              <w:spacing w:before="156" w:beforeLines="50" w:line="360" w:lineRule="auto"/>
              <w:rPr>
                <w:rFonts w:ascii="宋体" w:hAnsi="宋体"/>
                <w:sz w:val="24"/>
              </w:rPr>
            </w:pPr>
            <w:r>
              <w:rPr>
                <w:rFonts w:hint="eastAsia" w:ascii="宋体" w:hAnsi="宋体"/>
                <w:sz w:val="24"/>
              </w:rPr>
              <w:t>盒</w:t>
            </w:r>
          </w:p>
        </w:tc>
        <w:tc>
          <w:tcPr>
            <w:tcW w:w="850" w:type="dxa"/>
            <w:tcBorders>
              <w:top w:val="single" w:color="auto" w:sz="4" w:space="0"/>
              <w:left w:val="single" w:color="auto" w:sz="4" w:space="0"/>
              <w:bottom w:val="single" w:color="auto" w:sz="4" w:space="0"/>
              <w:right w:val="single" w:color="auto" w:sz="4" w:space="0"/>
            </w:tcBorders>
            <w:noWrap/>
            <w:vAlign w:val="center"/>
          </w:tcPr>
          <w:p w14:paraId="2146DE62">
            <w:pPr>
              <w:widowControl/>
              <w:snapToGrid w:val="0"/>
              <w:spacing w:before="156" w:beforeLines="50" w:line="360" w:lineRule="auto"/>
              <w:rPr>
                <w:rFonts w:ascii="宋体" w:hAnsi="宋体"/>
                <w:sz w:val="24"/>
              </w:rPr>
            </w:pPr>
            <w:r>
              <w:rPr>
                <w:rFonts w:hint="eastAsia" w:ascii="宋体" w:hAnsi="宋体"/>
                <w:sz w:val="24"/>
              </w:rPr>
              <w:t>1</w:t>
            </w:r>
          </w:p>
        </w:tc>
      </w:tr>
      <w:tr w14:paraId="397154A8">
        <w:tblPrEx>
          <w:tblCellMar>
            <w:top w:w="0" w:type="dxa"/>
            <w:left w:w="108" w:type="dxa"/>
            <w:bottom w:w="0" w:type="dxa"/>
            <w:right w:w="108" w:type="dxa"/>
          </w:tblCellMar>
        </w:tblPrEx>
        <w:trPr>
          <w:trHeight w:val="280" w:hRule="atLeast"/>
        </w:trPr>
        <w:tc>
          <w:tcPr>
            <w:tcW w:w="700" w:type="dxa"/>
            <w:tcBorders>
              <w:top w:val="single" w:color="auto" w:sz="4" w:space="0"/>
              <w:left w:val="single" w:color="auto" w:sz="4" w:space="0"/>
              <w:bottom w:val="single" w:color="auto" w:sz="4" w:space="0"/>
              <w:right w:val="single" w:color="auto" w:sz="4" w:space="0"/>
            </w:tcBorders>
            <w:noWrap/>
            <w:vAlign w:val="center"/>
          </w:tcPr>
          <w:p w14:paraId="1BC0191A">
            <w:pPr>
              <w:widowControl/>
              <w:snapToGrid w:val="0"/>
              <w:spacing w:before="156" w:beforeLines="50" w:line="360" w:lineRule="auto"/>
              <w:jc w:val="center"/>
              <w:rPr>
                <w:rFonts w:ascii="宋体" w:hAnsi="宋体"/>
                <w:sz w:val="24"/>
              </w:rPr>
            </w:pPr>
            <w:r>
              <w:rPr>
                <w:rFonts w:hint="eastAsia" w:ascii="宋体" w:hAnsi="宋体"/>
                <w:sz w:val="24"/>
              </w:rPr>
              <w:t>9</w:t>
            </w:r>
          </w:p>
        </w:tc>
        <w:tc>
          <w:tcPr>
            <w:tcW w:w="6525" w:type="dxa"/>
            <w:tcBorders>
              <w:top w:val="single" w:color="auto" w:sz="4" w:space="0"/>
              <w:left w:val="single" w:color="auto" w:sz="4" w:space="0"/>
              <w:bottom w:val="single" w:color="auto" w:sz="4" w:space="0"/>
              <w:right w:val="single" w:color="auto" w:sz="4" w:space="0"/>
            </w:tcBorders>
            <w:noWrap/>
            <w:vAlign w:val="center"/>
          </w:tcPr>
          <w:p w14:paraId="338FAF32">
            <w:pPr>
              <w:widowControl/>
              <w:snapToGrid w:val="0"/>
              <w:spacing w:before="156" w:beforeLines="50" w:line="360" w:lineRule="auto"/>
              <w:rPr>
                <w:rFonts w:ascii="宋体" w:hAnsi="宋体"/>
                <w:sz w:val="24"/>
              </w:rPr>
            </w:pPr>
            <w:r>
              <w:rPr>
                <w:rFonts w:hint="eastAsia" w:ascii="宋体" w:hAnsi="宋体"/>
                <w:sz w:val="24"/>
              </w:rPr>
              <w:t>玻片</w:t>
            </w:r>
          </w:p>
        </w:tc>
        <w:tc>
          <w:tcPr>
            <w:tcW w:w="992" w:type="dxa"/>
            <w:tcBorders>
              <w:top w:val="single" w:color="auto" w:sz="4" w:space="0"/>
              <w:left w:val="single" w:color="auto" w:sz="4" w:space="0"/>
              <w:bottom w:val="single" w:color="auto" w:sz="4" w:space="0"/>
              <w:right w:val="single" w:color="auto" w:sz="4" w:space="0"/>
            </w:tcBorders>
            <w:noWrap/>
            <w:vAlign w:val="center"/>
          </w:tcPr>
          <w:p w14:paraId="2A40E636">
            <w:pPr>
              <w:widowControl/>
              <w:snapToGrid w:val="0"/>
              <w:spacing w:before="156" w:beforeLines="50" w:line="360" w:lineRule="auto"/>
              <w:rPr>
                <w:rFonts w:ascii="宋体" w:hAnsi="宋体"/>
                <w:sz w:val="24"/>
              </w:rPr>
            </w:pPr>
            <w:r>
              <w:rPr>
                <w:rFonts w:hint="eastAsia" w:ascii="宋体" w:hAnsi="宋体"/>
                <w:sz w:val="24"/>
              </w:rPr>
              <w:t>盒</w:t>
            </w:r>
          </w:p>
        </w:tc>
        <w:tc>
          <w:tcPr>
            <w:tcW w:w="850" w:type="dxa"/>
            <w:tcBorders>
              <w:top w:val="single" w:color="auto" w:sz="4" w:space="0"/>
              <w:left w:val="single" w:color="auto" w:sz="4" w:space="0"/>
              <w:bottom w:val="single" w:color="auto" w:sz="4" w:space="0"/>
              <w:right w:val="single" w:color="auto" w:sz="4" w:space="0"/>
            </w:tcBorders>
            <w:noWrap/>
            <w:vAlign w:val="center"/>
          </w:tcPr>
          <w:p w14:paraId="16CC5F51">
            <w:pPr>
              <w:widowControl/>
              <w:snapToGrid w:val="0"/>
              <w:spacing w:before="156" w:beforeLines="50" w:line="360" w:lineRule="auto"/>
              <w:rPr>
                <w:rFonts w:ascii="宋体" w:hAnsi="宋体"/>
                <w:sz w:val="24"/>
              </w:rPr>
            </w:pPr>
            <w:r>
              <w:rPr>
                <w:rFonts w:hint="eastAsia" w:ascii="宋体" w:hAnsi="宋体"/>
                <w:sz w:val="24"/>
              </w:rPr>
              <w:t>1</w:t>
            </w:r>
          </w:p>
        </w:tc>
      </w:tr>
    </w:tbl>
    <w:p w14:paraId="4BC98DA4">
      <w:pPr>
        <w:rPr>
          <w:rFonts w:asciiTheme="majorEastAsia" w:hAnsiTheme="majorEastAsia" w:eastAsiaTheme="majorEastAsia" w:cstheme="majorEastAsia"/>
        </w:rPr>
      </w:pPr>
      <w:r>
        <w:rPr>
          <w:rFonts w:hint="eastAsia" w:asciiTheme="majorEastAsia" w:hAnsiTheme="majorEastAsia" w:eastAsiaTheme="majorEastAsia" w:cstheme="majorEastAsia"/>
        </w:rPr>
        <w:br w:type="page"/>
      </w:r>
    </w:p>
    <w:p w14:paraId="0E4BB9E7">
      <w:pPr>
        <w:widowControl/>
        <w:snapToGrid w:val="0"/>
        <w:spacing w:line="360" w:lineRule="auto"/>
        <w:jc w:val="center"/>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8"/>
          <w:szCs w:val="28"/>
        </w:rPr>
        <w:t>品目5货物名称：全自动染色仪</w:t>
      </w:r>
    </w:p>
    <w:p w14:paraId="0A2786EC">
      <w:pPr>
        <w:pStyle w:val="6"/>
        <w:widowControl/>
        <w:spacing w:before="156" w:beforeLines="50" w:after="156" w:afterLines="50"/>
        <w:ind w:left="0" w:leftChars="0" w:firstLine="0" w:firstLineChars="0"/>
        <w:rPr>
          <w:rFonts w:hint="default" w:asciiTheme="majorEastAsia" w:hAnsiTheme="majorEastAsia" w:eastAsiaTheme="majorEastAsia" w:cstheme="majorEastAsia"/>
          <w:b/>
          <w:sz w:val="24"/>
        </w:rPr>
      </w:pPr>
      <w:r>
        <w:rPr>
          <w:rFonts w:asciiTheme="majorEastAsia" w:hAnsiTheme="majorEastAsia" w:eastAsiaTheme="majorEastAsia" w:cstheme="majorEastAsia"/>
          <w:b/>
          <w:sz w:val="24"/>
        </w:rPr>
        <w:t>1、工作条件</w:t>
      </w:r>
    </w:p>
    <w:p w14:paraId="296FC176">
      <w:pPr>
        <w:pStyle w:val="6"/>
        <w:widowControl/>
        <w:spacing w:line="360" w:lineRule="auto"/>
        <w:ind w:left="0" w:leftChars="0" w:firstLine="480"/>
        <w:rPr>
          <w:rFonts w:hint="default" w:asciiTheme="majorEastAsia" w:hAnsiTheme="majorEastAsia" w:eastAsiaTheme="majorEastAsia" w:cstheme="majorEastAsia"/>
          <w:sz w:val="24"/>
          <w:lang w:bidi="ar"/>
        </w:rPr>
      </w:pPr>
      <w:r>
        <w:rPr>
          <w:rFonts w:asciiTheme="majorEastAsia" w:hAnsiTheme="majorEastAsia" w:eastAsiaTheme="majorEastAsia" w:cstheme="majorEastAsia"/>
          <w:sz w:val="24"/>
          <w:lang w:bidi="ar"/>
        </w:rPr>
        <w:t>1）环境温度：5℃～35℃</w:t>
      </w:r>
    </w:p>
    <w:p w14:paraId="3F5D8869">
      <w:pPr>
        <w:pStyle w:val="6"/>
        <w:widowControl/>
        <w:spacing w:line="360" w:lineRule="auto"/>
        <w:ind w:left="0" w:leftChars="0" w:firstLine="480"/>
        <w:rPr>
          <w:rFonts w:hint="default" w:asciiTheme="majorEastAsia" w:hAnsiTheme="majorEastAsia" w:eastAsiaTheme="majorEastAsia" w:cstheme="majorEastAsia"/>
          <w:sz w:val="24"/>
          <w:lang w:bidi="ar"/>
        </w:rPr>
      </w:pPr>
      <w:r>
        <w:rPr>
          <w:rFonts w:asciiTheme="majorEastAsia" w:hAnsiTheme="majorEastAsia" w:eastAsiaTheme="majorEastAsia" w:cstheme="majorEastAsia"/>
          <w:sz w:val="24"/>
          <w:lang w:bidi="ar"/>
        </w:rPr>
        <w:t>2）环境湿度：≤60%</w:t>
      </w:r>
    </w:p>
    <w:p w14:paraId="0246F4FF">
      <w:pPr>
        <w:pStyle w:val="6"/>
        <w:widowControl/>
        <w:spacing w:line="360" w:lineRule="auto"/>
        <w:ind w:left="0" w:leftChars="0" w:firstLine="480"/>
        <w:rPr>
          <w:rFonts w:hint="default" w:asciiTheme="majorEastAsia" w:hAnsiTheme="majorEastAsia" w:eastAsiaTheme="majorEastAsia" w:cstheme="majorEastAsia"/>
          <w:sz w:val="24"/>
          <w:lang w:bidi="ar"/>
        </w:rPr>
      </w:pPr>
      <w:r>
        <w:rPr>
          <w:rFonts w:asciiTheme="majorEastAsia" w:hAnsiTheme="majorEastAsia" w:eastAsiaTheme="majorEastAsia" w:cstheme="majorEastAsia"/>
          <w:sz w:val="24"/>
          <w:lang w:bidi="ar"/>
        </w:rPr>
        <w:t>3）大气压力范围：70kPa～106kPa</w:t>
      </w:r>
    </w:p>
    <w:p w14:paraId="77318DBC">
      <w:pPr>
        <w:pStyle w:val="6"/>
        <w:widowControl/>
        <w:spacing w:line="360" w:lineRule="auto"/>
        <w:ind w:left="0" w:leftChars="0" w:firstLine="480"/>
        <w:rPr>
          <w:rFonts w:hint="default" w:asciiTheme="majorEastAsia" w:hAnsiTheme="majorEastAsia" w:eastAsiaTheme="majorEastAsia" w:cstheme="majorEastAsia"/>
          <w:sz w:val="24"/>
          <w:lang w:bidi="ar"/>
        </w:rPr>
      </w:pPr>
      <w:r>
        <w:rPr>
          <w:rFonts w:asciiTheme="majorEastAsia" w:hAnsiTheme="majorEastAsia" w:eastAsiaTheme="majorEastAsia" w:cstheme="majorEastAsia"/>
          <w:sz w:val="24"/>
          <w:lang w:bidi="ar"/>
        </w:rPr>
        <w:t>4）电源：AC 220V, 50Hz</w:t>
      </w:r>
    </w:p>
    <w:p w14:paraId="431760DB">
      <w:pPr>
        <w:pStyle w:val="6"/>
        <w:widowControl/>
        <w:spacing w:before="156" w:beforeLines="50" w:after="156" w:afterLines="50"/>
        <w:ind w:left="0" w:leftChars="0" w:firstLine="0" w:firstLineChars="0"/>
        <w:rPr>
          <w:rFonts w:hint="default" w:asciiTheme="majorEastAsia" w:hAnsiTheme="majorEastAsia" w:eastAsiaTheme="majorEastAsia" w:cstheme="majorEastAsia"/>
          <w:b/>
          <w:sz w:val="24"/>
        </w:rPr>
      </w:pPr>
      <w:r>
        <w:rPr>
          <w:rFonts w:asciiTheme="majorEastAsia" w:hAnsiTheme="majorEastAsia" w:eastAsiaTheme="majorEastAsia" w:cstheme="majorEastAsia"/>
          <w:b/>
          <w:sz w:val="24"/>
        </w:rPr>
        <w:t>2、设备用途说明：</w:t>
      </w:r>
    </w:p>
    <w:p w14:paraId="72EB9031">
      <w:pPr>
        <w:widowControl/>
        <w:snapToGrid w:val="0"/>
        <w:spacing w:line="360" w:lineRule="auto"/>
        <w:ind w:firstLine="480" w:firstLineChars="200"/>
        <w:rPr>
          <w:rFonts w:asciiTheme="majorEastAsia" w:hAnsiTheme="majorEastAsia" w:eastAsiaTheme="majorEastAsia" w:cstheme="majorEastAsia"/>
          <w:b/>
          <w:sz w:val="24"/>
        </w:rPr>
      </w:pPr>
      <w:r>
        <w:rPr>
          <w:rFonts w:hint="eastAsia" w:asciiTheme="majorEastAsia" w:hAnsiTheme="majorEastAsia" w:eastAsiaTheme="majorEastAsia" w:cstheme="majorEastAsia"/>
          <w:bCs/>
          <w:sz w:val="24"/>
        </w:rPr>
        <w:t>主要用于病理分析前细胞、血液和体液组分染色的自动化设备。由三维机械运行模组、染色液试剂缸及控制软件组成。</w:t>
      </w:r>
    </w:p>
    <w:p w14:paraId="52079173">
      <w:pPr>
        <w:pStyle w:val="6"/>
        <w:widowControl/>
        <w:spacing w:before="156" w:beforeLines="50" w:after="156" w:afterLines="50"/>
        <w:ind w:left="0" w:leftChars="0" w:firstLine="0" w:firstLineChars="0"/>
        <w:rPr>
          <w:rFonts w:hint="default" w:asciiTheme="majorEastAsia" w:hAnsiTheme="majorEastAsia" w:eastAsiaTheme="majorEastAsia" w:cstheme="majorEastAsia"/>
          <w:b/>
          <w:sz w:val="24"/>
        </w:rPr>
      </w:pPr>
      <w:r>
        <w:rPr>
          <w:rFonts w:asciiTheme="majorEastAsia" w:hAnsiTheme="majorEastAsia" w:eastAsiaTheme="majorEastAsia" w:cstheme="majorEastAsia"/>
          <w:b/>
          <w:sz w:val="24"/>
        </w:rPr>
        <w:t>3技术要求及参数：</w:t>
      </w:r>
    </w:p>
    <w:p w14:paraId="0763C71E">
      <w:pPr>
        <w:widowControl/>
        <w:snapToGrid w:val="0"/>
        <w:spacing w:line="360" w:lineRule="auto"/>
        <w:ind w:firstLine="480" w:firstLineChars="200"/>
        <w:rPr>
          <w:rFonts w:ascii="宋体" w:hAnsi="宋体" w:cs="新宋体"/>
          <w:sz w:val="24"/>
        </w:rPr>
      </w:pPr>
      <w:r>
        <w:rPr>
          <w:rFonts w:hint="eastAsia" w:ascii="宋体" w:hAnsi="宋体" w:cs="新宋体"/>
          <w:sz w:val="24"/>
        </w:rPr>
        <w:t>3.</w:t>
      </w:r>
      <w:r>
        <w:rPr>
          <w:rFonts w:ascii="宋体" w:hAnsi="宋体" w:cs="新宋体"/>
          <w:sz w:val="24"/>
        </w:rPr>
        <w:t>1</w:t>
      </w:r>
      <w:r>
        <w:rPr>
          <w:rFonts w:hint="eastAsia" w:ascii="宋体" w:hAnsi="宋体" w:cs="新宋体"/>
          <w:sz w:val="24"/>
        </w:rPr>
        <w:t xml:space="preserve">可连续加载玻片架≥12只，每小时可处理≥400张标本。 </w:t>
      </w:r>
    </w:p>
    <w:p w14:paraId="19DA7150">
      <w:pPr>
        <w:widowControl/>
        <w:snapToGrid w:val="0"/>
        <w:spacing w:line="360" w:lineRule="auto"/>
        <w:ind w:firstLine="480" w:firstLineChars="200"/>
        <w:rPr>
          <w:rFonts w:ascii="宋体" w:hAnsi="宋体" w:cs="新宋体"/>
          <w:sz w:val="24"/>
        </w:rPr>
      </w:pPr>
      <w:r>
        <w:rPr>
          <w:rFonts w:hint="eastAsia" w:ascii="宋体" w:hAnsi="宋体"/>
          <w:sz w:val="24"/>
        </w:rPr>
        <w:t>▲</w:t>
      </w:r>
      <w:r>
        <w:rPr>
          <w:rFonts w:hint="eastAsia" w:ascii="宋体" w:hAnsi="宋体" w:cs="新宋体"/>
          <w:sz w:val="24"/>
        </w:rPr>
        <w:t>3.2单只染色架容量：≥30片/架。</w:t>
      </w:r>
    </w:p>
    <w:p w14:paraId="6C39D25E">
      <w:pPr>
        <w:widowControl/>
        <w:snapToGrid w:val="0"/>
        <w:spacing w:line="360" w:lineRule="auto"/>
        <w:ind w:firstLine="480" w:firstLineChars="200"/>
        <w:rPr>
          <w:rFonts w:ascii="宋体" w:hAnsi="宋体" w:cs="新宋体"/>
          <w:sz w:val="24"/>
        </w:rPr>
      </w:pPr>
      <w:r>
        <w:rPr>
          <w:rFonts w:hint="eastAsia" w:ascii="宋体" w:hAnsi="宋体" w:cs="新宋体"/>
          <w:sz w:val="24"/>
        </w:rPr>
        <w:t>3.3单只试剂缸容量：≥400ml。</w:t>
      </w:r>
    </w:p>
    <w:p w14:paraId="014844DB">
      <w:pPr>
        <w:widowControl/>
        <w:snapToGrid w:val="0"/>
        <w:spacing w:line="360" w:lineRule="auto"/>
        <w:ind w:firstLine="480" w:firstLineChars="200"/>
        <w:rPr>
          <w:rFonts w:ascii="宋体" w:hAnsi="宋体" w:cs="新宋体"/>
          <w:sz w:val="24"/>
        </w:rPr>
      </w:pPr>
      <w:r>
        <w:rPr>
          <w:rFonts w:hint="eastAsia" w:ascii="宋体" w:hAnsi="宋体" w:cs="新宋体"/>
          <w:sz w:val="24"/>
        </w:rPr>
        <w:t>3.4触摸屏控制，全中文操作界面。</w:t>
      </w:r>
    </w:p>
    <w:p w14:paraId="4C863DD4">
      <w:pPr>
        <w:widowControl/>
        <w:snapToGrid w:val="0"/>
        <w:spacing w:line="360" w:lineRule="auto"/>
        <w:ind w:firstLine="480" w:firstLineChars="200"/>
        <w:rPr>
          <w:rFonts w:ascii="宋体" w:hAnsi="宋体" w:cs="新宋体"/>
          <w:sz w:val="24"/>
        </w:rPr>
      </w:pPr>
      <w:r>
        <w:rPr>
          <w:rFonts w:hint="eastAsia" w:ascii="宋体" w:hAnsi="宋体" w:cs="新宋体"/>
          <w:sz w:val="24"/>
        </w:rPr>
        <w:t>3.5配置≥30个站点。</w:t>
      </w:r>
    </w:p>
    <w:p w14:paraId="54FED7AA">
      <w:pPr>
        <w:widowControl/>
        <w:snapToGrid w:val="0"/>
        <w:spacing w:line="360" w:lineRule="auto"/>
        <w:ind w:firstLine="480" w:firstLineChars="200"/>
        <w:rPr>
          <w:rFonts w:ascii="宋体" w:hAnsi="宋体" w:cs="新宋体"/>
          <w:sz w:val="24"/>
        </w:rPr>
      </w:pPr>
      <w:r>
        <w:rPr>
          <w:rFonts w:hint="eastAsia" w:ascii="宋体" w:hAnsi="宋体" w:cs="新宋体"/>
          <w:sz w:val="24"/>
        </w:rPr>
        <w:t>3.6 ≥3个加载卸载站点，无需通过推拉抽屉式结构样本直接放入/取出染色机即可实现加载卸载功能。</w:t>
      </w:r>
    </w:p>
    <w:p w14:paraId="4FA47E68">
      <w:pPr>
        <w:widowControl/>
        <w:snapToGrid w:val="0"/>
        <w:spacing w:line="360" w:lineRule="auto"/>
        <w:ind w:firstLine="480" w:firstLineChars="200"/>
        <w:rPr>
          <w:rFonts w:ascii="宋体" w:hAnsi="宋体" w:cs="新宋体"/>
          <w:sz w:val="24"/>
        </w:rPr>
      </w:pPr>
      <w:r>
        <w:rPr>
          <w:rFonts w:hint="eastAsia" w:ascii="宋体" w:hAnsi="宋体" w:cs="新宋体"/>
          <w:sz w:val="24"/>
        </w:rPr>
        <w:t>3.7 ≥4个水洗站点独立配置流量传感器，可通过显示屏查看每个水洗缸的实时流速值，任意一个水洗站点出现进水故障，自动停止进水功能且发出报警信息。</w:t>
      </w:r>
    </w:p>
    <w:p w14:paraId="749239F7">
      <w:pPr>
        <w:widowControl/>
        <w:snapToGrid w:val="0"/>
        <w:spacing w:line="360" w:lineRule="auto"/>
        <w:ind w:firstLine="480" w:firstLineChars="200"/>
        <w:rPr>
          <w:rFonts w:ascii="宋体" w:hAnsi="宋体" w:cs="新宋体"/>
          <w:sz w:val="24"/>
        </w:rPr>
      </w:pPr>
      <w:r>
        <w:rPr>
          <w:rFonts w:hint="eastAsia" w:ascii="宋体" w:hAnsi="宋体" w:cs="新宋体"/>
          <w:sz w:val="24"/>
        </w:rPr>
        <w:t>3.8具有≥4个试剂恒温加热缸，具有加热箱开机自动补水功能。</w:t>
      </w:r>
    </w:p>
    <w:p w14:paraId="28C69EEF">
      <w:pPr>
        <w:widowControl/>
        <w:snapToGrid w:val="0"/>
        <w:spacing w:line="360" w:lineRule="auto"/>
        <w:ind w:firstLine="480" w:firstLineChars="200"/>
        <w:rPr>
          <w:rFonts w:ascii="宋体" w:hAnsi="宋体" w:cs="新宋体"/>
          <w:sz w:val="24"/>
        </w:rPr>
      </w:pPr>
      <w:r>
        <w:rPr>
          <w:rFonts w:hint="eastAsia" w:ascii="宋体" w:hAnsi="宋体" w:cs="新宋体"/>
          <w:sz w:val="24"/>
        </w:rPr>
        <w:t>3.9可实现按需供水，程序根据是否需要流水智能开启和关闭水洗缸进水功能。</w:t>
      </w:r>
    </w:p>
    <w:p w14:paraId="66CC075F">
      <w:pPr>
        <w:widowControl/>
        <w:snapToGrid w:val="0"/>
        <w:spacing w:line="360" w:lineRule="auto"/>
        <w:ind w:firstLine="480" w:firstLineChars="200"/>
        <w:rPr>
          <w:rFonts w:ascii="宋体" w:hAnsi="宋体" w:cs="新宋体"/>
          <w:sz w:val="24"/>
        </w:rPr>
      </w:pPr>
      <w:r>
        <w:rPr>
          <w:rFonts w:hint="eastAsia" w:ascii="宋体" w:hAnsi="宋体" w:cs="新宋体"/>
          <w:sz w:val="24"/>
        </w:rPr>
        <w:t>3.10具有废液箱水位和排水管堵塞检测报警系统。</w:t>
      </w:r>
    </w:p>
    <w:p w14:paraId="3C43AB77">
      <w:pPr>
        <w:widowControl/>
        <w:snapToGrid w:val="0"/>
        <w:spacing w:line="360" w:lineRule="auto"/>
        <w:ind w:firstLine="480" w:firstLineChars="200"/>
        <w:rPr>
          <w:rFonts w:ascii="宋体" w:hAnsi="宋体" w:cs="新宋体"/>
          <w:sz w:val="24"/>
        </w:rPr>
      </w:pPr>
      <w:r>
        <w:rPr>
          <w:rFonts w:hint="eastAsia" w:ascii="宋体" w:hAnsi="宋体" w:cs="新宋体"/>
          <w:sz w:val="24"/>
        </w:rPr>
        <w:t>3.11配置试剂实时监控系统，当试剂状态超过设定参数时，屏幕上的试剂显示不同颜色的提示信息。</w:t>
      </w:r>
    </w:p>
    <w:p w14:paraId="0B15D9E9">
      <w:pPr>
        <w:widowControl/>
        <w:snapToGrid w:val="0"/>
        <w:spacing w:line="360" w:lineRule="auto"/>
        <w:ind w:firstLine="480" w:firstLineChars="200"/>
        <w:rPr>
          <w:rFonts w:ascii="宋体" w:hAnsi="宋体" w:cs="新宋体"/>
          <w:sz w:val="24"/>
        </w:rPr>
      </w:pPr>
      <w:r>
        <w:rPr>
          <w:rFonts w:hint="eastAsia" w:ascii="宋体" w:hAnsi="宋体" w:cs="新宋体"/>
          <w:sz w:val="24"/>
        </w:rPr>
        <w:t xml:space="preserve">3.12可实现标本在试剂中的染色时间依据用户设定的条件按指定的间隔自动增加染色时间。 </w:t>
      </w:r>
    </w:p>
    <w:p w14:paraId="605585C7">
      <w:pPr>
        <w:widowControl/>
        <w:snapToGrid w:val="0"/>
        <w:spacing w:line="360" w:lineRule="auto"/>
        <w:ind w:firstLine="480" w:firstLineChars="200"/>
        <w:rPr>
          <w:rFonts w:ascii="宋体" w:hAnsi="宋体" w:cs="新宋体"/>
          <w:sz w:val="24"/>
        </w:rPr>
      </w:pPr>
      <w:r>
        <w:rPr>
          <w:rFonts w:hint="eastAsia" w:ascii="宋体" w:hAnsi="宋体" w:cs="新宋体"/>
          <w:sz w:val="24"/>
        </w:rPr>
        <w:t>3.13染色程序存储数量≥10套，每套程序可编辑≥50个染色步骤。</w:t>
      </w:r>
    </w:p>
    <w:p w14:paraId="4BF9FDBB">
      <w:pPr>
        <w:widowControl/>
        <w:snapToGrid w:val="0"/>
        <w:spacing w:line="360" w:lineRule="auto"/>
        <w:ind w:firstLine="480" w:firstLineChars="200"/>
        <w:rPr>
          <w:rFonts w:ascii="宋体" w:hAnsi="宋体" w:cs="新宋体"/>
          <w:sz w:val="24"/>
        </w:rPr>
      </w:pPr>
      <w:r>
        <w:rPr>
          <w:rFonts w:hint="eastAsia" w:ascii="宋体" w:hAnsi="宋体" w:cs="新宋体"/>
          <w:sz w:val="24"/>
        </w:rPr>
        <w:t>3.14可实现整套程序的复制粘贴删除保存等功能；支持对程序步骤进行添加插入删除修改移动等功能。</w:t>
      </w:r>
    </w:p>
    <w:p w14:paraId="5087D1FD">
      <w:pPr>
        <w:widowControl/>
        <w:snapToGrid w:val="0"/>
        <w:spacing w:line="360" w:lineRule="auto"/>
        <w:ind w:firstLine="480" w:firstLineChars="200"/>
        <w:rPr>
          <w:rFonts w:ascii="宋体" w:hAnsi="宋体" w:cs="新宋体"/>
          <w:sz w:val="24"/>
        </w:rPr>
      </w:pPr>
      <w:r>
        <w:rPr>
          <w:rFonts w:hint="eastAsia" w:ascii="宋体" w:hAnsi="宋体" w:cs="新宋体"/>
          <w:sz w:val="24"/>
        </w:rPr>
        <w:t>3.15可配置为自动运行染色程序模式，只需将染色架放入机器内，无需任何操作，自动运行指定的染色程序。</w:t>
      </w:r>
    </w:p>
    <w:p w14:paraId="058FB5B3">
      <w:pPr>
        <w:widowControl/>
        <w:snapToGrid w:val="0"/>
        <w:spacing w:before="156" w:beforeLines="50" w:after="156" w:afterLines="50" w:line="360" w:lineRule="auto"/>
        <w:rPr>
          <w:rFonts w:ascii="宋体" w:hAnsi="宋体"/>
          <w:b/>
          <w:sz w:val="24"/>
        </w:rPr>
      </w:pPr>
      <w:r>
        <w:rPr>
          <w:rFonts w:ascii="宋体" w:hAnsi="宋体"/>
          <w:b/>
          <w:sz w:val="24"/>
        </w:rPr>
        <w:t>4、配置清单及零配件（包括专用工具）：</w:t>
      </w:r>
    </w:p>
    <w:tbl>
      <w:tblPr>
        <w:tblStyle w:val="7"/>
        <w:tblpPr w:leftFromText="180" w:rightFromText="180" w:vertAnchor="text" w:tblpXSpec="center"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5"/>
        <w:gridCol w:w="3610"/>
        <w:gridCol w:w="1278"/>
        <w:gridCol w:w="1935"/>
      </w:tblGrid>
      <w:tr w14:paraId="04534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995" w:type="dxa"/>
            <w:shd w:val="clear" w:color="auto" w:fill="auto"/>
            <w:vAlign w:val="center"/>
          </w:tcPr>
          <w:p w14:paraId="753A3EE2">
            <w:pPr>
              <w:jc w:val="center"/>
            </w:pPr>
            <w:r>
              <w:rPr>
                <w:rFonts w:hint="eastAsia" w:asciiTheme="majorEastAsia" w:hAnsiTheme="majorEastAsia" w:eastAsiaTheme="majorEastAsia" w:cstheme="majorEastAsia"/>
                <w:b/>
                <w:bCs/>
                <w:sz w:val="24"/>
              </w:rPr>
              <w:t>序号</w:t>
            </w:r>
          </w:p>
        </w:tc>
        <w:tc>
          <w:tcPr>
            <w:tcW w:w="3610" w:type="dxa"/>
            <w:shd w:val="clear" w:color="auto" w:fill="auto"/>
            <w:vAlign w:val="center"/>
          </w:tcPr>
          <w:p w14:paraId="568B6068">
            <w:pPr>
              <w:jc w:val="left"/>
            </w:pPr>
            <w:r>
              <w:rPr>
                <w:rFonts w:hint="eastAsia" w:asciiTheme="majorEastAsia" w:hAnsiTheme="majorEastAsia" w:eastAsiaTheme="majorEastAsia" w:cstheme="majorEastAsia"/>
                <w:b/>
                <w:bCs/>
                <w:sz w:val="24"/>
              </w:rPr>
              <w:t>名称</w:t>
            </w:r>
          </w:p>
        </w:tc>
        <w:tc>
          <w:tcPr>
            <w:tcW w:w="1278" w:type="dxa"/>
            <w:shd w:val="clear" w:color="auto" w:fill="auto"/>
            <w:vAlign w:val="center"/>
          </w:tcPr>
          <w:p w14:paraId="3BFE5CCF">
            <w:pPr>
              <w:jc w:val="center"/>
            </w:pPr>
            <w:r>
              <w:rPr>
                <w:rFonts w:hint="eastAsia" w:asciiTheme="majorEastAsia" w:hAnsiTheme="majorEastAsia" w:eastAsiaTheme="majorEastAsia" w:cstheme="majorEastAsia"/>
                <w:b/>
                <w:bCs/>
                <w:sz w:val="24"/>
              </w:rPr>
              <w:t>单位</w:t>
            </w:r>
          </w:p>
        </w:tc>
        <w:tc>
          <w:tcPr>
            <w:tcW w:w="1935" w:type="dxa"/>
            <w:shd w:val="clear" w:color="auto" w:fill="auto"/>
            <w:vAlign w:val="center"/>
          </w:tcPr>
          <w:p w14:paraId="283B41AD">
            <w:pPr>
              <w:jc w:val="center"/>
            </w:pPr>
            <w:r>
              <w:rPr>
                <w:rFonts w:hint="eastAsia"/>
              </w:rPr>
              <w:t>数量</w:t>
            </w:r>
          </w:p>
        </w:tc>
      </w:tr>
      <w:tr w14:paraId="21A5A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995" w:type="dxa"/>
            <w:shd w:val="clear" w:color="auto" w:fill="auto"/>
            <w:vAlign w:val="center"/>
          </w:tcPr>
          <w:p w14:paraId="08DD2565">
            <w:pPr>
              <w:jc w:val="center"/>
            </w:pPr>
            <w:r>
              <w:rPr>
                <w:rFonts w:hint="eastAsia"/>
              </w:rPr>
              <w:t>1</w:t>
            </w:r>
          </w:p>
        </w:tc>
        <w:tc>
          <w:tcPr>
            <w:tcW w:w="3610" w:type="dxa"/>
            <w:shd w:val="clear" w:color="auto" w:fill="auto"/>
            <w:vAlign w:val="center"/>
          </w:tcPr>
          <w:p w14:paraId="26F05974">
            <w:pPr>
              <w:widowControl/>
              <w:snapToGrid w:val="0"/>
              <w:spacing w:before="156" w:beforeLines="50" w:line="360" w:lineRule="auto"/>
              <w:rPr>
                <w:rFonts w:ascii="宋体" w:hAnsi="宋体"/>
                <w:sz w:val="24"/>
              </w:rPr>
            </w:pPr>
            <w:r>
              <w:rPr>
                <w:rFonts w:hint="eastAsia" w:ascii="宋体" w:hAnsi="宋体"/>
                <w:sz w:val="24"/>
              </w:rPr>
              <w:t>主机</w:t>
            </w:r>
          </w:p>
        </w:tc>
        <w:tc>
          <w:tcPr>
            <w:tcW w:w="1278" w:type="dxa"/>
            <w:shd w:val="clear" w:color="auto" w:fill="auto"/>
            <w:vAlign w:val="center"/>
          </w:tcPr>
          <w:p w14:paraId="6DA46EBC">
            <w:pPr>
              <w:jc w:val="center"/>
            </w:pPr>
            <w:r>
              <w:rPr>
                <w:rFonts w:hint="eastAsia"/>
              </w:rPr>
              <w:t>台</w:t>
            </w:r>
          </w:p>
        </w:tc>
        <w:tc>
          <w:tcPr>
            <w:tcW w:w="1935" w:type="dxa"/>
            <w:shd w:val="clear" w:color="auto" w:fill="auto"/>
            <w:vAlign w:val="center"/>
          </w:tcPr>
          <w:p w14:paraId="583919F5">
            <w:pPr>
              <w:jc w:val="center"/>
            </w:pPr>
            <w:r>
              <w:rPr>
                <w:rFonts w:hint="eastAsia"/>
              </w:rPr>
              <w:t>1</w:t>
            </w:r>
          </w:p>
        </w:tc>
      </w:tr>
      <w:tr w14:paraId="095E8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995" w:type="dxa"/>
            <w:shd w:val="clear" w:color="auto" w:fill="auto"/>
            <w:vAlign w:val="center"/>
          </w:tcPr>
          <w:p w14:paraId="6B50DBB5">
            <w:pPr>
              <w:jc w:val="center"/>
            </w:pPr>
            <w:r>
              <w:rPr>
                <w:rFonts w:hint="eastAsia"/>
              </w:rPr>
              <w:t>2</w:t>
            </w:r>
          </w:p>
        </w:tc>
        <w:tc>
          <w:tcPr>
            <w:tcW w:w="3610" w:type="dxa"/>
            <w:shd w:val="clear" w:color="auto" w:fill="auto"/>
            <w:vAlign w:val="center"/>
          </w:tcPr>
          <w:p w14:paraId="18099AE1">
            <w:pPr>
              <w:widowControl/>
              <w:snapToGrid w:val="0"/>
              <w:spacing w:before="156" w:beforeLines="50" w:line="360" w:lineRule="auto"/>
              <w:rPr>
                <w:rFonts w:ascii="宋体" w:hAnsi="宋体"/>
                <w:sz w:val="24"/>
              </w:rPr>
            </w:pPr>
            <w:r>
              <w:rPr>
                <w:rFonts w:hint="eastAsia" w:ascii="宋体" w:hAnsi="宋体"/>
                <w:sz w:val="24"/>
              </w:rPr>
              <w:t>染色架</w:t>
            </w:r>
          </w:p>
        </w:tc>
        <w:tc>
          <w:tcPr>
            <w:tcW w:w="1278" w:type="dxa"/>
            <w:shd w:val="clear" w:color="auto" w:fill="auto"/>
            <w:vAlign w:val="center"/>
          </w:tcPr>
          <w:p w14:paraId="43876169">
            <w:pPr>
              <w:jc w:val="center"/>
            </w:pPr>
            <w:r>
              <w:rPr>
                <w:rFonts w:hint="eastAsia"/>
              </w:rPr>
              <w:t>套</w:t>
            </w:r>
          </w:p>
        </w:tc>
        <w:tc>
          <w:tcPr>
            <w:tcW w:w="1935" w:type="dxa"/>
            <w:shd w:val="clear" w:color="auto" w:fill="auto"/>
            <w:vAlign w:val="center"/>
          </w:tcPr>
          <w:p w14:paraId="3BB0D169">
            <w:pPr>
              <w:jc w:val="center"/>
            </w:pPr>
            <w:r>
              <w:t>16</w:t>
            </w:r>
          </w:p>
        </w:tc>
      </w:tr>
      <w:tr w14:paraId="7FBC9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995" w:type="dxa"/>
            <w:shd w:val="clear" w:color="auto" w:fill="auto"/>
            <w:vAlign w:val="center"/>
          </w:tcPr>
          <w:p w14:paraId="09AB9108">
            <w:pPr>
              <w:jc w:val="center"/>
            </w:pPr>
            <w:r>
              <w:rPr>
                <w:rFonts w:hint="eastAsia"/>
              </w:rPr>
              <w:t>3</w:t>
            </w:r>
          </w:p>
        </w:tc>
        <w:tc>
          <w:tcPr>
            <w:tcW w:w="3610" w:type="dxa"/>
            <w:shd w:val="clear" w:color="auto" w:fill="auto"/>
            <w:vAlign w:val="center"/>
          </w:tcPr>
          <w:p w14:paraId="15E7A644">
            <w:pPr>
              <w:widowControl/>
              <w:snapToGrid w:val="0"/>
              <w:spacing w:before="156" w:beforeLines="50" w:line="360" w:lineRule="auto"/>
              <w:rPr>
                <w:rFonts w:ascii="宋体" w:hAnsi="宋体"/>
                <w:sz w:val="24"/>
              </w:rPr>
            </w:pPr>
            <w:r>
              <w:rPr>
                <w:rFonts w:hint="eastAsia" w:ascii="宋体" w:hAnsi="宋体"/>
                <w:sz w:val="24"/>
              </w:rPr>
              <w:t>流水缸</w:t>
            </w:r>
          </w:p>
        </w:tc>
        <w:tc>
          <w:tcPr>
            <w:tcW w:w="1278" w:type="dxa"/>
            <w:shd w:val="clear" w:color="auto" w:fill="auto"/>
            <w:vAlign w:val="center"/>
          </w:tcPr>
          <w:p w14:paraId="72E247AE">
            <w:pPr>
              <w:jc w:val="center"/>
              <w:rPr>
                <w:rFonts w:ascii="仿宋" w:hAnsi="仿宋"/>
              </w:rPr>
            </w:pPr>
            <w:r>
              <w:rPr>
                <w:rFonts w:hint="eastAsia" w:ascii="仿宋" w:hAnsi="仿宋"/>
              </w:rPr>
              <w:t>套</w:t>
            </w:r>
          </w:p>
        </w:tc>
        <w:tc>
          <w:tcPr>
            <w:tcW w:w="1935" w:type="dxa"/>
            <w:shd w:val="clear" w:color="auto" w:fill="auto"/>
            <w:vAlign w:val="center"/>
          </w:tcPr>
          <w:p w14:paraId="6DE4DB44">
            <w:pPr>
              <w:jc w:val="center"/>
            </w:pPr>
            <w:r>
              <w:t>4</w:t>
            </w:r>
          </w:p>
        </w:tc>
      </w:tr>
      <w:tr w14:paraId="05561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995" w:type="dxa"/>
            <w:shd w:val="clear" w:color="auto" w:fill="auto"/>
            <w:vAlign w:val="center"/>
          </w:tcPr>
          <w:p w14:paraId="0246F0A4">
            <w:pPr>
              <w:jc w:val="center"/>
            </w:pPr>
            <w:r>
              <w:rPr>
                <w:rFonts w:hint="eastAsia"/>
              </w:rPr>
              <w:t>4</w:t>
            </w:r>
          </w:p>
        </w:tc>
        <w:tc>
          <w:tcPr>
            <w:tcW w:w="3610" w:type="dxa"/>
            <w:shd w:val="clear" w:color="auto" w:fill="auto"/>
            <w:vAlign w:val="center"/>
          </w:tcPr>
          <w:p w14:paraId="768A84FD">
            <w:pPr>
              <w:widowControl/>
              <w:snapToGrid w:val="0"/>
              <w:spacing w:before="156" w:beforeLines="50" w:line="360" w:lineRule="auto"/>
              <w:rPr>
                <w:rFonts w:ascii="宋体" w:hAnsi="宋体"/>
                <w:sz w:val="24"/>
              </w:rPr>
            </w:pPr>
            <w:r>
              <w:rPr>
                <w:rFonts w:hint="eastAsia" w:ascii="宋体" w:hAnsi="宋体"/>
                <w:sz w:val="24"/>
              </w:rPr>
              <w:t>试剂缸</w:t>
            </w:r>
          </w:p>
        </w:tc>
        <w:tc>
          <w:tcPr>
            <w:tcW w:w="1278" w:type="dxa"/>
            <w:shd w:val="clear" w:color="auto" w:fill="auto"/>
          </w:tcPr>
          <w:p w14:paraId="3B1CCDB5">
            <w:pPr>
              <w:jc w:val="center"/>
              <w:rPr>
                <w:rFonts w:ascii="仿宋" w:hAnsi="仿宋"/>
              </w:rPr>
            </w:pPr>
            <w:r>
              <w:rPr>
                <w:rFonts w:hint="eastAsia" w:ascii="仿宋" w:hAnsi="仿宋"/>
              </w:rPr>
              <w:t>套</w:t>
            </w:r>
          </w:p>
        </w:tc>
        <w:tc>
          <w:tcPr>
            <w:tcW w:w="1935" w:type="dxa"/>
            <w:shd w:val="clear" w:color="auto" w:fill="auto"/>
            <w:vAlign w:val="center"/>
          </w:tcPr>
          <w:p w14:paraId="5B0C639B">
            <w:pPr>
              <w:jc w:val="center"/>
            </w:pPr>
            <w:r>
              <w:rPr>
                <w:rFonts w:hint="eastAsia"/>
              </w:rPr>
              <w:t>2</w:t>
            </w:r>
            <w:r>
              <w:t>2</w:t>
            </w:r>
          </w:p>
        </w:tc>
      </w:tr>
      <w:tr w14:paraId="2DE79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995" w:type="dxa"/>
            <w:shd w:val="clear" w:color="auto" w:fill="auto"/>
            <w:vAlign w:val="center"/>
          </w:tcPr>
          <w:p w14:paraId="539A0416">
            <w:pPr>
              <w:jc w:val="center"/>
            </w:pPr>
            <w:r>
              <w:rPr>
                <w:rFonts w:hint="eastAsia"/>
              </w:rPr>
              <w:t>5</w:t>
            </w:r>
          </w:p>
        </w:tc>
        <w:tc>
          <w:tcPr>
            <w:tcW w:w="3610" w:type="dxa"/>
            <w:shd w:val="clear" w:color="auto" w:fill="auto"/>
            <w:vAlign w:val="center"/>
          </w:tcPr>
          <w:p w14:paraId="569B9004">
            <w:pPr>
              <w:widowControl/>
              <w:snapToGrid w:val="0"/>
              <w:spacing w:before="156" w:beforeLines="50" w:line="360" w:lineRule="auto"/>
              <w:rPr>
                <w:rFonts w:ascii="宋体" w:hAnsi="宋体"/>
                <w:sz w:val="24"/>
              </w:rPr>
            </w:pPr>
            <w:r>
              <w:rPr>
                <w:rFonts w:hint="eastAsia" w:ascii="宋体" w:hAnsi="宋体"/>
                <w:sz w:val="24"/>
              </w:rPr>
              <w:t>加载/卸载缸</w:t>
            </w:r>
          </w:p>
        </w:tc>
        <w:tc>
          <w:tcPr>
            <w:tcW w:w="1278" w:type="dxa"/>
            <w:shd w:val="clear" w:color="auto" w:fill="auto"/>
          </w:tcPr>
          <w:p w14:paraId="28F0C2FF">
            <w:pPr>
              <w:jc w:val="center"/>
              <w:rPr>
                <w:rFonts w:ascii="仿宋" w:hAnsi="仿宋"/>
              </w:rPr>
            </w:pPr>
            <w:r>
              <w:rPr>
                <w:rFonts w:hint="eastAsia" w:ascii="仿宋" w:hAnsi="仿宋"/>
              </w:rPr>
              <w:t>套</w:t>
            </w:r>
          </w:p>
        </w:tc>
        <w:tc>
          <w:tcPr>
            <w:tcW w:w="1935" w:type="dxa"/>
            <w:shd w:val="clear" w:color="auto" w:fill="auto"/>
            <w:vAlign w:val="center"/>
          </w:tcPr>
          <w:p w14:paraId="37756670">
            <w:pPr>
              <w:jc w:val="center"/>
            </w:pPr>
            <w:r>
              <w:rPr>
                <w:rFonts w:hint="eastAsia"/>
              </w:rPr>
              <w:t>3</w:t>
            </w:r>
          </w:p>
        </w:tc>
      </w:tr>
      <w:tr w14:paraId="7E35A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995" w:type="dxa"/>
            <w:shd w:val="clear" w:color="auto" w:fill="auto"/>
            <w:vAlign w:val="center"/>
          </w:tcPr>
          <w:p w14:paraId="29136341">
            <w:pPr>
              <w:jc w:val="center"/>
            </w:pPr>
            <w:r>
              <w:rPr>
                <w:rFonts w:hint="eastAsia"/>
              </w:rPr>
              <w:t>6</w:t>
            </w:r>
          </w:p>
        </w:tc>
        <w:tc>
          <w:tcPr>
            <w:tcW w:w="3610" w:type="dxa"/>
            <w:shd w:val="clear" w:color="auto" w:fill="auto"/>
            <w:vAlign w:val="center"/>
          </w:tcPr>
          <w:p w14:paraId="67D38E73">
            <w:pPr>
              <w:widowControl/>
              <w:snapToGrid w:val="0"/>
              <w:spacing w:before="156" w:beforeLines="50" w:line="360" w:lineRule="auto"/>
              <w:rPr>
                <w:rFonts w:ascii="宋体" w:hAnsi="宋体"/>
                <w:sz w:val="24"/>
              </w:rPr>
            </w:pPr>
            <w:r>
              <w:rPr>
                <w:rFonts w:hint="eastAsia" w:ascii="宋体" w:hAnsi="宋体"/>
                <w:sz w:val="24"/>
              </w:rPr>
              <w:t>试剂缸盖</w:t>
            </w:r>
          </w:p>
        </w:tc>
        <w:tc>
          <w:tcPr>
            <w:tcW w:w="1278" w:type="dxa"/>
            <w:shd w:val="clear" w:color="auto" w:fill="auto"/>
          </w:tcPr>
          <w:p w14:paraId="3A0CC9D0">
            <w:pPr>
              <w:jc w:val="center"/>
              <w:rPr>
                <w:rFonts w:ascii="仿宋" w:hAnsi="仿宋"/>
              </w:rPr>
            </w:pPr>
            <w:r>
              <w:rPr>
                <w:rFonts w:hint="eastAsia" w:ascii="仿宋" w:hAnsi="仿宋"/>
              </w:rPr>
              <w:t>套</w:t>
            </w:r>
          </w:p>
        </w:tc>
        <w:tc>
          <w:tcPr>
            <w:tcW w:w="1935" w:type="dxa"/>
            <w:shd w:val="clear" w:color="auto" w:fill="auto"/>
            <w:vAlign w:val="center"/>
          </w:tcPr>
          <w:p w14:paraId="17A709F4">
            <w:pPr>
              <w:jc w:val="center"/>
            </w:pPr>
            <w:r>
              <w:t>2</w:t>
            </w:r>
          </w:p>
        </w:tc>
      </w:tr>
    </w:tbl>
    <w:p w14:paraId="6ADC4766">
      <w:pPr>
        <w:widowControl/>
        <w:snapToGrid w:val="0"/>
        <w:spacing w:line="360" w:lineRule="auto"/>
        <w:ind w:firstLine="480" w:firstLineChars="200"/>
        <w:rPr>
          <w:rFonts w:ascii="宋体" w:hAnsi="宋体" w:cs="新宋体"/>
          <w:sz w:val="24"/>
        </w:rPr>
      </w:pPr>
    </w:p>
    <w:p w14:paraId="1FAC0679">
      <w:pPr>
        <w:widowControl/>
        <w:snapToGrid w:val="0"/>
        <w:spacing w:line="360" w:lineRule="auto"/>
        <w:ind w:firstLine="480" w:firstLineChars="200"/>
        <w:rPr>
          <w:rFonts w:ascii="宋体" w:hAnsi="宋体" w:cs="新宋体"/>
          <w:sz w:val="24"/>
        </w:rPr>
      </w:pPr>
      <w:r>
        <w:rPr>
          <w:rFonts w:ascii="宋体" w:hAnsi="宋体" w:cs="新宋体"/>
          <w:sz w:val="24"/>
        </w:rPr>
        <w:br w:type="page"/>
      </w:r>
    </w:p>
    <w:p w14:paraId="25811185">
      <w:pPr>
        <w:widowControl/>
        <w:snapToGrid w:val="0"/>
        <w:spacing w:line="360" w:lineRule="auto"/>
        <w:jc w:val="center"/>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8"/>
          <w:szCs w:val="28"/>
        </w:rPr>
        <w:t>品目6货物名称：全自动封片仪</w:t>
      </w:r>
    </w:p>
    <w:p w14:paraId="6389F2AE">
      <w:pPr>
        <w:pStyle w:val="6"/>
        <w:widowControl/>
        <w:spacing w:before="156" w:beforeLines="50" w:after="156" w:afterLines="50"/>
        <w:ind w:left="0" w:leftChars="0" w:firstLine="0" w:firstLineChars="0"/>
        <w:rPr>
          <w:rFonts w:hint="default" w:asciiTheme="majorEastAsia" w:hAnsiTheme="majorEastAsia" w:eastAsiaTheme="majorEastAsia" w:cstheme="majorEastAsia"/>
          <w:b/>
          <w:sz w:val="24"/>
        </w:rPr>
      </w:pPr>
      <w:r>
        <w:rPr>
          <w:rFonts w:asciiTheme="majorEastAsia" w:hAnsiTheme="majorEastAsia" w:eastAsiaTheme="majorEastAsia" w:cstheme="majorEastAsia"/>
          <w:b/>
          <w:sz w:val="24"/>
        </w:rPr>
        <w:t>1、工作条件</w:t>
      </w:r>
    </w:p>
    <w:p w14:paraId="3E2FF579">
      <w:pPr>
        <w:pStyle w:val="6"/>
        <w:widowControl/>
        <w:spacing w:line="360" w:lineRule="auto"/>
        <w:ind w:left="0" w:leftChars="0" w:firstLine="480"/>
        <w:rPr>
          <w:rFonts w:hint="default" w:asciiTheme="majorEastAsia" w:hAnsiTheme="majorEastAsia" w:eastAsiaTheme="majorEastAsia" w:cstheme="majorEastAsia"/>
          <w:sz w:val="24"/>
          <w:lang w:bidi="ar"/>
        </w:rPr>
      </w:pPr>
      <w:r>
        <w:rPr>
          <w:rFonts w:asciiTheme="majorEastAsia" w:hAnsiTheme="majorEastAsia" w:eastAsiaTheme="majorEastAsia" w:cstheme="majorEastAsia"/>
          <w:sz w:val="24"/>
          <w:lang w:bidi="ar"/>
        </w:rPr>
        <w:t>1）环境温度：5℃～35℃</w:t>
      </w:r>
    </w:p>
    <w:p w14:paraId="50E8EAE3">
      <w:pPr>
        <w:pStyle w:val="6"/>
        <w:widowControl/>
        <w:spacing w:line="360" w:lineRule="auto"/>
        <w:ind w:left="0" w:leftChars="0" w:firstLine="480"/>
        <w:rPr>
          <w:rFonts w:hint="default" w:asciiTheme="majorEastAsia" w:hAnsiTheme="majorEastAsia" w:eastAsiaTheme="majorEastAsia" w:cstheme="majorEastAsia"/>
          <w:sz w:val="24"/>
          <w:lang w:bidi="ar"/>
        </w:rPr>
      </w:pPr>
      <w:r>
        <w:rPr>
          <w:rFonts w:asciiTheme="majorEastAsia" w:hAnsiTheme="majorEastAsia" w:eastAsiaTheme="majorEastAsia" w:cstheme="majorEastAsia"/>
          <w:sz w:val="24"/>
          <w:lang w:bidi="ar"/>
        </w:rPr>
        <w:t>2）环境湿度：≤60%</w:t>
      </w:r>
    </w:p>
    <w:p w14:paraId="1287EEB1">
      <w:pPr>
        <w:pStyle w:val="6"/>
        <w:widowControl/>
        <w:spacing w:line="360" w:lineRule="auto"/>
        <w:ind w:left="0" w:leftChars="0" w:firstLine="480"/>
        <w:rPr>
          <w:rFonts w:hint="default" w:asciiTheme="majorEastAsia" w:hAnsiTheme="majorEastAsia" w:eastAsiaTheme="majorEastAsia" w:cstheme="majorEastAsia"/>
          <w:sz w:val="24"/>
          <w:lang w:bidi="ar"/>
        </w:rPr>
      </w:pPr>
      <w:r>
        <w:rPr>
          <w:rFonts w:asciiTheme="majorEastAsia" w:hAnsiTheme="majorEastAsia" w:eastAsiaTheme="majorEastAsia" w:cstheme="majorEastAsia"/>
          <w:sz w:val="24"/>
          <w:lang w:bidi="ar"/>
        </w:rPr>
        <w:t>3）大气压力范围：70kPa～106kPa</w:t>
      </w:r>
    </w:p>
    <w:p w14:paraId="03DCC92E">
      <w:pPr>
        <w:pStyle w:val="6"/>
        <w:widowControl/>
        <w:spacing w:line="360" w:lineRule="auto"/>
        <w:ind w:left="0" w:leftChars="0" w:firstLine="480"/>
        <w:rPr>
          <w:rFonts w:hint="default" w:asciiTheme="majorEastAsia" w:hAnsiTheme="majorEastAsia" w:eastAsiaTheme="majorEastAsia" w:cstheme="majorEastAsia"/>
          <w:sz w:val="24"/>
          <w:lang w:bidi="ar"/>
        </w:rPr>
      </w:pPr>
      <w:r>
        <w:rPr>
          <w:rFonts w:asciiTheme="majorEastAsia" w:hAnsiTheme="majorEastAsia" w:eastAsiaTheme="majorEastAsia" w:cstheme="majorEastAsia"/>
          <w:sz w:val="24"/>
          <w:lang w:bidi="ar"/>
        </w:rPr>
        <w:t>4）电源：AC 220V, 50Hz</w:t>
      </w:r>
    </w:p>
    <w:p w14:paraId="481EAB20">
      <w:pPr>
        <w:pStyle w:val="6"/>
        <w:widowControl/>
        <w:spacing w:before="156" w:beforeLines="50" w:after="156" w:afterLines="50"/>
        <w:ind w:left="0" w:leftChars="0" w:firstLine="0" w:firstLineChars="0"/>
        <w:rPr>
          <w:rFonts w:hint="default" w:asciiTheme="majorEastAsia" w:hAnsiTheme="majorEastAsia" w:eastAsiaTheme="majorEastAsia" w:cstheme="majorEastAsia"/>
          <w:b/>
          <w:sz w:val="24"/>
        </w:rPr>
      </w:pPr>
      <w:r>
        <w:rPr>
          <w:rFonts w:asciiTheme="majorEastAsia" w:hAnsiTheme="majorEastAsia" w:eastAsiaTheme="majorEastAsia" w:cstheme="majorEastAsia"/>
          <w:b/>
          <w:sz w:val="24"/>
        </w:rPr>
        <w:t>2、设备用途说明：</w:t>
      </w:r>
    </w:p>
    <w:p w14:paraId="5B97B40E">
      <w:pPr>
        <w:pStyle w:val="6"/>
        <w:widowControl/>
        <w:spacing w:before="156" w:beforeLines="50" w:after="156" w:afterLines="50"/>
        <w:ind w:left="0" w:leftChars="0" w:firstLine="480"/>
        <w:rPr>
          <w:rFonts w:hint="default" w:asciiTheme="majorEastAsia" w:hAnsiTheme="majorEastAsia" w:eastAsiaTheme="majorEastAsia" w:cstheme="majorEastAsia"/>
          <w:bCs/>
          <w:sz w:val="24"/>
        </w:rPr>
      </w:pPr>
      <w:r>
        <w:rPr>
          <w:rFonts w:asciiTheme="majorEastAsia" w:hAnsiTheme="majorEastAsia" w:eastAsiaTheme="majorEastAsia" w:cstheme="majorEastAsia"/>
          <w:bCs/>
          <w:sz w:val="24"/>
        </w:rPr>
        <w:t>主要用于制作组织切片，以便进行组织学分析和病理学检查。</w:t>
      </w:r>
    </w:p>
    <w:p w14:paraId="65E35739">
      <w:pPr>
        <w:pStyle w:val="6"/>
        <w:widowControl/>
        <w:spacing w:before="156" w:beforeLines="50" w:after="156" w:afterLines="50"/>
        <w:ind w:left="0" w:leftChars="0" w:firstLine="0" w:firstLineChars="0"/>
        <w:rPr>
          <w:rFonts w:hint="default" w:asciiTheme="majorEastAsia" w:hAnsiTheme="majorEastAsia" w:eastAsiaTheme="majorEastAsia" w:cstheme="majorEastAsia"/>
          <w:b/>
          <w:sz w:val="24"/>
        </w:rPr>
      </w:pPr>
      <w:r>
        <w:rPr>
          <w:rFonts w:asciiTheme="majorEastAsia" w:hAnsiTheme="majorEastAsia" w:eastAsiaTheme="majorEastAsia" w:cstheme="majorEastAsia"/>
          <w:b/>
          <w:sz w:val="24"/>
        </w:rPr>
        <w:t>3、技术要求及参数：</w:t>
      </w:r>
    </w:p>
    <w:p w14:paraId="5D961340">
      <w:pPr>
        <w:widowControl/>
        <w:snapToGrid w:val="0"/>
        <w:spacing w:line="360" w:lineRule="auto"/>
        <w:ind w:firstLine="480" w:firstLineChars="200"/>
        <w:rPr>
          <w:rFonts w:ascii="宋体" w:hAnsi="宋体" w:cs="新宋体"/>
          <w:sz w:val="24"/>
        </w:rPr>
      </w:pPr>
      <w:r>
        <w:rPr>
          <w:rFonts w:hint="eastAsia" w:ascii="宋体" w:hAnsi="宋体" w:cs="新宋体"/>
          <w:sz w:val="24"/>
        </w:rPr>
        <w:t>3.1单只玻片架容量≥30片/架，且封完的载玻片存储在染色时用的染色架内，无需更换载玻片存放篮</w:t>
      </w:r>
    </w:p>
    <w:p w14:paraId="616D6D84">
      <w:pPr>
        <w:widowControl/>
        <w:snapToGrid w:val="0"/>
        <w:spacing w:line="360" w:lineRule="auto"/>
        <w:ind w:firstLine="480" w:firstLineChars="200"/>
        <w:rPr>
          <w:rFonts w:ascii="宋体" w:hAnsi="宋体" w:cs="新宋体"/>
          <w:sz w:val="24"/>
        </w:rPr>
      </w:pPr>
      <w:r>
        <w:rPr>
          <w:rFonts w:hint="eastAsia" w:ascii="宋体" w:hAnsi="宋体" w:cs="新宋体"/>
          <w:sz w:val="24"/>
        </w:rPr>
        <w:t>3.2可存储≥4个染色架，满载可收集≥120张载玻片</w:t>
      </w:r>
    </w:p>
    <w:p w14:paraId="3E0F570A">
      <w:pPr>
        <w:widowControl/>
        <w:snapToGrid w:val="0"/>
        <w:spacing w:line="360" w:lineRule="auto"/>
        <w:ind w:firstLine="480" w:firstLineChars="200"/>
        <w:rPr>
          <w:rFonts w:ascii="宋体" w:hAnsi="宋体" w:cs="新宋体"/>
          <w:sz w:val="24"/>
        </w:rPr>
      </w:pPr>
      <w:r>
        <w:rPr>
          <w:rFonts w:hint="eastAsia" w:ascii="宋体" w:hAnsi="宋体" w:cs="新宋体"/>
          <w:sz w:val="24"/>
        </w:rPr>
        <w:t>3.3盖玻片盒容量≥700张/次</w:t>
      </w:r>
    </w:p>
    <w:p w14:paraId="6D8AFEA9">
      <w:pPr>
        <w:widowControl/>
        <w:snapToGrid w:val="0"/>
        <w:spacing w:line="360" w:lineRule="auto"/>
        <w:ind w:firstLine="480" w:firstLineChars="200"/>
        <w:rPr>
          <w:rFonts w:ascii="宋体" w:hAnsi="宋体" w:cs="新宋体"/>
          <w:sz w:val="24"/>
        </w:rPr>
      </w:pPr>
      <w:r>
        <w:rPr>
          <w:rFonts w:hint="eastAsia" w:ascii="宋体" w:hAnsi="宋体" w:cs="新宋体"/>
          <w:sz w:val="24"/>
        </w:rPr>
        <w:t>3.4具有坏盖玻片检测无盖玻片检测功能，盖玻片即将用完前的预提醒功能</w:t>
      </w:r>
    </w:p>
    <w:p w14:paraId="0858860B">
      <w:pPr>
        <w:widowControl/>
        <w:snapToGrid w:val="0"/>
        <w:spacing w:line="360" w:lineRule="auto"/>
        <w:ind w:firstLine="480" w:firstLineChars="200"/>
        <w:rPr>
          <w:rFonts w:ascii="宋体" w:hAnsi="宋体" w:cs="新宋体"/>
          <w:sz w:val="24"/>
        </w:rPr>
      </w:pPr>
      <w:r>
        <w:rPr>
          <w:rFonts w:hint="eastAsia" w:ascii="宋体" w:hAnsi="宋体" w:cs="新宋体"/>
          <w:sz w:val="24"/>
        </w:rPr>
        <w:t xml:space="preserve">3.5具有载玻片回位是否正常检测功能 </w:t>
      </w:r>
    </w:p>
    <w:p w14:paraId="471B1628">
      <w:pPr>
        <w:widowControl/>
        <w:snapToGrid w:val="0"/>
        <w:spacing w:line="360" w:lineRule="auto"/>
        <w:ind w:firstLine="480" w:firstLineChars="200"/>
        <w:rPr>
          <w:rFonts w:ascii="宋体" w:hAnsi="宋体" w:cs="新宋体"/>
          <w:sz w:val="24"/>
        </w:rPr>
      </w:pPr>
      <w:r>
        <w:rPr>
          <w:rFonts w:hint="eastAsia" w:ascii="宋体" w:hAnsi="宋体" w:cs="新宋体"/>
          <w:sz w:val="24"/>
        </w:rPr>
        <w:t>3.6具有≥4种快捷封片模式，每种模式可单独设定喷胶压力距离速度且封片模式可与染色程序绑定使用</w:t>
      </w:r>
    </w:p>
    <w:p w14:paraId="752DE547">
      <w:pPr>
        <w:widowControl/>
        <w:snapToGrid w:val="0"/>
        <w:spacing w:line="360" w:lineRule="auto"/>
        <w:ind w:firstLine="480" w:firstLineChars="200"/>
        <w:rPr>
          <w:rFonts w:ascii="宋体" w:hAnsi="宋体" w:cs="新宋体"/>
          <w:sz w:val="24"/>
        </w:rPr>
      </w:pPr>
      <w:r>
        <w:rPr>
          <w:rFonts w:hint="eastAsia" w:ascii="宋体" w:hAnsi="宋体" w:cs="新宋体"/>
          <w:sz w:val="24"/>
        </w:rPr>
        <w:t>3.7封片过程中的每个封片动作出现运行卡阻，设备自动捕捉并暂停报警</w:t>
      </w:r>
    </w:p>
    <w:p w14:paraId="7CC1D272">
      <w:pPr>
        <w:widowControl/>
        <w:snapToGrid w:val="0"/>
        <w:spacing w:line="360" w:lineRule="auto"/>
        <w:ind w:firstLine="480" w:firstLineChars="200"/>
        <w:rPr>
          <w:rFonts w:ascii="宋体" w:hAnsi="宋体" w:cs="新宋体"/>
          <w:sz w:val="24"/>
        </w:rPr>
      </w:pPr>
      <w:r>
        <w:rPr>
          <w:rFonts w:hint="eastAsia" w:ascii="宋体" w:hAnsi="宋体" w:cs="新宋体"/>
          <w:sz w:val="24"/>
        </w:rPr>
        <w:t>3.8封片机效率：≥450张/小时</w:t>
      </w:r>
    </w:p>
    <w:p w14:paraId="32B350C8">
      <w:pPr>
        <w:widowControl/>
        <w:snapToGrid w:val="0"/>
        <w:spacing w:line="360" w:lineRule="auto"/>
        <w:ind w:firstLine="480" w:firstLineChars="200"/>
        <w:rPr>
          <w:rFonts w:ascii="宋体" w:hAnsi="宋体" w:cs="新宋体"/>
          <w:sz w:val="24"/>
        </w:rPr>
      </w:pPr>
      <w:r>
        <w:rPr>
          <w:rFonts w:hint="eastAsia" w:ascii="宋体" w:hAnsi="宋体" w:cs="新宋体"/>
          <w:sz w:val="24"/>
        </w:rPr>
        <w:t>3.9可实现每封完一张玻片自动清洗一次喷胶针头的功能，封片完成后自动浸泡在二甲苯槽中浸泡，杜绝手动将喷胶针放到二甲苯槽中浸泡</w:t>
      </w:r>
    </w:p>
    <w:p w14:paraId="242EDBC1">
      <w:pPr>
        <w:widowControl/>
        <w:snapToGrid w:val="0"/>
        <w:spacing w:before="156" w:beforeLines="50" w:after="156" w:afterLines="50" w:line="360" w:lineRule="auto"/>
        <w:rPr>
          <w:rFonts w:ascii="宋体" w:hAnsi="宋体"/>
          <w:b/>
          <w:sz w:val="24"/>
        </w:rPr>
      </w:pPr>
      <w:r>
        <w:rPr>
          <w:rFonts w:ascii="宋体" w:hAnsi="宋体"/>
          <w:b/>
          <w:sz w:val="24"/>
        </w:rPr>
        <w:t>4、配置清单及零配件（包括专用工具）：</w:t>
      </w:r>
    </w:p>
    <w:tbl>
      <w:tblPr>
        <w:tblStyle w:val="7"/>
        <w:tblpPr w:leftFromText="180" w:rightFromText="180" w:vertAnchor="text" w:tblpXSpec="center"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8"/>
        <w:gridCol w:w="2126"/>
        <w:gridCol w:w="2728"/>
        <w:gridCol w:w="1922"/>
      </w:tblGrid>
      <w:tr w14:paraId="08776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88" w:type="dxa"/>
            <w:shd w:val="clear" w:color="auto" w:fill="auto"/>
            <w:vAlign w:val="center"/>
          </w:tcPr>
          <w:p w14:paraId="34B13F73">
            <w:pPr>
              <w:jc w:val="center"/>
            </w:pPr>
            <w:r>
              <w:rPr>
                <w:rFonts w:hint="eastAsia"/>
              </w:rPr>
              <w:t>序号</w:t>
            </w:r>
          </w:p>
        </w:tc>
        <w:tc>
          <w:tcPr>
            <w:tcW w:w="2126" w:type="dxa"/>
            <w:shd w:val="clear" w:color="auto" w:fill="auto"/>
            <w:vAlign w:val="center"/>
          </w:tcPr>
          <w:p w14:paraId="0EDBEB6F">
            <w:pPr>
              <w:jc w:val="center"/>
            </w:pPr>
            <w:r>
              <w:rPr>
                <w:rFonts w:hint="eastAsia"/>
              </w:rPr>
              <w:t>名称</w:t>
            </w:r>
          </w:p>
        </w:tc>
        <w:tc>
          <w:tcPr>
            <w:tcW w:w="2728" w:type="dxa"/>
            <w:shd w:val="clear" w:color="auto" w:fill="auto"/>
            <w:vAlign w:val="center"/>
          </w:tcPr>
          <w:p w14:paraId="25E3ADD5">
            <w:pPr>
              <w:jc w:val="center"/>
            </w:pPr>
            <w:r>
              <w:rPr>
                <w:rFonts w:hint="eastAsia"/>
              </w:rPr>
              <w:t>规格</w:t>
            </w:r>
          </w:p>
        </w:tc>
        <w:tc>
          <w:tcPr>
            <w:tcW w:w="1922" w:type="dxa"/>
            <w:shd w:val="clear" w:color="auto" w:fill="auto"/>
            <w:vAlign w:val="center"/>
          </w:tcPr>
          <w:p w14:paraId="2A909A2C">
            <w:pPr>
              <w:jc w:val="center"/>
            </w:pPr>
            <w:r>
              <w:rPr>
                <w:rFonts w:hint="eastAsia"/>
              </w:rPr>
              <w:t>数量</w:t>
            </w:r>
          </w:p>
        </w:tc>
      </w:tr>
      <w:tr w14:paraId="313A5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88" w:type="dxa"/>
            <w:shd w:val="clear" w:color="auto" w:fill="auto"/>
            <w:vAlign w:val="center"/>
          </w:tcPr>
          <w:p w14:paraId="671DC8BF">
            <w:pPr>
              <w:jc w:val="center"/>
            </w:pPr>
            <w:r>
              <w:rPr>
                <w:rFonts w:hint="eastAsia"/>
              </w:rPr>
              <w:t>1</w:t>
            </w:r>
          </w:p>
        </w:tc>
        <w:tc>
          <w:tcPr>
            <w:tcW w:w="2126" w:type="dxa"/>
            <w:shd w:val="clear" w:color="auto" w:fill="auto"/>
            <w:vAlign w:val="center"/>
          </w:tcPr>
          <w:p w14:paraId="7CAB27BE">
            <w:pPr>
              <w:jc w:val="center"/>
            </w:pPr>
            <w:r>
              <w:rPr>
                <w:rFonts w:hint="eastAsia"/>
              </w:rPr>
              <w:t>封片机</w:t>
            </w:r>
          </w:p>
        </w:tc>
        <w:tc>
          <w:tcPr>
            <w:tcW w:w="2728" w:type="dxa"/>
            <w:shd w:val="clear" w:color="auto" w:fill="auto"/>
            <w:vAlign w:val="center"/>
          </w:tcPr>
          <w:p w14:paraId="4D20947E">
            <w:pPr>
              <w:jc w:val="center"/>
            </w:pPr>
            <w:r>
              <w:rPr>
                <w:rFonts w:hint="eastAsia"/>
              </w:rPr>
              <w:t>台</w:t>
            </w:r>
          </w:p>
        </w:tc>
        <w:tc>
          <w:tcPr>
            <w:tcW w:w="1922" w:type="dxa"/>
            <w:shd w:val="clear" w:color="auto" w:fill="auto"/>
            <w:vAlign w:val="center"/>
          </w:tcPr>
          <w:p w14:paraId="75ED71F9">
            <w:pPr>
              <w:jc w:val="center"/>
            </w:pPr>
            <w:r>
              <w:rPr>
                <w:rFonts w:hint="eastAsia"/>
              </w:rPr>
              <w:t>1</w:t>
            </w:r>
          </w:p>
        </w:tc>
      </w:tr>
      <w:tr w14:paraId="0F847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88" w:type="dxa"/>
            <w:shd w:val="clear" w:color="auto" w:fill="auto"/>
            <w:vAlign w:val="center"/>
          </w:tcPr>
          <w:p w14:paraId="2598600B">
            <w:pPr>
              <w:jc w:val="center"/>
            </w:pPr>
            <w:r>
              <w:rPr>
                <w:rFonts w:hint="eastAsia"/>
              </w:rPr>
              <w:t>2</w:t>
            </w:r>
          </w:p>
        </w:tc>
        <w:tc>
          <w:tcPr>
            <w:tcW w:w="2126" w:type="dxa"/>
            <w:shd w:val="clear" w:color="auto" w:fill="auto"/>
            <w:vAlign w:val="center"/>
          </w:tcPr>
          <w:p w14:paraId="61A95CC3">
            <w:pPr>
              <w:jc w:val="center"/>
            </w:pPr>
            <w:r>
              <w:rPr>
                <w:rFonts w:hint="eastAsia"/>
              </w:rPr>
              <w:t>点胶针</w:t>
            </w:r>
          </w:p>
        </w:tc>
        <w:tc>
          <w:tcPr>
            <w:tcW w:w="2728" w:type="dxa"/>
            <w:shd w:val="clear" w:color="auto" w:fill="auto"/>
            <w:vAlign w:val="center"/>
          </w:tcPr>
          <w:p w14:paraId="39588BB8">
            <w:pPr>
              <w:jc w:val="center"/>
            </w:pPr>
            <w:r>
              <w:rPr>
                <w:rFonts w:hint="eastAsia"/>
              </w:rPr>
              <w:t>套</w:t>
            </w:r>
          </w:p>
        </w:tc>
        <w:tc>
          <w:tcPr>
            <w:tcW w:w="1922" w:type="dxa"/>
            <w:shd w:val="clear" w:color="auto" w:fill="auto"/>
            <w:vAlign w:val="center"/>
          </w:tcPr>
          <w:p w14:paraId="14F4D462">
            <w:pPr>
              <w:jc w:val="center"/>
            </w:pPr>
            <w:r>
              <w:rPr>
                <w:rFonts w:hint="eastAsia"/>
              </w:rPr>
              <w:t>1</w:t>
            </w:r>
          </w:p>
        </w:tc>
      </w:tr>
    </w:tbl>
    <w:p w14:paraId="67282847">
      <w:pPr>
        <w:widowControl/>
        <w:snapToGrid w:val="0"/>
        <w:spacing w:line="360" w:lineRule="auto"/>
        <w:ind w:firstLine="480" w:firstLineChars="200"/>
        <w:rPr>
          <w:rFonts w:ascii="宋体" w:hAnsi="宋体" w:cs="新宋体"/>
          <w:sz w:val="24"/>
        </w:rPr>
      </w:pPr>
    </w:p>
    <w:p w14:paraId="0A9E1EF6">
      <w:pPr>
        <w:rPr>
          <w:rFonts w:asciiTheme="majorEastAsia" w:hAnsiTheme="majorEastAsia" w:eastAsiaTheme="majorEastAsia" w:cstheme="majorEastAsia"/>
        </w:rPr>
      </w:pPr>
      <w:r>
        <w:rPr>
          <w:rFonts w:hint="eastAsia" w:asciiTheme="majorEastAsia" w:hAnsiTheme="majorEastAsia" w:eastAsiaTheme="majorEastAsia" w:cstheme="majorEastAsia"/>
        </w:rPr>
        <w:br w:type="page"/>
      </w:r>
    </w:p>
    <w:p w14:paraId="6F167DCF">
      <w:pPr>
        <w:widowControl/>
        <w:snapToGrid w:val="0"/>
        <w:spacing w:line="360" w:lineRule="auto"/>
        <w:jc w:val="center"/>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8"/>
          <w:szCs w:val="28"/>
        </w:rPr>
        <w:t>品目7货物名称：全自动石蜡切片仪</w:t>
      </w:r>
    </w:p>
    <w:p w14:paraId="4CE5621D">
      <w:pPr>
        <w:pStyle w:val="6"/>
        <w:widowControl/>
        <w:spacing w:before="156" w:beforeLines="50" w:after="156" w:afterLines="50"/>
        <w:ind w:left="0" w:leftChars="0" w:firstLine="0" w:firstLineChars="0"/>
        <w:rPr>
          <w:rFonts w:hint="default" w:asciiTheme="majorEastAsia" w:hAnsiTheme="majorEastAsia" w:eastAsiaTheme="majorEastAsia" w:cstheme="majorEastAsia"/>
          <w:b/>
          <w:sz w:val="24"/>
        </w:rPr>
      </w:pPr>
      <w:r>
        <w:rPr>
          <w:rFonts w:asciiTheme="majorEastAsia" w:hAnsiTheme="majorEastAsia" w:eastAsiaTheme="majorEastAsia" w:cstheme="majorEastAsia"/>
          <w:b/>
          <w:sz w:val="24"/>
        </w:rPr>
        <w:t>1、工作条件</w:t>
      </w:r>
    </w:p>
    <w:p w14:paraId="16F1CC61">
      <w:pPr>
        <w:pStyle w:val="6"/>
        <w:widowControl/>
        <w:spacing w:line="360" w:lineRule="auto"/>
        <w:ind w:left="0" w:leftChars="0" w:firstLine="480"/>
        <w:rPr>
          <w:rFonts w:hint="default" w:asciiTheme="majorEastAsia" w:hAnsiTheme="majorEastAsia" w:eastAsiaTheme="majorEastAsia" w:cstheme="majorEastAsia"/>
          <w:sz w:val="24"/>
          <w:lang w:bidi="ar"/>
        </w:rPr>
      </w:pPr>
      <w:r>
        <w:rPr>
          <w:rFonts w:asciiTheme="majorEastAsia" w:hAnsiTheme="majorEastAsia" w:eastAsiaTheme="majorEastAsia" w:cstheme="majorEastAsia"/>
          <w:sz w:val="24"/>
          <w:lang w:bidi="ar"/>
        </w:rPr>
        <w:t>1）电压要求：无</w:t>
      </w:r>
    </w:p>
    <w:p w14:paraId="553A508C">
      <w:pPr>
        <w:pStyle w:val="6"/>
        <w:widowControl/>
        <w:spacing w:line="360" w:lineRule="auto"/>
        <w:ind w:left="0" w:leftChars="0" w:firstLine="480"/>
        <w:rPr>
          <w:rFonts w:hint="default" w:asciiTheme="majorEastAsia" w:hAnsiTheme="majorEastAsia" w:eastAsiaTheme="majorEastAsia" w:cstheme="majorEastAsia"/>
          <w:sz w:val="24"/>
          <w:lang w:bidi="ar"/>
        </w:rPr>
      </w:pPr>
      <w:r>
        <w:rPr>
          <w:rFonts w:asciiTheme="majorEastAsia" w:hAnsiTheme="majorEastAsia" w:eastAsiaTheme="majorEastAsia" w:cstheme="majorEastAsia"/>
          <w:sz w:val="24"/>
          <w:lang w:bidi="ar"/>
        </w:rPr>
        <w:t>2）工作温度：+5℃～+40℃</w:t>
      </w:r>
    </w:p>
    <w:p w14:paraId="3930E440">
      <w:pPr>
        <w:pStyle w:val="6"/>
        <w:widowControl/>
        <w:spacing w:line="360" w:lineRule="auto"/>
        <w:ind w:left="0" w:leftChars="0" w:firstLine="480"/>
        <w:rPr>
          <w:rFonts w:hint="default" w:asciiTheme="majorEastAsia" w:hAnsiTheme="majorEastAsia" w:eastAsiaTheme="majorEastAsia" w:cstheme="majorEastAsia"/>
          <w:sz w:val="24"/>
          <w:lang w:bidi="ar"/>
        </w:rPr>
      </w:pPr>
      <w:r>
        <w:rPr>
          <w:rFonts w:asciiTheme="majorEastAsia" w:hAnsiTheme="majorEastAsia" w:eastAsiaTheme="majorEastAsia" w:cstheme="majorEastAsia"/>
          <w:sz w:val="24"/>
          <w:lang w:bidi="ar"/>
        </w:rPr>
        <w:t>3）相对湿度：≤60%</w:t>
      </w:r>
    </w:p>
    <w:p w14:paraId="23B1397A">
      <w:pPr>
        <w:pStyle w:val="6"/>
        <w:widowControl/>
        <w:spacing w:before="156" w:beforeLines="50" w:after="156" w:afterLines="50"/>
        <w:ind w:left="0" w:leftChars="0" w:firstLine="0" w:firstLineChars="0"/>
        <w:rPr>
          <w:rFonts w:hint="default" w:asciiTheme="majorEastAsia" w:hAnsiTheme="majorEastAsia" w:eastAsiaTheme="majorEastAsia" w:cstheme="majorEastAsia"/>
          <w:b/>
          <w:sz w:val="24"/>
        </w:rPr>
      </w:pPr>
      <w:r>
        <w:rPr>
          <w:rFonts w:asciiTheme="majorEastAsia" w:hAnsiTheme="majorEastAsia" w:eastAsiaTheme="majorEastAsia" w:cstheme="majorEastAsia"/>
          <w:b/>
          <w:sz w:val="24"/>
        </w:rPr>
        <w:t>2、设备用途说明：</w:t>
      </w:r>
    </w:p>
    <w:p w14:paraId="60F6C912">
      <w:pPr>
        <w:widowControl/>
        <w:snapToGrid w:val="0"/>
        <w:spacing w:line="360" w:lineRule="auto"/>
        <w:ind w:firstLine="480" w:firstLineChars="200"/>
        <w:rPr>
          <w:rFonts w:ascii="宋体" w:hAnsi="宋体"/>
          <w:sz w:val="24"/>
        </w:rPr>
      </w:pPr>
      <w:r>
        <w:rPr>
          <w:rFonts w:ascii="宋体" w:hAnsi="宋体"/>
          <w:sz w:val="24"/>
        </w:rPr>
        <w:t>主要用来进行</w:t>
      </w:r>
      <w:r>
        <w:rPr>
          <w:rFonts w:hint="eastAsia" w:ascii="宋体" w:hAnsi="宋体"/>
          <w:sz w:val="24"/>
        </w:rPr>
        <w:t>一种手动操作的轮转式切片机，用于组织学及病理学样品制备。</w:t>
      </w:r>
    </w:p>
    <w:p w14:paraId="768CA9E0">
      <w:pPr>
        <w:widowControl/>
        <w:snapToGrid w:val="0"/>
        <w:spacing w:line="360" w:lineRule="auto"/>
        <w:ind w:firstLine="480" w:firstLineChars="200"/>
        <w:rPr>
          <w:rFonts w:asciiTheme="majorEastAsia" w:hAnsiTheme="majorEastAsia" w:eastAsiaTheme="majorEastAsia" w:cstheme="majorEastAsia"/>
          <w:b/>
          <w:sz w:val="24"/>
        </w:rPr>
      </w:pPr>
      <w:r>
        <w:rPr>
          <w:rFonts w:hint="eastAsia" w:ascii="宋体" w:hAnsi="宋体"/>
          <w:sz w:val="24"/>
        </w:rPr>
        <w:t>可进行石蜡包埋或树脂包埋切片的制作。由手轮、样品头、刀架、废屑槽等构成</w:t>
      </w:r>
      <w:r>
        <w:rPr>
          <w:rFonts w:ascii="宋体" w:hAnsi="宋体"/>
          <w:sz w:val="24"/>
        </w:rPr>
        <w:t>。</w:t>
      </w:r>
    </w:p>
    <w:p w14:paraId="0D5DFDA0">
      <w:pPr>
        <w:pStyle w:val="6"/>
        <w:widowControl/>
        <w:spacing w:before="156" w:beforeLines="50" w:after="156" w:afterLines="50"/>
        <w:ind w:left="0" w:leftChars="0" w:firstLine="0" w:firstLineChars="0"/>
        <w:rPr>
          <w:rFonts w:hint="default" w:asciiTheme="majorEastAsia" w:hAnsiTheme="majorEastAsia" w:eastAsiaTheme="majorEastAsia" w:cstheme="majorEastAsia"/>
          <w:b/>
          <w:sz w:val="24"/>
        </w:rPr>
      </w:pPr>
      <w:r>
        <w:rPr>
          <w:rFonts w:asciiTheme="majorEastAsia" w:hAnsiTheme="majorEastAsia" w:eastAsiaTheme="majorEastAsia" w:cstheme="majorEastAsia"/>
          <w:b/>
          <w:sz w:val="24"/>
        </w:rPr>
        <w:t>3、技术要求及参数：</w:t>
      </w:r>
    </w:p>
    <w:p w14:paraId="69D7915B">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 尺寸：≤420 mm × 490 mm × 280 mm (宽 × 深 ×高)</w:t>
      </w:r>
    </w:p>
    <w:p w14:paraId="0DF02CAC">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3.2 手轮轻，扭矩为20～25</w:t>
      </w:r>
      <w:r>
        <w:rPr>
          <w:rFonts w:asciiTheme="majorEastAsia" w:hAnsiTheme="majorEastAsia" w:eastAsiaTheme="majorEastAsia" w:cstheme="majorEastAsia"/>
          <w:sz w:val="24"/>
        </w:rPr>
        <w:t>N</w:t>
      </w:r>
      <w:r>
        <w:rPr>
          <w:rStyle w:val="10"/>
          <w:rFonts w:hint="default" w:cs="Arial"/>
        </w:rPr>
        <w:t>·</w:t>
      </w:r>
      <w:r>
        <w:rPr>
          <w:rFonts w:asciiTheme="majorEastAsia" w:hAnsiTheme="majorEastAsia" w:eastAsiaTheme="majorEastAsia" w:cstheme="majorEastAsia"/>
          <w:sz w:val="24"/>
        </w:rPr>
        <w:t>cm</w:t>
      </w:r>
      <w:r>
        <w:rPr>
          <w:rFonts w:hint="eastAsia" w:asciiTheme="majorEastAsia" w:hAnsiTheme="majorEastAsia" w:eastAsiaTheme="majorEastAsia" w:cstheme="majorEastAsia"/>
          <w:sz w:val="24"/>
        </w:rPr>
        <w:t>；</w:t>
      </w:r>
    </w:p>
    <w:p w14:paraId="51EE8971">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3.3 刀架双导轨设计，固定更稳定；中空的W型带弧形废屑槽，便于清洁切片废屑；</w:t>
      </w:r>
    </w:p>
    <w:p w14:paraId="471B8E6A">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3.4 切片厚度左右端皆可调整，适应左右手；</w:t>
      </w:r>
    </w:p>
    <w:p w14:paraId="07335499">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3.5 样品XY轴定位旋钮位于同侧，方便调节；</w:t>
      </w:r>
    </w:p>
    <w:p w14:paraId="57412E1F">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3.6 样品头可360度旋转，可任意调节切片起始位置；</w:t>
      </w:r>
    </w:p>
    <w:p w14:paraId="7A935278">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3.7 水平进样前限位有声音提示；</w:t>
      </w:r>
    </w:p>
    <w:p w14:paraId="00CFC56D">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3.8 样品回缩按钮位于小手轮下方，回缩值40μm，方便随时开/关回缩功能；</w:t>
      </w:r>
    </w:p>
    <w:p w14:paraId="3DD59594">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3.9 切片计数功能，LCD显示；</w:t>
      </w:r>
    </w:p>
    <w:p w14:paraId="45D82456">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3.10 切片范围0.5μm-60μm；</w:t>
      </w:r>
    </w:p>
    <w:tbl>
      <w:tblPr>
        <w:tblStyle w:val="8"/>
        <w:tblW w:w="0" w:type="auto"/>
        <w:tblInd w:w="5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29"/>
        <w:gridCol w:w="2523"/>
      </w:tblGrid>
      <w:tr w14:paraId="7AF78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9" w:type="dxa"/>
          </w:tcPr>
          <w:p w14:paraId="0FF6C6D2">
            <w:pPr>
              <w:spacing w:line="360"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0.5 μm - 2 μm</w:t>
            </w:r>
          </w:p>
        </w:tc>
        <w:tc>
          <w:tcPr>
            <w:tcW w:w="2523" w:type="dxa"/>
          </w:tcPr>
          <w:p w14:paraId="09361606">
            <w:pPr>
              <w:spacing w:line="360"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步幅为 0.5 μm</w:t>
            </w:r>
          </w:p>
        </w:tc>
      </w:tr>
      <w:tr w14:paraId="18F60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9" w:type="dxa"/>
          </w:tcPr>
          <w:p w14:paraId="05CFCD3C">
            <w:pPr>
              <w:spacing w:line="360"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2 μm - 10 μm</w:t>
            </w:r>
          </w:p>
        </w:tc>
        <w:tc>
          <w:tcPr>
            <w:tcW w:w="2523" w:type="dxa"/>
          </w:tcPr>
          <w:p w14:paraId="1001325E">
            <w:pPr>
              <w:spacing w:line="360"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步幅为 1 μm</w:t>
            </w:r>
          </w:p>
        </w:tc>
      </w:tr>
      <w:tr w14:paraId="70E4D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9" w:type="dxa"/>
          </w:tcPr>
          <w:p w14:paraId="30E31807">
            <w:pPr>
              <w:spacing w:line="360"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10 μm -2 0 μm</w:t>
            </w:r>
          </w:p>
        </w:tc>
        <w:tc>
          <w:tcPr>
            <w:tcW w:w="2523" w:type="dxa"/>
          </w:tcPr>
          <w:p w14:paraId="131D94DF">
            <w:pPr>
              <w:spacing w:line="360"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步幅为 2 μm</w:t>
            </w:r>
          </w:p>
        </w:tc>
      </w:tr>
      <w:tr w14:paraId="09B6F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9" w:type="dxa"/>
          </w:tcPr>
          <w:p w14:paraId="1633B9B5">
            <w:pPr>
              <w:spacing w:line="360"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20 μm - 60 μm</w:t>
            </w:r>
          </w:p>
        </w:tc>
        <w:tc>
          <w:tcPr>
            <w:tcW w:w="2523" w:type="dxa"/>
          </w:tcPr>
          <w:p w14:paraId="596819E9">
            <w:pPr>
              <w:spacing w:line="360"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步幅为 5 μm</w:t>
            </w:r>
          </w:p>
        </w:tc>
      </w:tr>
    </w:tbl>
    <w:p w14:paraId="4A853065">
      <w:pPr>
        <w:spacing w:line="360"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3.11 修块厚度：10μm或30μm。</w:t>
      </w:r>
    </w:p>
    <w:p w14:paraId="729E6C9A">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▲3.12 可升级配置切片转移系统和样品头冷冻装置</w:t>
      </w:r>
    </w:p>
    <w:p w14:paraId="42B94EF3">
      <w:pPr>
        <w:widowControl/>
        <w:snapToGrid w:val="0"/>
        <w:spacing w:before="156" w:beforeLines="50"/>
        <w:rPr>
          <w:rFonts w:asciiTheme="majorEastAsia" w:hAnsiTheme="majorEastAsia" w:eastAsiaTheme="majorEastAsia" w:cstheme="majorEastAsia"/>
          <w:b/>
          <w:bCs/>
          <w:kern w:val="0"/>
          <w:sz w:val="24"/>
        </w:rPr>
      </w:pPr>
    </w:p>
    <w:p w14:paraId="5A16959F">
      <w:pPr>
        <w:widowControl/>
        <w:snapToGrid w:val="0"/>
        <w:spacing w:before="156" w:beforeLines="50"/>
        <w:rPr>
          <w:rFonts w:asciiTheme="majorEastAsia" w:hAnsiTheme="majorEastAsia" w:eastAsiaTheme="majorEastAsia" w:cstheme="majorEastAsia"/>
          <w:b/>
          <w:bCs/>
          <w:kern w:val="0"/>
          <w:sz w:val="24"/>
        </w:rPr>
      </w:pPr>
    </w:p>
    <w:p w14:paraId="2F76CA55">
      <w:pPr>
        <w:widowControl/>
        <w:snapToGrid w:val="0"/>
        <w:spacing w:before="156" w:beforeLines="50"/>
        <w:rPr>
          <w:rFonts w:asciiTheme="majorEastAsia" w:hAnsiTheme="majorEastAsia" w:eastAsiaTheme="majorEastAsia" w:cstheme="majorEastAsia"/>
          <w:b/>
          <w:bCs/>
          <w:kern w:val="0"/>
          <w:sz w:val="24"/>
        </w:rPr>
      </w:pPr>
    </w:p>
    <w:p w14:paraId="7B3CE2FC">
      <w:pPr>
        <w:widowControl/>
        <w:snapToGrid w:val="0"/>
        <w:spacing w:before="156" w:beforeLines="50" w:after="156" w:afterLines="50" w:line="360" w:lineRule="auto"/>
        <w:rPr>
          <w:rFonts w:asciiTheme="majorEastAsia" w:hAnsiTheme="majorEastAsia" w:eastAsiaTheme="majorEastAsia" w:cstheme="majorEastAsia"/>
          <w:b/>
          <w:sz w:val="24"/>
        </w:rPr>
      </w:pPr>
      <w:r>
        <w:rPr>
          <w:rFonts w:hint="eastAsia" w:asciiTheme="majorEastAsia" w:hAnsiTheme="majorEastAsia" w:eastAsiaTheme="majorEastAsia" w:cstheme="majorEastAsia"/>
          <w:b/>
          <w:sz w:val="24"/>
        </w:rPr>
        <w:t>4、配置清单</w:t>
      </w:r>
    </w:p>
    <w:tbl>
      <w:tblPr>
        <w:tblStyle w:val="7"/>
        <w:tblW w:w="9173" w:type="dxa"/>
        <w:tblInd w:w="113" w:type="dxa"/>
        <w:tblLayout w:type="fixed"/>
        <w:tblCellMar>
          <w:top w:w="0" w:type="dxa"/>
          <w:left w:w="108" w:type="dxa"/>
          <w:bottom w:w="0" w:type="dxa"/>
          <w:right w:w="108" w:type="dxa"/>
        </w:tblCellMar>
      </w:tblPr>
      <w:tblGrid>
        <w:gridCol w:w="702"/>
        <w:gridCol w:w="6101"/>
        <w:gridCol w:w="1528"/>
        <w:gridCol w:w="842"/>
      </w:tblGrid>
      <w:tr w14:paraId="7CAD8C7A">
        <w:tblPrEx>
          <w:tblCellMar>
            <w:top w:w="0" w:type="dxa"/>
            <w:left w:w="108" w:type="dxa"/>
            <w:bottom w:w="0" w:type="dxa"/>
            <w:right w:w="108" w:type="dxa"/>
          </w:tblCellMar>
        </w:tblPrEx>
        <w:trPr>
          <w:trHeight w:val="280" w:hRule="atLeast"/>
        </w:trPr>
        <w:tc>
          <w:tcPr>
            <w:tcW w:w="702" w:type="dxa"/>
            <w:tcBorders>
              <w:top w:val="single" w:color="auto" w:sz="4" w:space="0"/>
              <w:left w:val="single" w:color="auto" w:sz="4" w:space="0"/>
              <w:bottom w:val="single" w:color="auto" w:sz="4" w:space="0"/>
              <w:right w:val="single" w:color="auto" w:sz="4" w:space="0"/>
            </w:tcBorders>
            <w:noWrap/>
            <w:vAlign w:val="center"/>
          </w:tcPr>
          <w:p w14:paraId="69DCE205">
            <w:pPr>
              <w:widowControl/>
              <w:snapToGrid w:val="0"/>
              <w:spacing w:before="156" w:beforeLines="50" w:line="360" w:lineRule="auto"/>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序号</w:t>
            </w:r>
          </w:p>
        </w:tc>
        <w:tc>
          <w:tcPr>
            <w:tcW w:w="6101" w:type="dxa"/>
            <w:tcBorders>
              <w:top w:val="single" w:color="auto" w:sz="4" w:space="0"/>
              <w:left w:val="nil"/>
              <w:bottom w:val="single" w:color="auto" w:sz="4" w:space="0"/>
              <w:right w:val="single" w:color="auto" w:sz="4" w:space="0"/>
            </w:tcBorders>
            <w:noWrap/>
            <w:vAlign w:val="center"/>
          </w:tcPr>
          <w:p w14:paraId="59D7B90D">
            <w:pPr>
              <w:widowControl/>
              <w:snapToGrid w:val="0"/>
              <w:spacing w:before="156" w:beforeLines="50" w:line="360" w:lineRule="auto"/>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名称</w:t>
            </w:r>
          </w:p>
        </w:tc>
        <w:tc>
          <w:tcPr>
            <w:tcW w:w="1528" w:type="dxa"/>
            <w:tcBorders>
              <w:top w:val="single" w:color="auto" w:sz="4" w:space="0"/>
              <w:left w:val="nil"/>
              <w:bottom w:val="single" w:color="auto" w:sz="4" w:space="0"/>
              <w:right w:val="single" w:color="auto" w:sz="4" w:space="0"/>
            </w:tcBorders>
            <w:noWrap/>
            <w:vAlign w:val="center"/>
          </w:tcPr>
          <w:p w14:paraId="43E2FC64">
            <w:pPr>
              <w:widowControl/>
              <w:snapToGrid w:val="0"/>
              <w:spacing w:before="156" w:beforeLines="50" w:line="360" w:lineRule="auto"/>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单位</w:t>
            </w:r>
          </w:p>
        </w:tc>
        <w:tc>
          <w:tcPr>
            <w:tcW w:w="842" w:type="dxa"/>
            <w:tcBorders>
              <w:top w:val="single" w:color="auto" w:sz="4" w:space="0"/>
              <w:left w:val="nil"/>
              <w:bottom w:val="single" w:color="auto" w:sz="4" w:space="0"/>
              <w:right w:val="single" w:color="auto" w:sz="4" w:space="0"/>
            </w:tcBorders>
            <w:noWrap/>
            <w:vAlign w:val="center"/>
          </w:tcPr>
          <w:p w14:paraId="75F96BE8">
            <w:pPr>
              <w:widowControl/>
              <w:snapToGrid w:val="0"/>
              <w:spacing w:before="156" w:beforeLines="50" w:line="360" w:lineRule="auto"/>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数量</w:t>
            </w:r>
          </w:p>
        </w:tc>
      </w:tr>
      <w:tr w14:paraId="191D72BB">
        <w:tblPrEx>
          <w:tblCellMar>
            <w:top w:w="0" w:type="dxa"/>
            <w:left w:w="108" w:type="dxa"/>
            <w:bottom w:w="0" w:type="dxa"/>
            <w:right w:w="108" w:type="dxa"/>
          </w:tblCellMar>
        </w:tblPrEx>
        <w:trPr>
          <w:trHeight w:val="278" w:hRule="atLeast"/>
        </w:trPr>
        <w:tc>
          <w:tcPr>
            <w:tcW w:w="702" w:type="dxa"/>
            <w:tcBorders>
              <w:top w:val="single" w:color="auto" w:sz="4" w:space="0"/>
              <w:left w:val="single" w:color="auto" w:sz="4" w:space="0"/>
              <w:bottom w:val="single" w:color="auto" w:sz="4" w:space="0"/>
              <w:right w:val="single" w:color="auto" w:sz="4" w:space="0"/>
            </w:tcBorders>
            <w:noWrap/>
            <w:vAlign w:val="center"/>
          </w:tcPr>
          <w:p w14:paraId="28F3256C">
            <w:pPr>
              <w:widowControl/>
              <w:snapToGrid w:val="0"/>
              <w:spacing w:before="156" w:beforeLines="50" w:line="360" w:lineRule="auto"/>
              <w:jc w:val="center"/>
              <w:rPr>
                <w:rFonts w:asciiTheme="majorEastAsia" w:hAnsiTheme="majorEastAsia" w:eastAsiaTheme="majorEastAsia" w:cstheme="majorEastAsia"/>
                <w:sz w:val="24"/>
              </w:rPr>
            </w:pPr>
            <w:r>
              <w:rPr>
                <w:rFonts w:ascii="宋体" w:hAnsi="宋体"/>
                <w:sz w:val="24"/>
              </w:rPr>
              <w:t>1</w:t>
            </w:r>
          </w:p>
        </w:tc>
        <w:tc>
          <w:tcPr>
            <w:tcW w:w="6101" w:type="dxa"/>
            <w:tcBorders>
              <w:top w:val="single" w:color="auto" w:sz="4" w:space="0"/>
              <w:left w:val="single" w:color="auto" w:sz="4" w:space="0"/>
              <w:bottom w:val="single" w:color="auto" w:sz="4" w:space="0"/>
              <w:right w:val="single" w:color="auto" w:sz="4" w:space="0"/>
            </w:tcBorders>
            <w:noWrap/>
            <w:vAlign w:val="center"/>
          </w:tcPr>
          <w:p w14:paraId="12EF78E1">
            <w:pPr>
              <w:widowControl/>
              <w:snapToGrid w:val="0"/>
              <w:spacing w:before="156" w:beforeLines="50" w:line="360" w:lineRule="auto"/>
              <w:rPr>
                <w:rFonts w:ascii="宋体" w:hAnsi="宋体"/>
                <w:sz w:val="24"/>
              </w:rPr>
            </w:pPr>
            <w:r>
              <w:rPr>
                <w:rFonts w:hint="eastAsia" w:ascii="宋体" w:hAnsi="宋体"/>
                <w:sz w:val="24"/>
              </w:rPr>
              <w:t>主机</w:t>
            </w:r>
          </w:p>
        </w:tc>
        <w:tc>
          <w:tcPr>
            <w:tcW w:w="1528" w:type="dxa"/>
            <w:tcBorders>
              <w:top w:val="single" w:color="auto" w:sz="4" w:space="0"/>
              <w:left w:val="single" w:color="auto" w:sz="4" w:space="0"/>
              <w:bottom w:val="single" w:color="auto" w:sz="4" w:space="0"/>
              <w:right w:val="single" w:color="auto" w:sz="4" w:space="0"/>
            </w:tcBorders>
            <w:noWrap/>
            <w:vAlign w:val="center"/>
          </w:tcPr>
          <w:p w14:paraId="07FCFEA6">
            <w:pPr>
              <w:widowControl/>
              <w:snapToGrid w:val="0"/>
              <w:spacing w:before="156" w:beforeLines="50" w:line="360" w:lineRule="auto"/>
              <w:rPr>
                <w:rFonts w:ascii="宋体" w:hAnsi="宋体"/>
                <w:sz w:val="24"/>
              </w:rPr>
            </w:pPr>
            <w:r>
              <w:rPr>
                <w:rFonts w:hint="eastAsia" w:ascii="宋体" w:hAnsi="宋体"/>
                <w:sz w:val="24"/>
              </w:rPr>
              <w:t>台</w:t>
            </w:r>
          </w:p>
        </w:tc>
        <w:tc>
          <w:tcPr>
            <w:tcW w:w="842" w:type="dxa"/>
            <w:tcBorders>
              <w:top w:val="single" w:color="auto" w:sz="4" w:space="0"/>
              <w:left w:val="single" w:color="auto" w:sz="4" w:space="0"/>
              <w:bottom w:val="single" w:color="auto" w:sz="4" w:space="0"/>
              <w:right w:val="single" w:color="auto" w:sz="4" w:space="0"/>
            </w:tcBorders>
            <w:noWrap/>
            <w:vAlign w:val="center"/>
          </w:tcPr>
          <w:p w14:paraId="0FC1CE8B">
            <w:pPr>
              <w:widowControl/>
              <w:snapToGrid w:val="0"/>
              <w:spacing w:before="156" w:beforeLines="50" w:line="360" w:lineRule="auto"/>
              <w:rPr>
                <w:rFonts w:ascii="宋体" w:hAnsi="宋体"/>
                <w:sz w:val="24"/>
              </w:rPr>
            </w:pPr>
            <w:r>
              <w:rPr>
                <w:rFonts w:hint="eastAsia" w:ascii="宋体" w:hAnsi="宋体"/>
                <w:sz w:val="24"/>
              </w:rPr>
              <w:t>1</w:t>
            </w:r>
          </w:p>
        </w:tc>
      </w:tr>
      <w:tr w14:paraId="1D73359C">
        <w:tblPrEx>
          <w:tblCellMar>
            <w:top w:w="0" w:type="dxa"/>
            <w:left w:w="108" w:type="dxa"/>
            <w:bottom w:w="0" w:type="dxa"/>
            <w:right w:w="108" w:type="dxa"/>
          </w:tblCellMar>
        </w:tblPrEx>
        <w:trPr>
          <w:trHeight w:val="278" w:hRule="atLeast"/>
        </w:trPr>
        <w:tc>
          <w:tcPr>
            <w:tcW w:w="702" w:type="dxa"/>
            <w:tcBorders>
              <w:top w:val="single" w:color="auto" w:sz="4" w:space="0"/>
              <w:left w:val="single" w:color="auto" w:sz="4" w:space="0"/>
              <w:bottom w:val="single" w:color="auto" w:sz="4" w:space="0"/>
              <w:right w:val="single" w:color="auto" w:sz="4" w:space="0"/>
            </w:tcBorders>
            <w:noWrap/>
            <w:vAlign w:val="center"/>
          </w:tcPr>
          <w:p w14:paraId="19C7274F">
            <w:pPr>
              <w:widowControl/>
              <w:snapToGrid w:val="0"/>
              <w:spacing w:before="156" w:beforeLines="50" w:line="360" w:lineRule="auto"/>
              <w:jc w:val="center"/>
              <w:rPr>
                <w:rFonts w:asciiTheme="majorEastAsia" w:hAnsiTheme="majorEastAsia" w:eastAsiaTheme="majorEastAsia" w:cstheme="majorEastAsia"/>
                <w:sz w:val="24"/>
              </w:rPr>
            </w:pPr>
            <w:r>
              <w:rPr>
                <w:rFonts w:ascii="宋体" w:hAnsi="宋体"/>
                <w:sz w:val="24"/>
              </w:rPr>
              <w:t>2</w:t>
            </w:r>
          </w:p>
        </w:tc>
        <w:tc>
          <w:tcPr>
            <w:tcW w:w="6101" w:type="dxa"/>
            <w:tcBorders>
              <w:top w:val="single" w:color="auto" w:sz="4" w:space="0"/>
              <w:left w:val="single" w:color="auto" w:sz="4" w:space="0"/>
              <w:bottom w:val="single" w:color="auto" w:sz="4" w:space="0"/>
              <w:right w:val="single" w:color="auto" w:sz="4" w:space="0"/>
            </w:tcBorders>
            <w:noWrap/>
            <w:vAlign w:val="center"/>
          </w:tcPr>
          <w:p w14:paraId="083BBE18">
            <w:pPr>
              <w:widowControl/>
              <w:snapToGrid w:val="0"/>
              <w:spacing w:before="156" w:beforeLines="50" w:line="360" w:lineRule="auto"/>
              <w:rPr>
                <w:rFonts w:ascii="宋体" w:hAnsi="宋体"/>
                <w:sz w:val="24"/>
              </w:rPr>
            </w:pPr>
            <w:r>
              <w:rPr>
                <w:rFonts w:hint="eastAsia" w:ascii="宋体" w:hAnsi="宋体"/>
                <w:sz w:val="24"/>
              </w:rPr>
              <w:t>包埋盒样品夹</w:t>
            </w:r>
          </w:p>
        </w:tc>
        <w:tc>
          <w:tcPr>
            <w:tcW w:w="1528" w:type="dxa"/>
            <w:tcBorders>
              <w:top w:val="single" w:color="auto" w:sz="4" w:space="0"/>
              <w:left w:val="single" w:color="auto" w:sz="4" w:space="0"/>
              <w:bottom w:val="single" w:color="auto" w:sz="4" w:space="0"/>
              <w:right w:val="single" w:color="auto" w:sz="4" w:space="0"/>
            </w:tcBorders>
            <w:noWrap/>
            <w:vAlign w:val="center"/>
          </w:tcPr>
          <w:p w14:paraId="76F861A0">
            <w:pPr>
              <w:widowControl/>
              <w:snapToGrid w:val="0"/>
              <w:spacing w:before="156" w:beforeLines="50" w:line="360" w:lineRule="auto"/>
              <w:rPr>
                <w:rFonts w:ascii="宋体" w:hAnsi="宋体"/>
                <w:sz w:val="24"/>
              </w:rPr>
            </w:pPr>
            <w:r>
              <w:rPr>
                <w:rFonts w:ascii="宋体" w:hAnsi="宋体"/>
                <w:sz w:val="24"/>
              </w:rPr>
              <w:t>个</w:t>
            </w:r>
          </w:p>
        </w:tc>
        <w:tc>
          <w:tcPr>
            <w:tcW w:w="842" w:type="dxa"/>
            <w:tcBorders>
              <w:top w:val="single" w:color="auto" w:sz="4" w:space="0"/>
              <w:left w:val="single" w:color="auto" w:sz="4" w:space="0"/>
              <w:bottom w:val="single" w:color="auto" w:sz="4" w:space="0"/>
              <w:right w:val="single" w:color="auto" w:sz="4" w:space="0"/>
            </w:tcBorders>
            <w:noWrap/>
            <w:vAlign w:val="center"/>
          </w:tcPr>
          <w:p w14:paraId="31C63F32">
            <w:pPr>
              <w:widowControl/>
              <w:snapToGrid w:val="0"/>
              <w:spacing w:before="156" w:beforeLines="50" w:line="360" w:lineRule="auto"/>
              <w:rPr>
                <w:rFonts w:ascii="宋体" w:hAnsi="宋体"/>
                <w:sz w:val="24"/>
              </w:rPr>
            </w:pPr>
            <w:r>
              <w:rPr>
                <w:rFonts w:hint="eastAsia" w:ascii="宋体" w:hAnsi="宋体"/>
                <w:sz w:val="24"/>
              </w:rPr>
              <w:t>1</w:t>
            </w:r>
          </w:p>
        </w:tc>
      </w:tr>
      <w:tr w14:paraId="3F497FAB">
        <w:tblPrEx>
          <w:tblCellMar>
            <w:top w:w="0" w:type="dxa"/>
            <w:left w:w="108" w:type="dxa"/>
            <w:bottom w:w="0" w:type="dxa"/>
            <w:right w:w="108" w:type="dxa"/>
          </w:tblCellMar>
        </w:tblPrEx>
        <w:trPr>
          <w:trHeight w:val="280" w:hRule="atLeast"/>
        </w:trPr>
        <w:tc>
          <w:tcPr>
            <w:tcW w:w="702" w:type="dxa"/>
            <w:tcBorders>
              <w:top w:val="single" w:color="auto" w:sz="4" w:space="0"/>
              <w:left w:val="single" w:color="auto" w:sz="4" w:space="0"/>
              <w:bottom w:val="single" w:color="auto" w:sz="4" w:space="0"/>
              <w:right w:val="single" w:color="auto" w:sz="4" w:space="0"/>
            </w:tcBorders>
            <w:noWrap/>
            <w:vAlign w:val="center"/>
          </w:tcPr>
          <w:p w14:paraId="67DC7058">
            <w:pPr>
              <w:widowControl/>
              <w:snapToGrid w:val="0"/>
              <w:spacing w:before="156" w:beforeLines="50" w:line="360" w:lineRule="auto"/>
              <w:jc w:val="center"/>
              <w:rPr>
                <w:rFonts w:asciiTheme="majorEastAsia" w:hAnsiTheme="majorEastAsia" w:eastAsiaTheme="majorEastAsia" w:cstheme="majorEastAsia"/>
                <w:sz w:val="24"/>
              </w:rPr>
            </w:pPr>
            <w:r>
              <w:rPr>
                <w:rFonts w:ascii="宋体" w:hAnsi="宋体"/>
                <w:sz w:val="24"/>
              </w:rPr>
              <w:t>3</w:t>
            </w:r>
          </w:p>
        </w:tc>
        <w:tc>
          <w:tcPr>
            <w:tcW w:w="6101" w:type="dxa"/>
            <w:tcBorders>
              <w:top w:val="single" w:color="auto" w:sz="4" w:space="0"/>
              <w:left w:val="single" w:color="auto" w:sz="4" w:space="0"/>
              <w:bottom w:val="single" w:color="auto" w:sz="4" w:space="0"/>
              <w:right w:val="single" w:color="auto" w:sz="4" w:space="0"/>
            </w:tcBorders>
            <w:noWrap/>
            <w:vAlign w:val="center"/>
          </w:tcPr>
          <w:p w14:paraId="0ECED589">
            <w:pPr>
              <w:widowControl/>
              <w:snapToGrid w:val="0"/>
              <w:spacing w:before="156" w:beforeLines="50" w:line="360" w:lineRule="auto"/>
              <w:rPr>
                <w:rFonts w:ascii="宋体" w:hAnsi="宋体"/>
                <w:sz w:val="24"/>
              </w:rPr>
            </w:pPr>
            <w:r>
              <w:rPr>
                <w:rFonts w:hint="eastAsia" w:ascii="宋体" w:hAnsi="宋体"/>
                <w:sz w:val="24"/>
              </w:rPr>
              <w:t>刀架</w:t>
            </w:r>
          </w:p>
        </w:tc>
        <w:tc>
          <w:tcPr>
            <w:tcW w:w="1528" w:type="dxa"/>
            <w:tcBorders>
              <w:top w:val="single" w:color="auto" w:sz="4" w:space="0"/>
              <w:left w:val="single" w:color="auto" w:sz="4" w:space="0"/>
              <w:bottom w:val="single" w:color="auto" w:sz="4" w:space="0"/>
              <w:right w:val="single" w:color="auto" w:sz="4" w:space="0"/>
            </w:tcBorders>
            <w:noWrap/>
            <w:vAlign w:val="center"/>
          </w:tcPr>
          <w:p w14:paraId="2FE29C06">
            <w:pPr>
              <w:widowControl/>
              <w:snapToGrid w:val="0"/>
              <w:spacing w:before="156" w:beforeLines="50" w:line="360" w:lineRule="auto"/>
              <w:rPr>
                <w:rFonts w:ascii="宋体" w:hAnsi="宋体"/>
                <w:sz w:val="24"/>
              </w:rPr>
            </w:pPr>
            <w:r>
              <w:rPr>
                <w:rFonts w:ascii="宋体" w:hAnsi="宋体"/>
                <w:sz w:val="24"/>
              </w:rPr>
              <w:t>个</w:t>
            </w:r>
          </w:p>
        </w:tc>
        <w:tc>
          <w:tcPr>
            <w:tcW w:w="842" w:type="dxa"/>
            <w:tcBorders>
              <w:top w:val="single" w:color="auto" w:sz="4" w:space="0"/>
              <w:left w:val="single" w:color="auto" w:sz="4" w:space="0"/>
              <w:bottom w:val="single" w:color="auto" w:sz="4" w:space="0"/>
              <w:right w:val="single" w:color="auto" w:sz="4" w:space="0"/>
            </w:tcBorders>
            <w:noWrap/>
            <w:vAlign w:val="center"/>
          </w:tcPr>
          <w:p w14:paraId="23884EF3">
            <w:pPr>
              <w:widowControl/>
              <w:snapToGrid w:val="0"/>
              <w:spacing w:before="156" w:beforeLines="50" w:line="360" w:lineRule="auto"/>
              <w:rPr>
                <w:rFonts w:ascii="宋体" w:hAnsi="宋体"/>
                <w:sz w:val="24"/>
              </w:rPr>
            </w:pPr>
            <w:r>
              <w:rPr>
                <w:rFonts w:hint="eastAsia" w:ascii="宋体" w:hAnsi="宋体"/>
                <w:sz w:val="24"/>
              </w:rPr>
              <w:t>1</w:t>
            </w:r>
          </w:p>
        </w:tc>
      </w:tr>
      <w:tr w14:paraId="0E81E12E">
        <w:tblPrEx>
          <w:tblCellMar>
            <w:top w:w="0" w:type="dxa"/>
            <w:left w:w="108" w:type="dxa"/>
            <w:bottom w:w="0" w:type="dxa"/>
            <w:right w:w="108" w:type="dxa"/>
          </w:tblCellMar>
        </w:tblPrEx>
        <w:trPr>
          <w:trHeight w:val="280" w:hRule="atLeast"/>
        </w:trPr>
        <w:tc>
          <w:tcPr>
            <w:tcW w:w="702" w:type="dxa"/>
            <w:tcBorders>
              <w:top w:val="single" w:color="auto" w:sz="4" w:space="0"/>
              <w:left w:val="single" w:color="auto" w:sz="4" w:space="0"/>
              <w:bottom w:val="single" w:color="auto" w:sz="4" w:space="0"/>
              <w:right w:val="single" w:color="auto" w:sz="4" w:space="0"/>
            </w:tcBorders>
            <w:noWrap/>
            <w:vAlign w:val="center"/>
          </w:tcPr>
          <w:p w14:paraId="01B3903A">
            <w:pPr>
              <w:widowControl/>
              <w:snapToGrid w:val="0"/>
              <w:spacing w:before="156" w:beforeLines="50" w:line="360" w:lineRule="auto"/>
              <w:jc w:val="center"/>
              <w:rPr>
                <w:rFonts w:ascii="宋体" w:hAnsi="宋体"/>
                <w:sz w:val="24"/>
              </w:rPr>
            </w:pPr>
            <w:r>
              <w:rPr>
                <w:rFonts w:hint="eastAsia" w:ascii="宋体" w:hAnsi="宋体"/>
                <w:sz w:val="24"/>
              </w:rPr>
              <w:t>4</w:t>
            </w:r>
          </w:p>
        </w:tc>
        <w:tc>
          <w:tcPr>
            <w:tcW w:w="6101" w:type="dxa"/>
            <w:tcBorders>
              <w:top w:val="single" w:color="auto" w:sz="4" w:space="0"/>
              <w:left w:val="single" w:color="auto" w:sz="4" w:space="0"/>
              <w:bottom w:val="single" w:color="auto" w:sz="4" w:space="0"/>
              <w:right w:val="single" w:color="auto" w:sz="4" w:space="0"/>
            </w:tcBorders>
            <w:noWrap/>
            <w:vAlign w:val="center"/>
          </w:tcPr>
          <w:p w14:paraId="60B0B106">
            <w:pPr>
              <w:widowControl/>
              <w:snapToGrid w:val="0"/>
              <w:spacing w:before="156" w:beforeLines="50" w:line="360" w:lineRule="auto"/>
              <w:rPr>
                <w:rFonts w:ascii="宋体" w:hAnsi="宋体"/>
                <w:sz w:val="24"/>
              </w:rPr>
            </w:pPr>
            <w:r>
              <w:rPr>
                <w:rFonts w:hint="eastAsia" w:ascii="宋体" w:hAnsi="宋体"/>
                <w:sz w:val="24"/>
              </w:rPr>
              <w:t>刀片试用装</w:t>
            </w:r>
          </w:p>
        </w:tc>
        <w:tc>
          <w:tcPr>
            <w:tcW w:w="1528" w:type="dxa"/>
            <w:tcBorders>
              <w:top w:val="single" w:color="auto" w:sz="4" w:space="0"/>
              <w:left w:val="single" w:color="auto" w:sz="4" w:space="0"/>
              <w:bottom w:val="single" w:color="auto" w:sz="4" w:space="0"/>
              <w:right w:val="single" w:color="auto" w:sz="4" w:space="0"/>
            </w:tcBorders>
            <w:noWrap/>
            <w:vAlign w:val="center"/>
          </w:tcPr>
          <w:p w14:paraId="7584169C">
            <w:pPr>
              <w:widowControl/>
              <w:snapToGrid w:val="0"/>
              <w:spacing w:before="156" w:beforeLines="50" w:line="360" w:lineRule="auto"/>
              <w:rPr>
                <w:rFonts w:ascii="宋体" w:hAnsi="宋体"/>
                <w:sz w:val="24"/>
              </w:rPr>
            </w:pPr>
            <w:r>
              <w:rPr>
                <w:rFonts w:hint="eastAsia" w:ascii="宋体" w:hAnsi="宋体"/>
                <w:sz w:val="24"/>
              </w:rPr>
              <w:t>盒</w:t>
            </w:r>
          </w:p>
        </w:tc>
        <w:tc>
          <w:tcPr>
            <w:tcW w:w="842" w:type="dxa"/>
            <w:tcBorders>
              <w:top w:val="single" w:color="auto" w:sz="4" w:space="0"/>
              <w:left w:val="single" w:color="auto" w:sz="4" w:space="0"/>
              <w:bottom w:val="single" w:color="auto" w:sz="4" w:space="0"/>
              <w:right w:val="single" w:color="auto" w:sz="4" w:space="0"/>
            </w:tcBorders>
            <w:noWrap/>
            <w:vAlign w:val="center"/>
          </w:tcPr>
          <w:p w14:paraId="676450EF">
            <w:pPr>
              <w:widowControl/>
              <w:snapToGrid w:val="0"/>
              <w:spacing w:before="156" w:beforeLines="50" w:line="360" w:lineRule="auto"/>
              <w:rPr>
                <w:rFonts w:ascii="宋体" w:hAnsi="宋体"/>
                <w:sz w:val="24"/>
              </w:rPr>
            </w:pPr>
            <w:r>
              <w:rPr>
                <w:rFonts w:hint="eastAsia" w:ascii="宋体" w:hAnsi="宋体"/>
                <w:sz w:val="24"/>
              </w:rPr>
              <w:t>1</w:t>
            </w:r>
          </w:p>
        </w:tc>
      </w:tr>
      <w:tr w14:paraId="7768FDC2">
        <w:tblPrEx>
          <w:tblCellMar>
            <w:top w:w="0" w:type="dxa"/>
            <w:left w:w="108" w:type="dxa"/>
            <w:bottom w:w="0" w:type="dxa"/>
            <w:right w:w="108" w:type="dxa"/>
          </w:tblCellMar>
        </w:tblPrEx>
        <w:trPr>
          <w:trHeight w:val="280" w:hRule="atLeast"/>
        </w:trPr>
        <w:tc>
          <w:tcPr>
            <w:tcW w:w="702" w:type="dxa"/>
            <w:tcBorders>
              <w:top w:val="single" w:color="auto" w:sz="4" w:space="0"/>
              <w:left w:val="single" w:color="auto" w:sz="4" w:space="0"/>
              <w:bottom w:val="single" w:color="auto" w:sz="4" w:space="0"/>
              <w:right w:val="single" w:color="auto" w:sz="4" w:space="0"/>
            </w:tcBorders>
            <w:noWrap/>
            <w:vAlign w:val="center"/>
          </w:tcPr>
          <w:p w14:paraId="27A85AF5">
            <w:pPr>
              <w:widowControl/>
              <w:snapToGrid w:val="0"/>
              <w:spacing w:before="156" w:beforeLines="50" w:line="360" w:lineRule="auto"/>
              <w:jc w:val="center"/>
              <w:rPr>
                <w:rFonts w:ascii="宋体" w:hAnsi="宋体"/>
                <w:sz w:val="24"/>
              </w:rPr>
            </w:pPr>
            <w:r>
              <w:rPr>
                <w:rFonts w:hint="eastAsia" w:ascii="宋体" w:hAnsi="宋体"/>
                <w:sz w:val="24"/>
              </w:rPr>
              <w:t>5</w:t>
            </w:r>
          </w:p>
        </w:tc>
        <w:tc>
          <w:tcPr>
            <w:tcW w:w="6101" w:type="dxa"/>
            <w:tcBorders>
              <w:top w:val="single" w:color="auto" w:sz="4" w:space="0"/>
              <w:left w:val="single" w:color="auto" w:sz="4" w:space="0"/>
              <w:bottom w:val="single" w:color="auto" w:sz="4" w:space="0"/>
              <w:right w:val="single" w:color="auto" w:sz="4" w:space="0"/>
            </w:tcBorders>
            <w:noWrap/>
            <w:vAlign w:val="center"/>
          </w:tcPr>
          <w:p w14:paraId="00B63A28">
            <w:pPr>
              <w:widowControl/>
              <w:snapToGrid w:val="0"/>
              <w:spacing w:before="156" w:beforeLines="50" w:line="360" w:lineRule="auto"/>
              <w:rPr>
                <w:rFonts w:ascii="宋体" w:hAnsi="宋体"/>
                <w:sz w:val="24"/>
              </w:rPr>
            </w:pPr>
            <w:r>
              <w:rPr>
                <w:rFonts w:hint="eastAsia" w:ascii="宋体" w:hAnsi="宋体"/>
                <w:sz w:val="24"/>
              </w:rPr>
              <w:t>玻片试用装</w:t>
            </w:r>
          </w:p>
        </w:tc>
        <w:tc>
          <w:tcPr>
            <w:tcW w:w="1528" w:type="dxa"/>
            <w:tcBorders>
              <w:top w:val="single" w:color="auto" w:sz="4" w:space="0"/>
              <w:left w:val="single" w:color="auto" w:sz="4" w:space="0"/>
              <w:bottom w:val="single" w:color="auto" w:sz="4" w:space="0"/>
              <w:right w:val="single" w:color="auto" w:sz="4" w:space="0"/>
            </w:tcBorders>
            <w:noWrap/>
            <w:vAlign w:val="center"/>
          </w:tcPr>
          <w:p w14:paraId="69E1B924">
            <w:pPr>
              <w:widowControl/>
              <w:snapToGrid w:val="0"/>
              <w:spacing w:before="156" w:beforeLines="50" w:line="360" w:lineRule="auto"/>
              <w:rPr>
                <w:rFonts w:ascii="宋体" w:hAnsi="宋体"/>
                <w:sz w:val="24"/>
              </w:rPr>
            </w:pPr>
            <w:r>
              <w:rPr>
                <w:rFonts w:hint="eastAsia" w:ascii="宋体" w:hAnsi="宋体"/>
                <w:sz w:val="24"/>
              </w:rPr>
              <w:t>盒</w:t>
            </w:r>
          </w:p>
        </w:tc>
        <w:tc>
          <w:tcPr>
            <w:tcW w:w="842" w:type="dxa"/>
            <w:tcBorders>
              <w:top w:val="single" w:color="auto" w:sz="4" w:space="0"/>
              <w:left w:val="single" w:color="auto" w:sz="4" w:space="0"/>
              <w:bottom w:val="single" w:color="auto" w:sz="4" w:space="0"/>
              <w:right w:val="single" w:color="auto" w:sz="4" w:space="0"/>
            </w:tcBorders>
            <w:noWrap/>
            <w:vAlign w:val="center"/>
          </w:tcPr>
          <w:p w14:paraId="13888528">
            <w:pPr>
              <w:widowControl/>
              <w:snapToGrid w:val="0"/>
              <w:spacing w:before="156" w:beforeLines="50" w:line="360" w:lineRule="auto"/>
              <w:rPr>
                <w:rFonts w:ascii="宋体" w:hAnsi="宋体"/>
                <w:sz w:val="24"/>
              </w:rPr>
            </w:pPr>
            <w:r>
              <w:rPr>
                <w:rFonts w:hint="eastAsia" w:ascii="宋体" w:hAnsi="宋体"/>
                <w:sz w:val="24"/>
              </w:rPr>
              <w:t>1</w:t>
            </w:r>
          </w:p>
        </w:tc>
      </w:tr>
    </w:tbl>
    <w:p w14:paraId="11DBFE74">
      <w:pPr>
        <w:widowControl/>
        <w:snapToGrid w:val="0"/>
        <w:spacing w:before="156" w:beforeLines="50" w:line="360" w:lineRule="auto"/>
        <w:rPr>
          <w:rFonts w:asciiTheme="majorEastAsia" w:hAnsiTheme="majorEastAsia" w:eastAsiaTheme="majorEastAsia" w:cstheme="majorEastAsia"/>
          <w:b/>
          <w:bCs/>
          <w:sz w:val="30"/>
          <w:szCs w:val="30"/>
        </w:rPr>
      </w:pPr>
      <w:r>
        <w:rPr>
          <w:rFonts w:hint="eastAsia" w:asciiTheme="majorEastAsia" w:hAnsiTheme="majorEastAsia" w:eastAsiaTheme="majorEastAsia" w:cstheme="majorEastAsia"/>
        </w:rPr>
        <w:br w:type="page"/>
      </w:r>
    </w:p>
    <w:p w14:paraId="3FBD6F19">
      <w:pPr>
        <w:widowControl/>
        <w:snapToGrid w:val="0"/>
        <w:spacing w:line="360" w:lineRule="auto"/>
        <w:jc w:val="center"/>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8"/>
          <w:szCs w:val="28"/>
        </w:rPr>
        <w:t>品目8货物名称：全自动组织脱水仪</w:t>
      </w:r>
    </w:p>
    <w:p w14:paraId="615BEC72">
      <w:pPr>
        <w:pStyle w:val="6"/>
        <w:widowControl/>
        <w:spacing w:before="156" w:beforeLines="50" w:after="156" w:afterLines="50"/>
        <w:ind w:left="0" w:leftChars="0" w:firstLine="0" w:firstLineChars="0"/>
        <w:rPr>
          <w:rFonts w:hint="default" w:asciiTheme="majorEastAsia" w:hAnsiTheme="majorEastAsia" w:eastAsiaTheme="majorEastAsia" w:cstheme="majorEastAsia"/>
          <w:b/>
          <w:sz w:val="24"/>
        </w:rPr>
      </w:pPr>
      <w:r>
        <w:rPr>
          <w:rFonts w:asciiTheme="majorEastAsia" w:hAnsiTheme="majorEastAsia" w:eastAsiaTheme="majorEastAsia" w:cstheme="majorEastAsia"/>
          <w:b/>
          <w:sz w:val="24"/>
        </w:rPr>
        <w:t>1、工作条件</w:t>
      </w:r>
    </w:p>
    <w:p w14:paraId="1E8AAD81">
      <w:pPr>
        <w:pStyle w:val="6"/>
        <w:widowControl/>
        <w:spacing w:line="360" w:lineRule="auto"/>
        <w:ind w:left="0" w:leftChars="0" w:firstLine="480"/>
        <w:rPr>
          <w:rFonts w:hint="default" w:asciiTheme="majorEastAsia" w:hAnsiTheme="majorEastAsia" w:eastAsiaTheme="majorEastAsia" w:cstheme="majorEastAsia"/>
          <w:sz w:val="24"/>
          <w:lang w:bidi="ar"/>
        </w:rPr>
      </w:pPr>
      <w:r>
        <w:rPr>
          <w:rFonts w:asciiTheme="majorEastAsia" w:hAnsiTheme="majorEastAsia" w:eastAsiaTheme="majorEastAsia" w:cstheme="majorEastAsia"/>
          <w:sz w:val="24"/>
          <w:lang w:bidi="ar"/>
        </w:rPr>
        <w:t>1）工作电压 100-240V，50/60Hz</w:t>
      </w:r>
    </w:p>
    <w:p w14:paraId="492EEA68">
      <w:pPr>
        <w:pStyle w:val="6"/>
        <w:widowControl/>
        <w:spacing w:line="360" w:lineRule="auto"/>
        <w:ind w:left="0" w:leftChars="0" w:firstLine="480"/>
        <w:rPr>
          <w:rFonts w:hint="default" w:asciiTheme="majorEastAsia" w:hAnsiTheme="majorEastAsia" w:eastAsiaTheme="majorEastAsia" w:cstheme="majorEastAsia"/>
          <w:sz w:val="24"/>
          <w:lang w:bidi="ar"/>
        </w:rPr>
      </w:pPr>
      <w:r>
        <w:rPr>
          <w:rFonts w:asciiTheme="majorEastAsia" w:hAnsiTheme="majorEastAsia" w:eastAsiaTheme="majorEastAsia" w:cstheme="majorEastAsia"/>
          <w:sz w:val="24"/>
          <w:lang w:bidi="ar"/>
        </w:rPr>
        <w:t>2）工作温度 5～40℃</w:t>
      </w:r>
    </w:p>
    <w:p w14:paraId="27E368A1">
      <w:pPr>
        <w:pStyle w:val="6"/>
        <w:widowControl/>
        <w:spacing w:line="360" w:lineRule="auto"/>
        <w:ind w:left="0" w:leftChars="0" w:firstLine="480"/>
        <w:rPr>
          <w:rFonts w:hint="default" w:asciiTheme="majorEastAsia" w:hAnsiTheme="majorEastAsia" w:eastAsiaTheme="majorEastAsia" w:cstheme="majorEastAsia"/>
          <w:sz w:val="24"/>
          <w:lang w:bidi="ar"/>
        </w:rPr>
      </w:pPr>
      <w:r>
        <w:rPr>
          <w:rFonts w:asciiTheme="majorEastAsia" w:hAnsiTheme="majorEastAsia" w:eastAsiaTheme="majorEastAsia" w:cstheme="majorEastAsia"/>
          <w:sz w:val="24"/>
          <w:lang w:bidi="ar"/>
        </w:rPr>
        <w:t>3）相对湿度 50～80%</w:t>
      </w:r>
    </w:p>
    <w:p w14:paraId="5A31C1F4">
      <w:pPr>
        <w:pStyle w:val="6"/>
        <w:widowControl/>
        <w:spacing w:before="156" w:beforeLines="50" w:after="156" w:afterLines="50"/>
        <w:ind w:left="0" w:leftChars="0" w:firstLine="0" w:firstLineChars="0"/>
        <w:rPr>
          <w:rFonts w:hint="default" w:asciiTheme="majorEastAsia" w:hAnsiTheme="majorEastAsia" w:eastAsiaTheme="majorEastAsia" w:cstheme="majorEastAsia"/>
          <w:b/>
          <w:sz w:val="24"/>
        </w:rPr>
      </w:pPr>
      <w:r>
        <w:rPr>
          <w:rFonts w:asciiTheme="majorEastAsia" w:hAnsiTheme="majorEastAsia" w:eastAsiaTheme="majorEastAsia" w:cstheme="majorEastAsia"/>
          <w:b/>
          <w:sz w:val="24"/>
        </w:rPr>
        <w:t>2、设备用途说明：</w:t>
      </w:r>
    </w:p>
    <w:p w14:paraId="41EA82D6">
      <w:pPr>
        <w:widowControl/>
        <w:snapToGrid w:val="0"/>
        <w:spacing w:line="360" w:lineRule="auto"/>
        <w:ind w:firstLine="480" w:firstLineChars="200"/>
        <w:rPr>
          <w:rFonts w:asciiTheme="majorEastAsia" w:hAnsiTheme="majorEastAsia" w:eastAsiaTheme="majorEastAsia" w:cstheme="majorEastAsia"/>
          <w:b/>
          <w:sz w:val="24"/>
        </w:rPr>
      </w:pPr>
      <w:r>
        <w:rPr>
          <w:rFonts w:hint="eastAsia" w:ascii="宋体" w:hAnsi="宋体"/>
          <w:sz w:val="24"/>
        </w:rPr>
        <w:t>主要用于动物或人体标本的细胞固定、脱水、透明、浸蜡，以维持细胞形态，便于切片观察。</w:t>
      </w:r>
    </w:p>
    <w:p w14:paraId="5CAA135F">
      <w:pPr>
        <w:pStyle w:val="6"/>
        <w:widowControl/>
        <w:spacing w:before="156" w:beforeLines="50" w:after="156" w:afterLines="50"/>
        <w:ind w:left="0" w:leftChars="0" w:firstLine="0" w:firstLineChars="0"/>
        <w:rPr>
          <w:rFonts w:hint="default" w:asciiTheme="majorEastAsia" w:hAnsiTheme="majorEastAsia" w:eastAsiaTheme="majorEastAsia" w:cstheme="majorEastAsia"/>
          <w:b/>
          <w:sz w:val="24"/>
        </w:rPr>
      </w:pPr>
      <w:r>
        <w:rPr>
          <w:rFonts w:asciiTheme="majorEastAsia" w:hAnsiTheme="majorEastAsia" w:eastAsiaTheme="majorEastAsia" w:cstheme="majorEastAsia"/>
          <w:b/>
          <w:sz w:val="24"/>
        </w:rPr>
        <w:t>3、技术要求及参数：</w:t>
      </w:r>
    </w:p>
    <w:p w14:paraId="03B6163B">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 脱水缸最大容量≥300个标准包埋盒。</w:t>
      </w:r>
    </w:p>
    <w:p w14:paraId="7B7F8C6D">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3.2 试剂瓶和蜡缸容量≥4L。</w:t>
      </w:r>
    </w:p>
    <w:p w14:paraId="673B3E3C">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3.3 脱水缸容积≥4L。</w:t>
      </w:r>
    </w:p>
    <w:p w14:paraId="66CF81C0">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3.4 脱水缸为航空铝一体铸造成型，导热速度快，加热均匀。</w:t>
      </w:r>
    </w:p>
    <w:p w14:paraId="41B1898D">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3.5 脱水缸工作真空负压≤-70kPa。</w:t>
      </w:r>
    </w:p>
    <w:p w14:paraId="52F6C827">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3.6 脱水缸工作正压力≥+70kPa。</w:t>
      </w:r>
    </w:p>
    <w:p w14:paraId="60696984">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3.7 脱水缸配置超声液位传感器。</w:t>
      </w:r>
    </w:p>
    <w:p w14:paraId="4701D5A1">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3.8 脱水缸液位传感器数量≥4个.</w:t>
      </w:r>
    </w:p>
    <w:p w14:paraId="2C6D51D0">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3.9 方形脱水缸。</w:t>
      </w:r>
    </w:p>
    <w:p w14:paraId="78E8679C">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3.10 脱水缸内有特氟龙涂层，可有效减少脱水缸内脱水试剂的残留。</w:t>
      </w:r>
    </w:p>
    <w:p w14:paraId="06DBBDB7">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3.11 脱水缸一次可放入2个容量为150个标准包埋盒的组织篮筐，或4个容量为75个标准组织包埋盒的组织篮筐。</w:t>
      </w:r>
    </w:p>
    <w:p w14:paraId="3709DAA4">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3.12 石蜡缸数量≥4个。</w:t>
      </w:r>
    </w:p>
    <w:p w14:paraId="10159228">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3.13 内藏式石蜡缸。</w:t>
      </w:r>
    </w:p>
    <w:p w14:paraId="2694D46F">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3.14 具有废石外排收集缸，方便石蜡排放。</w:t>
      </w:r>
    </w:p>
    <w:p w14:paraId="36A6803D">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3.15 蜡缸温度可控制范围：40℃～70℃。</w:t>
      </w:r>
    </w:p>
    <w:p w14:paraId="2C927CCD">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3.16 具有试剂LED照明系统，方便观察试剂状态。</w:t>
      </w:r>
    </w:p>
    <w:p w14:paraId="0ACA99BF">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3.17 不锈钢台面。</w:t>
      </w:r>
    </w:p>
    <w:p w14:paraId="1978DCA0">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3.18 可同时分配试剂瓶数量≥10个，清洗瓶≥3个,每个容量≥4升。</w:t>
      </w:r>
    </w:p>
    <w:p w14:paraId="4CB4AE5B">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3.19 所有的试剂瓶均可简单方便拆卸清洗。</w:t>
      </w:r>
    </w:p>
    <w:p w14:paraId="4A91B6CB">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3.20 具有试剂外接排放系统，方便试剂更换。</w:t>
      </w:r>
    </w:p>
    <w:p w14:paraId="531E6C80">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3.21 易于掌握并操作的用户界面，通过耐腐蚀的彩色触摸屏进行控制。</w:t>
      </w:r>
    </w:p>
    <w:p w14:paraId="513553C6">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3.22 具有中文window操作系统。</w:t>
      </w:r>
    </w:p>
    <w:p w14:paraId="05DBB4A4">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3.23 全中文的操作界面。</w:t>
      </w:r>
    </w:p>
    <w:p w14:paraId="58ADA5A8">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3.24 用户可自定义的脱水程序数量无限。</w:t>
      </w:r>
    </w:p>
    <w:p w14:paraId="18B91312">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3.25 用户可自定义的清洗程序数量无限。</w:t>
      </w:r>
    </w:p>
    <w:p w14:paraId="0F1D68BE">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3.26 脱水压力模式选择≥4种。</w:t>
      </w:r>
    </w:p>
    <w:p w14:paraId="7647F445">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3.27 具有脱水结束后的再排放功能，能有效地去除脱水缸中的石蜡残留。</w:t>
      </w:r>
    </w:p>
    <w:p w14:paraId="4173048F">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3.28 脱水机根据处理的包埋盒数量、试剂使用的天数或者脱水次数来设定试剂和石蜡的使用寿命。机器自动计数，到达设定值后自动提示。</w:t>
      </w:r>
    </w:p>
    <w:p w14:paraId="7482C7C6">
      <w:pPr>
        <w:widowControl/>
        <w:snapToGrid w:val="0"/>
        <w:spacing w:before="156" w:beforeLines="50"/>
        <w:rPr>
          <w:rFonts w:asciiTheme="majorEastAsia" w:hAnsiTheme="majorEastAsia" w:eastAsiaTheme="majorEastAsia" w:cstheme="majorEastAsia"/>
          <w:b/>
          <w:bCs/>
          <w:kern w:val="0"/>
          <w:sz w:val="24"/>
        </w:rPr>
      </w:pPr>
    </w:p>
    <w:p w14:paraId="5836F15D">
      <w:pPr>
        <w:widowControl/>
        <w:snapToGrid w:val="0"/>
        <w:spacing w:before="156" w:beforeLines="50" w:after="156" w:afterLines="50" w:line="360" w:lineRule="auto"/>
        <w:rPr>
          <w:rFonts w:asciiTheme="majorEastAsia" w:hAnsiTheme="majorEastAsia" w:eastAsiaTheme="majorEastAsia" w:cstheme="majorEastAsia"/>
          <w:b/>
          <w:sz w:val="24"/>
        </w:rPr>
      </w:pPr>
      <w:r>
        <w:rPr>
          <w:rFonts w:hint="eastAsia" w:asciiTheme="majorEastAsia" w:hAnsiTheme="majorEastAsia" w:eastAsiaTheme="majorEastAsia" w:cstheme="majorEastAsia"/>
          <w:b/>
          <w:sz w:val="24"/>
        </w:rPr>
        <w:t>4、配置清单</w:t>
      </w:r>
    </w:p>
    <w:tbl>
      <w:tblPr>
        <w:tblStyle w:val="7"/>
        <w:tblW w:w="9173" w:type="dxa"/>
        <w:tblInd w:w="113" w:type="dxa"/>
        <w:tblLayout w:type="fixed"/>
        <w:tblCellMar>
          <w:top w:w="0" w:type="dxa"/>
          <w:left w:w="108" w:type="dxa"/>
          <w:bottom w:w="0" w:type="dxa"/>
          <w:right w:w="108" w:type="dxa"/>
        </w:tblCellMar>
      </w:tblPr>
      <w:tblGrid>
        <w:gridCol w:w="702"/>
        <w:gridCol w:w="6101"/>
        <w:gridCol w:w="1528"/>
        <w:gridCol w:w="842"/>
      </w:tblGrid>
      <w:tr w14:paraId="4757466C">
        <w:tblPrEx>
          <w:tblCellMar>
            <w:top w:w="0" w:type="dxa"/>
            <w:left w:w="108" w:type="dxa"/>
            <w:bottom w:w="0" w:type="dxa"/>
            <w:right w:w="108" w:type="dxa"/>
          </w:tblCellMar>
        </w:tblPrEx>
        <w:trPr>
          <w:trHeight w:val="280" w:hRule="atLeast"/>
        </w:trPr>
        <w:tc>
          <w:tcPr>
            <w:tcW w:w="702" w:type="dxa"/>
            <w:tcBorders>
              <w:top w:val="single" w:color="auto" w:sz="4" w:space="0"/>
              <w:left w:val="single" w:color="auto" w:sz="4" w:space="0"/>
              <w:bottom w:val="single" w:color="auto" w:sz="4" w:space="0"/>
              <w:right w:val="single" w:color="auto" w:sz="4" w:space="0"/>
            </w:tcBorders>
            <w:noWrap/>
            <w:vAlign w:val="center"/>
          </w:tcPr>
          <w:p w14:paraId="4ED64F21">
            <w:pPr>
              <w:widowControl/>
              <w:snapToGrid w:val="0"/>
              <w:spacing w:before="156" w:beforeLines="50" w:line="360" w:lineRule="auto"/>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序号</w:t>
            </w:r>
          </w:p>
        </w:tc>
        <w:tc>
          <w:tcPr>
            <w:tcW w:w="6101" w:type="dxa"/>
            <w:tcBorders>
              <w:top w:val="single" w:color="auto" w:sz="4" w:space="0"/>
              <w:left w:val="nil"/>
              <w:bottom w:val="single" w:color="auto" w:sz="4" w:space="0"/>
              <w:right w:val="single" w:color="auto" w:sz="4" w:space="0"/>
            </w:tcBorders>
            <w:noWrap/>
            <w:vAlign w:val="center"/>
          </w:tcPr>
          <w:p w14:paraId="0EA696BC">
            <w:pPr>
              <w:widowControl/>
              <w:snapToGrid w:val="0"/>
              <w:spacing w:before="156" w:beforeLines="50" w:line="360" w:lineRule="auto"/>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名称</w:t>
            </w:r>
          </w:p>
        </w:tc>
        <w:tc>
          <w:tcPr>
            <w:tcW w:w="1528" w:type="dxa"/>
            <w:tcBorders>
              <w:top w:val="single" w:color="auto" w:sz="4" w:space="0"/>
              <w:left w:val="nil"/>
              <w:bottom w:val="single" w:color="auto" w:sz="4" w:space="0"/>
              <w:right w:val="single" w:color="auto" w:sz="4" w:space="0"/>
            </w:tcBorders>
            <w:noWrap/>
            <w:vAlign w:val="center"/>
          </w:tcPr>
          <w:p w14:paraId="27F1536F">
            <w:pPr>
              <w:widowControl/>
              <w:snapToGrid w:val="0"/>
              <w:spacing w:before="156" w:beforeLines="50" w:line="360" w:lineRule="auto"/>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单位</w:t>
            </w:r>
          </w:p>
        </w:tc>
        <w:tc>
          <w:tcPr>
            <w:tcW w:w="842" w:type="dxa"/>
            <w:tcBorders>
              <w:top w:val="single" w:color="auto" w:sz="4" w:space="0"/>
              <w:left w:val="nil"/>
              <w:bottom w:val="single" w:color="auto" w:sz="4" w:space="0"/>
              <w:right w:val="single" w:color="auto" w:sz="4" w:space="0"/>
            </w:tcBorders>
            <w:noWrap/>
            <w:vAlign w:val="center"/>
          </w:tcPr>
          <w:p w14:paraId="701A9872">
            <w:pPr>
              <w:widowControl/>
              <w:snapToGrid w:val="0"/>
              <w:spacing w:before="156" w:beforeLines="50" w:line="360" w:lineRule="auto"/>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数量</w:t>
            </w:r>
          </w:p>
        </w:tc>
      </w:tr>
      <w:tr w14:paraId="226A4C49">
        <w:tblPrEx>
          <w:tblCellMar>
            <w:top w:w="0" w:type="dxa"/>
            <w:left w:w="108" w:type="dxa"/>
            <w:bottom w:w="0" w:type="dxa"/>
            <w:right w:w="108" w:type="dxa"/>
          </w:tblCellMar>
        </w:tblPrEx>
        <w:trPr>
          <w:trHeight w:val="278" w:hRule="atLeast"/>
        </w:trPr>
        <w:tc>
          <w:tcPr>
            <w:tcW w:w="702" w:type="dxa"/>
            <w:tcBorders>
              <w:top w:val="single" w:color="auto" w:sz="4" w:space="0"/>
              <w:left w:val="single" w:color="auto" w:sz="4" w:space="0"/>
              <w:bottom w:val="single" w:color="auto" w:sz="4" w:space="0"/>
              <w:right w:val="single" w:color="auto" w:sz="4" w:space="0"/>
            </w:tcBorders>
            <w:noWrap/>
            <w:vAlign w:val="center"/>
          </w:tcPr>
          <w:p w14:paraId="7A35848F">
            <w:pPr>
              <w:widowControl/>
              <w:snapToGrid w:val="0"/>
              <w:spacing w:before="156" w:beforeLines="50" w:line="360" w:lineRule="auto"/>
              <w:jc w:val="center"/>
              <w:rPr>
                <w:rFonts w:asciiTheme="majorEastAsia" w:hAnsiTheme="majorEastAsia" w:eastAsiaTheme="majorEastAsia" w:cstheme="majorEastAsia"/>
                <w:sz w:val="24"/>
              </w:rPr>
            </w:pPr>
            <w:r>
              <w:rPr>
                <w:rFonts w:ascii="宋体" w:hAnsi="宋体"/>
                <w:sz w:val="24"/>
              </w:rPr>
              <w:t>1</w:t>
            </w:r>
          </w:p>
        </w:tc>
        <w:tc>
          <w:tcPr>
            <w:tcW w:w="6101" w:type="dxa"/>
            <w:tcBorders>
              <w:top w:val="single" w:color="auto" w:sz="4" w:space="0"/>
              <w:left w:val="single" w:color="auto" w:sz="4" w:space="0"/>
              <w:bottom w:val="single" w:color="auto" w:sz="4" w:space="0"/>
              <w:right w:val="single" w:color="auto" w:sz="4" w:space="0"/>
            </w:tcBorders>
            <w:noWrap/>
            <w:vAlign w:val="center"/>
          </w:tcPr>
          <w:p w14:paraId="722B4E4B">
            <w:pPr>
              <w:widowControl/>
              <w:textAlignment w:val="center"/>
              <w:rPr>
                <w:rFonts w:ascii="宋体" w:hAnsi="宋体"/>
                <w:sz w:val="24"/>
              </w:rPr>
            </w:pPr>
            <w:r>
              <w:rPr>
                <w:rFonts w:hint="eastAsia" w:ascii="宋体" w:hAnsi="宋体" w:cs="宋体"/>
                <w:color w:val="000000"/>
                <w:kern w:val="0"/>
                <w:sz w:val="24"/>
                <w:lang w:bidi="ar"/>
              </w:rPr>
              <w:t>全自动组织脱水仪主机</w:t>
            </w:r>
          </w:p>
        </w:tc>
        <w:tc>
          <w:tcPr>
            <w:tcW w:w="1528" w:type="dxa"/>
            <w:tcBorders>
              <w:top w:val="single" w:color="auto" w:sz="4" w:space="0"/>
              <w:left w:val="single" w:color="auto" w:sz="4" w:space="0"/>
              <w:bottom w:val="single" w:color="auto" w:sz="4" w:space="0"/>
              <w:right w:val="single" w:color="auto" w:sz="4" w:space="0"/>
            </w:tcBorders>
            <w:noWrap/>
            <w:vAlign w:val="center"/>
          </w:tcPr>
          <w:p w14:paraId="02678644">
            <w:pPr>
              <w:widowControl/>
              <w:snapToGrid w:val="0"/>
              <w:spacing w:before="156" w:beforeLines="50" w:line="360" w:lineRule="auto"/>
              <w:rPr>
                <w:rFonts w:ascii="宋体" w:hAnsi="宋体"/>
                <w:sz w:val="24"/>
              </w:rPr>
            </w:pPr>
            <w:r>
              <w:rPr>
                <w:rFonts w:hint="eastAsia" w:ascii="宋体" w:hAnsi="宋体"/>
                <w:sz w:val="24"/>
              </w:rPr>
              <w:t>台</w:t>
            </w:r>
          </w:p>
        </w:tc>
        <w:tc>
          <w:tcPr>
            <w:tcW w:w="842" w:type="dxa"/>
            <w:tcBorders>
              <w:top w:val="single" w:color="auto" w:sz="4" w:space="0"/>
              <w:left w:val="single" w:color="auto" w:sz="4" w:space="0"/>
              <w:bottom w:val="single" w:color="auto" w:sz="4" w:space="0"/>
              <w:right w:val="single" w:color="auto" w:sz="4" w:space="0"/>
            </w:tcBorders>
            <w:noWrap/>
            <w:vAlign w:val="center"/>
          </w:tcPr>
          <w:p w14:paraId="58968B49">
            <w:pPr>
              <w:widowControl/>
              <w:jc w:val="center"/>
              <w:textAlignment w:val="center"/>
              <w:rPr>
                <w:rFonts w:ascii="宋体" w:hAnsi="宋体"/>
                <w:sz w:val="24"/>
              </w:rPr>
            </w:pPr>
            <w:r>
              <w:rPr>
                <w:rFonts w:hint="eastAsia" w:ascii="宋体" w:hAnsi="宋体" w:cs="宋体"/>
                <w:color w:val="000000"/>
                <w:kern w:val="0"/>
                <w:sz w:val="24"/>
                <w:lang w:bidi="ar"/>
              </w:rPr>
              <w:t>1</w:t>
            </w:r>
          </w:p>
        </w:tc>
      </w:tr>
      <w:tr w14:paraId="7A9FE6CE">
        <w:tblPrEx>
          <w:tblCellMar>
            <w:top w:w="0" w:type="dxa"/>
            <w:left w:w="108" w:type="dxa"/>
            <w:bottom w:w="0" w:type="dxa"/>
            <w:right w:w="108" w:type="dxa"/>
          </w:tblCellMar>
        </w:tblPrEx>
        <w:trPr>
          <w:trHeight w:val="280" w:hRule="atLeast"/>
        </w:trPr>
        <w:tc>
          <w:tcPr>
            <w:tcW w:w="702" w:type="dxa"/>
            <w:tcBorders>
              <w:top w:val="single" w:color="auto" w:sz="4" w:space="0"/>
              <w:left w:val="single" w:color="auto" w:sz="4" w:space="0"/>
              <w:bottom w:val="single" w:color="auto" w:sz="4" w:space="0"/>
              <w:right w:val="single" w:color="auto" w:sz="4" w:space="0"/>
            </w:tcBorders>
            <w:noWrap/>
            <w:vAlign w:val="center"/>
          </w:tcPr>
          <w:p w14:paraId="62FD520D">
            <w:pPr>
              <w:widowControl/>
              <w:snapToGrid w:val="0"/>
              <w:spacing w:before="156" w:beforeLines="50" w:line="360" w:lineRule="auto"/>
              <w:jc w:val="center"/>
              <w:rPr>
                <w:rFonts w:asciiTheme="majorEastAsia" w:hAnsiTheme="majorEastAsia" w:eastAsiaTheme="majorEastAsia" w:cstheme="majorEastAsia"/>
                <w:sz w:val="24"/>
              </w:rPr>
            </w:pPr>
            <w:r>
              <w:rPr>
                <w:rFonts w:hint="eastAsia" w:ascii="宋体" w:hAnsi="宋体"/>
                <w:sz w:val="24"/>
              </w:rPr>
              <w:t>2</w:t>
            </w:r>
          </w:p>
        </w:tc>
        <w:tc>
          <w:tcPr>
            <w:tcW w:w="6101" w:type="dxa"/>
            <w:tcBorders>
              <w:top w:val="single" w:color="auto" w:sz="4" w:space="0"/>
              <w:left w:val="single" w:color="auto" w:sz="4" w:space="0"/>
              <w:bottom w:val="single" w:color="auto" w:sz="4" w:space="0"/>
              <w:right w:val="single" w:color="auto" w:sz="4" w:space="0"/>
            </w:tcBorders>
            <w:noWrap/>
            <w:vAlign w:val="center"/>
          </w:tcPr>
          <w:p w14:paraId="2B41AC25">
            <w:pPr>
              <w:widowControl/>
              <w:textAlignment w:val="center"/>
              <w:rPr>
                <w:rFonts w:ascii="宋体" w:hAnsi="宋体"/>
                <w:sz w:val="24"/>
              </w:rPr>
            </w:pPr>
            <w:r>
              <w:rPr>
                <w:rFonts w:hint="eastAsia" w:ascii="宋体" w:hAnsi="宋体" w:cs="宋体"/>
                <w:color w:val="000000"/>
                <w:kern w:val="0"/>
                <w:sz w:val="24"/>
                <w:lang w:bidi="ar"/>
              </w:rPr>
              <w:t>金属盒样品篮筐</w:t>
            </w:r>
          </w:p>
        </w:tc>
        <w:tc>
          <w:tcPr>
            <w:tcW w:w="1528" w:type="dxa"/>
            <w:tcBorders>
              <w:top w:val="single" w:color="auto" w:sz="4" w:space="0"/>
              <w:left w:val="single" w:color="auto" w:sz="4" w:space="0"/>
              <w:bottom w:val="single" w:color="auto" w:sz="4" w:space="0"/>
              <w:right w:val="single" w:color="auto" w:sz="4" w:space="0"/>
            </w:tcBorders>
            <w:noWrap/>
            <w:vAlign w:val="center"/>
          </w:tcPr>
          <w:p w14:paraId="1175BEBE">
            <w:pPr>
              <w:widowControl/>
              <w:snapToGrid w:val="0"/>
              <w:spacing w:before="156" w:beforeLines="50" w:line="360" w:lineRule="auto"/>
              <w:rPr>
                <w:rFonts w:ascii="宋体" w:hAnsi="宋体"/>
                <w:sz w:val="24"/>
              </w:rPr>
            </w:pPr>
            <w:r>
              <w:rPr>
                <w:rFonts w:ascii="宋体" w:hAnsi="宋体"/>
                <w:sz w:val="24"/>
              </w:rPr>
              <w:t>个</w:t>
            </w:r>
          </w:p>
        </w:tc>
        <w:tc>
          <w:tcPr>
            <w:tcW w:w="842" w:type="dxa"/>
            <w:tcBorders>
              <w:top w:val="single" w:color="auto" w:sz="4" w:space="0"/>
              <w:left w:val="single" w:color="auto" w:sz="4" w:space="0"/>
              <w:bottom w:val="single" w:color="auto" w:sz="4" w:space="0"/>
              <w:right w:val="single" w:color="auto" w:sz="4" w:space="0"/>
            </w:tcBorders>
            <w:noWrap/>
            <w:vAlign w:val="center"/>
          </w:tcPr>
          <w:p w14:paraId="6D233472">
            <w:pPr>
              <w:widowControl/>
              <w:jc w:val="center"/>
              <w:textAlignment w:val="center"/>
              <w:rPr>
                <w:rFonts w:ascii="宋体" w:hAnsi="宋体"/>
                <w:sz w:val="24"/>
              </w:rPr>
            </w:pPr>
            <w:r>
              <w:rPr>
                <w:rFonts w:hint="eastAsia" w:ascii="宋体" w:hAnsi="宋体" w:cs="宋体"/>
                <w:color w:val="000000"/>
                <w:kern w:val="0"/>
                <w:sz w:val="24"/>
                <w:lang w:bidi="ar"/>
              </w:rPr>
              <w:t>2</w:t>
            </w:r>
          </w:p>
        </w:tc>
      </w:tr>
      <w:tr w14:paraId="2D388AB5">
        <w:tblPrEx>
          <w:tblCellMar>
            <w:top w:w="0" w:type="dxa"/>
            <w:left w:w="108" w:type="dxa"/>
            <w:bottom w:w="0" w:type="dxa"/>
            <w:right w:w="108" w:type="dxa"/>
          </w:tblCellMar>
        </w:tblPrEx>
        <w:trPr>
          <w:trHeight w:val="280" w:hRule="atLeast"/>
        </w:trPr>
        <w:tc>
          <w:tcPr>
            <w:tcW w:w="702" w:type="dxa"/>
            <w:tcBorders>
              <w:top w:val="single" w:color="auto" w:sz="4" w:space="0"/>
              <w:left w:val="single" w:color="auto" w:sz="4" w:space="0"/>
              <w:bottom w:val="single" w:color="auto" w:sz="4" w:space="0"/>
              <w:right w:val="single" w:color="auto" w:sz="4" w:space="0"/>
            </w:tcBorders>
            <w:noWrap/>
            <w:vAlign w:val="center"/>
          </w:tcPr>
          <w:p w14:paraId="63667487">
            <w:pPr>
              <w:widowControl/>
              <w:snapToGrid w:val="0"/>
              <w:spacing w:before="156" w:beforeLines="50" w:line="360" w:lineRule="auto"/>
              <w:jc w:val="center"/>
              <w:rPr>
                <w:rFonts w:ascii="宋体" w:hAnsi="宋体"/>
                <w:sz w:val="24"/>
              </w:rPr>
            </w:pPr>
            <w:r>
              <w:rPr>
                <w:rFonts w:hint="eastAsia" w:ascii="宋体" w:hAnsi="宋体"/>
                <w:sz w:val="24"/>
              </w:rPr>
              <w:t>3</w:t>
            </w:r>
          </w:p>
        </w:tc>
        <w:tc>
          <w:tcPr>
            <w:tcW w:w="6101" w:type="dxa"/>
            <w:tcBorders>
              <w:top w:val="single" w:color="auto" w:sz="4" w:space="0"/>
              <w:left w:val="single" w:color="auto" w:sz="4" w:space="0"/>
              <w:bottom w:val="single" w:color="auto" w:sz="4" w:space="0"/>
              <w:right w:val="single" w:color="auto" w:sz="4" w:space="0"/>
            </w:tcBorders>
            <w:noWrap/>
            <w:vAlign w:val="center"/>
          </w:tcPr>
          <w:p w14:paraId="6C915D72">
            <w:pPr>
              <w:widowControl/>
              <w:textAlignment w:val="center"/>
              <w:rPr>
                <w:rFonts w:ascii="宋体" w:hAnsi="宋体"/>
                <w:sz w:val="24"/>
              </w:rPr>
            </w:pPr>
            <w:r>
              <w:rPr>
                <w:rFonts w:hint="eastAsia" w:ascii="宋体" w:hAnsi="宋体" w:cs="宋体"/>
                <w:color w:val="000000"/>
                <w:kern w:val="0"/>
                <w:sz w:val="24"/>
                <w:lang w:bidi="ar"/>
              </w:rPr>
              <w:t>活性碳过滤器</w:t>
            </w:r>
          </w:p>
        </w:tc>
        <w:tc>
          <w:tcPr>
            <w:tcW w:w="1528" w:type="dxa"/>
            <w:tcBorders>
              <w:top w:val="single" w:color="auto" w:sz="4" w:space="0"/>
              <w:left w:val="single" w:color="auto" w:sz="4" w:space="0"/>
              <w:bottom w:val="single" w:color="auto" w:sz="4" w:space="0"/>
              <w:right w:val="single" w:color="auto" w:sz="4" w:space="0"/>
            </w:tcBorders>
            <w:noWrap/>
            <w:vAlign w:val="center"/>
          </w:tcPr>
          <w:p w14:paraId="1FBAC8AA">
            <w:pPr>
              <w:widowControl/>
              <w:snapToGrid w:val="0"/>
              <w:spacing w:before="156" w:beforeLines="50" w:line="360" w:lineRule="auto"/>
              <w:rPr>
                <w:rFonts w:ascii="宋体" w:hAnsi="宋体"/>
                <w:sz w:val="24"/>
              </w:rPr>
            </w:pPr>
            <w:r>
              <w:rPr>
                <w:rFonts w:ascii="宋体" w:hAnsi="宋体"/>
                <w:sz w:val="24"/>
              </w:rPr>
              <w:t>个</w:t>
            </w:r>
          </w:p>
        </w:tc>
        <w:tc>
          <w:tcPr>
            <w:tcW w:w="842" w:type="dxa"/>
            <w:tcBorders>
              <w:top w:val="single" w:color="auto" w:sz="4" w:space="0"/>
              <w:left w:val="single" w:color="auto" w:sz="4" w:space="0"/>
              <w:bottom w:val="single" w:color="auto" w:sz="4" w:space="0"/>
              <w:right w:val="single" w:color="auto" w:sz="4" w:space="0"/>
            </w:tcBorders>
            <w:noWrap/>
            <w:vAlign w:val="center"/>
          </w:tcPr>
          <w:p w14:paraId="5BB0EB1C">
            <w:pPr>
              <w:widowControl/>
              <w:jc w:val="center"/>
              <w:textAlignment w:val="center"/>
              <w:rPr>
                <w:rFonts w:ascii="宋体" w:hAnsi="宋体"/>
                <w:sz w:val="24"/>
              </w:rPr>
            </w:pPr>
            <w:r>
              <w:rPr>
                <w:rFonts w:hint="eastAsia" w:ascii="宋体" w:hAnsi="宋体" w:cs="宋体"/>
                <w:color w:val="000000"/>
                <w:kern w:val="0"/>
                <w:sz w:val="24"/>
                <w:lang w:bidi="ar"/>
              </w:rPr>
              <w:t>1</w:t>
            </w:r>
          </w:p>
        </w:tc>
      </w:tr>
      <w:tr w14:paraId="492FC835">
        <w:tblPrEx>
          <w:tblCellMar>
            <w:top w:w="0" w:type="dxa"/>
            <w:left w:w="108" w:type="dxa"/>
            <w:bottom w:w="0" w:type="dxa"/>
            <w:right w:w="108" w:type="dxa"/>
          </w:tblCellMar>
        </w:tblPrEx>
        <w:trPr>
          <w:trHeight w:val="280" w:hRule="atLeast"/>
        </w:trPr>
        <w:tc>
          <w:tcPr>
            <w:tcW w:w="702" w:type="dxa"/>
            <w:tcBorders>
              <w:top w:val="single" w:color="auto" w:sz="4" w:space="0"/>
              <w:left w:val="single" w:color="auto" w:sz="4" w:space="0"/>
              <w:bottom w:val="single" w:color="auto" w:sz="4" w:space="0"/>
              <w:right w:val="single" w:color="auto" w:sz="4" w:space="0"/>
            </w:tcBorders>
            <w:noWrap/>
            <w:vAlign w:val="center"/>
          </w:tcPr>
          <w:p w14:paraId="6D2E0D0E">
            <w:pPr>
              <w:widowControl/>
              <w:snapToGrid w:val="0"/>
              <w:spacing w:before="156" w:beforeLines="50" w:line="360" w:lineRule="auto"/>
              <w:jc w:val="center"/>
              <w:rPr>
                <w:rFonts w:ascii="宋体" w:hAnsi="宋体"/>
                <w:sz w:val="24"/>
              </w:rPr>
            </w:pPr>
            <w:r>
              <w:rPr>
                <w:rFonts w:hint="eastAsia" w:ascii="宋体" w:hAnsi="宋体"/>
                <w:sz w:val="24"/>
              </w:rPr>
              <w:t>4</w:t>
            </w:r>
          </w:p>
        </w:tc>
        <w:tc>
          <w:tcPr>
            <w:tcW w:w="6101" w:type="dxa"/>
            <w:tcBorders>
              <w:top w:val="single" w:color="auto" w:sz="4" w:space="0"/>
              <w:left w:val="single" w:color="auto" w:sz="4" w:space="0"/>
              <w:bottom w:val="single" w:color="auto" w:sz="4" w:space="0"/>
              <w:right w:val="single" w:color="auto" w:sz="4" w:space="0"/>
            </w:tcBorders>
            <w:noWrap/>
            <w:vAlign w:val="center"/>
          </w:tcPr>
          <w:p w14:paraId="1AB7C0FB">
            <w:pPr>
              <w:widowControl/>
              <w:textAlignment w:val="center"/>
              <w:rPr>
                <w:rFonts w:ascii="宋体" w:hAnsi="宋体"/>
                <w:sz w:val="24"/>
              </w:rPr>
            </w:pPr>
            <w:r>
              <w:rPr>
                <w:rFonts w:hint="eastAsia" w:ascii="宋体" w:hAnsi="宋体" w:cs="宋体"/>
                <w:color w:val="000000"/>
                <w:kern w:val="0"/>
                <w:sz w:val="24"/>
                <w:lang w:bidi="ar"/>
              </w:rPr>
              <w:t>塑料试剂桶</w:t>
            </w:r>
          </w:p>
        </w:tc>
        <w:tc>
          <w:tcPr>
            <w:tcW w:w="1528" w:type="dxa"/>
            <w:tcBorders>
              <w:top w:val="single" w:color="auto" w:sz="4" w:space="0"/>
              <w:left w:val="single" w:color="auto" w:sz="4" w:space="0"/>
              <w:bottom w:val="single" w:color="auto" w:sz="4" w:space="0"/>
              <w:right w:val="single" w:color="auto" w:sz="4" w:space="0"/>
            </w:tcBorders>
            <w:noWrap/>
            <w:vAlign w:val="center"/>
          </w:tcPr>
          <w:p w14:paraId="1673306F">
            <w:pPr>
              <w:widowControl/>
              <w:snapToGrid w:val="0"/>
              <w:spacing w:before="156" w:beforeLines="50" w:line="360" w:lineRule="auto"/>
              <w:rPr>
                <w:rFonts w:ascii="宋体" w:hAnsi="宋体"/>
                <w:sz w:val="24"/>
              </w:rPr>
            </w:pPr>
            <w:r>
              <w:rPr>
                <w:rFonts w:ascii="宋体" w:hAnsi="宋体"/>
                <w:sz w:val="24"/>
              </w:rPr>
              <w:t>个</w:t>
            </w:r>
          </w:p>
        </w:tc>
        <w:tc>
          <w:tcPr>
            <w:tcW w:w="842" w:type="dxa"/>
            <w:tcBorders>
              <w:top w:val="single" w:color="auto" w:sz="4" w:space="0"/>
              <w:left w:val="single" w:color="auto" w:sz="4" w:space="0"/>
              <w:bottom w:val="single" w:color="auto" w:sz="4" w:space="0"/>
              <w:right w:val="single" w:color="auto" w:sz="4" w:space="0"/>
            </w:tcBorders>
            <w:noWrap/>
            <w:vAlign w:val="center"/>
          </w:tcPr>
          <w:p w14:paraId="5C15BE3B">
            <w:pPr>
              <w:widowControl/>
              <w:jc w:val="center"/>
              <w:textAlignment w:val="center"/>
              <w:rPr>
                <w:rFonts w:ascii="宋体" w:hAnsi="宋体"/>
                <w:sz w:val="24"/>
              </w:rPr>
            </w:pPr>
            <w:r>
              <w:rPr>
                <w:rFonts w:hint="eastAsia" w:ascii="宋体" w:hAnsi="宋体" w:cs="宋体"/>
                <w:color w:val="000000"/>
                <w:kern w:val="0"/>
                <w:sz w:val="24"/>
                <w:lang w:bidi="ar"/>
              </w:rPr>
              <w:t>13</w:t>
            </w:r>
          </w:p>
        </w:tc>
      </w:tr>
      <w:tr w14:paraId="6B00D967">
        <w:tblPrEx>
          <w:tblCellMar>
            <w:top w:w="0" w:type="dxa"/>
            <w:left w:w="108" w:type="dxa"/>
            <w:bottom w:w="0" w:type="dxa"/>
            <w:right w:w="108" w:type="dxa"/>
          </w:tblCellMar>
        </w:tblPrEx>
        <w:trPr>
          <w:trHeight w:val="280" w:hRule="atLeast"/>
        </w:trPr>
        <w:tc>
          <w:tcPr>
            <w:tcW w:w="702" w:type="dxa"/>
            <w:tcBorders>
              <w:top w:val="single" w:color="auto" w:sz="4" w:space="0"/>
              <w:left w:val="single" w:color="auto" w:sz="4" w:space="0"/>
              <w:bottom w:val="single" w:color="auto" w:sz="4" w:space="0"/>
              <w:right w:val="single" w:color="auto" w:sz="4" w:space="0"/>
            </w:tcBorders>
            <w:noWrap/>
            <w:vAlign w:val="center"/>
          </w:tcPr>
          <w:p w14:paraId="49206CE0">
            <w:pPr>
              <w:widowControl/>
              <w:snapToGrid w:val="0"/>
              <w:spacing w:before="156" w:beforeLines="50" w:line="360" w:lineRule="auto"/>
              <w:jc w:val="center"/>
              <w:rPr>
                <w:rFonts w:ascii="宋体" w:hAnsi="宋体"/>
                <w:sz w:val="24"/>
              </w:rPr>
            </w:pPr>
            <w:r>
              <w:rPr>
                <w:rFonts w:hint="eastAsia" w:ascii="宋体" w:hAnsi="宋体"/>
                <w:sz w:val="24"/>
              </w:rPr>
              <w:t>5</w:t>
            </w:r>
          </w:p>
        </w:tc>
        <w:tc>
          <w:tcPr>
            <w:tcW w:w="6101" w:type="dxa"/>
            <w:tcBorders>
              <w:top w:val="single" w:color="auto" w:sz="4" w:space="0"/>
              <w:left w:val="single" w:color="auto" w:sz="4" w:space="0"/>
              <w:bottom w:val="single" w:color="auto" w:sz="4" w:space="0"/>
              <w:right w:val="single" w:color="auto" w:sz="4" w:space="0"/>
            </w:tcBorders>
            <w:noWrap/>
            <w:vAlign w:val="center"/>
          </w:tcPr>
          <w:p w14:paraId="7BFD9C1F">
            <w:pPr>
              <w:widowControl/>
              <w:textAlignment w:val="center"/>
              <w:rPr>
                <w:rFonts w:ascii="宋体" w:hAnsi="宋体"/>
                <w:sz w:val="24"/>
              </w:rPr>
            </w:pPr>
            <w:r>
              <w:rPr>
                <w:rFonts w:hint="eastAsia" w:ascii="宋体" w:hAnsi="宋体" w:cs="宋体"/>
                <w:color w:val="000000"/>
                <w:kern w:val="0"/>
                <w:sz w:val="24"/>
                <w:lang w:bidi="ar"/>
              </w:rPr>
              <w:t>废蜡收集器</w:t>
            </w:r>
          </w:p>
        </w:tc>
        <w:tc>
          <w:tcPr>
            <w:tcW w:w="1528" w:type="dxa"/>
            <w:tcBorders>
              <w:top w:val="single" w:color="auto" w:sz="4" w:space="0"/>
              <w:left w:val="single" w:color="auto" w:sz="4" w:space="0"/>
              <w:bottom w:val="single" w:color="auto" w:sz="4" w:space="0"/>
              <w:right w:val="single" w:color="auto" w:sz="4" w:space="0"/>
            </w:tcBorders>
            <w:noWrap/>
            <w:vAlign w:val="center"/>
          </w:tcPr>
          <w:p w14:paraId="4B5B4DCB">
            <w:pPr>
              <w:widowControl/>
              <w:snapToGrid w:val="0"/>
              <w:spacing w:before="156" w:beforeLines="50" w:line="360" w:lineRule="auto"/>
              <w:rPr>
                <w:rFonts w:ascii="宋体" w:hAnsi="宋体"/>
                <w:sz w:val="24"/>
              </w:rPr>
            </w:pPr>
            <w:r>
              <w:rPr>
                <w:rFonts w:ascii="宋体" w:hAnsi="宋体"/>
                <w:sz w:val="24"/>
              </w:rPr>
              <w:t>个</w:t>
            </w:r>
          </w:p>
        </w:tc>
        <w:tc>
          <w:tcPr>
            <w:tcW w:w="842" w:type="dxa"/>
            <w:tcBorders>
              <w:top w:val="single" w:color="auto" w:sz="4" w:space="0"/>
              <w:left w:val="single" w:color="auto" w:sz="4" w:space="0"/>
              <w:bottom w:val="single" w:color="auto" w:sz="4" w:space="0"/>
              <w:right w:val="single" w:color="auto" w:sz="4" w:space="0"/>
            </w:tcBorders>
            <w:noWrap/>
            <w:vAlign w:val="center"/>
          </w:tcPr>
          <w:p w14:paraId="08C43A65">
            <w:pPr>
              <w:widowControl/>
              <w:jc w:val="center"/>
              <w:textAlignment w:val="center"/>
              <w:rPr>
                <w:rFonts w:ascii="宋体" w:hAnsi="宋体"/>
                <w:sz w:val="24"/>
              </w:rPr>
            </w:pPr>
            <w:r>
              <w:rPr>
                <w:rFonts w:hint="eastAsia" w:ascii="宋体" w:hAnsi="宋体" w:cs="宋体"/>
                <w:color w:val="000000"/>
                <w:kern w:val="0"/>
                <w:sz w:val="24"/>
                <w:lang w:bidi="ar"/>
              </w:rPr>
              <w:t>1</w:t>
            </w:r>
          </w:p>
        </w:tc>
      </w:tr>
      <w:tr w14:paraId="1C874C86">
        <w:tblPrEx>
          <w:tblCellMar>
            <w:top w:w="0" w:type="dxa"/>
            <w:left w:w="108" w:type="dxa"/>
            <w:bottom w:w="0" w:type="dxa"/>
            <w:right w:w="108" w:type="dxa"/>
          </w:tblCellMar>
        </w:tblPrEx>
        <w:trPr>
          <w:trHeight w:val="280" w:hRule="atLeast"/>
        </w:trPr>
        <w:tc>
          <w:tcPr>
            <w:tcW w:w="702" w:type="dxa"/>
            <w:tcBorders>
              <w:top w:val="single" w:color="auto" w:sz="4" w:space="0"/>
              <w:left w:val="single" w:color="auto" w:sz="4" w:space="0"/>
              <w:bottom w:val="single" w:color="auto" w:sz="4" w:space="0"/>
              <w:right w:val="single" w:color="auto" w:sz="4" w:space="0"/>
            </w:tcBorders>
            <w:noWrap/>
            <w:vAlign w:val="center"/>
          </w:tcPr>
          <w:p w14:paraId="1AA144C6">
            <w:pPr>
              <w:widowControl/>
              <w:snapToGrid w:val="0"/>
              <w:spacing w:before="156" w:beforeLines="50" w:line="360" w:lineRule="auto"/>
              <w:jc w:val="center"/>
              <w:rPr>
                <w:rFonts w:ascii="宋体" w:hAnsi="宋体"/>
                <w:sz w:val="24"/>
              </w:rPr>
            </w:pPr>
            <w:r>
              <w:rPr>
                <w:rFonts w:hint="eastAsia" w:ascii="宋体" w:hAnsi="宋体"/>
                <w:sz w:val="24"/>
              </w:rPr>
              <w:t>6</w:t>
            </w:r>
          </w:p>
        </w:tc>
        <w:tc>
          <w:tcPr>
            <w:tcW w:w="6101" w:type="dxa"/>
            <w:tcBorders>
              <w:top w:val="single" w:color="auto" w:sz="4" w:space="0"/>
              <w:left w:val="single" w:color="auto" w:sz="4" w:space="0"/>
              <w:bottom w:val="single" w:color="auto" w:sz="4" w:space="0"/>
              <w:right w:val="single" w:color="auto" w:sz="4" w:space="0"/>
            </w:tcBorders>
            <w:noWrap/>
            <w:vAlign w:val="center"/>
          </w:tcPr>
          <w:p w14:paraId="37D81940">
            <w:pPr>
              <w:widowControl/>
              <w:textAlignment w:val="center"/>
              <w:rPr>
                <w:rFonts w:ascii="宋体" w:hAnsi="宋体"/>
                <w:sz w:val="24"/>
              </w:rPr>
            </w:pPr>
            <w:r>
              <w:rPr>
                <w:rFonts w:hint="eastAsia" w:ascii="宋体" w:hAnsi="宋体" w:cs="宋体"/>
                <w:color w:val="000000"/>
                <w:kern w:val="0"/>
                <w:sz w:val="24"/>
                <w:lang w:bidi="ar"/>
              </w:rPr>
              <w:t>不锈钢集液盘</w:t>
            </w:r>
          </w:p>
        </w:tc>
        <w:tc>
          <w:tcPr>
            <w:tcW w:w="1528" w:type="dxa"/>
            <w:tcBorders>
              <w:top w:val="single" w:color="auto" w:sz="4" w:space="0"/>
              <w:left w:val="single" w:color="auto" w:sz="4" w:space="0"/>
              <w:bottom w:val="single" w:color="auto" w:sz="4" w:space="0"/>
              <w:right w:val="single" w:color="auto" w:sz="4" w:space="0"/>
            </w:tcBorders>
            <w:noWrap/>
            <w:vAlign w:val="center"/>
          </w:tcPr>
          <w:p w14:paraId="784D845D">
            <w:pPr>
              <w:widowControl/>
              <w:snapToGrid w:val="0"/>
              <w:spacing w:before="156" w:beforeLines="50" w:line="360" w:lineRule="auto"/>
              <w:rPr>
                <w:rFonts w:ascii="宋体" w:hAnsi="宋体"/>
                <w:sz w:val="24"/>
              </w:rPr>
            </w:pPr>
            <w:r>
              <w:rPr>
                <w:rFonts w:ascii="宋体" w:hAnsi="宋体"/>
                <w:sz w:val="24"/>
              </w:rPr>
              <w:t>个</w:t>
            </w:r>
          </w:p>
        </w:tc>
        <w:tc>
          <w:tcPr>
            <w:tcW w:w="842" w:type="dxa"/>
            <w:tcBorders>
              <w:top w:val="single" w:color="auto" w:sz="4" w:space="0"/>
              <w:left w:val="single" w:color="auto" w:sz="4" w:space="0"/>
              <w:bottom w:val="single" w:color="auto" w:sz="4" w:space="0"/>
              <w:right w:val="single" w:color="auto" w:sz="4" w:space="0"/>
            </w:tcBorders>
            <w:noWrap/>
            <w:vAlign w:val="center"/>
          </w:tcPr>
          <w:p w14:paraId="50DBD500">
            <w:pPr>
              <w:widowControl/>
              <w:jc w:val="center"/>
              <w:textAlignment w:val="center"/>
              <w:rPr>
                <w:rFonts w:ascii="宋体" w:hAnsi="宋体"/>
                <w:sz w:val="24"/>
              </w:rPr>
            </w:pPr>
            <w:r>
              <w:rPr>
                <w:rFonts w:hint="eastAsia" w:ascii="宋体" w:hAnsi="宋体" w:cs="宋体"/>
                <w:color w:val="000000"/>
                <w:kern w:val="0"/>
                <w:sz w:val="24"/>
                <w:lang w:bidi="ar"/>
              </w:rPr>
              <w:t>1</w:t>
            </w:r>
          </w:p>
        </w:tc>
      </w:tr>
      <w:tr w14:paraId="692AFFF7">
        <w:tblPrEx>
          <w:tblCellMar>
            <w:top w:w="0" w:type="dxa"/>
            <w:left w:w="108" w:type="dxa"/>
            <w:bottom w:w="0" w:type="dxa"/>
            <w:right w:w="108" w:type="dxa"/>
          </w:tblCellMar>
        </w:tblPrEx>
        <w:trPr>
          <w:trHeight w:val="280" w:hRule="atLeast"/>
        </w:trPr>
        <w:tc>
          <w:tcPr>
            <w:tcW w:w="702" w:type="dxa"/>
            <w:tcBorders>
              <w:top w:val="single" w:color="auto" w:sz="4" w:space="0"/>
              <w:left w:val="single" w:color="auto" w:sz="4" w:space="0"/>
              <w:bottom w:val="single" w:color="auto" w:sz="4" w:space="0"/>
              <w:right w:val="single" w:color="auto" w:sz="4" w:space="0"/>
            </w:tcBorders>
            <w:noWrap/>
            <w:vAlign w:val="center"/>
          </w:tcPr>
          <w:p w14:paraId="0D8F7D43">
            <w:pPr>
              <w:widowControl/>
              <w:snapToGrid w:val="0"/>
              <w:spacing w:before="156" w:beforeLines="50" w:line="360" w:lineRule="auto"/>
              <w:jc w:val="center"/>
              <w:rPr>
                <w:rFonts w:ascii="宋体" w:hAnsi="宋体"/>
                <w:sz w:val="24"/>
              </w:rPr>
            </w:pPr>
            <w:r>
              <w:rPr>
                <w:rFonts w:hint="eastAsia" w:ascii="宋体" w:hAnsi="宋体"/>
                <w:sz w:val="24"/>
              </w:rPr>
              <w:t>7</w:t>
            </w:r>
          </w:p>
        </w:tc>
        <w:tc>
          <w:tcPr>
            <w:tcW w:w="6101" w:type="dxa"/>
            <w:tcBorders>
              <w:top w:val="single" w:color="auto" w:sz="4" w:space="0"/>
              <w:left w:val="single" w:color="auto" w:sz="4" w:space="0"/>
              <w:bottom w:val="single" w:color="auto" w:sz="4" w:space="0"/>
              <w:right w:val="single" w:color="auto" w:sz="4" w:space="0"/>
            </w:tcBorders>
            <w:noWrap/>
            <w:vAlign w:val="center"/>
          </w:tcPr>
          <w:p w14:paraId="54C518E1">
            <w:pPr>
              <w:widowControl/>
              <w:textAlignment w:val="center"/>
              <w:rPr>
                <w:rFonts w:ascii="宋体" w:hAnsi="宋体"/>
                <w:sz w:val="24"/>
              </w:rPr>
            </w:pPr>
            <w:r>
              <w:rPr>
                <w:rFonts w:hint="eastAsia" w:ascii="宋体" w:hAnsi="宋体" w:cs="宋体"/>
                <w:color w:val="000000"/>
                <w:kern w:val="0"/>
                <w:sz w:val="24"/>
                <w:lang w:bidi="ar"/>
              </w:rPr>
              <w:t>防溅盖板</w:t>
            </w:r>
          </w:p>
        </w:tc>
        <w:tc>
          <w:tcPr>
            <w:tcW w:w="1528" w:type="dxa"/>
            <w:tcBorders>
              <w:top w:val="single" w:color="auto" w:sz="4" w:space="0"/>
              <w:left w:val="single" w:color="auto" w:sz="4" w:space="0"/>
              <w:bottom w:val="single" w:color="auto" w:sz="4" w:space="0"/>
              <w:right w:val="single" w:color="auto" w:sz="4" w:space="0"/>
            </w:tcBorders>
            <w:noWrap/>
            <w:vAlign w:val="center"/>
          </w:tcPr>
          <w:p w14:paraId="285849A7">
            <w:pPr>
              <w:widowControl/>
              <w:snapToGrid w:val="0"/>
              <w:spacing w:before="156" w:beforeLines="50" w:line="360" w:lineRule="auto"/>
              <w:rPr>
                <w:rFonts w:ascii="宋体" w:hAnsi="宋体"/>
                <w:sz w:val="24"/>
              </w:rPr>
            </w:pPr>
            <w:r>
              <w:rPr>
                <w:rFonts w:ascii="宋体" w:hAnsi="宋体"/>
                <w:sz w:val="24"/>
              </w:rPr>
              <w:t>个</w:t>
            </w:r>
          </w:p>
        </w:tc>
        <w:tc>
          <w:tcPr>
            <w:tcW w:w="842" w:type="dxa"/>
            <w:tcBorders>
              <w:top w:val="single" w:color="auto" w:sz="4" w:space="0"/>
              <w:left w:val="single" w:color="auto" w:sz="4" w:space="0"/>
              <w:bottom w:val="single" w:color="auto" w:sz="4" w:space="0"/>
              <w:right w:val="single" w:color="auto" w:sz="4" w:space="0"/>
            </w:tcBorders>
            <w:noWrap/>
            <w:vAlign w:val="center"/>
          </w:tcPr>
          <w:p w14:paraId="5E0E644E">
            <w:pPr>
              <w:widowControl/>
              <w:jc w:val="center"/>
              <w:textAlignment w:val="center"/>
              <w:rPr>
                <w:rFonts w:ascii="宋体" w:hAnsi="宋体"/>
                <w:sz w:val="24"/>
              </w:rPr>
            </w:pPr>
            <w:r>
              <w:rPr>
                <w:rFonts w:hint="eastAsia" w:ascii="宋体" w:hAnsi="宋体" w:cs="宋体"/>
                <w:color w:val="000000"/>
                <w:kern w:val="0"/>
                <w:sz w:val="24"/>
                <w:lang w:bidi="ar"/>
              </w:rPr>
              <w:t>4</w:t>
            </w:r>
          </w:p>
        </w:tc>
      </w:tr>
    </w:tbl>
    <w:p w14:paraId="31AA9BB2">
      <w:pPr>
        <w:rPr>
          <w:rFonts w:asciiTheme="majorEastAsia" w:hAnsiTheme="majorEastAsia" w:eastAsiaTheme="majorEastAsia" w:cstheme="majorEastAsia"/>
          <w:b/>
          <w:bCs/>
          <w:sz w:val="28"/>
          <w:szCs w:val="28"/>
        </w:rPr>
      </w:pPr>
      <w:r>
        <w:rPr>
          <w:rFonts w:hint="eastAsia" w:asciiTheme="majorEastAsia" w:hAnsiTheme="majorEastAsia" w:eastAsiaTheme="majorEastAsia" w:cstheme="majorEastAsia"/>
          <w:b/>
          <w:bCs/>
          <w:sz w:val="28"/>
          <w:szCs w:val="28"/>
        </w:rPr>
        <w:br w:type="page"/>
      </w:r>
    </w:p>
    <w:p w14:paraId="7923C3E4">
      <w:pPr>
        <w:widowControl/>
        <w:snapToGrid w:val="0"/>
        <w:spacing w:line="360" w:lineRule="auto"/>
        <w:jc w:val="center"/>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8"/>
          <w:szCs w:val="28"/>
        </w:rPr>
        <w:t>品目9货物名称：体视镜</w:t>
      </w:r>
    </w:p>
    <w:p w14:paraId="6C1F05ED">
      <w:pPr>
        <w:pStyle w:val="6"/>
        <w:widowControl/>
        <w:spacing w:before="156" w:beforeLines="50" w:after="156" w:afterLines="50"/>
        <w:ind w:left="0" w:leftChars="0" w:firstLine="0" w:firstLineChars="0"/>
        <w:rPr>
          <w:rFonts w:hint="default" w:asciiTheme="majorEastAsia" w:hAnsiTheme="majorEastAsia" w:eastAsiaTheme="majorEastAsia" w:cstheme="majorEastAsia"/>
          <w:b/>
          <w:sz w:val="24"/>
        </w:rPr>
      </w:pPr>
      <w:r>
        <w:rPr>
          <w:rFonts w:asciiTheme="majorEastAsia" w:hAnsiTheme="majorEastAsia" w:eastAsiaTheme="majorEastAsia" w:cstheme="majorEastAsia"/>
          <w:b/>
          <w:sz w:val="24"/>
        </w:rPr>
        <w:t>1、工作条件</w:t>
      </w:r>
    </w:p>
    <w:p w14:paraId="7D3337ED">
      <w:pPr>
        <w:pStyle w:val="6"/>
        <w:widowControl/>
        <w:spacing w:line="360" w:lineRule="auto"/>
        <w:ind w:left="0" w:leftChars="0" w:firstLine="480"/>
        <w:rPr>
          <w:rFonts w:hint="default" w:asciiTheme="majorEastAsia" w:hAnsiTheme="majorEastAsia" w:eastAsiaTheme="majorEastAsia" w:cstheme="majorEastAsia"/>
          <w:sz w:val="24"/>
          <w:lang w:bidi="ar"/>
        </w:rPr>
      </w:pPr>
      <w:r>
        <w:rPr>
          <w:rFonts w:asciiTheme="majorEastAsia" w:hAnsiTheme="majorEastAsia" w:eastAsiaTheme="majorEastAsia" w:cstheme="majorEastAsia"/>
          <w:sz w:val="24"/>
          <w:lang w:bidi="ar"/>
        </w:rPr>
        <w:t>1）电源：220V，50Hz</w:t>
      </w:r>
    </w:p>
    <w:p w14:paraId="30F56F6B">
      <w:pPr>
        <w:pStyle w:val="6"/>
        <w:widowControl/>
        <w:spacing w:line="360" w:lineRule="auto"/>
        <w:ind w:left="0" w:leftChars="0" w:firstLine="480"/>
        <w:rPr>
          <w:rFonts w:hint="default" w:asciiTheme="majorEastAsia" w:hAnsiTheme="majorEastAsia" w:eastAsiaTheme="majorEastAsia" w:cstheme="majorEastAsia"/>
          <w:sz w:val="24"/>
          <w:lang w:bidi="ar"/>
        </w:rPr>
      </w:pPr>
      <w:r>
        <w:rPr>
          <w:rFonts w:asciiTheme="majorEastAsia" w:hAnsiTheme="majorEastAsia" w:eastAsiaTheme="majorEastAsia" w:cstheme="majorEastAsia"/>
          <w:sz w:val="24"/>
          <w:lang w:bidi="ar"/>
        </w:rPr>
        <w:t>2）环境温度：5℃～35℃</w:t>
      </w:r>
    </w:p>
    <w:p w14:paraId="52C01A23">
      <w:pPr>
        <w:pStyle w:val="6"/>
        <w:widowControl/>
        <w:spacing w:line="360" w:lineRule="auto"/>
        <w:ind w:left="0" w:leftChars="0" w:firstLine="480"/>
        <w:rPr>
          <w:rFonts w:hint="default" w:asciiTheme="majorEastAsia" w:hAnsiTheme="majorEastAsia" w:eastAsiaTheme="majorEastAsia" w:cstheme="majorEastAsia"/>
          <w:sz w:val="24"/>
        </w:rPr>
      </w:pPr>
      <w:r>
        <w:rPr>
          <w:rFonts w:asciiTheme="majorEastAsia" w:hAnsiTheme="majorEastAsia" w:eastAsiaTheme="majorEastAsia" w:cstheme="majorEastAsia"/>
          <w:sz w:val="24"/>
          <w:lang w:bidi="ar"/>
        </w:rPr>
        <w:t>3）相对湿度：≤85%</w:t>
      </w:r>
    </w:p>
    <w:p w14:paraId="2EB78862">
      <w:pPr>
        <w:pStyle w:val="6"/>
        <w:widowControl/>
        <w:spacing w:before="156" w:beforeLines="50" w:after="156" w:afterLines="50"/>
        <w:ind w:left="0" w:leftChars="0" w:firstLine="0" w:firstLineChars="0"/>
        <w:rPr>
          <w:rFonts w:hint="default" w:asciiTheme="majorEastAsia" w:hAnsiTheme="majorEastAsia" w:eastAsiaTheme="majorEastAsia" w:cstheme="majorEastAsia"/>
          <w:b/>
          <w:sz w:val="24"/>
        </w:rPr>
      </w:pPr>
      <w:r>
        <w:rPr>
          <w:rFonts w:asciiTheme="majorEastAsia" w:hAnsiTheme="majorEastAsia" w:eastAsiaTheme="majorEastAsia" w:cstheme="majorEastAsia"/>
          <w:b/>
          <w:sz w:val="24"/>
        </w:rPr>
        <w:t>2、设备用途说明：</w:t>
      </w:r>
    </w:p>
    <w:p w14:paraId="51F7DF02">
      <w:pPr>
        <w:widowControl/>
        <w:snapToGrid w:val="0"/>
        <w:spacing w:line="360" w:lineRule="auto"/>
        <w:ind w:firstLine="480" w:firstLineChars="200"/>
        <w:rPr>
          <w:rFonts w:asciiTheme="majorEastAsia" w:hAnsiTheme="majorEastAsia" w:eastAsiaTheme="majorEastAsia" w:cstheme="majorEastAsia"/>
          <w:b/>
          <w:sz w:val="24"/>
        </w:rPr>
      </w:pPr>
      <w:r>
        <w:rPr>
          <w:rFonts w:hint="eastAsia" w:asciiTheme="majorEastAsia" w:hAnsiTheme="majorEastAsia" w:eastAsiaTheme="majorEastAsia" w:cstheme="majorEastAsia"/>
          <w:bCs/>
          <w:sz w:val="24"/>
        </w:rPr>
        <w:t>观察组织形态。</w:t>
      </w:r>
    </w:p>
    <w:p w14:paraId="2D332D8A">
      <w:pPr>
        <w:pStyle w:val="6"/>
        <w:widowControl/>
        <w:spacing w:before="156" w:beforeLines="50" w:after="156" w:afterLines="50"/>
        <w:ind w:left="0" w:leftChars="0" w:firstLine="0" w:firstLineChars="0"/>
        <w:rPr>
          <w:rFonts w:hint="default" w:asciiTheme="majorEastAsia" w:hAnsiTheme="majorEastAsia" w:eastAsiaTheme="majorEastAsia" w:cstheme="majorEastAsia"/>
          <w:b/>
          <w:sz w:val="24"/>
        </w:rPr>
      </w:pPr>
      <w:r>
        <w:rPr>
          <w:rFonts w:asciiTheme="majorEastAsia" w:hAnsiTheme="majorEastAsia" w:eastAsiaTheme="majorEastAsia" w:cstheme="majorEastAsia"/>
          <w:b/>
          <w:sz w:val="24"/>
        </w:rPr>
        <w:t>3、技术要求及参数：</w:t>
      </w:r>
    </w:p>
    <w:p w14:paraId="1F66CA7F">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 光学系统：平行光学系统（连续变倍式）</w:t>
      </w:r>
    </w:p>
    <w:p w14:paraId="457328ED">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3.2 总放大倍率：3.55X～300X（根据目镜与物镜的组合）</w:t>
      </w:r>
    </w:p>
    <w:p w14:paraId="6DF5EE2D">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3.3 倾角：45°</w:t>
      </w:r>
    </w:p>
    <w:p w14:paraId="0EBF2BA3">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3.4 瞳距调整范围：52 mm～75 mm</w:t>
      </w:r>
    </w:p>
    <w:p w14:paraId="56F9C648">
      <w:pPr>
        <w:spacing w:line="360" w:lineRule="auto"/>
        <w:ind w:left="360" w:hanging="360" w:hangingChars="150"/>
        <w:rPr>
          <w:rFonts w:hint="eastAsia" w:asciiTheme="majorEastAsia" w:hAnsiTheme="majorEastAsia" w:eastAsiaTheme="majorEastAsia" w:cstheme="majorEastAsia"/>
          <w:sz w:val="24"/>
          <w:lang w:eastAsia="zh-CN"/>
        </w:rPr>
      </w:pPr>
      <w:r>
        <w:rPr>
          <w:rFonts w:hint="eastAsia" w:asciiTheme="majorEastAsia" w:hAnsiTheme="majorEastAsia" w:eastAsiaTheme="majorEastAsia" w:cstheme="majorEastAsia"/>
          <w:sz w:val="24"/>
        </w:rPr>
        <w:t>3.5 目镜（带屈光度补偿机构）：10倍目镜</w:t>
      </w:r>
      <w:r>
        <w:rPr>
          <w:rFonts w:hint="eastAsia"/>
          <w:lang w:val="en-US" w:eastAsia="zh-CN"/>
        </w:rPr>
        <w:t xml:space="preserve"> </w:t>
      </w:r>
      <w:r>
        <w:rPr>
          <w:rFonts w:hint="eastAsia" w:asciiTheme="majorEastAsia" w:hAnsiTheme="majorEastAsia" w:eastAsiaTheme="majorEastAsia" w:cstheme="majorEastAsia"/>
          <w:sz w:val="24"/>
        </w:rPr>
        <w:t>(视场数</w:t>
      </w:r>
      <w:r>
        <w:rPr>
          <w:rFonts w:hint="eastAsia" w:asciiTheme="majorEastAsia" w:hAnsiTheme="majorEastAsia" w:eastAsiaTheme="majorEastAsia" w:cstheme="majorEastAsia"/>
          <w:sz w:val="24"/>
          <w:lang w:val="en-US" w:eastAsia="zh-CN"/>
        </w:rPr>
        <w:t>≥</w:t>
      </w:r>
      <w:r>
        <w:rPr>
          <w:rFonts w:hint="eastAsia" w:asciiTheme="majorEastAsia" w:hAnsiTheme="majorEastAsia" w:eastAsiaTheme="majorEastAsia" w:cstheme="majorEastAsia"/>
          <w:sz w:val="24"/>
        </w:rPr>
        <w:t>2</w:t>
      </w:r>
      <w:r>
        <w:rPr>
          <w:rFonts w:hint="eastAsia" w:asciiTheme="majorEastAsia" w:hAnsiTheme="majorEastAsia" w:eastAsiaTheme="majorEastAsia" w:cstheme="majorEastAsia"/>
          <w:sz w:val="24"/>
          <w:lang w:val="en-US" w:eastAsia="zh-CN"/>
        </w:rPr>
        <w:t>0）</w:t>
      </w:r>
    </w:p>
    <w:p w14:paraId="64B52239">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3.6 变倍范围：0.67X～5X</w:t>
      </w:r>
    </w:p>
    <w:p w14:paraId="13EED3E7">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3.7 变倍比：≥7.5 : 1</w:t>
      </w:r>
    </w:p>
    <w:p w14:paraId="4C440DAC">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3.8 工作距离：≥115mm</w:t>
      </w:r>
    </w:p>
    <w:p w14:paraId="69CD67A2">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3.9 防带电功能：1000～10V,0.2秒以内</w:t>
      </w:r>
    </w:p>
    <w:p w14:paraId="080D9E20">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3.10 气密性：相当于JIS保护等级IPX1</w:t>
      </w:r>
    </w:p>
    <w:p w14:paraId="0D77F729">
      <w:pPr>
        <w:widowControl/>
        <w:tabs>
          <w:tab w:val="left" w:pos="8010"/>
        </w:tabs>
        <w:snapToGrid w:val="0"/>
        <w:spacing w:line="360" w:lineRule="auto"/>
        <w:rPr>
          <w:rFonts w:ascii="宋体" w:hAnsi="宋体"/>
          <w:sz w:val="24"/>
        </w:rPr>
      </w:pPr>
      <w:r>
        <w:rPr>
          <w:rFonts w:ascii="宋体" w:hAnsi="宋体"/>
          <w:sz w:val="24"/>
        </w:rPr>
        <w:tab/>
      </w:r>
    </w:p>
    <w:p w14:paraId="4E51A8F3">
      <w:pPr>
        <w:widowControl/>
        <w:snapToGrid w:val="0"/>
        <w:spacing w:before="156" w:beforeLines="50" w:after="156" w:afterLines="50" w:line="360" w:lineRule="auto"/>
        <w:rPr>
          <w:rFonts w:ascii="宋体" w:hAnsi="宋体"/>
          <w:b/>
          <w:sz w:val="24"/>
        </w:rPr>
      </w:pPr>
      <w:r>
        <w:rPr>
          <w:rFonts w:ascii="宋体" w:hAnsi="宋体"/>
          <w:b/>
          <w:sz w:val="24"/>
        </w:rPr>
        <w:t>4、配置清单及零配件（包括专用工具）：</w:t>
      </w:r>
    </w:p>
    <w:tbl>
      <w:tblPr>
        <w:tblStyle w:val="7"/>
        <w:tblW w:w="9067" w:type="dxa"/>
        <w:tblInd w:w="113" w:type="dxa"/>
        <w:tblLayout w:type="autofit"/>
        <w:tblCellMar>
          <w:top w:w="0" w:type="dxa"/>
          <w:left w:w="108" w:type="dxa"/>
          <w:bottom w:w="0" w:type="dxa"/>
          <w:right w:w="108" w:type="dxa"/>
        </w:tblCellMar>
      </w:tblPr>
      <w:tblGrid>
        <w:gridCol w:w="700"/>
        <w:gridCol w:w="6525"/>
        <w:gridCol w:w="992"/>
        <w:gridCol w:w="850"/>
      </w:tblGrid>
      <w:tr w14:paraId="03B86D03">
        <w:tblPrEx>
          <w:tblCellMar>
            <w:top w:w="0" w:type="dxa"/>
            <w:left w:w="108" w:type="dxa"/>
            <w:bottom w:w="0" w:type="dxa"/>
            <w:right w:w="108" w:type="dxa"/>
          </w:tblCellMar>
        </w:tblPrEx>
        <w:trPr>
          <w:trHeight w:val="280" w:hRule="atLeast"/>
        </w:trPr>
        <w:tc>
          <w:tcPr>
            <w:tcW w:w="700" w:type="dxa"/>
            <w:tcBorders>
              <w:top w:val="single" w:color="auto" w:sz="4" w:space="0"/>
              <w:left w:val="single" w:color="auto" w:sz="4" w:space="0"/>
              <w:bottom w:val="single" w:color="auto" w:sz="4" w:space="0"/>
              <w:right w:val="single" w:color="auto" w:sz="4" w:space="0"/>
            </w:tcBorders>
            <w:noWrap/>
            <w:vAlign w:val="center"/>
          </w:tcPr>
          <w:p w14:paraId="2DCB4FF0">
            <w:pPr>
              <w:widowControl/>
              <w:snapToGrid w:val="0"/>
              <w:spacing w:before="156" w:beforeLines="50" w:line="360" w:lineRule="auto"/>
              <w:rPr>
                <w:rFonts w:ascii="宋体" w:hAnsi="宋体"/>
                <w:b/>
                <w:bCs/>
                <w:sz w:val="24"/>
              </w:rPr>
            </w:pPr>
            <w:r>
              <w:rPr>
                <w:rFonts w:ascii="宋体" w:hAnsi="宋体"/>
                <w:b/>
                <w:bCs/>
                <w:sz w:val="24"/>
              </w:rPr>
              <w:t>序号</w:t>
            </w:r>
          </w:p>
        </w:tc>
        <w:tc>
          <w:tcPr>
            <w:tcW w:w="6525" w:type="dxa"/>
            <w:tcBorders>
              <w:top w:val="single" w:color="auto" w:sz="4" w:space="0"/>
              <w:left w:val="nil"/>
              <w:bottom w:val="single" w:color="auto" w:sz="4" w:space="0"/>
              <w:right w:val="single" w:color="auto" w:sz="4" w:space="0"/>
            </w:tcBorders>
            <w:noWrap/>
            <w:vAlign w:val="center"/>
          </w:tcPr>
          <w:p w14:paraId="6BC685F9">
            <w:pPr>
              <w:widowControl/>
              <w:snapToGrid w:val="0"/>
              <w:spacing w:before="156" w:beforeLines="50" w:line="360" w:lineRule="auto"/>
              <w:rPr>
                <w:rFonts w:ascii="宋体" w:hAnsi="宋体"/>
                <w:b/>
                <w:bCs/>
                <w:sz w:val="24"/>
              </w:rPr>
            </w:pPr>
            <w:r>
              <w:rPr>
                <w:rFonts w:ascii="宋体" w:hAnsi="宋体"/>
                <w:b/>
                <w:bCs/>
                <w:sz w:val="24"/>
              </w:rPr>
              <w:t>名称</w:t>
            </w:r>
          </w:p>
        </w:tc>
        <w:tc>
          <w:tcPr>
            <w:tcW w:w="992" w:type="dxa"/>
            <w:tcBorders>
              <w:top w:val="single" w:color="auto" w:sz="4" w:space="0"/>
              <w:left w:val="nil"/>
              <w:bottom w:val="single" w:color="auto" w:sz="4" w:space="0"/>
              <w:right w:val="single" w:color="auto" w:sz="4" w:space="0"/>
            </w:tcBorders>
            <w:noWrap/>
            <w:vAlign w:val="center"/>
          </w:tcPr>
          <w:p w14:paraId="3A0E8EDA">
            <w:pPr>
              <w:widowControl/>
              <w:snapToGrid w:val="0"/>
              <w:spacing w:before="156" w:beforeLines="50" w:line="360" w:lineRule="auto"/>
              <w:rPr>
                <w:rFonts w:ascii="宋体" w:hAnsi="宋体"/>
                <w:b/>
                <w:bCs/>
                <w:sz w:val="24"/>
              </w:rPr>
            </w:pPr>
            <w:r>
              <w:rPr>
                <w:rFonts w:ascii="宋体" w:hAnsi="宋体"/>
                <w:b/>
                <w:bCs/>
                <w:sz w:val="24"/>
              </w:rPr>
              <w:t>单位</w:t>
            </w:r>
          </w:p>
        </w:tc>
        <w:tc>
          <w:tcPr>
            <w:tcW w:w="850" w:type="dxa"/>
            <w:tcBorders>
              <w:top w:val="single" w:color="auto" w:sz="4" w:space="0"/>
              <w:left w:val="nil"/>
              <w:bottom w:val="single" w:color="auto" w:sz="4" w:space="0"/>
              <w:right w:val="single" w:color="auto" w:sz="4" w:space="0"/>
            </w:tcBorders>
            <w:noWrap/>
            <w:vAlign w:val="center"/>
          </w:tcPr>
          <w:p w14:paraId="5B8B2287">
            <w:pPr>
              <w:widowControl/>
              <w:snapToGrid w:val="0"/>
              <w:spacing w:before="156" w:beforeLines="50" w:line="360" w:lineRule="auto"/>
              <w:rPr>
                <w:rFonts w:ascii="宋体" w:hAnsi="宋体"/>
                <w:b/>
                <w:bCs/>
                <w:sz w:val="24"/>
              </w:rPr>
            </w:pPr>
            <w:r>
              <w:rPr>
                <w:rFonts w:ascii="宋体" w:hAnsi="宋体"/>
                <w:b/>
                <w:bCs/>
                <w:sz w:val="24"/>
              </w:rPr>
              <w:t>数量</w:t>
            </w:r>
          </w:p>
        </w:tc>
      </w:tr>
      <w:tr w14:paraId="6E280B91">
        <w:tblPrEx>
          <w:tblCellMar>
            <w:top w:w="0" w:type="dxa"/>
            <w:left w:w="108" w:type="dxa"/>
            <w:bottom w:w="0" w:type="dxa"/>
            <w:right w:w="108" w:type="dxa"/>
          </w:tblCellMar>
        </w:tblPrEx>
        <w:trPr>
          <w:trHeight w:val="280" w:hRule="atLeast"/>
        </w:trPr>
        <w:tc>
          <w:tcPr>
            <w:tcW w:w="700" w:type="dxa"/>
            <w:tcBorders>
              <w:top w:val="nil"/>
              <w:left w:val="single" w:color="auto" w:sz="4" w:space="0"/>
              <w:bottom w:val="single" w:color="auto" w:sz="4" w:space="0"/>
              <w:right w:val="single" w:color="auto" w:sz="4" w:space="0"/>
            </w:tcBorders>
            <w:noWrap/>
            <w:vAlign w:val="center"/>
          </w:tcPr>
          <w:p w14:paraId="553AC901">
            <w:pPr>
              <w:widowControl/>
              <w:snapToGrid w:val="0"/>
              <w:spacing w:before="156" w:beforeLines="50" w:line="360" w:lineRule="auto"/>
              <w:jc w:val="center"/>
              <w:rPr>
                <w:rFonts w:ascii="宋体" w:hAnsi="宋体"/>
                <w:sz w:val="24"/>
              </w:rPr>
            </w:pPr>
            <w:r>
              <w:rPr>
                <w:rFonts w:ascii="宋体" w:hAnsi="宋体"/>
                <w:sz w:val="24"/>
              </w:rPr>
              <w:t>1</w:t>
            </w:r>
          </w:p>
        </w:tc>
        <w:tc>
          <w:tcPr>
            <w:tcW w:w="6525" w:type="dxa"/>
            <w:tcBorders>
              <w:top w:val="nil"/>
              <w:left w:val="nil"/>
              <w:bottom w:val="single" w:color="auto" w:sz="4" w:space="0"/>
              <w:right w:val="single" w:color="auto" w:sz="4" w:space="0"/>
            </w:tcBorders>
            <w:noWrap/>
            <w:vAlign w:val="center"/>
          </w:tcPr>
          <w:p w14:paraId="4B3E1F0D">
            <w:pPr>
              <w:widowControl/>
              <w:snapToGrid w:val="0"/>
              <w:spacing w:before="156" w:beforeLines="50" w:line="360" w:lineRule="auto"/>
              <w:rPr>
                <w:rFonts w:ascii="宋体" w:hAnsi="宋体"/>
                <w:sz w:val="24"/>
              </w:rPr>
            </w:pPr>
            <w:r>
              <w:rPr>
                <w:rFonts w:hint="eastAsia" w:ascii="宋体" w:hAnsi="宋体"/>
                <w:sz w:val="24"/>
              </w:rPr>
              <w:t>体视镜主机（包含目镜）</w:t>
            </w:r>
          </w:p>
        </w:tc>
        <w:tc>
          <w:tcPr>
            <w:tcW w:w="992" w:type="dxa"/>
            <w:tcBorders>
              <w:top w:val="nil"/>
              <w:left w:val="nil"/>
              <w:bottom w:val="single" w:color="auto" w:sz="4" w:space="0"/>
              <w:right w:val="single" w:color="auto" w:sz="4" w:space="0"/>
            </w:tcBorders>
            <w:noWrap/>
            <w:vAlign w:val="center"/>
          </w:tcPr>
          <w:p w14:paraId="293A20F2">
            <w:pPr>
              <w:widowControl/>
              <w:snapToGrid w:val="0"/>
              <w:spacing w:before="156" w:beforeLines="50" w:line="360" w:lineRule="auto"/>
              <w:rPr>
                <w:rFonts w:ascii="宋体" w:hAnsi="宋体"/>
                <w:sz w:val="24"/>
              </w:rPr>
            </w:pPr>
            <w:r>
              <w:rPr>
                <w:rFonts w:hint="eastAsia" w:ascii="宋体" w:hAnsi="宋体"/>
                <w:sz w:val="24"/>
              </w:rPr>
              <w:t>套</w:t>
            </w:r>
          </w:p>
        </w:tc>
        <w:tc>
          <w:tcPr>
            <w:tcW w:w="850" w:type="dxa"/>
            <w:tcBorders>
              <w:top w:val="nil"/>
              <w:left w:val="nil"/>
              <w:bottom w:val="single" w:color="auto" w:sz="4" w:space="0"/>
              <w:right w:val="single" w:color="auto" w:sz="4" w:space="0"/>
            </w:tcBorders>
            <w:noWrap/>
            <w:vAlign w:val="center"/>
          </w:tcPr>
          <w:p w14:paraId="360EBAFB">
            <w:pPr>
              <w:widowControl/>
              <w:snapToGrid w:val="0"/>
              <w:spacing w:before="156" w:beforeLines="50" w:line="360" w:lineRule="auto"/>
              <w:rPr>
                <w:rFonts w:ascii="宋体" w:hAnsi="宋体"/>
                <w:sz w:val="24"/>
              </w:rPr>
            </w:pPr>
            <w:r>
              <w:rPr>
                <w:rFonts w:hint="eastAsia" w:ascii="宋体" w:hAnsi="宋体"/>
                <w:sz w:val="24"/>
              </w:rPr>
              <w:t>1</w:t>
            </w:r>
          </w:p>
        </w:tc>
      </w:tr>
      <w:tr w14:paraId="04B59A75">
        <w:tblPrEx>
          <w:tblCellMar>
            <w:top w:w="0" w:type="dxa"/>
            <w:left w:w="108" w:type="dxa"/>
            <w:bottom w:w="0" w:type="dxa"/>
            <w:right w:w="108" w:type="dxa"/>
          </w:tblCellMar>
        </w:tblPrEx>
        <w:trPr>
          <w:trHeight w:val="796" w:hRule="atLeast"/>
        </w:trPr>
        <w:tc>
          <w:tcPr>
            <w:tcW w:w="700" w:type="dxa"/>
            <w:tcBorders>
              <w:top w:val="nil"/>
              <w:left w:val="single" w:color="auto" w:sz="4" w:space="0"/>
              <w:bottom w:val="single" w:color="auto" w:sz="4" w:space="0"/>
              <w:right w:val="single" w:color="auto" w:sz="4" w:space="0"/>
            </w:tcBorders>
            <w:noWrap/>
            <w:vAlign w:val="center"/>
          </w:tcPr>
          <w:p w14:paraId="1150B875">
            <w:pPr>
              <w:widowControl/>
              <w:snapToGrid w:val="0"/>
              <w:spacing w:before="156" w:beforeLines="50" w:line="360" w:lineRule="auto"/>
              <w:jc w:val="center"/>
              <w:rPr>
                <w:rFonts w:ascii="宋体" w:hAnsi="宋体"/>
                <w:sz w:val="24"/>
              </w:rPr>
            </w:pPr>
            <w:r>
              <w:rPr>
                <w:rFonts w:ascii="宋体" w:hAnsi="宋体"/>
                <w:sz w:val="24"/>
              </w:rPr>
              <w:t>2</w:t>
            </w:r>
          </w:p>
        </w:tc>
        <w:tc>
          <w:tcPr>
            <w:tcW w:w="6525" w:type="dxa"/>
            <w:tcBorders>
              <w:top w:val="nil"/>
              <w:left w:val="nil"/>
              <w:bottom w:val="single" w:color="auto" w:sz="4" w:space="0"/>
              <w:right w:val="single" w:color="auto" w:sz="4" w:space="0"/>
            </w:tcBorders>
            <w:noWrap/>
            <w:vAlign w:val="center"/>
          </w:tcPr>
          <w:p w14:paraId="60C120DE">
            <w:pPr>
              <w:widowControl/>
              <w:snapToGrid w:val="0"/>
              <w:spacing w:before="156" w:beforeLines="50" w:line="360" w:lineRule="auto"/>
              <w:rPr>
                <w:rFonts w:ascii="宋体" w:hAnsi="宋体"/>
                <w:sz w:val="24"/>
              </w:rPr>
            </w:pPr>
            <w:r>
              <w:rPr>
                <w:rFonts w:hint="eastAsia" w:ascii="宋体" w:hAnsi="宋体"/>
                <w:sz w:val="24"/>
              </w:rPr>
              <w:t>变倍体</w:t>
            </w:r>
          </w:p>
        </w:tc>
        <w:tc>
          <w:tcPr>
            <w:tcW w:w="992" w:type="dxa"/>
            <w:tcBorders>
              <w:top w:val="nil"/>
              <w:left w:val="nil"/>
              <w:bottom w:val="single" w:color="auto" w:sz="4" w:space="0"/>
              <w:right w:val="single" w:color="auto" w:sz="4" w:space="0"/>
            </w:tcBorders>
            <w:noWrap/>
            <w:vAlign w:val="center"/>
          </w:tcPr>
          <w:p w14:paraId="6C16BF9C">
            <w:pPr>
              <w:widowControl/>
              <w:snapToGrid w:val="0"/>
              <w:spacing w:before="156" w:beforeLines="50" w:line="360" w:lineRule="auto"/>
              <w:rPr>
                <w:rFonts w:ascii="宋体" w:hAnsi="宋体"/>
                <w:sz w:val="24"/>
              </w:rPr>
            </w:pPr>
            <w:r>
              <w:rPr>
                <w:rFonts w:hint="eastAsia" w:ascii="宋体" w:hAnsi="宋体"/>
                <w:sz w:val="24"/>
              </w:rPr>
              <w:t>个</w:t>
            </w:r>
          </w:p>
        </w:tc>
        <w:tc>
          <w:tcPr>
            <w:tcW w:w="850" w:type="dxa"/>
            <w:tcBorders>
              <w:top w:val="nil"/>
              <w:left w:val="nil"/>
              <w:bottom w:val="single" w:color="auto" w:sz="4" w:space="0"/>
              <w:right w:val="single" w:color="auto" w:sz="4" w:space="0"/>
            </w:tcBorders>
            <w:noWrap/>
            <w:vAlign w:val="center"/>
          </w:tcPr>
          <w:p w14:paraId="3FC1B124">
            <w:pPr>
              <w:widowControl/>
              <w:snapToGrid w:val="0"/>
              <w:spacing w:before="156" w:beforeLines="50" w:line="360" w:lineRule="auto"/>
              <w:rPr>
                <w:rFonts w:ascii="宋体" w:hAnsi="宋体"/>
                <w:sz w:val="24"/>
              </w:rPr>
            </w:pPr>
            <w:r>
              <w:rPr>
                <w:rFonts w:hint="eastAsia" w:ascii="宋体" w:hAnsi="宋体"/>
                <w:sz w:val="24"/>
              </w:rPr>
              <w:t>1</w:t>
            </w:r>
          </w:p>
        </w:tc>
      </w:tr>
    </w:tbl>
    <w:p w14:paraId="45F32EF4">
      <w:pPr>
        <w:rPr>
          <w:rFonts w:asciiTheme="majorEastAsia" w:hAnsiTheme="majorEastAsia" w:eastAsiaTheme="majorEastAsia" w:cstheme="majorEastAsia"/>
        </w:rPr>
      </w:pPr>
      <w:r>
        <w:rPr>
          <w:rFonts w:hint="eastAsia" w:asciiTheme="majorEastAsia" w:hAnsiTheme="majorEastAsia" w:eastAsiaTheme="majorEastAsia" w:cstheme="majorEastAsia"/>
        </w:rPr>
        <w:br w:type="page"/>
      </w:r>
    </w:p>
    <w:p w14:paraId="1D5D262D">
      <w:pPr>
        <w:widowControl/>
        <w:snapToGrid w:val="0"/>
        <w:spacing w:line="360" w:lineRule="auto"/>
        <w:jc w:val="center"/>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8"/>
          <w:szCs w:val="28"/>
        </w:rPr>
        <w:t>品目10货物名称：液氮罐</w:t>
      </w:r>
    </w:p>
    <w:p w14:paraId="198E5688">
      <w:pPr>
        <w:pStyle w:val="6"/>
        <w:widowControl/>
        <w:spacing w:before="156" w:beforeLines="50" w:after="156" w:afterLines="50"/>
        <w:ind w:left="0" w:leftChars="0" w:firstLine="0" w:firstLineChars="0"/>
        <w:rPr>
          <w:rFonts w:hint="default" w:asciiTheme="majorEastAsia" w:hAnsiTheme="majorEastAsia" w:eastAsiaTheme="majorEastAsia" w:cstheme="majorEastAsia"/>
          <w:b/>
          <w:sz w:val="24"/>
        </w:rPr>
      </w:pPr>
      <w:r>
        <w:rPr>
          <w:rFonts w:asciiTheme="majorEastAsia" w:hAnsiTheme="majorEastAsia" w:eastAsiaTheme="majorEastAsia" w:cstheme="majorEastAsia"/>
          <w:b/>
          <w:sz w:val="24"/>
        </w:rPr>
        <w:t>1、工作条件</w:t>
      </w:r>
    </w:p>
    <w:p w14:paraId="049A4C24">
      <w:pPr>
        <w:pStyle w:val="6"/>
        <w:widowControl/>
        <w:spacing w:line="360" w:lineRule="auto"/>
        <w:ind w:left="0" w:leftChars="0" w:firstLine="480"/>
        <w:rPr>
          <w:rFonts w:hint="default" w:asciiTheme="majorEastAsia" w:hAnsiTheme="majorEastAsia" w:eastAsiaTheme="majorEastAsia" w:cstheme="majorEastAsia"/>
          <w:sz w:val="24"/>
          <w:lang w:bidi="ar"/>
        </w:rPr>
      </w:pPr>
      <w:r>
        <w:rPr>
          <w:rFonts w:asciiTheme="majorEastAsia" w:hAnsiTheme="majorEastAsia" w:eastAsiaTheme="majorEastAsia" w:cstheme="majorEastAsia"/>
          <w:sz w:val="24"/>
          <w:lang w:bidi="ar"/>
        </w:rPr>
        <w:t>1）电源：220V，50Hz</w:t>
      </w:r>
    </w:p>
    <w:p w14:paraId="2E67C56A">
      <w:pPr>
        <w:pStyle w:val="6"/>
        <w:widowControl/>
        <w:spacing w:line="360" w:lineRule="auto"/>
        <w:ind w:left="0" w:leftChars="0" w:firstLine="480"/>
        <w:rPr>
          <w:rFonts w:hint="default" w:asciiTheme="majorEastAsia" w:hAnsiTheme="majorEastAsia" w:eastAsiaTheme="majorEastAsia" w:cstheme="majorEastAsia"/>
          <w:sz w:val="24"/>
          <w:lang w:bidi="ar"/>
        </w:rPr>
      </w:pPr>
      <w:r>
        <w:rPr>
          <w:rFonts w:asciiTheme="majorEastAsia" w:hAnsiTheme="majorEastAsia" w:eastAsiaTheme="majorEastAsia" w:cstheme="majorEastAsia"/>
          <w:sz w:val="24"/>
          <w:lang w:bidi="ar"/>
        </w:rPr>
        <w:t>2）环境温度：5℃～35℃</w:t>
      </w:r>
    </w:p>
    <w:p w14:paraId="5E0D4028">
      <w:pPr>
        <w:pStyle w:val="6"/>
        <w:widowControl/>
        <w:spacing w:line="360" w:lineRule="auto"/>
        <w:ind w:left="0" w:leftChars="0" w:firstLine="480"/>
        <w:rPr>
          <w:rFonts w:hint="default" w:asciiTheme="majorEastAsia" w:hAnsiTheme="majorEastAsia" w:eastAsiaTheme="majorEastAsia" w:cstheme="majorEastAsia"/>
          <w:sz w:val="24"/>
        </w:rPr>
      </w:pPr>
      <w:r>
        <w:rPr>
          <w:rFonts w:asciiTheme="majorEastAsia" w:hAnsiTheme="majorEastAsia" w:eastAsiaTheme="majorEastAsia" w:cstheme="majorEastAsia"/>
          <w:sz w:val="24"/>
          <w:lang w:bidi="ar"/>
        </w:rPr>
        <w:t>3）相对湿度：≤85%</w:t>
      </w:r>
    </w:p>
    <w:p w14:paraId="3D6337C4">
      <w:pPr>
        <w:pStyle w:val="6"/>
        <w:widowControl/>
        <w:spacing w:before="156" w:beforeLines="50" w:after="156" w:afterLines="50"/>
        <w:ind w:left="0" w:leftChars="0" w:firstLine="0" w:firstLineChars="0"/>
        <w:rPr>
          <w:rFonts w:hint="default" w:asciiTheme="majorEastAsia" w:hAnsiTheme="majorEastAsia" w:eastAsiaTheme="majorEastAsia" w:cstheme="majorEastAsia"/>
          <w:b/>
          <w:sz w:val="24"/>
        </w:rPr>
      </w:pPr>
      <w:r>
        <w:rPr>
          <w:rFonts w:asciiTheme="majorEastAsia" w:hAnsiTheme="majorEastAsia" w:eastAsiaTheme="majorEastAsia" w:cstheme="majorEastAsia"/>
          <w:b/>
          <w:sz w:val="24"/>
        </w:rPr>
        <w:t>2、设备用途说明：</w:t>
      </w:r>
    </w:p>
    <w:p w14:paraId="225F3000">
      <w:pPr>
        <w:widowControl/>
        <w:snapToGrid w:val="0"/>
        <w:spacing w:line="360" w:lineRule="auto"/>
        <w:ind w:firstLine="480" w:firstLineChars="200"/>
        <w:rPr>
          <w:rFonts w:asciiTheme="majorEastAsia" w:hAnsiTheme="majorEastAsia" w:eastAsiaTheme="majorEastAsia" w:cstheme="majorEastAsia"/>
          <w:b/>
          <w:sz w:val="24"/>
        </w:rPr>
      </w:pPr>
      <w:r>
        <w:rPr>
          <w:rFonts w:hint="eastAsia"/>
          <w:sz w:val="24"/>
        </w:rPr>
        <w:t>液氮罐主要用于实验室研究所需的细胞以及临床组织样本的长期-180℃气相存储。</w:t>
      </w:r>
    </w:p>
    <w:p w14:paraId="38C122A7">
      <w:pPr>
        <w:pStyle w:val="6"/>
        <w:widowControl/>
        <w:spacing w:before="156" w:beforeLines="50" w:after="156" w:afterLines="50"/>
        <w:ind w:left="0" w:leftChars="0" w:firstLine="0" w:firstLineChars="0"/>
        <w:rPr>
          <w:rFonts w:hint="default" w:asciiTheme="majorEastAsia" w:hAnsiTheme="majorEastAsia" w:eastAsiaTheme="majorEastAsia" w:cstheme="majorEastAsia"/>
          <w:b/>
          <w:sz w:val="24"/>
        </w:rPr>
      </w:pPr>
      <w:r>
        <w:rPr>
          <w:rFonts w:asciiTheme="majorEastAsia" w:hAnsiTheme="majorEastAsia" w:eastAsiaTheme="majorEastAsia" w:cstheme="majorEastAsia"/>
          <w:b/>
          <w:sz w:val="24"/>
        </w:rPr>
        <w:t>3、技术要求及参数：</w:t>
      </w:r>
    </w:p>
    <w:p w14:paraId="645B326A">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color w:val="000000" w:themeColor="text1"/>
          <w:sz w:val="24"/>
          <w14:textFill>
            <w14:solidFill>
              <w14:schemeClr w14:val="tx1"/>
            </w14:solidFill>
          </w14:textFill>
        </w:rPr>
        <w:t>★</w:t>
      </w:r>
      <w:r>
        <w:rPr>
          <w:rFonts w:hint="eastAsia" w:asciiTheme="majorEastAsia" w:hAnsiTheme="majorEastAsia" w:eastAsiaTheme="majorEastAsia" w:cstheme="majorEastAsia"/>
          <w:sz w:val="24"/>
        </w:rPr>
        <w:t>3.1 罐内旋转桶可容纳方形冻存架≥30个，2ml冻存管（以100孔方形冻存盒计）≥39,000只.</w:t>
      </w:r>
    </w:p>
    <w:p w14:paraId="19A9ECDE">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3.2 罐体为不锈钢真空绝热偏颈小口罐，除罐口外所有表面均有真空层覆盖，罐口面积≤罐体横截面积的25%。</w:t>
      </w:r>
    </w:p>
    <w:p w14:paraId="26F0CAC1">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▲3.3 罐体总容量≤1000升；平台下最大液氮容量</w:t>
      </w:r>
      <w:bookmarkStart w:id="4" w:name="_Hlk165294138"/>
      <w:r>
        <w:rPr>
          <w:rFonts w:hint="eastAsia" w:asciiTheme="majorEastAsia" w:hAnsiTheme="majorEastAsia" w:eastAsiaTheme="majorEastAsia" w:cstheme="majorEastAsia"/>
          <w:sz w:val="24"/>
        </w:rPr>
        <w:t>≥140升</w:t>
      </w:r>
      <w:bookmarkEnd w:id="4"/>
      <w:r>
        <w:rPr>
          <w:rFonts w:hint="eastAsia" w:asciiTheme="majorEastAsia" w:hAnsiTheme="majorEastAsia" w:eastAsiaTheme="majorEastAsia" w:cstheme="majorEastAsia"/>
          <w:sz w:val="24"/>
        </w:rPr>
        <w:t>。液氮断供后，静态条件下，冻存架顶部温度≤-180℃的时间≥7天，≤-135℃的时间≥12天。</w:t>
      </w:r>
    </w:p>
    <w:p w14:paraId="7E9F1A3D">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3.4 无需手动推动温度极低的旋转桶隔板或把手，一键点击即可自动旋转目标冻存架至罐口下方位置。</w:t>
      </w:r>
    </w:p>
    <w:p w14:paraId="38BE84FB">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3.5 冻存架的自动旋转定位可在关盖情况下完成，显示屏可实时显示目标冻存架位置。</w:t>
      </w:r>
    </w:p>
    <w:p w14:paraId="00005D8A">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3.6 标配柔性自动开关盖功能，有效防止开盖过快导致的罐口大量结雾。</w:t>
      </w:r>
    </w:p>
    <w:p w14:paraId="29112E22">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3.7 自动开关盖过程中，点击停止键，盖子可在任意位置悬停。</w:t>
      </w:r>
    </w:p>
    <w:p w14:paraId="13238E45">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3.8 自动开关盖过程中，如意外断电，盖子可锁停于当前位置，避免失控掉落。</w:t>
      </w:r>
    </w:p>
    <w:p w14:paraId="5615AC01">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3.9 通过上下两个铂金探头实时测量和显示罐体内冻存架顶部和底部温度，精度≤±1.0℃</w:t>
      </w:r>
    </w:p>
    <w:p w14:paraId="18749262">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▲3.10 液位采用差压测量系统不间断测量，触摸屏控制系统实时显示液位高度及每天液氮消耗量。支持设定报警阈值，超出阈值，可发出声光报警，屏幕首页红色高亮显示并推送报警信息。</w:t>
      </w:r>
    </w:p>
    <w:p w14:paraId="4B208248">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3.11 可实现液氮自动灌注功能，当液位下降至低液位时，系统可自动开启进行补液，补液至高液位时，自动关闭，停止补液。</w:t>
      </w:r>
    </w:p>
    <w:p w14:paraId="3932E557">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▲3.12 具有由排气电磁阀、温度探头、管路及消音器组成的热气旁路模块，将液氮注入罐内前将管道内的升温氮气排出到环境中。</w:t>
      </w:r>
    </w:p>
    <w:p w14:paraId="709504A2">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3.13 进液管路双电磁阀设计，互为备份。防止液氮过充，淹没样本。</w:t>
      </w:r>
    </w:p>
    <w:p w14:paraId="1FDFA660">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3.14 标配同品牌冻存架提吊系统，无需手工提拉冻存架。</w:t>
      </w:r>
    </w:p>
    <w:p w14:paraId="61FE7D86">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3.15 冻存架提吊系统横臂无需任何电机驱动，可手动前后，左右移位。</w:t>
      </w:r>
    </w:p>
    <w:p w14:paraId="7B2276E9">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3.16冻存架提吊系统的上升、下降通过罐体顶部控制面板按键控制，无需遥控器。冻存架起吊或下降过程中，可在任意位置稳定悬停。</w:t>
      </w:r>
    </w:p>
    <w:p w14:paraId="7438C4CC">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3.17冻存架起吊或下降过程中，如意外断电，冻存架可悬停于当前位置，避免失控掉落。</w:t>
      </w:r>
    </w:p>
    <w:p w14:paraId="40E2C590">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3.18 配置单盒锁定冻存架，无样本盒掉落风险。</w:t>
      </w:r>
    </w:p>
    <w:p w14:paraId="56C1FE1A">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3.19 标配屏幕彩色触屏控制系统，可实时显示罐体内最高温度，最低温度，液位高度，每天液氮消耗量等信息。具有液位超限报警，开盖超时报警，充液超时报警，排气超时报警等故障报警功能。</w:t>
      </w:r>
    </w:p>
    <w:p w14:paraId="6B3E0EA6">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▲3.20 设备运行状态对应多种灯光颜色显示：灯光颜色显示包含至少4种工作模式：报警、下单提醒、静态待机、开盖存取。</w:t>
      </w:r>
    </w:p>
    <w:p w14:paraId="46C4E307">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3.21 控制系统具有密码保护功能，可进行温度，液位设定，报警设定。可查询和显示温度曲线，报警记录，开盖记录等信息。</w:t>
      </w:r>
    </w:p>
    <w:p w14:paraId="0A464C9A">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▲3.22 具有快速除雾功能。除雾时无需液氮。</w:t>
      </w:r>
    </w:p>
    <w:p w14:paraId="45F5673E">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3.23 开盖取放样本需先输入账号、密码，登录后才能解锁罐盖，从而进行自动开盖操作。开关盖时间，操作人信息将被记录在案，可查询，下载，溯源。</w:t>
      </w:r>
    </w:p>
    <w:p w14:paraId="7286914F">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3.24 罐内旋转桶可容纳方形冻存架（可存放边长133mm正方形冻存盒）≥30个。</w:t>
      </w:r>
    </w:p>
    <w:p w14:paraId="2F817119">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3.25 标配两层取样台阶，第二台阶至罐口的高度≤1.1米。</w:t>
      </w:r>
    </w:p>
    <w:p w14:paraId="13DC870E">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3.26 标配第三方温度探头接入口，兼容独立的远程监控系统。</w:t>
      </w:r>
    </w:p>
    <w:p w14:paraId="0E35D5B1">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3.27可无缝接入同品牌设备管理平台，实现设备温度，液位数据以及开盖超时的远程查看和下载，报警信息可通过电话和短信推送。</w:t>
      </w:r>
    </w:p>
    <w:p w14:paraId="4253A438">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3.28标配真空规管：可支持实时读取罐体的真空状态。</w:t>
      </w:r>
    </w:p>
    <w:p w14:paraId="1DCFC5AC">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3.29设备支持与多种操作系统实现对接，不限于鸿蒙系统或Windows系统样本管理软件，实现订单提醒功能。</w:t>
      </w:r>
    </w:p>
    <w:p w14:paraId="46DF1C58">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3.30 联动充液：启动联动充液，可实现系统内所有设备一键自动充液。</w:t>
      </w:r>
    </w:p>
    <w:p w14:paraId="784F3308">
      <w:pPr>
        <w:widowControl/>
        <w:tabs>
          <w:tab w:val="left" w:pos="8010"/>
        </w:tabs>
        <w:snapToGrid w:val="0"/>
        <w:spacing w:line="360" w:lineRule="auto"/>
        <w:rPr>
          <w:rFonts w:ascii="宋体" w:hAnsi="宋体"/>
          <w:sz w:val="24"/>
        </w:rPr>
      </w:pPr>
      <w:r>
        <w:rPr>
          <w:rFonts w:ascii="宋体" w:hAnsi="宋体"/>
          <w:sz w:val="24"/>
        </w:rPr>
        <w:tab/>
      </w:r>
    </w:p>
    <w:p w14:paraId="1165BCA9">
      <w:pPr>
        <w:widowControl/>
        <w:snapToGrid w:val="0"/>
        <w:spacing w:before="156" w:beforeLines="50" w:after="156" w:afterLines="50" w:line="360" w:lineRule="auto"/>
        <w:rPr>
          <w:rFonts w:ascii="宋体" w:hAnsi="宋体"/>
          <w:b/>
          <w:sz w:val="24"/>
        </w:rPr>
      </w:pPr>
      <w:r>
        <w:rPr>
          <w:rFonts w:ascii="宋体" w:hAnsi="宋体"/>
          <w:b/>
          <w:sz w:val="24"/>
        </w:rPr>
        <w:t>4、配置清单及零配件（包括专用工具）：</w:t>
      </w:r>
    </w:p>
    <w:tbl>
      <w:tblPr>
        <w:tblStyle w:val="7"/>
        <w:tblW w:w="9067" w:type="dxa"/>
        <w:tblInd w:w="113" w:type="dxa"/>
        <w:tblLayout w:type="autofit"/>
        <w:tblCellMar>
          <w:top w:w="0" w:type="dxa"/>
          <w:left w:w="108" w:type="dxa"/>
          <w:bottom w:w="0" w:type="dxa"/>
          <w:right w:w="108" w:type="dxa"/>
        </w:tblCellMar>
      </w:tblPr>
      <w:tblGrid>
        <w:gridCol w:w="700"/>
        <w:gridCol w:w="6525"/>
        <w:gridCol w:w="992"/>
        <w:gridCol w:w="850"/>
      </w:tblGrid>
      <w:tr w14:paraId="6C738B1D">
        <w:tblPrEx>
          <w:tblCellMar>
            <w:top w:w="0" w:type="dxa"/>
            <w:left w:w="108" w:type="dxa"/>
            <w:bottom w:w="0" w:type="dxa"/>
            <w:right w:w="108" w:type="dxa"/>
          </w:tblCellMar>
        </w:tblPrEx>
        <w:trPr>
          <w:trHeight w:val="280" w:hRule="atLeast"/>
        </w:trPr>
        <w:tc>
          <w:tcPr>
            <w:tcW w:w="700" w:type="dxa"/>
            <w:tcBorders>
              <w:top w:val="single" w:color="auto" w:sz="4" w:space="0"/>
              <w:left w:val="single" w:color="auto" w:sz="4" w:space="0"/>
              <w:bottom w:val="single" w:color="auto" w:sz="4" w:space="0"/>
              <w:right w:val="single" w:color="auto" w:sz="4" w:space="0"/>
            </w:tcBorders>
            <w:noWrap/>
            <w:vAlign w:val="center"/>
          </w:tcPr>
          <w:p w14:paraId="07035186">
            <w:pPr>
              <w:widowControl/>
              <w:snapToGrid w:val="0"/>
              <w:spacing w:before="156" w:beforeLines="50" w:line="360" w:lineRule="auto"/>
              <w:rPr>
                <w:rFonts w:ascii="宋体" w:hAnsi="宋体"/>
                <w:b/>
                <w:bCs/>
                <w:sz w:val="24"/>
              </w:rPr>
            </w:pPr>
            <w:r>
              <w:rPr>
                <w:rFonts w:ascii="宋体" w:hAnsi="宋体"/>
                <w:b/>
                <w:bCs/>
                <w:sz w:val="24"/>
              </w:rPr>
              <w:t>序号</w:t>
            </w:r>
          </w:p>
        </w:tc>
        <w:tc>
          <w:tcPr>
            <w:tcW w:w="6525" w:type="dxa"/>
            <w:tcBorders>
              <w:top w:val="single" w:color="auto" w:sz="4" w:space="0"/>
              <w:left w:val="nil"/>
              <w:bottom w:val="single" w:color="auto" w:sz="4" w:space="0"/>
              <w:right w:val="single" w:color="auto" w:sz="4" w:space="0"/>
            </w:tcBorders>
            <w:noWrap/>
            <w:vAlign w:val="center"/>
          </w:tcPr>
          <w:p w14:paraId="255B4903">
            <w:pPr>
              <w:widowControl/>
              <w:snapToGrid w:val="0"/>
              <w:spacing w:before="156" w:beforeLines="50" w:line="360" w:lineRule="auto"/>
              <w:rPr>
                <w:rFonts w:ascii="宋体" w:hAnsi="宋体"/>
                <w:b/>
                <w:bCs/>
                <w:sz w:val="24"/>
              </w:rPr>
            </w:pPr>
            <w:r>
              <w:rPr>
                <w:rFonts w:ascii="宋体" w:hAnsi="宋体"/>
                <w:b/>
                <w:bCs/>
                <w:sz w:val="24"/>
              </w:rPr>
              <w:t>名称</w:t>
            </w:r>
          </w:p>
        </w:tc>
        <w:tc>
          <w:tcPr>
            <w:tcW w:w="992" w:type="dxa"/>
            <w:tcBorders>
              <w:top w:val="single" w:color="auto" w:sz="4" w:space="0"/>
              <w:left w:val="nil"/>
              <w:bottom w:val="single" w:color="auto" w:sz="4" w:space="0"/>
              <w:right w:val="single" w:color="auto" w:sz="4" w:space="0"/>
            </w:tcBorders>
            <w:noWrap/>
            <w:vAlign w:val="center"/>
          </w:tcPr>
          <w:p w14:paraId="3A0CCEEF">
            <w:pPr>
              <w:widowControl/>
              <w:snapToGrid w:val="0"/>
              <w:spacing w:before="156" w:beforeLines="50" w:line="360" w:lineRule="auto"/>
              <w:rPr>
                <w:rFonts w:ascii="宋体" w:hAnsi="宋体"/>
                <w:b/>
                <w:bCs/>
                <w:sz w:val="24"/>
              </w:rPr>
            </w:pPr>
            <w:r>
              <w:rPr>
                <w:rFonts w:ascii="宋体" w:hAnsi="宋体"/>
                <w:b/>
                <w:bCs/>
                <w:sz w:val="24"/>
              </w:rPr>
              <w:t>单位</w:t>
            </w:r>
          </w:p>
        </w:tc>
        <w:tc>
          <w:tcPr>
            <w:tcW w:w="850" w:type="dxa"/>
            <w:tcBorders>
              <w:top w:val="single" w:color="auto" w:sz="4" w:space="0"/>
              <w:left w:val="nil"/>
              <w:bottom w:val="single" w:color="auto" w:sz="4" w:space="0"/>
              <w:right w:val="single" w:color="auto" w:sz="4" w:space="0"/>
            </w:tcBorders>
            <w:noWrap/>
            <w:vAlign w:val="center"/>
          </w:tcPr>
          <w:p w14:paraId="186B6E4F">
            <w:pPr>
              <w:widowControl/>
              <w:snapToGrid w:val="0"/>
              <w:spacing w:before="156" w:beforeLines="50" w:line="360" w:lineRule="auto"/>
              <w:rPr>
                <w:rFonts w:ascii="宋体" w:hAnsi="宋体"/>
                <w:b/>
                <w:bCs/>
                <w:sz w:val="24"/>
              </w:rPr>
            </w:pPr>
            <w:r>
              <w:rPr>
                <w:rFonts w:ascii="宋体" w:hAnsi="宋体"/>
                <w:b/>
                <w:bCs/>
                <w:sz w:val="24"/>
              </w:rPr>
              <w:t>数量</w:t>
            </w:r>
          </w:p>
        </w:tc>
      </w:tr>
      <w:tr w14:paraId="6C52D301">
        <w:tblPrEx>
          <w:tblCellMar>
            <w:top w:w="0" w:type="dxa"/>
            <w:left w:w="108" w:type="dxa"/>
            <w:bottom w:w="0" w:type="dxa"/>
            <w:right w:w="108" w:type="dxa"/>
          </w:tblCellMar>
        </w:tblPrEx>
        <w:trPr>
          <w:trHeight w:val="280" w:hRule="atLeast"/>
        </w:trPr>
        <w:tc>
          <w:tcPr>
            <w:tcW w:w="700" w:type="dxa"/>
            <w:tcBorders>
              <w:top w:val="nil"/>
              <w:left w:val="single" w:color="auto" w:sz="4" w:space="0"/>
              <w:bottom w:val="single" w:color="auto" w:sz="4" w:space="0"/>
              <w:right w:val="single" w:color="auto" w:sz="4" w:space="0"/>
            </w:tcBorders>
            <w:noWrap/>
            <w:vAlign w:val="center"/>
          </w:tcPr>
          <w:p w14:paraId="27ACBD24">
            <w:pPr>
              <w:widowControl/>
              <w:snapToGrid w:val="0"/>
              <w:spacing w:before="156" w:beforeLines="50" w:line="360" w:lineRule="auto"/>
              <w:jc w:val="center"/>
              <w:rPr>
                <w:rFonts w:ascii="宋体" w:hAnsi="宋体"/>
                <w:sz w:val="24"/>
              </w:rPr>
            </w:pPr>
            <w:r>
              <w:rPr>
                <w:rFonts w:ascii="宋体" w:hAnsi="宋体"/>
                <w:sz w:val="24"/>
              </w:rPr>
              <w:t>1</w:t>
            </w:r>
          </w:p>
        </w:tc>
        <w:tc>
          <w:tcPr>
            <w:tcW w:w="6525" w:type="dxa"/>
            <w:tcBorders>
              <w:top w:val="nil"/>
              <w:left w:val="nil"/>
              <w:bottom w:val="single" w:color="auto" w:sz="4" w:space="0"/>
              <w:right w:val="single" w:color="auto" w:sz="4" w:space="0"/>
            </w:tcBorders>
            <w:noWrap/>
            <w:vAlign w:val="center"/>
          </w:tcPr>
          <w:p w14:paraId="28E0CD3F">
            <w:pPr>
              <w:widowControl/>
              <w:snapToGrid w:val="0"/>
              <w:spacing w:before="156" w:beforeLines="50" w:line="360" w:lineRule="auto"/>
              <w:rPr>
                <w:rFonts w:ascii="宋体" w:hAnsi="宋体"/>
                <w:sz w:val="24"/>
              </w:rPr>
            </w:pPr>
            <w:r>
              <w:rPr>
                <w:rFonts w:hint="eastAsia" w:ascii="宋体" w:hAnsi="宋体"/>
                <w:sz w:val="24"/>
              </w:rPr>
              <w:t>液氮罐主机</w:t>
            </w:r>
          </w:p>
        </w:tc>
        <w:tc>
          <w:tcPr>
            <w:tcW w:w="992" w:type="dxa"/>
            <w:tcBorders>
              <w:top w:val="nil"/>
              <w:left w:val="nil"/>
              <w:bottom w:val="single" w:color="auto" w:sz="4" w:space="0"/>
              <w:right w:val="single" w:color="auto" w:sz="4" w:space="0"/>
            </w:tcBorders>
            <w:noWrap/>
            <w:vAlign w:val="center"/>
          </w:tcPr>
          <w:p w14:paraId="532EA215">
            <w:pPr>
              <w:widowControl/>
              <w:snapToGrid w:val="0"/>
              <w:spacing w:before="156" w:beforeLines="50" w:line="360" w:lineRule="auto"/>
              <w:rPr>
                <w:rFonts w:ascii="宋体" w:hAnsi="宋体"/>
                <w:sz w:val="24"/>
              </w:rPr>
            </w:pPr>
            <w:r>
              <w:rPr>
                <w:rFonts w:ascii="宋体" w:hAnsi="宋体"/>
                <w:sz w:val="24"/>
              </w:rPr>
              <w:t>个</w:t>
            </w:r>
          </w:p>
        </w:tc>
        <w:tc>
          <w:tcPr>
            <w:tcW w:w="850" w:type="dxa"/>
            <w:tcBorders>
              <w:top w:val="nil"/>
              <w:left w:val="nil"/>
              <w:bottom w:val="single" w:color="auto" w:sz="4" w:space="0"/>
              <w:right w:val="single" w:color="auto" w:sz="4" w:space="0"/>
            </w:tcBorders>
            <w:noWrap/>
            <w:vAlign w:val="center"/>
          </w:tcPr>
          <w:p w14:paraId="3F0CE24F">
            <w:pPr>
              <w:widowControl/>
              <w:snapToGrid w:val="0"/>
              <w:spacing w:before="156" w:beforeLines="50" w:line="360" w:lineRule="auto"/>
              <w:rPr>
                <w:rFonts w:ascii="宋体" w:hAnsi="宋体"/>
                <w:sz w:val="24"/>
              </w:rPr>
            </w:pPr>
            <w:r>
              <w:rPr>
                <w:rFonts w:hint="eastAsia" w:ascii="宋体" w:hAnsi="宋体"/>
                <w:sz w:val="24"/>
              </w:rPr>
              <w:t>1</w:t>
            </w:r>
          </w:p>
        </w:tc>
      </w:tr>
      <w:tr w14:paraId="1F006736">
        <w:tblPrEx>
          <w:tblCellMar>
            <w:top w:w="0" w:type="dxa"/>
            <w:left w:w="108" w:type="dxa"/>
            <w:bottom w:w="0" w:type="dxa"/>
            <w:right w:w="108" w:type="dxa"/>
          </w:tblCellMar>
        </w:tblPrEx>
        <w:trPr>
          <w:trHeight w:val="796" w:hRule="atLeast"/>
        </w:trPr>
        <w:tc>
          <w:tcPr>
            <w:tcW w:w="700" w:type="dxa"/>
            <w:tcBorders>
              <w:top w:val="nil"/>
              <w:left w:val="single" w:color="auto" w:sz="4" w:space="0"/>
              <w:bottom w:val="single" w:color="auto" w:sz="4" w:space="0"/>
              <w:right w:val="single" w:color="auto" w:sz="4" w:space="0"/>
            </w:tcBorders>
            <w:noWrap/>
            <w:vAlign w:val="center"/>
          </w:tcPr>
          <w:p w14:paraId="4075B331">
            <w:pPr>
              <w:widowControl/>
              <w:snapToGrid w:val="0"/>
              <w:spacing w:before="156" w:beforeLines="50" w:line="360" w:lineRule="auto"/>
              <w:jc w:val="center"/>
              <w:rPr>
                <w:rFonts w:ascii="宋体" w:hAnsi="宋体"/>
                <w:sz w:val="24"/>
              </w:rPr>
            </w:pPr>
            <w:r>
              <w:rPr>
                <w:rFonts w:ascii="宋体" w:hAnsi="宋体"/>
                <w:sz w:val="24"/>
              </w:rPr>
              <w:t>2</w:t>
            </w:r>
          </w:p>
        </w:tc>
        <w:tc>
          <w:tcPr>
            <w:tcW w:w="6525" w:type="dxa"/>
            <w:tcBorders>
              <w:top w:val="nil"/>
              <w:left w:val="nil"/>
              <w:bottom w:val="single" w:color="auto" w:sz="4" w:space="0"/>
              <w:right w:val="single" w:color="auto" w:sz="4" w:space="0"/>
            </w:tcBorders>
            <w:noWrap/>
            <w:vAlign w:val="center"/>
          </w:tcPr>
          <w:p w14:paraId="7E6832F1">
            <w:pPr>
              <w:widowControl/>
              <w:snapToGrid w:val="0"/>
              <w:spacing w:before="156" w:beforeLines="50" w:line="360" w:lineRule="auto"/>
              <w:rPr>
                <w:rFonts w:ascii="宋体" w:hAnsi="宋体"/>
                <w:sz w:val="24"/>
              </w:rPr>
            </w:pPr>
            <w:r>
              <w:rPr>
                <w:rFonts w:hint="eastAsia" w:ascii="宋体" w:hAnsi="宋体"/>
                <w:sz w:val="24"/>
              </w:rPr>
              <w:t>液氮补给罐</w:t>
            </w:r>
          </w:p>
        </w:tc>
        <w:tc>
          <w:tcPr>
            <w:tcW w:w="992" w:type="dxa"/>
            <w:tcBorders>
              <w:top w:val="nil"/>
              <w:left w:val="nil"/>
              <w:bottom w:val="single" w:color="auto" w:sz="4" w:space="0"/>
              <w:right w:val="single" w:color="auto" w:sz="4" w:space="0"/>
            </w:tcBorders>
            <w:noWrap/>
            <w:vAlign w:val="center"/>
          </w:tcPr>
          <w:p w14:paraId="7E774713">
            <w:pPr>
              <w:widowControl/>
              <w:snapToGrid w:val="0"/>
              <w:spacing w:before="156" w:beforeLines="50" w:line="360" w:lineRule="auto"/>
              <w:rPr>
                <w:rFonts w:ascii="宋体" w:hAnsi="宋体"/>
                <w:sz w:val="24"/>
              </w:rPr>
            </w:pPr>
            <w:r>
              <w:rPr>
                <w:rFonts w:ascii="宋体" w:hAnsi="宋体"/>
                <w:sz w:val="24"/>
              </w:rPr>
              <w:t>个</w:t>
            </w:r>
          </w:p>
        </w:tc>
        <w:tc>
          <w:tcPr>
            <w:tcW w:w="850" w:type="dxa"/>
            <w:tcBorders>
              <w:top w:val="nil"/>
              <w:left w:val="nil"/>
              <w:bottom w:val="single" w:color="auto" w:sz="4" w:space="0"/>
              <w:right w:val="single" w:color="auto" w:sz="4" w:space="0"/>
            </w:tcBorders>
            <w:noWrap/>
            <w:vAlign w:val="center"/>
          </w:tcPr>
          <w:p w14:paraId="40EEAA19">
            <w:pPr>
              <w:widowControl/>
              <w:snapToGrid w:val="0"/>
              <w:spacing w:before="156" w:beforeLines="50" w:line="360" w:lineRule="auto"/>
              <w:rPr>
                <w:rFonts w:ascii="宋体" w:hAnsi="宋体"/>
                <w:sz w:val="24"/>
              </w:rPr>
            </w:pPr>
            <w:r>
              <w:rPr>
                <w:rFonts w:hint="eastAsia" w:ascii="宋体" w:hAnsi="宋体"/>
                <w:sz w:val="24"/>
              </w:rPr>
              <w:t>1</w:t>
            </w:r>
          </w:p>
        </w:tc>
      </w:tr>
      <w:tr w14:paraId="5BA6B809">
        <w:tblPrEx>
          <w:tblCellMar>
            <w:top w:w="0" w:type="dxa"/>
            <w:left w:w="108" w:type="dxa"/>
            <w:bottom w:w="0" w:type="dxa"/>
            <w:right w:w="108" w:type="dxa"/>
          </w:tblCellMar>
        </w:tblPrEx>
        <w:trPr>
          <w:trHeight w:val="280" w:hRule="atLeast"/>
        </w:trPr>
        <w:tc>
          <w:tcPr>
            <w:tcW w:w="700" w:type="dxa"/>
            <w:tcBorders>
              <w:top w:val="single" w:color="auto" w:sz="4" w:space="0"/>
              <w:left w:val="single" w:color="auto" w:sz="4" w:space="0"/>
              <w:bottom w:val="single" w:color="auto" w:sz="4" w:space="0"/>
              <w:right w:val="single" w:color="auto" w:sz="4" w:space="0"/>
            </w:tcBorders>
            <w:noWrap/>
            <w:vAlign w:val="center"/>
          </w:tcPr>
          <w:p w14:paraId="6D844C32">
            <w:pPr>
              <w:widowControl/>
              <w:snapToGrid w:val="0"/>
              <w:spacing w:before="156" w:beforeLines="50" w:line="360" w:lineRule="auto"/>
              <w:jc w:val="center"/>
              <w:rPr>
                <w:rFonts w:ascii="宋体" w:hAnsi="宋体"/>
                <w:sz w:val="24"/>
              </w:rPr>
            </w:pPr>
            <w:r>
              <w:rPr>
                <w:rFonts w:hint="eastAsia" w:ascii="宋体" w:hAnsi="宋体"/>
                <w:sz w:val="24"/>
              </w:rPr>
              <w:t>3</w:t>
            </w:r>
          </w:p>
        </w:tc>
        <w:tc>
          <w:tcPr>
            <w:tcW w:w="6525" w:type="dxa"/>
            <w:tcBorders>
              <w:top w:val="single" w:color="auto" w:sz="4" w:space="0"/>
              <w:left w:val="nil"/>
              <w:bottom w:val="single" w:color="auto" w:sz="4" w:space="0"/>
              <w:right w:val="single" w:color="auto" w:sz="4" w:space="0"/>
            </w:tcBorders>
            <w:noWrap/>
            <w:vAlign w:val="center"/>
          </w:tcPr>
          <w:p w14:paraId="076C023E">
            <w:pPr>
              <w:widowControl/>
              <w:snapToGrid w:val="0"/>
              <w:spacing w:before="156" w:beforeLines="50" w:line="360" w:lineRule="auto"/>
              <w:rPr>
                <w:rFonts w:ascii="宋体" w:hAnsi="宋体"/>
                <w:sz w:val="24"/>
              </w:rPr>
            </w:pPr>
            <w:r>
              <w:rPr>
                <w:rFonts w:hint="eastAsia" w:ascii="宋体" w:hAnsi="宋体"/>
                <w:sz w:val="24"/>
              </w:rPr>
              <w:t>冻存架</w:t>
            </w:r>
          </w:p>
        </w:tc>
        <w:tc>
          <w:tcPr>
            <w:tcW w:w="992" w:type="dxa"/>
            <w:tcBorders>
              <w:top w:val="single" w:color="auto" w:sz="4" w:space="0"/>
              <w:left w:val="nil"/>
              <w:bottom w:val="single" w:color="auto" w:sz="4" w:space="0"/>
              <w:right w:val="single" w:color="auto" w:sz="4" w:space="0"/>
            </w:tcBorders>
            <w:noWrap/>
            <w:vAlign w:val="center"/>
          </w:tcPr>
          <w:p w14:paraId="559EC38A">
            <w:pPr>
              <w:widowControl/>
              <w:snapToGrid w:val="0"/>
              <w:spacing w:before="156" w:beforeLines="50" w:line="360" w:lineRule="auto"/>
              <w:rPr>
                <w:rFonts w:ascii="宋体" w:hAnsi="宋体"/>
                <w:sz w:val="24"/>
              </w:rPr>
            </w:pPr>
            <w:r>
              <w:rPr>
                <w:rFonts w:hint="eastAsia" w:ascii="宋体" w:hAnsi="宋体"/>
                <w:sz w:val="24"/>
              </w:rPr>
              <w:t>套</w:t>
            </w:r>
          </w:p>
        </w:tc>
        <w:tc>
          <w:tcPr>
            <w:tcW w:w="850" w:type="dxa"/>
            <w:tcBorders>
              <w:top w:val="single" w:color="auto" w:sz="4" w:space="0"/>
              <w:left w:val="nil"/>
              <w:bottom w:val="single" w:color="auto" w:sz="4" w:space="0"/>
              <w:right w:val="single" w:color="auto" w:sz="4" w:space="0"/>
            </w:tcBorders>
            <w:noWrap/>
            <w:vAlign w:val="center"/>
          </w:tcPr>
          <w:p w14:paraId="46C055C1">
            <w:pPr>
              <w:widowControl/>
              <w:snapToGrid w:val="0"/>
              <w:spacing w:before="156" w:beforeLines="50" w:line="360" w:lineRule="auto"/>
              <w:rPr>
                <w:rFonts w:ascii="宋体" w:hAnsi="宋体"/>
                <w:sz w:val="24"/>
              </w:rPr>
            </w:pPr>
            <w:r>
              <w:rPr>
                <w:rFonts w:hint="eastAsia" w:ascii="宋体" w:hAnsi="宋体"/>
                <w:sz w:val="24"/>
              </w:rPr>
              <w:t>1</w:t>
            </w:r>
          </w:p>
        </w:tc>
      </w:tr>
    </w:tbl>
    <w:p w14:paraId="25EF12D4">
      <w:pPr>
        <w:rPr>
          <w:rFonts w:asciiTheme="majorEastAsia" w:hAnsiTheme="majorEastAsia" w:eastAsiaTheme="majorEastAsia" w:cstheme="majorEastAsia"/>
        </w:rPr>
      </w:pPr>
      <w:r>
        <w:rPr>
          <w:rFonts w:hint="eastAsia" w:asciiTheme="majorEastAsia" w:hAnsiTheme="majorEastAsia" w:eastAsiaTheme="majorEastAsia" w:cstheme="majorEastAsia"/>
        </w:rPr>
        <w:br w:type="page"/>
      </w:r>
    </w:p>
    <w:p w14:paraId="5FB21586">
      <w:pPr>
        <w:widowControl/>
        <w:snapToGrid w:val="0"/>
        <w:spacing w:line="360" w:lineRule="auto"/>
        <w:jc w:val="center"/>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8"/>
          <w:szCs w:val="28"/>
        </w:rPr>
        <w:t>品目11货物名称：荧光显微镜</w:t>
      </w:r>
    </w:p>
    <w:p w14:paraId="4DF08C99">
      <w:pPr>
        <w:pStyle w:val="6"/>
        <w:widowControl/>
        <w:spacing w:before="156" w:beforeLines="50" w:after="156" w:afterLines="50"/>
        <w:ind w:left="0" w:leftChars="0" w:firstLine="0" w:firstLineChars="0"/>
        <w:rPr>
          <w:rFonts w:hint="default" w:asciiTheme="majorEastAsia" w:hAnsiTheme="majorEastAsia" w:eastAsiaTheme="majorEastAsia" w:cstheme="majorEastAsia"/>
          <w:b/>
          <w:sz w:val="24"/>
        </w:rPr>
      </w:pPr>
      <w:r>
        <w:rPr>
          <w:rFonts w:asciiTheme="majorEastAsia" w:hAnsiTheme="majorEastAsia" w:eastAsiaTheme="majorEastAsia" w:cstheme="majorEastAsia"/>
          <w:b/>
          <w:sz w:val="24"/>
        </w:rPr>
        <w:t>1、工作条件</w:t>
      </w:r>
    </w:p>
    <w:p w14:paraId="204E9809">
      <w:pPr>
        <w:pStyle w:val="6"/>
        <w:widowControl/>
        <w:spacing w:line="360" w:lineRule="auto"/>
        <w:ind w:left="0" w:leftChars="0" w:firstLine="480"/>
        <w:rPr>
          <w:rFonts w:hint="default" w:asciiTheme="majorEastAsia" w:hAnsiTheme="majorEastAsia" w:eastAsiaTheme="majorEastAsia" w:cstheme="majorEastAsia"/>
          <w:sz w:val="24"/>
          <w:lang w:bidi="ar"/>
        </w:rPr>
      </w:pPr>
      <w:r>
        <w:rPr>
          <w:rFonts w:asciiTheme="majorEastAsia" w:hAnsiTheme="majorEastAsia" w:eastAsiaTheme="majorEastAsia" w:cstheme="majorEastAsia"/>
          <w:sz w:val="24"/>
          <w:lang w:bidi="ar"/>
        </w:rPr>
        <w:t>1）电源：220V，50Hz</w:t>
      </w:r>
    </w:p>
    <w:p w14:paraId="022B4B91">
      <w:pPr>
        <w:pStyle w:val="6"/>
        <w:widowControl/>
        <w:spacing w:line="360" w:lineRule="auto"/>
        <w:ind w:left="0" w:leftChars="0" w:firstLine="480"/>
        <w:rPr>
          <w:rFonts w:hint="default" w:asciiTheme="majorEastAsia" w:hAnsiTheme="majorEastAsia" w:eastAsiaTheme="majorEastAsia" w:cstheme="majorEastAsia"/>
          <w:sz w:val="24"/>
          <w:lang w:bidi="ar"/>
        </w:rPr>
      </w:pPr>
      <w:r>
        <w:rPr>
          <w:rFonts w:asciiTheme="majorEastAsia" w:hAnsiTheme="majorEastAsia" w:eastAsiaTheme="majorEastAsia" w:cstheme="majorEastAsia"/>
          <w:sz w:val="24"/>
          <w:lang w:bidi="ar"/>
        </w:rPr>
        <w:t>2）环境温度：5℃～35℃</w:t>
      </w:r>
    </w:p>
    <w:p w14:paraId="51FEB94A">
      <w:pPr>
        <w:pStyle w:val="6"/>
        <w:widowControl/>
        <w:spacing w:line="360" w:lineRule="auto"/>
        <w:ind w:left="0" w:leftChars="0" w:firstLine="480"/>
        <w:rPr>
          <w:rFonts w:hint="default" w:asciiTheme="majorEastAsia" w:hAnsiTheme="majorEastAsia" w:eastAsiaTheme="majorEastAsia" w:cstheme="majorEastAsia"/>
          <w:sz w:val="24"/>
        </w:rPr>
      </w:pPr>
      <w:r>
        <w:rPr>
          <w:rFonts w:asciiTheme="majorEastAsia" w:hAnsiTheme="majorEastAsia" w:eastAsiaTheme="majorEastAsia" w:cstheme="majorEastAsia"/>
          <w:sz w:val="24"/>
          <w:lang w:bidi="ar"/>
        </w:rPr>
        <w:t>3）相对湿度：≤85%</w:t>
      </w:r>
    </w:p>
    <w:p w14:paraId="34172DE4">
      <w:pPr>
        <w:pStyle w:val="6"/>
        <w:widowControl/>
        <w:spacing w:before="156" w:beforeLines="50" w:after="156" w:afterLines="50"/>
        <w:ind w:left="0" w:leftChars="0" w:firstLine="0" w:firstLineChars="0"/>
        <w:rPr>
          <w:rFonts w:hint="default" w:asciiTheme="majorEastAsia" w:hAnsiTheme="majorEastAsia" w:eastAsiaTheme="majorEastAsia" w:cstheme="majorEastAsia"/>
          <w:b/>
          <w:sz w:val="24"/>
        </w:rPr>
      </w:pPr>
      <w:r>
        <w:rPr>
          <w:rFonts w:asciiTheme="majorEastAsia" w:hAnsiTheme="majorEastAsia" w:eastAsiaTheme="majorEastAsia" w:cstheme="majorEastAsia"/>
          <w:b/>
          <w:sz w:val="24"/>
        </w:rPr>
        <w:t>2、设备用途说明：</w:t>
      </w:r>
    </w:p>
    <w:p w14:paraId="784864C8">
      <w:pPr>
        <w:widowControl/>
        <w:snapToGrid w:val="0"/>
        <w:spacing w:line="360" w:lineRule="auto"/>
        <w:ind w:firstLine="480" w:firstLineChars="200"/>
        <w:rPr>
          <w:rFonts w:asciiTheme="majorEastAsia" w:hAnsiTheme="majorEastAsia" w:eastAsiaTheme="majorEastAsia" w:cstheme="majorEastAsia"/>
          <w:b/>
          <w:sz w:val="24"/>
        </w:rPr>
      </w:pPr>
      <w:r>
        <w:rPr>
          <w:rFonts w:hint="eastAsia" w:asciiTheme="majorEastAsia" w:hAnsiTheme="majorEastAsia" w:eastAsiaTheme="majorEastAsia" w:cstheme="majorEastAsia"/>
          <w:bCs/>
          <w:sz w:val="24"/>
        </w:rPr>
        <w:t>具有明场,相差,荧光,三种观察功能,观察各种染色、非染色的组织、细胞。</w:t>
      </w:r>
    </w:p>
    <w:p w14:paraId="0C4F4E83">
      <w:pPr>
        <w:pStyle w:val="6"/>
        <w:widowControl/>
        <w:spacing w:before="156" w:beforeLines="50" w:after="156" w:afterLines="50"/>
        <w:ind w:left="0" w:leftChars="0" w:firstLine="0" w:firstLineChars="0"/>
        <w:rPr>
          <w:rFonts w:hint="default" w:asciiTheme="majorEastAsia" w:hAnsiTheme="majorEastAsia" w:eastAsiaTheme="majorEastAsia" w:cstheme="majorEastAsia"/>
          <w:b/>
          <w:sz w:val="24"/>
        </w:rPr>
      </w:pPr>
      <w:r>
        <w:rPr>
          <w:rFonts w:asciiTheme="majorEastAsia" w:hAnsiTheme="majorEastAsia" w:eastAsiaTheme="majorEastAsia" w:cstheme="majorEastAsia"/>
          <w:b/>
          <w:sz w:val="24"/>
        </w:rPr>
        <w:t>3、技术要求及参数：</w:t>
      </w:r>
    </w:p>
    <w:p w14:paraId="5983A2D2">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 光学系统：</w:t>
      </w:r>
    </w:p>
    <w:p w14:paraId="2A0A4B13">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▲3.1.1 无限远光学系统，齐焦距离≥55mm。</w:t>
      </w:r>
    </w:p>
    <w:p w14:paraId="67EEEA3F">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3.1.2显微镜整个防水设计。内置≥5孔荧光转盘及LED荧光装置。</w:t>
      </w:r>
    </w:p>
    <w:p w14:paraId="539D64A1">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3.2 观察方式:明场、荧光、相差等观察方式</w:t>
      </w:r>
    </w:p>
    <w:p w14:paraId="582A43FC">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3.3 焦距调节:行程11mm，微调 (聚焦)：一圈行程0.1mm，最小刻度0.1微米，粗调一圈5mm。带有高度限位装置，和松紧调节。</w:t>
      </w:r>
    </w:p>
    <w:p w14:paraId="687F1008">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▲3.4 明场照明装置:采用LED光源，复眼透镜阵列使视场边缘的光强达到视场中心光强的98%，确保显微照相亮度均一性。</w:t>
      </w:r>
    </w:p>
    <w:p w14:paraId="6D96FBEA">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3.5 人机学观察筒</w:t>
      </w:r>
    </w:p>
    <w:p w14:paraId="544B2742">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3.5.1 人机学超宽视野双目观察筒，视场数为22mm，目镜10倍，对中望远镜。带双屈光度。</w:t>
      </w:r>
    </w:p>
    <w:p w14:paraId="622DF481">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3.5.2 物镜，采用专用超长工作距离高数值孔径物镜，具体要求如下：</w:t>
      </w:r>
    </w:p>
    <w:p w14:paraId="1809D76D">
      <w:pPr>
        <w:spacing w:line="360" w:lineRule="auto"/>
        <w:ind w:left="479" w:leftChars="228" w:firstLine="120" w:firstLineChars="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4X平场荧光相差物镜（ N.A.≥ 0.13, W.D. ≥ 16.4 mm）</w:t>
      </w:r>
    </w:p>
    <w:p w14:paraId="4C9A2CEA">
      <w:pPr>
        <w:spacing w:line="360" w:lineRule="auto"/>
        <w:ind w:left="479" w:leftChars="228" w:firstLine="120" w:firstLineChars="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10X长工作距离平场消色差荧光相差物镜（N.A. ≥0.30, W.D. ≥15.2 mm）</w:t>
      </w:r>
    </w:p>
    <w:p w14:paraId="51B9EF50">
      <w:pPr>
        <w:spacing w:line="360" w:lineRule="auto"/>
        <w:ind w:left="479" w:leftChars="228" w:firstLine="120" w:firstLineChars="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20X超长工作距离平场消色差荧光相差物镜（ N.A. ≥0.45, W.D. ≥8.2-6.9mm）</w:t>
      </w:r>
    </w:p>
    <w:p w14:paraId="651EB5E3">
      <w:pPr>
        <w:spacing w:line="360" w:lineRule="auto"/>
        <w:ind w:left="479" w:leftChars="228" w:firstLine="120" w:firstLineChars="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40X超长工作距离消色差荧光相差物镜（ N.A. ≥0.60, W.D. ≥6-2.8mm）</w:t>
      </w:r>
    </w:p>
    <w:p w14:paraId="6634BFE5">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▲3.6 独立的LED荧光激发装置可分别调节光强并保存，每个装置带有复眼照明，可保证视野荧光局域，寿命≥4万小时。配备紫外、蓝、绿3色激发块。LED荧光与转盘联动。</w:t>
      </w:r>
      <w:r>
        <w:rPr>
          <w:rFonts w:hint="eastAsia" w:asciiTheme="majorEastAsia" w:hAnsiTheme="majorEastAsia" w:eastAsiaTheme="majorEastAsia" w:cstheme="majorEastAsia"/>
          <w:sz w:val="24"/>
        </w:rPr>
        <w:tab/>
      </w:r>
    </w:p>
    <w:p w14:paraId="10B2ACC1">
      <w:pPr>
        <w:widowControl/>
        <w:snapToGrid w:val="0"/>
        <w:spacing w:before="156" w:beforeLines="50" w:after="156" w:afterLines="50" w:line="360" w:lineRule="auto"/>
        <w:rPr>
          <w:rFonts w:ascii="宋体" w:hAnsi="宋体"/>
          <w:b/>
          <w:sz w:val="24"/>
        </w:rPr>
      </w:pPr>
      <w:r>
        <w:rPr>
          <w:rFonts w:ascii="宋体" w:hAnsi="宋体"/>
          <w:b/>
          <w:sz w:val="24"/>
        </w:rPr>
        <w:t>4、配置清单及零配件（包括专用工具）：</w:t>
      </w:r>
    </w:p>
    <w:tbl>
      <w:tblPr>
        <w:tblStyle w:val="7"/>
        <w:tblW w:w="9067" w:type="dxa"/>
        <w:tblInd w:w="113" w:type="dxa"/>
        <w:tblLayout w:type="autofit"/>
        <w:tblCellMar>
          <w:top w:w="0" w:type="dxa"/>
          <w:left w:w="108" w:type="dxa"/>
          <w:bottom w:w="0" w:type="dxa"/>
          <w:right w:w="108" w:type="dxa"/>
        </w:tblCellMar>
      </w:tblPr>
      <w:tblGrid>
        <w:gridCol w:w="700"/>
        <w:gridCol w:w="6525"/>
        <w:gridCol w:w="992"/>
        <w:gridCol w:w="850"/>
      </w:tblGrid>
      <w:tr w14:paraId="782E8583">
        <w:tblPrEx>
          <w:tblCellMar>
            <w:top w:w="0" w:type="dxa"/>
            <w:left w:w="108" w:type="dxa"/>
            <w:bottom w:w="0" w:type="dxa"/>
            <w:right w:w="108" w:type="dxa"/>
          </w:tblCellMar>
        </w:tblPrEx>
        <w:trPr>
          <w:trHeight w:val="280" w:hRule="atLeast"/>
        </w:trPr>
        <w:tc>
          <w:tcPr>
            <w:tcW w:w="700" w:type="dxa"/>
            <w:tcBorders>
              <w:top w:val="single" w:color="auto" w:sz="4" w:space="0"/>
              <w:left w:val="single" w:color="auto" w:sz="4" w:space="0"/>
              <w:bottom w:val="single" w:color="auto" w:sz="4" w:space="0"/>
              <w:right w:val="single" w:color="auto" w:sz="4" w:space="0"/>
            </w:tcBorders>
            <w:noWrap/>
            <w:vAlign w:val="center"/>
          </w:tcPr>
          <w:p w14:paraId="319A258E">
            <w:pPr>
              <w:widowControl/>
              <w:snapToGrid w:val="0"/>
              <w:spacing w:before="156" w:beforeLines="50" w:line="360" w:lineRule="auto"/>
              <w:rPr>
                <w:rFonts w:ascii="宋体" w:hAnsi="宋体"/>
                <w:b/>
                <w:bCs/>
                <w:sz w:val="24"/>
              </w:rPr>
            </w:pPr>
            <w:r>
              <w:rPr>
                <w:rFonts w:ascii="宋体" w:hAnsi="宋体"/>
                <w:b/>
                <w:bCs/>
                <w:sz w:val="24"/>
              </w:rPr>
              <w:t>序号</w:t>
            </w:r>
          </w:p>
        </w:tc>
        <w:tc>
          <w:tcPr>
            <w:tcW w:w="6525" w:type="dxa"/>
            <w:tcBorders>
              <w:top w:val="single" w:color="auto" w:sz="4" w:space="0"/>
              <w:left w:val="nil"/>
              <w:bottom w:val="single" w:color="auto" w:sz="4" w:space="0"/>
              <w:right w:val="single" w:color="auto" w:sz="4" w:space="0"/>
            </w:tcBorders>
            <w:noWrap/>
            <w:vAlign w:val="center"/>
          </w:tcPr>
          <w:p w14:paraId="019F9055">
            <w:pPr>
              <w:widowControl/>
              <w:snapToGrid w:val="0"/>
              <w:spacing w:before="156" w:beforeLines="50" w:line="360" w:lineRule="auto"/>
              <w:rPr>
                <w:rFonts w:ascii="宋体" w:hAnsi="宋体"/>
                <w:b/>
                <w:bCs/>
                <w:sz w:val="24"/>
              </w:rPr>
            </w:pPr>
            <w:r>
              <w:rPr>
                <w:rFonts w:ascii="宋体" w:hAnsi="宋体"/>
                <w:b/>
                <w:bCs/>
                <w:sz w:val="24"/>
              </w:rPr>
              <w:t>名称</w:t>
            </w:r>
          </w:p>
        </w:tc>
        <w:tc>
          <w:tcPr>
            <w:tcW w:w="992" w:type="dxa"/>
            <w:tcBorders>
              <w:top w:val="single" w:color="auto" w:sz="4" w:space="0"/>
              <w:left w:val="nil"/>
              <w:bottom w:val="single" w:color="auto" w:sz="4" w:space="0"/>
              <w:right w:val="single" w:color="auto" w:sz="4" w:space="0"/>
            </w:tcBorders>
            <w:noWrap/>
            <w:vAlign w:val="center"/>
          </w:tcPr>
          <w:p w14:paraId="6170B4E4">
            <w:pPr>
              <w:widowControl/>
              <w:snapToGrid w:val="0"/>
              <w:spacing w:before="156" w:beforeLines="50" w:line="360" w:lineRule="auto"/>
              <w:rPr>
                <w:rFonts w:ascii="宋体" w:hAnsi="宋体"/>
                <w:b/>
                <w:bCs/>
                <w:sz w:val="24"/>
              </w:rPr>
            </w:pPr>
            <w:r>
              <w:rPr>
                <w:rFonts w:ascii="宋体" w:hAnsi="宋体"/>
                <w:b/>
                <w:bCs/>
                <w:sz w:val="24"/>
              </w:rPr>
              <w:t>单位</w:t>
            </w:r>
          </w:p>
        </w:tc>
        <w:tc>
          <w:tcPr>
            <w:tcW w:w="850" w:type="dxa"/>
            <w:tcBorders>
              <w:top w:val="single" w:color="auto" w:sz="4" w:space="0"/>
              <w:left w:val="nil"/>
              <w:bottom w:val="single" w:color="auto" w:sz="4" w:space="0"/>
              <w:right w:val="single" w:color="auto" w:sz="4" w:space="0"/>
            </w:tcBorders>
            <w:noWrap/>
            <w:vAlign w:val="center"/>
          </w:tcPr>
          <w:p w14:paraId="3BD86885">
            <w:pPr>
              <w:widowControl/>
              <w:snapToGrid w:val="0"/>
              <w:spacing w:before="156" w:beforeLines="50" w:line="360" w:lineRule="auto"/>
              <w:rPr>
                <w:rFonts w:ascii="宋体" w:hAnsi="宋体"/>
                <w:b/>
                <w:bCs/>
                <w:sz w:val="24"/>
              </w:rPr>
            </w:pPr>
            <w:r>
              <w:rPr>
                <w:rFonts w:ascii="宋体" w:hAnsi="宋体"/>
                <w:b/>
                <w:bCs/>
                <w:sz w:val="24"/>
              </w:rPr>
              <w:t>数量</w:t>
            </w:r>
          </w:p>
        </w:tc>
      </w:tr>
      <w:tr w14:paraId="4CCBAD65">
        <w:tblPrEx>
          <w:tblCellMar>
            <w:top w:w="0" w:type="dxa"/>
            <w:left w:w="108" w:type="dxa"/>
            <w:bottom w:w="0" w:type="dxa"/>
            <w:right w:w="108" w:type="dxa"/>
          </w:tblCellMar>
        </w:tblPrEx>
        <w:trPr>
          <w:trHeight w:val="280" w:hRule="atLeast"/>
        </w:trPr>
        <w:tc>
          <w:tcPr>
            <w:tcW w:w="700" w:type="dxa"/>
            <w:tcBorders>
              <w:top w:val="nil"/>
              <w:left w:val="single" w:color="auto" w:sz="4" w:space="0"/>
              <w:bottom w:val="single" w:color="auto" w:sz="4" w:space="0"/>
              <w:right w:val="single" w:color="auto" w:sz="4" w:space="0"/>
            </w:tcBorders>
            <w:noWrap/>
            <w:vAlign w:val="center"/>
          </w:tcPr>
          <w:p w14:paraId="2BC4F292">
            <w:pPr>
              <w:widowControl/>
              <w:snapToGrid w:val="0"/>
              <w:spacing w:before="156" w:beforeLines="50" w:line="360" w:lineRule="auto"/>
              <w:jc w:val="center"/>
              <w:rPr>
                <w:rFonts w:ascii="宋体" w:hAnsi="宋体"/>
                <w:sz w:val="24"/>
              </w:rPr>
            </w:pPr>
            <w:r>
              <w:rPr>
                <w:rFonts w:ascii="宋体" w:hAnsi="宋体"/>
                <w:sz w:val="24"/>
              </w:rPr>
              <w:t>1</w:t>
            </w:r>
          </w:p>
        </w:tc>
        <w:tc>
          <w:tcPr>
            <w:tcW w:w="6525" w:type="dxa"/>
            <w:tcBorders>
              <w:top w:val="nil"/>
              <w:left w:val="nil"/>
              <w:bottom w:val="single" w:color="auto" w:sz="4" w:space="0"/>
              <w:right w:val="single" w:color="auto" w:sz="4" w:space="0"/>
            </w:tcBorders>
            <w:noWrap/>
            <w:vAlign w:val="center"/>
          </w:tcPr>
          <w:p w14:paraId="3D9A87CE">
            <w:pPr>
              <w:widowControl/>
              <w:snapToGrid w:val="0"/>
              <w:spacing w:before="156" w:beforeLines="50" w:line="360" w:lineRule="auto"/>
              <w:rPr>
                <w:rFonts w:ascii="宋体" w:hAnsi="宋体"/>
                <w:sz w:val="24"/>
              </w:rPr>
            </w:pPr>
            <w:r>
              <w:rPr>
                <w:rFonts w:hint="eastAsia" w:ascii="宋体" w:hAnsi="宋体"/>
                <w:sz w:val="24"/>
              </w:rPr>
              <w:t>荧光显微镜主机（包含目镜）</w:t>
            </w:r>
          </w:p>
        </w:tc>
        <w:tc>
          <w:tcPr>
            <w:tcW w:w="992" w:type="dxa"/>
            <w:tcBorders>
              <w:top w:val="nil"/>
              <w:left w:val="nil"/>
              <w:bottom w:val="single" w:color="auto" w:sz="4" w:space="0"/>
              <w:right w:val="single" w:color="auto" w:sz="4" w:space="0"/>
            </w:tcBorders>
            <w:noWrap/>
            <w:vAlign w:val="center"/>
          </w:tcPr>
          <w:p w14:paraId="6C58CF96">
            <w:pPr>
              <w:widowControl/>
              <w:snapToGrid w:val="0"/>
              <w:spacing w:before="156" w:beforeLines="50" w:line="360" w:lineRule="auto"/>
              <w:rPr>
                <w:rFonts w:ascii="宋体" w:hAnsi="宋体"/>
                <w:sz w:val="24"/>
              </w:rPr>
            </w:pPr>
            <w:r>
              <w:rPr>
                <w:rFonts w:hint="eastAsia" w:ascii="宋体" w:hAnsi="宋体"/>
                <w:sz w:val="24"/>
              </w:rPr>
              <w:t>台</w:t>
            </w:r>
          </w:p>
        </w:tc>
        <w:tc>
          <w:tcPr>
            <w:tcW w:w="850" w:type="dxa"/>
            <w:tcBorders>
              <w:top w:val="nil"/>
              <w:left w:val="nil"/>
              <w:bottom w:val="single" w:color="auto" w:sz="4" w:space="0"/>
              <w:right w:val="single" w:color="auto" w:sz="4" w:space="0"/>
            </w:tcBorders>
            <w:noWrap/>
            <w:vAlign w:val="center"/>
          </w:tcPr>
          <w:p w14:paraId="2620A0F5">
            <w:pPr>
              <w:widowControl/>
              <w:snapToGrid w:val="0"/>
              <w:spacing w:before="156" w:beforeLines="50" w:line="360" w:lineRule="auto"/>
              <w:rPr>
                <w:rFonts w:ascii="宋体" w:hAnsi="宋体"/>
                <w:sz w:val="24"/>
              </w:rPr>
            </w:pPr>
            <w:r>
              <w:rPr>
                <w:rFonts w:hint="eastAsia" w:ascii="宋体" w:hAnsi="宋体"/>
                <w:sz w:val="24"/>
              </w:rPr>
              <w:t>1</w:t>
            </w:r>
          </w:p>
        </w:tc>
      </w:tr>
      <w:tr w14:paraId="143D4748">
        <w:tblPrEx>
          <w:tblCellMar>
            <w:top w:w="0" w:type="dxa"/>
            <w:left w:w="108" w:type="dxa"/>
            <w:bottom w:w="0" w:type="dxa"/>
            <w:right w:w="108" w:type="dxa"/>
          </w:tblCellMar>
        </w:tblPrEx>
        <w:trPr>
          <w:trHeight w:val="796" w:hRule="atLeast"/>
        </w:trPr>
        <w:tc>
          <w:tcPr>
            <w:tcW w:w="700" w:type="dxa"/>
            <w:tcBorders>
              <w:top w:val="nil"/>
              <w:left w:val="single" w:color="auto" w:sz="4" w:space="0"/>
              <w:bottom w:val="single" w:color="auto" w:sz="4" w:space="0"/>
              <w:right w:val="single" w:color="auto" w:sz="4" w:space="0"/>
            </w:tcBorders>
            <w:noWrap/>
            <w:vAlign w:val="center"/>
          </w:tcPr>
          <w:p w14:paraId="3CC7E617">
            <w:pPr>
              <w:widowControl/>
              <w:snapToGrid w:val="0"/>
              <w:spacing w:before="156" w:beforeLines="50" w:line="360" w:lineRule="auto"/>
              <w:jc w:val="center"/>
              <w:rPr>
                <w:rFonts w:ascii="宋体" w:hAnsi="宋体"/>
                <w:sz w:val="24"/>
              </w:rPr>
            </w:pPr>
            <w:r>
              <w:rPr>
                <w:rFonts w:ascii="宋体" w:hAnsi="宋体"/>
                <w:sz w:val="24"/>
              </w:rPr>
              <w:t>2</w:t>
            </w:r>
          </w:p>
        </w:tc>
        <w:tc>
          <w:tcPr>
            <w:tcW w:w="6525" w:type="dxa"/>
            <w:tcBorders>
              <w:top w:val="nil"/>
              <w:left w:val="nil"/>
              <w:bottom w:val="single" w:color="auto" w:sz="4" w:space="0"/>
              <w:right w:val="single" w:color="auto" w:sz="4" w:space="0"/>
            </w:tcBorders>
            <w:noWrap/>
            <w:vAlign w:val="center"/>
          </w:tcPr>
          <w:p w14:paraId="5BD2D77F">
            <w:pPr>
              <w:widowControl/>
              <w:snapToGrid w:val="0"/>
              <w:spacing w:before="156" w:beforeLines="50" w:line="360" w:lineRule="auto"/>
              <w:rPr>
                <w:rFonts w:ascii="宋体" w:hAnsi="宋体"/>
                <w:sz w:val="24"/>
              </w:rPr>
            </w:pPr>
            <w:r>
              <w:rPr>
                <w:rFonts w:hint="eastAsia" w:ascii="宋体" w:hAnsi="宋体"/>
                <w:sz w:val="24"/>
              </w:rPr>
              <w:t>物镜</w:t>
            </w:r>
          </w:p>
        </w:tc>
        <w:tc>
          <w:tcPr>
            <w:tcW w:w="992" w:type="dxa"/>
            <w:tcBorders>
              <w:top w:val="nil"/>
              <w:left w:val="nil"/>
              <w:bottom w:val="single" w:color="auto" w:sz="4" w:space="0"/>
              <w:right w:val="single" w:color="auto" w:sz="4" w:space="0"/>
            </w:tcBorders>
            <w:noWrap/>
            <w:vAlign w:val="center"/>
          </w:tcPr>
          <w:p w14:paraId="42A2067E">
            <w:pPr>
              <w:widowControl/>
              <w:snapToGrid w:val="0"/>
              <w:spacing w:before="156" w:beforeLines="50" w:line="360" w:lineRule="auto"/>
              <w:rPr>
                <w:rFonts w:ascii="宋体" w:hAnsi="宋体"/>
                <w:sz w:val="24"/>
              </w:rPr>
            </w:pPr>
            <w:r>
              <w:rPr>
                <w:rFonts w:hint="eastAsia" w:ascii="宋体" w:hAnsi="宋体"/>
                <w:sz w:val="24"/>
              </w:rPr>
              <w:t>个</w:t>
            </w:r>
          </w:p>
        </w:tc>
        <w:tc>
          <w:tcPr>
            <w:tcW w:w="850" w:type="dxa"/>
            <w:tcBorders>
              <w:top w:val="nil"/>
              <w:left w:val="nil"/>
              <w:bottom w:val="single" w:color="auto" w:sz="4" w:space="0"/>
              <w:right w:val="single" w:color="auto" w:sz="4" w:space="0"/>
            </w:tcBorders>
            <w:noWrap/>
            <w:vAlign w:val="center"/>
          </w:tcPr>
          <w:p w14:paraId="5CDFE411">
            <w:pPr>
              <w:widowControl/>
              <w:snapToGrid w:val="0"/>
              <w:spacing w:before="156" w:beforeLines="50" w:line="360" w:lineRule="auto"/>
              <w:rPr>
                <w:rFonts w:ascii="宋体" w:hAnsi="宋体"/>
                <w:sz w:val="24"/>
              </w:rPr>
            </w:pPr>
            <w:r>
              <w:rPr>
                <w:rFonts w:hint="eastAsia" w:ascii="宋体" w:hAnsi="宋体"/>
                <w:sz w:val="24"/>
              </w:rPr>
              <w:t>4</w:t>
            </w:r>
          </w:p>
        </w:tc>
      </w:tr>
      <w:tr w14:paraId="1211DD27">
        <w:tblPrEx>
          <w:tblCellMar>
            <w:top w:w="0" w:type="dxa"/>
            <w:left w:w="108" w:type="dxa"/>
            <w:bottom w:w="0" w:type="dxa"/>
            <w:right w:w="108" w:type="dxa"/>
          </w:tblCellMar>
        </w:tblPrEx>
        <w:trPr>
          <w:trHeight w:val="280" w:hRule="atLeast"/>
        </w:trPr>
        <w:tc>
          <w:tcPr>
            <w:tcW w:w="700" w:type="dxa"/>
            <w:tcBorders>
              <w:top w:val="single" w:color="auto" w:sz="4" w:space="0"/>
              <w:left w:val="single" w:color="auto" w:sz="4" w:space="0"/>
              <w:bottom w:val="single" w:color="auto" w:sz="4" w:space="0"/>
              <w:right w:val="single" w:color="auto" w:sz="4" w:space="0"/>
            </w:tcBorders>
            <w:noWrap/>
            <w:vAlign w:val="center"/>
          </w:tcPr>
          <w:p w14:paraId="0DE4463D">
            <w:pPr>
              <w:widowControl/>
              <w:snapToGrid w:val="0"/>
              <w:spacing w:before="156" w:beforeLines="50" w:line="360" w:lineRule="auto"/>
              <w:jc w:val="center"/>
              <w:rPr>
                <w:rFonts w:ascii="宋体" w:hAnsi="宋体"/>
                <w:sz w:val="24"/>
              </w:rPr>
            </w:pPr>
            <w:r>
              <w:rPr>
                <w:rFonts w:hint="eastAsia" w:ascii="宋体" w:hAnsi="宋体"/>
                <w:sz w:val="24"/>
              </w:rPr>
              <w:t>3</w:t>
            </w:r>
          </w:p>
        </w:tc>
        <w:tc>
          <w:tcPr>
            <w:tcW w:w="6525" w:type="dxa"/>
            <w:tcBorders>
              <w:top w:val="single" w:color="auto" w:sz="4" w:space="0"/>
              <w:left w:val="nil"/>
              <w:bottom w:val="single" w:color="auto" w:sz="4" w:space="0"/>
              <w:right w:val="single" w:color="auto" w:sz="4" w:space="0"/>
            </w:tcBorders>
            <w:noWrap/>
            <w:vAlign w:val="center"/>
          </w:tcPr>
          <w:p w14:paraId="096744AA">
            <w:pPr>
              <w:widowControl/>
              <w:snapToGrid w:val="0"/>
              <w:spacing w:before="156" w:beforeLines="50" w:line="360" w:lineRule="auto"/>
              <w:rPr>
                <w:rFonts w:ascii="宋体" w:hAnsi="宋体"/>
                <w:sz w:val="24"/>
              </w:rPr>
            </w:pPr>
            <w:r>
              <w:rPr>
                <w:rFonts w:hint="eastAsia" w:ascii="宋体" w:hAnsi="宋体"/>
                <w:sz w:val="24"/>
              </w:rPr>
              <w:t>荧光光源及滤色块</w:t>
            </w:r>
          </w:p>
        </w:tc>
        <w:tc>
          <w:tcPr>
            <w:tcW w:w="992" w:type="dxa"/>
            <w:tcBorders>
              <w:top w:val="single" w:color="auto" w:sz="4" w:space="0"/>
              <w:left w:val="nil"/>
              <w:bottom w:val="single" w:color="auto" w:sz="4" w:space="0"/>
              <w:right w:val="single" w:color="auto" w:sz="4" w:space="0"/>
            </w:tcBorders>
            <w:noWrap/>
            <w:vAlign w:val="center"/>
          </w:tcPr>
          <w:p w14:paraId="59C1F191">
            <w:pPr>
              <w:widowControl/>
              <w:snapToGrid w:val="0"/>
              <w:spacing w:before="156" w:beforeLines="50" w:line="360" w:lineRule="auto"/>
              <w:rPr>
                <w:rFonts w:ascii="宋体" w:hAnsi="宋体"/>
                <w:sz w:val="24"/>
              </w:rPr>
            </w:pPr>
            <w:r>
              <w:rPr>
                <w:rFonts w:hint="eastAsia" w:ascii="宋体" w:hAnsi="宋体"/>
                <w:sz w:val="24"/>
              </w:rPr>
              <w:t>套</w:t>
            </w:r>
          </w:p>
        </w:tc>
        <w:tc>
          <w:tcPr>
            <w:tcW w:w="850" w:type="dxa"/>
            <w:tcBorders>
              <w:top w:val="single" w:color="auto" w:sz="4" w:space="0"/>
              <w:left w:val="nil"/>
              <w:bottom w:val="single" w:color="auto" w:sz="4" w:space="0"/>
              <w:right w:val="single" w:color="auto" w:sz="4" w:space="0"/>
            </w:tcBorders>
            <w:noWrap/>
            <w:vAlign w:val="center"/>
          </w:tcPr>
          <w:p w14:paraId="005D3048">
            <w:pPr>
              <w:widowControl/>
              <w:snapToGrid w:val="0"/>
              <w:spacing w:before="156" w:beforeLines="50" w:line="360" w:lineRule="auto"/>
              <w:rPr>
                <w:rFonts w:ascii="宋体" w:hAnsi="宋体"/>
                <w:sz w:val="24"/>
              </w:rPr>
            </w:pPr>
            <w:r>
              <w:rPr>
                <w:rFonts w:hint="eastAsia" w:ascii="宋体" w:hAnsi="宋体"/>
                <w:sz w:val="24"/>
              </w:rPr>
              <w:t>1</w:t>
            </w:r>
          </w:p>
        </w:tc>
      </w:tr>
    </w:tbl>
    <w:p w14:paraId="525DCDFA">
      <w:pPr>
        <w:rPr>
          <w:rFonts w:asciiTheme="majorEastAsia" w:hAnsiTheme="majorEastAsia" w:eastAsiaTheme="majorEastAsia" w:cstheme="majorEastAsia"/>
        </w:rPr>
      </w:pPr>
      <w:r>
        <w:rPr>
          <w:rFonts w:hint="eastAsia" w:asciiTheme="majorEastAsia" w:hAnsiTheme="majorEastAsia" w:eastAsiaTheme="majorEastAsia" w:cstheme="majorEastAsia"/>
        </w:rPr>
        <w:br w:type="page"/>
      </w:r>
    </w:p>
    <w:p w14:paraId="73B3C97D">
      <w:pPr>
        <w:widowControl/>
        <w:snapToGrid w:val="0"/>
        <w:spacing w:line="360" w:lineRule="auto"/>
        <w:jc w:val="center"/>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8"/>
          <w:szCs w:val="28"/>
        </w:rPr>
        <w:t>品目12货物名称：组织包埋机</w:t>
      </w:r>
    </w:p>
    <w:p w14:paraId="5345B260">
      <w:pPr>
        <w:pStyle w:val="6"/>
        <w:widowControl/>
        <w:spacing w:before="156" w:beforeLines="50" w:after="156" w:afterLines="50"/>
        <w:ind w:left="0" w:leftChars="0" w:firstLine="0" w:firstLineChars="0"/>
        <w:rPr>
          <w:rFonts w:hint="default" w:asciiTheme="majorEastAsia" w:hAnsiTheme="majorEastAsia" w:eastAsiaTheme="majorEastAsia" w:cstheme="majorEastAsia"/>
          <w:b/>
          <w:sz w:val="24"/>
        </w:rPr>
      </w:pPr>
      <w:r>
        <w:rPr>
          <w:rFonts w:asciiTheme="majorEastAsia" w:hAnsiTheme="majorEastAsia" w:eastAsiaTheme="majorEastAsia" w:cstheme="majorEastAsia"/>
          <w:b/>
          <w:sz w:val="24"/>
        </w:rPr>
        <w:t>1、工作条件</w:t>
      </w:r>
    </w:p>
    <w:p w14:paraId="33D8F15B">
      <w:pPr>
        <w:pStyle w:val="6"/>
        <w:widowControl/>
        <w:spacing w:line="360" w:lineRule="auto"/>
        <w:ind w:left="0" w:leftChars="0" w:firstLine="480"/>
        <w:rPr>
          <w:rFonts w:hint="default" w:asciiTheme="majorEastAsia" w:hAnsiTheme="majorEastAsia" w:eastAsiaTheme="majorEastAsia" w:cstheme="majorEastAsia"/>
          <w:sz w:val="24"/>
          <w:lang w:bidi="ar"/>
        </w:rPr>
      </w:pPr>
      <w:r>
        <w:rPr>
          <w:rFonts w:asciiTheme="majorEastAsia" w:hAnsiTheme="majorEastAsia" w:eastAsiaTheme="majorEastAsia" w:cstheme="majorEastAsia"/>
          <w:sz w:val="24"/>
          <w:lang w:bidi="ar"/>
        </w:rPr>
        <w:t>1）工作温度：+5℃～+40℃</w:t>
      </w:r>
    </w:p>
    <w:p w14:paraId="24AFF9CA">
      <w:pPr>
        <w:pStyle w:val="6"/>
        <w:widowControl/>
        <w:spacing w:before="156" w:beforeLines="50" w:after="156" w:afterLines="50"/>
        <w:ind w:left="0" w:leftChars="0" w:firstLine="0" w:firstLineChars="0"/>
        <w:rPr>
          <w:rFonts w:hint="default" w:asciiTheme="majorEastAsia" w:hAnsiTheme="majorEastAsia" w:eastAsiaTheme="majorEastAsia" w:cstheme="majorEastAsia"/>
          <w:b/>
          <w:sz w:val="24"/>
        </w:rPr>
      </w:pPr>
      <w:r>
        <w:rPr>
          <w:rFonts w:asciiTheme="majorEastAsia" w:hAnsiTheme="majorEastAsia" w:eastAsiaTheme="majorEastAsia" w:cstheme="majorEastAsia"/>
          <w:b/>
          <w:sz w:val="24"/>
        </w:rPr>
        <w:t>2、设备用途说明：</w:t>
      </w:r>
    </w:p>
    <w:p w14:paraId="0E0E8A09">
      <w:pPr>
        <w:widowControl/>
        <w:snapToGrid w:val="0"/>
        <w:spacing w:line="360" w:lineRule="auto"/>
        <w:ind w:firstLine="480" w:firstLineChars="200"/>
        <w:rPr>
          <w:rFonts w:ascii="宋体" w:hAnsi="宋体"/>
          <w:sz w:val="24"/>
        </w:rPr>
      </w:pPr>
      <w:r>
        <w:rPr>
          <w:rFonts w:ascii="宋体" w:hAnsi="宋体"/>
          <w:sz w:val="24"/>
        </w:rPr>
        <w:t>主要用来进行</w:t>
      </w:r>
      <w:r>
        <w:rPr>
          <w:rFonts w:hint="eastAsia" w:ascii="宋体" w:hAnsi="宋体"/>
          <w:sz w:val="24"/>
        </w:rPr>
        <w:t>组织包埋的一种设备，用于组织学及病理学样品制备。</w:t>
      </w:r>
    </w:p>
    <w:p w14:paraId="5ED231F7">
      <w:pPr>
        <w:widowControl/>
        <w:snapToGrid w:val="0"/>
        <w:spacing w:line="360" w:lineRule="auto"/>
        <w:ind w:firstLine="480" w:firstLineChars="200"/>
        <w:rPr>
          <w:rFonts w:asciiTheme="majorEastAsia" w:hAnsiTheme="majorEastAsia" w:eastAsiaTheme="majorEastAsia" w:cstheme="majorEastAsia"/>
          <w:b/>
          <w:sz w:val="24"/>
        </w:rPr>
      </w:pPr>
      <w:r>
        <w:rPr>
          <w:rFonts w:hint="eastAsia" w:ascii="宋体" w:hAnsi="宋体"/>
          <w:sz w:val="24"/>
        </w:rPr>
        <w:t>可进行石蜡包埋的制作。</w:t>
      </w:r>
    </w:p>
    <w:p w14:paraId="40D3C17F">
      <w:pPr>
        <w:pStyle w:val="6"/>
        <w:widowControl/>
        <w:spacing w:before="156" w:beforeLines="50" w:after="156" w:afterLines="50"/>
        <w:ind w:left="0" w:leftChars="0" w:firstLine="0" w:firstLineChars="0"/>
        <w:rPr>
          <w:rFonts w:hint="default" w:asciiTheme="majorEastAsia" w:hAnsiTheme="majorEastAsia" w:eastAsiaTheme="majorEastAsia" w:cstheme="majorEastAsia"/>
          <w:b/>
          <w:sz w:val="24"/>
        </w:rPr>
      </w:pPr>
      <w:r>
        <w:rPr>
          <w:rFonts w:asciiTheme="majorEastAsia" w:hAnsiTheme="majorEastAsia" w:eastAsiaTheme="majorEastAsia" w:cstheme="majorEastAsia"/>
          <w:b/>
          <w:sz w:val="24"/>
        </w:rPr>
        <w:t>3、技术要求及参数：</w:t>
      </w:r>
    </w:p>
    <w:p w14:paraId="16B30D24">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 尺寸：</w:t>
      </w:r>
    </w:p>
    <w:p w14:paraId="6E0BD60C">
      <w:pPr>
        <w:spacing w:line="360" w:lineRule="auto"/>
        <w:ind w:left="479" w:leftChars="228" w:firstLine="120" w:firstLineChars="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保存盒尺寸≥240×160×55 (mm)</w:t>
      </w:r>
    </w:p>
    <w:p w14:paraId="571F7E7F">
      <w:pPr>
        <w:spacing w:line="360" w:lineRule="auto"/>
        <w:ind w:left="479" w:leftChars="228" w:firstLine="120" w:firstLineChars="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工作台尺寸≥540×93 (mm)</w:t>
      </w:r>
    </w:p>
    <w:p w14:paraId="6E44BCF4">
      <w:pPr>
        <w:spacing w:line="360" w:lineRule="auto"/>
        <w:ind w:left="479" w:leftChars="228" w:firstLine="120" w:firstLineChars="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小冷台尺寸≥60×50 (mm)</w:t>
      </w:r>
    </w:p>
    <w:p w14:paraId="5E11CF48">
      <w:pPr>
        <w:spacing w:line="360" w:lineRule="auto"/>
        <w:ind w:left="479" w:leftChars="228" w:firstLine="120" w:firstLineChars="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冷冻台面尺寸≥315×380 (mm)</w:t>
      </w:r>
    </w:p>
    <w:p w14:paraId="6C49D3B2">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3.2 蜡缸容量≥6升</w:t>
      </w:r>
    </w:p>
    <w:p w14:paraId="674B4BFF">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3.3 包埋机控温范围：</w:t>
      </w:r>
    </w:p>
    <w:p w14:paraId="4EAF6B0C">
      <w:pPr>
        <w:spacing w:line="360" w:lineRule="auto"/>
        <w:ind w:left="479" w:leftChars="228" w:firstLine="120" w:firstLineChars="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储镊台：室温～85℃</w:t>
      </w:r>
    </w:p>
    <w:p w14:paraId="3AAA9D67">
      <w:pPr>
        <w:spacing w:line="360" w:lineRule="auto"/>
        <w:ind w:left="479" w:leftChars="228" w:firstLine="120" w:firstLineChars="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熔蜡缸：室温～85℃</w:t>
      </w:r>
    </w:p>
    <w:p w14:paraId="3E653D6D">
      <w:pPr>
        <w:spacing w:line="360" w:lineRule="auto"/>
        <w:ind w:left="479" w:leftChars="228" w:firstLine="120" w:firstLineChars="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左保存盒：室温～85℃</w:t>
      </w:r>
    </w:p>
    <w:p w14:paraId="4CF2639A">
      <w:pPr>
        <w:spacing w:line="360" w:lineRule="auto"/>
        <w:ind w:left="479" w:leftChars="228" w:firstLine="120" w:firstLineChars="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右保存盒：室温～85℃</w:t>
      </w:r>
    </w:p>
    <w:p w14:paraId="09E3DF18">
      <w:pPr>
        <w:spacing w:line="360" w:lineRule="auto"/>
        <w:ind w:left="479" w:leftChars="228" w:firstLine="120" w:firstLineChars="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工作台：室温～85℃</w:t>
      </w:r>
    </w:p>
    <w:p w14:paraId="05F24E86">
      <w:pPr>
        <w:spacing w:line="360" w:lineRule="auto"/>
        <w:ind w:left="479" w:leftChars="228" w:firstLine="120" w:firstLineChars="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流蜡管：室温～85℃</w:t>
      </w:r>
    </w:p>
    <w:p w14:paraId="3BBB2400">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3.4 冷冻台控温范围≥－20℃；（温控模式）最低可达≥－28℃（超制冷模式）</w:t>
      </w:r>
    </w:p>
    <w:p w14:paraId="1560EC1E">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3.5 小冷台温度：≤－5℃</w:t>
      </w:r>
    </w:p>
    <w:p w14:paraId="424F05C1">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3.6 两种模式运行，手动模式即时启停，自动模式具有断电记忆，来电自启动功能</w:t>
      </w:r>
    </w:p>
    <w:p w14:paraId="6C9C8232">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3.7 分体化设计，包埋机、冷冻台、随意组合</w:t>
      </w:r>
    </w:p>
    <w:p w14:paraId="4B3BA423">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3.8 左右盒，适用于各类脱水篮，内、外盒分离式设计，方便取出换蜡与维护</w:t>
      </w:r>
    </w:p>
    <w:p w14:paraId="4A14A2D0">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3.9 储镊台，可放置大小镊子，导流槽可防止石蜡溢出</w:t>
      </w:r>
    </w:p>
    <w:p w14:paraId="14B6E613">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3.10 宽大工作台设计，并设有蜡块修复装置，多功能使用</w:t>
      </w:r>
    </w:p>
    <w:p w14:paraId="47A51894">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3.11 配置万向金属软管放大镜，用户可根据需求自行调节，适用不同大小标本组织操作</w:t>
      </w:r>
    </w:p>
    <w:p w14:paraId="23ACD004">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3.12 进口半导体随机小冷台，瞬间制冷，方便标本快速定位包埋，提高工作效率</w:t>
      </w:r>
    </w:p>
    <w:p w14:paraId="37B4F2A9">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3.13 照明采用万向金属软管设计，可任意调节照明角度，更加方便观测组织标本</w:t>
      </w:r>
    </w:p>
    <w:p w14:paraId="33CE02A1">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3.14 进口阀调节蜡嘴流量，适合各种组织包埋处理</w:t>
      </w:r>
    </w:p>
    <w:p w14:paraId="0147AE0A">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3.15 自动软接触开关、脚动开关双控流蜡设计，两种方式随意选择</w:t>
      </w:r>
    </w:p>
    <w:p w14:paraId="35EC570D">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3.16 设有受控电源输出插口，实现冷冻台等其他设备与本机同时定时开关机控制</w:t>
      </w:r>
    </w:p>
    <w:p w14:paraId="46D46803">
      <w:pPr>
        <w:widowControl/>
        <w:snapToGrid w:val="0"/>
        <w:spacing w:before="156" w:beforeLines="50" w:after="156" w:afterLines="50" w:line="360" w:lineRule="auto"/>
        <w:rPr>
          <w:rFonts w:ascii="宋体" w:hAnsi="宋体"/>
          <w:b/>
          <w:sz w:val="24"/>
        </w:rPr>
      </w:pPr>
      <w:r>
        <w:rPr>
          <w:rFonts w:ascii="宋体" w:hAnsi="宋体"/>
          <w:b/>
          <w:sz w:val="24"/>
        </w:rPr>
        <w:t>4、配置清单及零配件（包括专用工具）：</w:t>
      </w:r>
    </w:p>
    <w:tbl>
      <w:tblPr>
        <w:tblStyle w:val="7"/>
        <w:tblW w:w="9067" w:type="dxa"/>
        <w:tblInd w:w="113" w:type="dxa"/>
        <w:tblLayout w:type="autofit"/>
        <w:tblCellMar>
          <w:top w:w="0" w:type="dxa"/>
          <w:left w:w="108" w:type="dxa"/>
          <w:bottom w:w="0" w:type="dxa"/>
          <w:right w:w="108" w:type="dxa"/>
        </w:tblCellMar>
      </w:tblPr>
      <w:tblGrid>
        <w:gridCol w:w="700"/>
        <w:gridCol w:w="6525"/>
        <w:gridCol w:w="992"/>
        <w:gridCol w:w="850"/>
      </w:tblGrid>
      <w:tr w14:paraId="0876BE16">
        <w:tblPrEx>
          <w:tblCellMar>
            <w:top w:w="0" w:type="dxa"/>
            <w:left w:w="108" w:type="dxa"/>
            <w:bottom w:w="0" w:type="dxa"/>
            <w:right w:w="108" w:type="dxa"/>
          </w:tblCellMar>
        </w:tblPrEx>
        <w:trPr>
          <w:trHeight w:val="280" w:hRule="atLeast"/>
        </w:trPr>
        <w:tc>
          <w:tcPr>
            <w:tcW w:w="700" w:type="dxa"/>
            <w:tcBorders>
              <w:top w:val="single" w:color="auto" w:sz="4" w:space="0"/>
              <w:left w:val="single" w:color="auto" w:sz="4" w:space="0"/>
              <w:bottom w:val="single" w:color="auto" w:sz="4" w:space="0"/>
              <w:right w:val="single" w:color="auto" w:sz="4" w:space="0"/>
            </w:tcBorders>
            <w:noWrap/>
            <w:vAlign w:val="center"/>
          </w:tcPr>
          <w:p w14:paraId="5DA71BAC">
            <w:pPr>
              <w:widowControl/>
              <w:snapToGrid w:val="0"/>
              <w:spacing w:before="156" w:beforeLines="50" w:line="360" w:lineRule="auto"/>
              <w:rPr>
                <w:rFonts w:ascii="宋体" w:hAnsi="宋体"/>
                <w:b/>
                <w:bCs/>
                <w:sz w:val="24"/>
              </w:rPr>
            </w:pPr>
            <w:r>
              <w:rPr>
                <w:rFonts w:ascii="宋体" w:hAnsi="宋体"/>
                <w:b/>
                <w:bCs/>
                <w:sz w:val="24"/>
              </w:rPr>
              <w:t>序号</w:t>
            </w:r>
          </w:p>
        </w:tc>
        <w:tc>
          <w:tcPr>
            <w:tcW w:w="6525" w:type="dxa"/>
            <w:tcBorders>
              <w:top w:val="single" w:color="auto" w:sz="4" w:space="0"/>
              <w:left w:val="nil"/>
              <w:bottom w:val="single" w:color="auto" w:sz="4" w:space="0"/>
              <w:right w:val="single" w:color="auto" w:sz="4" w:space="0"/>
            </w:tcBorders>
            <w:noWrap/>
            <w:vAlign w:val="center"/>
          </w:tcPr>
          <w:p w14:paraId="6EDD747E">
            <w:pPr>
              <w:widowControl/>
              <w:snapToGrid w:val="0"/>
              <w:spacing w:before="156" w:beforeLines="50" w:line="360" w:lineRule="auto"/>
              <w:rPr>
                <w:rFonts w:ascii="宋体" w:hAnsi="宋体"/>
                <w:b/>
                <w:bCs/>
                <w:sz w:val="24"/>
              </w:rPr>
            </w:pPr>
            <w:r>
              <w:rPr>
                <w:rFonts w:ascii="宋体" w:hAnsi="宋体"/>
                <w:b/>
                <w:bCs/>
                <w:sz w:val="24"/>
              </w:rPr>
              <w:t>名称</w:t>
            </w:r>
          </w:p>
        </w:tc>
        <w:tc>
          <w:tcPr>
            <w:tcW w:w="992" w:type="dxa"/>
            <w:tcBorders>
              <w:top w:val="single" w:color="auto" w:sz="4" w:space="0"/>
              <w:left w:val="nil"/>
              <w:bottom w:val="single" w:color="auto" w:sz="4" w:space="0"/>
              <w:right w:val="single" w:color="auto" w:sz="4" w:space="0"/>
            </w:tcBorders>
            <w:noWrap/>
            <w:vAlign w:val="center"/>
          </w:tcPr>
          <w:p w14:paraId="40CAEBE7">
            <w:pPr>
              <w:widowControl/>
              <w:snapToGrid w:val="0"/>
              <w:spacing w:before="156" w:beforeLines="50" w:line="360" w:lineRule="auto"/>
              <w:rPr>
                <w:rFonts w:ascii="宋体" w:hAnsi="宋体"/>
                <w:b/>
                <w:bCs/>
                <w:sz w:val="24"/>
              </w:rPr>
            </w:pPr>
            <w:r>
              <w:rPr>
                <w:rFonts w:ascii="宋体" w:hAnsi="宋体"/>
                <w:b/>
                <w:bCs/>
                <w:sz w:val="24"/>
              </w:rPr>
              <w:t>单位</w:t>
            </w:r>
          </w:p>
        </w:tc>
        <w:tc>
          <w:tcPr>
            <w:tcW w:w="850" w:type="dxa"/>
            <w:tcBorders>
              <w:top w:val="single" w:color="auto" w:sz="4" w:space="0"/>
              <w:left w:val="nil"/>
              <w:bottom w:val="single" w:color="auto" w:sz="4" w:space="0"/>
              <w:right w:val="single" w:color="auto" w:sz="4" w:space="0"/>
            </w:tcBorders>
            <w:noWrap/>
            <w:vAlign w:val="center"/>
          </w:tcPr>
          <w:p w14:paraId="43C8C693">
            <w:pPr>
              <w:widowControl/>
              <w:snapToGrid w:val="0"/>
              <w:spacing w:before="156" w:beforeLines="50" w:line="360" w:lineRule="auto"/>
              <w:rPr>
                <w:rFonts w:ascii="宋体" w:hAnsi="宋体"/>
                <w:b/>
                <w:bCs/>
                <w:sz w:val="24"/>
              </w:rPr>
            </w:pPr>
            <w:r>
              <w:rPr>
                <w:rFonts w:ascii="宋体" w:hAnsi="宋体"/>
                <w:b/>
                <w:bCs/>
                <w:sz w:val="24"/>
              </w:rPr>
              <w:t>数量</w:t>
            </w:r>
          </w:p>
        </w:tc>
      </w:tr>
      <w:tr w14:paraId="4A357FD4">
        <w:tblPrEx>
          <w:tblCellMar>
            <w:top w:w="0" w:type="dxa"/>
            <w:left w:w="108" w:type="dxa"/>
            <w:bottom w:w="0" w:type="dxa"/>
            <w:right w:w="108" w:type="dxa"/>
          </w:tblCellMar>
        </w:tblPrEx>
        <w:trPr>
          <w:trHeight w:val="280" w:hRule="atLeast"/>
        </w:trPr>
        <w:tc>
          <w:tcPr>
            <w:tcW w:w="700" w:type="dxa"/>
            <w:tcBorders>
              <w:top w:val="nil"/>
              <w:left w:val="single" w:color="auto" w:sz="4" w:space="0"/>
              <w:bottom w:val="single" w:color="auto" w:sz="4" w:space="0"/>
              <w:right w:val="single" w:color="auto" w:sz="4" w:space="0"/>
            </w:tcBorders>
            <w:noWrap/>
            <w:vAlign w:val="center"/>
          </w:tcPr>
          <w:p w14:paraId="4E670CCF">
            <w:pPr>
              <w:widowControl/>
              <w:snapToGrid w:val="0"/>
              <w:spacing w:before="156" w:beforeLines="50" w:line="360" w:lineRule="auto"/>
              <w:jc w:val="center"/>
              <w:rPr>
                <w:rFonts w:ascii="宋体" w:hAnsi="宋体"/>
                <w:sz w:val="24"/>
              </w:rPr>
            </w:pPr>
            <w:r>
              <w:rPr>
                <w:rFonts w:ascii="宋体" w:hAnsi="宋体"/>
                <w:sz w:val="24"/>
              </w:rPr>
              <w:t>1</w:t>
            </w:r>
          </w:p>
        </w:tc>
        <w:tc>
          <w:tcPr>
            <w:tcW w:w="6525" w:type="dxa"/>
            <w:tcBorders>
              <w:top w:val="nil"/>
              <w:left w:val="nil"/>
              <w:bottom w:val="single" w:color="auto" w:sz="4" w:space="0"/>
              <w:right w:val="single" w:color="auto" w:sz="4" w:space="0"/>
            </w:tcBorders>
            <w:noWrap/>
            <w:vAlign w:val="center"/>
          </w:tcPr>
          <w:p w14:paraId="62635197">
            <w:pPr>
              <w:widowControl/>
              <w:snapToGrid w:val="0"/>
              <w:spacing w:before="156" w:beforeLines="50" w:line="360" w:lineRule="auto"/>
              <w:rPr>
                <w:rFonts w:ascii="宋体" w:hAnsi="宋体"/>
                <w:sz w:val="24"/>
              </w:rPr>
            </w:pPr>
            <w:r>
              <w:rPr>
                <w:rFonts w:hint="eastAsia" w:ascii="宋体" w:hAnsi="宋体"/>
                <w:sz w:val="24"/>
              </w:rPr>
              <w:t>包埋机主机</w:t>
            </w:r>
          </w:p>
        </w:tc>
        <w:tc>
          <w:tcPr>
            <w:tcW w:w="992" w:type="dxa"/>
            <w:tcBorders>
              <w:top w:val="nil"/>
              <w:left w:val="nil"/>
              <w:bottom w:val="single" w:color="auto" w:sz="4" w:space="0"/>
              <w:right w:val="single" w:color="auto" w:sz="4" w:space="0"/>
            </w:tcBorders>
            <w:noWrap/>
            <w:vAlign w:val="center"/>
          </w:tcPr>
          <w:p w14:paraId="173DF961">
            <w:pPr>
              <w:widowControl/>
              <w:snapToGrid w:val="0"/>
              <w:spacing w:before="156" w:beforeLines="50" w:line="360" w:lineRule="auto"/>
              <w:rPr>
                <w:rFonts w:ascii="宋体" w:hAnsi="宋体"/>
                <w:sz w:val="24"/>
              </w:rPr>
            </w:pPr>
            <w:r>
              <w:rPr>
                <w:rFonts w:hint="eastAsia" w:ascii="宋体" w:hAnsi="宋体"/>
                <w:sz w:val="24"/>
              </w:rPr>
              <w:t>台</w:t>
            </w:r>
          </w:p>
        </w:tc>
        <w:tc>
          <w:tcPr>
            <w:tcW w:w="850" w:type="dxa"/>
            <w:tcBorders>
              <w:top w:val="nil"/>
              <w:left w:val="nil"/>
              <w:bottom w:val="single" w:color="auto" w:sz="4" w:space="0"/>
              <w:right w:val="single" w:color="auto" w:sz="4" w:space="0"/>
            </w:tcBorders>
            <w:noWrap/>
            <w:vAlign w:val="center"/>
          </w:tcPr>
          <w:p w14:paraId="3F94CAD1">
            <w:pPr>
              <w:widowControl/>
              <w:snapToGrid w:val="0"/>
              <w:spacing w:before="156" w:beforeLines="50" w:line="360" w:lineRule="auto"/>
              <w:rPr>
                <w:rFonts w:ascii="宋体" w:hAnsi="宋体"/>
                <w:sz w:val="24"/>
              </w:rPr>
            </w:pPr>
            <w:r>
              <w:rPr>
                <w:rFonts w:hint="eastAsia" w:ascii="宋体" w:hAnsi="宋体"/>
                <w:sz w:val="24"/>
              </w:rPr>
              <w:t>1</w:t>
            </w:r>
          </w:p>
        </w:tc>
      </w:tr>
      <w:tr w14:paraId="6BB0C30B">
        <w:tblPrEx>
          <w:tblCellMar>
            <w:top w:w="0" w:type="dxa"/>
            <w:left w:w="108" w:type="dxa"/>
            <w:bottom w:w="0" w:type="dxa"/>
            <w:right w:w="108" w:type="dxa"/>
          </w:tblCellMar>
        </w:tblPrEx>
        <w:trPr>
          <w:trHeight w:val="796" w:hRule="atLeast"/>
        </w:trPr>
        <w:tc>
          <w:tcPr>
            <w:tcW w:w="700" w:type="dxa"/>
            <w:tcBorders>
              <w:top w:val="nil"/>
              <w:left w:val="single" w:color="auto" w:sz="4" w:space="0"/>
              <w:bottom w:val="single" w:color="auto" w:sz="4" w:space="0"/>
              <w:right w:val="single" w:color="auto" w:sz="4" w:space="0"/>
            </w:tcBorders>
            <w:noWrap/>
            <w:vAlign w:val="center"/>
          </w:tcPr>
          <w:p w14:paraId="0175C1EF">
            <w:pPr>
              <w:widowControl/>
              <w:snapToGrid w:val="0"/>
              <w:spacing w:before="156" w:beforeLines="50" w:line="360" w:lineRule="auto"/>
              <w:jc w:val="center"/>
              <w:rPr>
                <w:rFonts w:ascii="宋体" w:hAnsi="宋体"/>
                <w:sz w:val="24"/>
              </w:rPr>
            </w:pPr>
            <w:r>
              <w:rPr>
                <w:rFonts w:ascii="宋体" w:hAnsi="宋体"/>
                <w:sz w:val="24"/>
              </w:rPr>
              <w:t>2</w:t>
            </w:r>
          </w:p>
        </w:tc>
        <w:tc>
          <w:tcPr>
            <w:tcW w:w="6525" w:type="dxa"/>
            <w:tcBorders>
              <w:top w:val="nil"/>
              <w:left w:val="nil"/>
              <w:bottom w:val="single" w:color="auto" w:sz="4" w:space="0"/>
              <w:right w:val="single" w:color="auto" w:sz="4" w:space="0"/>
            </w:tcBorders>
            <w:noWrap/>
            <w:vAlign w:val="center"/>
          </w:tcPr>
          <w:p w14:paraId="1D9DA01B">
            <w:pPr>
              <w:widowControl/>
              <w:snapToGrid w:val="0"/>
              <w:spacing w:before="156" w:beforeLines="50" w:line="360" w:lineRule="auto"/>
              <w:rPr>
                <w:rFonts w:ascii="宋体" w:hAnsi="宋体"/>
                <w:sz w:val="24"/>
              </w:rPr>
            </w:pPr>
            <w:r>
              <w:rPr>
                <w:rFonts w:hint="eastAsia" w:ascii="宋体" w:hAnsi="宋体"/>
                <w:sz w:val="24"/>
              </w:rPr>
              <w:t>冷冻台</w:t>
            </w:r>
          </w:p>
        </w:tc>
        <w:tc>
          <w:tcPr>
            <w:tcW w:w="992" w:type="dxa"/>
            <w:tcBorders>
              <w:top w:val="nil"/>
              <w:left w:val="nil"/>
              <w:bottom w:val="single" w:color="auto" w:sz="4" w:space="0"/>
              <w:right w:val="single" w:color="auto" w:sz="4" w:space="0"/>
            </w:tcBorders>
            <w:noWrap/>
            <w:vAlign w:val="center"/>
          </w:tcPr>
          <w:p w14:paraId="4313DAB7">
            <w:pPr>
              <w:widowControl/>
              <w:snapToGrid w:val="0"/>
              <w:spacing w:before="156" w:beforeLines="50" w:line="360" w:lineRule="auto"/>
              <w:rPr>
                <w:rFonts w:ascii="宋体" w:hAnsi="宋体"/>
                <w:sz w:val="24"/>
              </w:rPr>
            </w:pPr>
            <w:r>
              <w:rPr>
                <w:rFonts w:hint="eastAsia" w:ascii="宋体" w:hAnsi="宋体"/>
                <w:sz w:val="24"/>
              </w:rPr>
              <w:t>台</w:t>
            </w:r>
          </w:p>
        </w:tc>
        <w:tc>
          <w:tcPr>
            <w:tcW w:w="850" w:type="dxa"/>
            <w:tcBorders>
              <w:top w:val="nil"/>
              <w:left w:val="nil"/>
              <w:bottom w:val="single" w:color="auto" w:sz="4" w:space="0"/>
              <w:right w:val="single" w:color="auto" w:sz="4" w:space="0"/>
            </w:tcBorders>
            <w:noWrap/>
            <w:vAlign w:val="center"/>
          </w:tcPr>
          <w:p w14:paraId="6BBA7894">
            <w:pPr>
              <w:widowControl/>
              <w:snapToGrid w:val="0"/>
              <w:spacing w:before="156" w:beforeLines="50" w:line="360" w:lineRule="auto"/>
              <w:rPr>
                <w:rFonts w:ascii="宋体" w:hAnsi="宋体"/>
                <w:sz w:val="24"/>
              </w:rPr>
            </w:pPr>
            <w:r>
              <w:rPr>
                <w:rFonts w:hint="eastAsia" w:ascii="宋体" w:hAnsi="宋体"/>
                <w:sz w:val="24"/>
              </w:rPr>
              <w:t>1</w:t>
            </w:r>
          </w:p>
        </w:tc>
      </w:tr>
      <w:tr w14:paraId="51F3E457">
        <w:tblPrEx>
          <w:tblCellMar>
            <w:top w:w="0" w:type="dxa"/>
            <w:left w:w="108" w:type="dxa"/>
            <w:bottom w:w="0" w:type="dxa"/>
            <w:right w:w="108" w:type="dxa"/>
          </w:tblCellMar>
        </w:tblPrEx>
        <w:trPr>
          <w:trHeight w:val="280" w:hRule="atLeast"/>
        </w:trPr>
        <w:tc>
          <w:tcPr>
            <w:tcW w:w="700" w:type="dxa"/>
            <w:tcBorders>
              <w:top w:val="single" w:color="auto" w:sz="4" w:space="0"/>
              <w:left w:val="single" w:color="auto" w:sz="4" w:space="0"/>
              <w:bottom w:val="single" w:color="auto" w:sz="4" w:space="0"/>
              <w:right w:val="single" w:color="auto" w:sz="4" w:space="0"/>
            </w:tcBorders>
            <w:noWrap/>
            <w:vAlign w:val="center"/>
          </w:tcPr>
          <w:p w14:paraId="773771CE">
            <w:pPr>
              <w:widowControl/>
              <w:snapToGrid w:val="0"/>
              <w:spacing w:before="156" w:beforeLines="50" w:line="360" w:lineRule="auto"/>
              <w:jc w:val="center"/>
              <w:rPr>
                <w:rFonts w:ascii="宋体" w:hAnsi="宋体"/>
                <w:sz w:val="24"/>
              </w:rPr>
            </w:pPr>
            <w:r>
              <w:rPr>
                <w:rFonts w:hint="eastAsia" w:ascii="宋体" w:hAnsi="宋体"/>
                <w:sz w:val="24"/>
              </w:rPr>
              <w:t>3</w:t>
            </w:r>
          </w:p>
        </w:tc>
        <w:tc>
          <w:tcPr>
            <w:tcW w:w="6525" w:type="dxa"/>
            <w:tcBorders>
              <w:top w:val="single" w:color="auto" w:sz="4" w:space="0"/>
              <w:left w:val="nil"/>
              <w:bottom w:val="single" w:color="auto" w:sz="4" w:space="0"/>
              <w:right w:val="single" w:color="auto" w:sz="4" w:space="0"/>
            </w:tcBorders>
            <w:noWrap/>
            <w:vAlign w:val="center"/>
          </w:tcPr>
          <w:p w14:paraId="2515F2EF">
            <w:pPr>
              <w:widowControl/>
              <w:snapToGrid w:val="0"/>
              <w:spacing w:before="156" w:beforeLines="50" w:line="360" w:lineRule="auto"/>
              <w:rPr>
                <w:rFonts w:ascii="宋体" w:hAnsi="宋体"/>
                <w:sz w:val="24"/>
              </w:rPr>
            </w:pPr>
            <w:r>
              <w:rPr>
                <w:rFonts w:hint="eastAsia" w:ascii="宋体" w:hAnsi="宋体"/>
                <w:sz w:val="24"/>
              </w:rPr>
              <w:t>脚踏开关</w:t>
            </w:r>
          </w:p>
        </w:tc>
        <w:tc>
          <w:tcPr>
            <w:tcW w:w="992" w:type="dxa"/>
            <w:tcBorders>
              <w:top w:val="single" w:color="auto" w:sz="4" w:space="0"/>
              <w:left w:val="nil"/>
              <w:bottom w:val="single" w:color="auto" w:sz="4" w:space="0"/>
              <w:right w:val="single" w:color="auto" w:sz="4" w:space="0"/>
            </w:tcBorders>
            <w:noWrap/>
            <w:vAlign w:val="center"/>
          </w:tcPr>
          <w:p w14:paraId="5615817B">
            <w:pPr>
              <w:widowControl/>
              <w:snapToGrid w:val="0"/>
              <w:spacing w:before="156" w:beforeLines="50" w:line="360" w:lineRule="auto"/>
              <w:rPr>
                <w:rFonts w:ascii="宋体" w:hAnsi="宋体"/>
                <w:sz w:val="24"/>
              </w:rPr>
            </w:pPr>
            <w:r>
              <w:rPr>
                <w:rFonts w:ascii="宋体" w:hAnsi="宋体"/>
                <w:sz w:val="24"/>
              </w:rPr>
              <w:t>个</w:t>
            </w:r>
          </w:p>
        </w:tc>
        <w:tc>
          <w:tcPr>
            <w:tcW w:w="850" w:type="dxa"/>
            <w:tcBorders>
              <w:top w:val="single" w:color="auto" w:sz="4" w:space="0"/>
              <w:left w:val="nil"/>
              <w:bottom w:val="single" w:color="auto" w:sz="4" w:space="0"/>
              <w:right w:val="single" w:color="auto" w:sz="4" w:space="0"/>
            </w:tcBorders>
            <w:noWrap/>
            <w:vAlign w:val="center"/>
          </w:tcPr>
          <w:p w14:paraId="1215308A">
            <w:pPr>
              <w:widowControl/>
              <w:snapToGrid w:val="0"/>
              <w:spacing w:before="156" w:beforeLines="50" w:line="360" w:lineRule="auto"/>
              <w:rPr>
                <w:rFonts w:ascii="宋体" w:hAnsi="宋体"/>
                <w:sz w:val="24"/>
              </w:rPr>
            </w:pPr>
            <w:r>
              <w:rPr>
                <w:rFonts w:hint="eastAsia" w:ascii="宋体" w:hAnsi="宋体"/>
                <w:sz w:val="24"/>
              </w:rPr>
              <w:t>1</w:t>
            </w:r>
          </w:p>
        </w:tc>
      </w:tr>
      <w:bookmarkEnd w:id="3"/>
    </w:tbl>
    <w:p w14:paraId="148BBF04">
      <w:pPr>
        <w:widowControl/>
        <w:snapToGrid w:val="0"/>
        <w:spacing w:before="156" w:beforeLines="50" w:line="360" w:lineRule="auto"/>
        <w:rPr>
          <w:rFonts w:asciiTheme="majorEastAsia" w:hAnsiTheme="majorEastAsia" w:eastAsiaTheme="majorEastAsia" w:cstheme="majorEastAsia"/>
        </w:rPr>
      </w:pPr>
      <w:r>
        <w:rPr>
          <w:rFonts w:hint="eastAsia" w:asciiTheme="majorEastAsia" w:hAnsiTheme="majorEastAsia" w:eastAsiaTheme="majorEastAsia" w:cstheme="majorEastAsia"/>
        </w:rPr>
        <w:br w:type="page"/>
      </w:r>
    </w:p>
    <w:p w14:paraId="502BB506">
      <w:pPr>
        <w:widowControl/>
        <w:snapToGrid w:val="0"/>
        <w:spacing w:line="360" w:lineRule="auto"/>
        <w:jc w:val="center"/>
        <w:rPr>
          <w:rFonts w:asciiTheme="majorEastAsia" w:hAnsiTheme="majorEastAsia" w:eastAsiaTheme="majorEastAsia" w:cstheme="majorEastAsia"/>
          <w:b/>
          <w:bCs/>
          <w:sz w:val="28"/>
          <w:szCs w:val="28"/>
        </w:rPr>
      </w:pPr>
      <w:r>
        <w:rPr>
          <w:rFonts w:hint="eastAsia" w:asciiTheme="majorEastAsia" w:hAnsiTheme="majorEastAsia" w:eastAsiaTheme="majorEastAsia" w:cstheme="majorEastAsia"/>
          <w:b/>
          <w:bCs/>
          <w:sz w:val="28"/>
          <w:szCs w:val="28"/>
        </w:rPr>
        <w:t>品目13货物名称：麻醉机</w:t>
      </w:r>
    </w:p>
    <w:p w14:paraId="37CC8657">
      <w:pPr>
        <w:pStyle w:val="6"/>
        <w:widowControl/>
        <w:spacing w:before="156" w:beforeLines="50" w:after="156" w:afterLines="50"/>
        <w:ind w:left="0" w:leftChars="0" w:firstLine="0" w:firstLineChars="0"/>
        <w:rPr>
          <w:rFonts w:hint="default" w:asciiTheme="majorEastAsia" w:hAnsiTheme="majorEastAsia" w:eastAsiaTheme="majorEastAsia" w:cstheme="majorEastAsia"/>
          <w:b/>
          <w:sz w:val="24"/>
        </w:rPr>
      </w:pPr>
      <w:r>
        <w:rPr>
          <w:rFonts w:asciiTheme="majorEastAsia" w:hAnsiTheme="majorEastAsia" w:eastAsiaTheme="majorEastAsia" w:cstheme="majorEastAsia"/>
          <w:b/>
          <w:sz w:val="24"/>
        </w:rPr>
        <w:t>1、工作条件</w:t>
      </w:r>
    </w:p>
    <w:p w14:paraId="3C4A854F">
      <w:pPr>
        <w:pStyle w:val="6"/>
        <w:widowControl/>
        <w:spacing w:before="156" w:beforeLines="50" w:after="156" w:afterLines="50"/>
        <w:ind w:left="0" w:leftChars="0" w:firstLine="480"/>
        <w:jc w:val="left"/>
        <w:rPr>
          <w:rFonts w:hint="default" w:asciiTheme="majorEastAsia" w:hAnsiTheme="majorEastAsia" w:eastAsiaTheme="majorEastAsia" w:cstheme="majorEastAsia"/>
          <w:sz w:val="24"/>
          <w:lang w:bidi="ar"/>
        </w:rPr>
      </w:pPr>
      <w:r>
        <w:rPr>
          <w:rFonts w:asciiTheme="majorEastAsia" w:hAnsiTheme="majorEastAsia" w:eastAsiaTheme="majorEastAsia" w:cstheme="majorEastAsia"/>
          <w:sz w:val="24"/>
          <w:lang w:bidi="ar"/>
        </w:rPr>
        <w:t>1）工作环境，温度：10°C-40°C，湿度：15%- 95%</w:t>
      </w:r>
    </w:p>
    <w:p w14:paraId="11E8E90A">
      <w:pPr>
        <w:pStyle w:val="6"/>
        <w:widowControl/>
        <w:spacing w:before="156" w:beforeLines="50" w:after="156" w:afterLines="50"/>
        <w:ind w:left="0" w:leftChars="0" w:firstLine="480"/>
        <w:jc w:val="left"/>
        <w:rPr>
          <w:rFonts w:hint="default" w:asciiTheme="majorEastAsia" w:hAnsiTheme="majorEastAsia" w:eastAsiaTheme="majorEastAsia" w:cstheme="majorEastAsia"/>
          <w:sz w:val="24"/>
          <w:lang w:bidi="ar"/>
        </w:rPr>
      </w:pPr>
      <w:r>
        <w:rPr>
          <w:rFonts w:asciiTheme="majorEastAsia" w:hAnsiTheme="majorEastAsia" w:eastAsiaTheme="majorEastAsia" w:cstheme="majorEastAsia"/>
          <w:sz w:val="24"/>
          <w:lang w:bidi="ar"/>
        </w:rPr>
        <w:t>2）标准配置重量不超过12kg</w:t>
      </w:r>
    </w:p>
    <w:p w14:paraId="2F40E718">
      <w:pPr>
        <w:pStyle w:val="6"/>
        <w:widowControl/>
        <w:spacing w:before="156" w:beforeLines="50" w:after="156" w:afterLines="50"/>
        <w:ind w:left="0" w:leftChars="0" w:firstLine="480"/>
        <w:jc w:val="left"/>
        <w:rPr>
          <w:rFonts w:hint="default" w:asciiTheme="majorEastAsia" w:hAnsiTheme="majorEastAsia" w:eastAsiaTheme="majorEastAsia" w:cstheme="majorEastAsia"/>
          <w:sz w:val="24"/>
          <w:lang w:bidi="ar"/>
        </w:rPr>
      </w:pPr>
      <w:r>
        <w:rPr>
          <w:rFonts w:asciiTheme="majorEastAsia" w:hAnsiTheme="majorEastAsia" w:eastAsiaTheme="majorEastAsia" w:cstheme="majorEastAsia"/>
          <w:sz w:val="24"/>
          <w:lang w:bidi="ar"/>
        </w:rPr>
        <w:t>3）放置方式：台面放置，带防滑脚垫</w:t>
      </w:r>
    </w:p>
    <w:p w14:paraId="67EE61FA">
      <w:pPr>
        <w:pStyle w:val="6"/>
        <w:widowControl/>
        <w:spacing w:before="156" w:beforeLines="50" w:after="156" w:afterLines="50"/>
        <w:ind w:left="0" w:leftChars="0" w:firstLine="0" w:firstLineChars="0"/>
        <w:rPr>
          <w:rFonts w:hint="default" w:asciiTheme="majorEastAsia" w:hAnsiTheme="majorEastAsia" w:eastAsiaTheme="majorEastAsia" w:cstheme="majorEastAsia"/>
          <w:b/>
          <w:sz w:val="24"/>
        </w:rPr>
      </w:pPr>
      <w:r>
        <w:rPr>
          <w:rFonts w:asciiTheme="majorEastAsia" w:hAnsiTheme="majorEastAsia" w:eastAsiaTheme="majorEastAsia" w:cstheme="majorEastAsia"/>
          <w:b/>
          <w:sz w:val="24"/>
        </w:rPr>
        <w:t>2、设备用途说明：</w:t>
      </w:r>
    </w:p>
    <w:p w14:paraId="3F31A0FE">
      <w:pPr>
        <w:pStyle w:val="6"/>
        <w:widowControl/>
        <w:spacing w:before="156" w:beforeLines="50" w:after="156" w:afterLines="50"/>
        <w:ind w:firstLine="0" w:firstLineChars="0"/>
        <w:rPr>
          <w:rFonts w:hint="default" w:ascii="宋体" w:eastAsia="宋体"/>
          <w:sz w:val="24"/>
        </w:rPr>
      </w:pPr>
      <w:r>
        <w:rPr>
          <w:rFonts w:ascii="宋体" w:eastAsia="宋体"/>
          <w:sz w:val="24"/>
        </w:rPr>
        <w:t>动物麻醉机是一种专门用于给动物实施麻醉的设备。该设备主要通过控制药物的输送和气体供应等功能，使动物在手术或诊疗过程中处于无痛或昏迷状态，以确保其安全和舒适。</w:t>
      </w:r>
    </w:p>
    <w:p w14:paraId="6DF9FCB3">
      <w:pPr>
        <w:pStyle w:val="6"/>
        <w:widowControl/>
        <w:spacing w:before="156" w:beforeLines="50" w:after="156" w:afterLines="50"/>
        <w:ind w:left="0" w:leftChars="0" w:firstLine="0" w:firstLineChars="0"/>
        <w:rPr>
          <w:rFonts w:hint="default" w:asciiTheme="majorEastAsia" w:hAnsiTheme="majorEastAsia" w:eastAsiaTheme="majorEastAsia" w:cstheme="majorEastAsia"/>
          <w:b/>
          <w:sz w:val="24"/>
        </w:rPr>
      </w:pPr>
      <w:r>
        <w:rPr>
          <w:rFonts w:asciiTheme="majorEastAsia" w:hAnsiTheme="majorEastAsia" w:eastAsiaTheme="majorEastAsia" w:cstheme="majorEastAsia"/>
          <w:b/>
          <w:sz w:val="24"/>
        </w:rPr>
        <w:t>3、技术要求及参数：</w:t>
      </w:r>
    </w:p>
    <w:p w14:paraId="2A60435C">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3.1气源：氧气气源</w:t>
      </w:r>
    </w:p>
    <w:p w14:paraId="4A04DC4A">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3.2</w:t>
      </w:r>
      <w:r>
        <w:rPr>
          <w:rFonts w:hint="eastAsia" w:asciiTheme="majorEastAsia" w:hAnsiTheme="majorEastAsia" w:eastAsiaTheme="majorEastAsia" w:cstheme="majorEastAsia"/>
          <w:sz w:val="24"/>
        </w:rPr>
        <w:tab/>
      </w:r>
      <w:r>
        <w:rPr>
          <w:rFonts w:hint="eastAsia" w:asciiTheme="majorEastAsia" w:hAnsiTheme="majorEastAsia" w:eastAsiaTheme="majorEastAsia" w:cstheme="majorEastAsia"/>
          <w:sz w:val="24"/>
        </w:rPr>
        <w:t>含气源压力表，用于指示氧气管道的入口压力</w:t>
      </w:r>
    </w:p>
    <w:p w14:paraId="3783E1BE">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3.4氧气流量范围：≥ 0 ~ 4 L/min</w:t>
      </w:r>
    </w:p>
    <w:p w14:paraId="59780E36">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3.5主机含快速充氧按键，快速充氧范围10 ~ 15 L/min（连接高压气源，气源压力280kPa）</w:t>
      </w:r>
    </w:p>
    <w:p w14:paraId="6DC625CD">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3.6标配单麻醉罐位</w:t>
      </w:r>
    </w:p>
    <w:p w14:paraId="65A510CC">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▲3.7标配一个高品质麻醉罐，可选异氟醚或七氟醚。麻醉罐和主机同品牌，麻醉罐通过CE认证，具备温度、空气压力和流量补偿功能</w:t>
      </w:r>
    </w:p>
    <w:p w14:paraId="08824E89">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▲3.8首次加药量(干药芯)≥350ml，再次加药量≥300ml</w:t>
      </w:r>
    </w:p>
    <w:p w14:paraId="0A0B8AE1">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3.9一体式封闭性主机，内置流量计及管路</w:t>
      </w:r>
    </w:p>
    <w:p w14:paraId="77DB9A8C">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3.10主机含独立的面罩接口以及诱导盒接口</w:t>
      </w:r>
    </w:p>
    <w:p w14:paraId="3EC4F1A2">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3.11主机含开关，可一键切换面罩/诱导盒通路</w:t>
      </w:r>
    </w:p>
    <w:p w14:paraId="2476A899">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3.12抽拉式诱导盒，含进气接口和排污接口，两种规格，标配规格5L，选配规格1.5L</w:t>
      </w:r>
    </w:p>
    <w:p w14:paraId="772EB9C4">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3.13单通道操作台，含面罩支架和固定小动物的螺钉</w:t>
      </w:r>
    </w:p>
    <w:p w14:paraId="56997948">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3.14可选多通道操作台，用于1-5只小动物的麻醉，具有集中的废气排放接口</w:t>
      </w:r>
    </w:p>
    <w:p w14:paraId="58CE9A58">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3.15可选双通道流量计和五通道流量计，可分别控制多个麻醉通路的流量</w:t>
      </w:r>
    </w:p>
    <w:p w14:paraId="0903FDFC">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3.16一次性麻药吸收罐，可吸附麻醉气体200g</w:t>
      </w:r>
    </w:p>
    <w:p w14:paraId="7933621E">
      <w:pPr>
        <w:spacing w:line="360" w:lineRule="auto"/>
        <w:ind w:left="360" w:hanging="360" w:hangingChars="1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3.17标配三种规格的小动物非复吸式面罩，含进气接口和废气排放接口</w:t>
      </w:r>
    </w:p>
    <w:p w14:paraId="4348143B">
      <w:pPr>
        <w:spacing w:line="360" w:lineRule="auto"/>
        <w:ind w:left="360" w:hanging="360" w:hangingChars="150"/>
        <w:rPr>
          <w:rFonts w:asciiTheme="majorEastAsia" w:hAnsiTheme="majorEastAsia" w:eastAsiaTheme="majorEastAsia" w:cstheme="majorEastAsia"/>
          <w:sz w:val="24"/>
        </w:rPr>
      </w:pPr>
    </w:p>
    <w:p w14:paraId="3F3CF4AC">
      <w:pPr>
        <w:spacing w:line="360" w:lineRule="auto"/>
        <w:ind w:left="360" w:hanging="360" w:hangingChars="150"/>
        <w:rPr>
          <w:rFonts w:asciiTheme="majorEastAsia" w:hAnsiTheme="majorEastAsia" w:eastAsiaTheme="majorEastAsia" w:cstheme="majorEastAsia"/>
          <w:sz w:val="24"/>
        </w:rPr>
      </w:pPr>
    </w:p>
    <w:p w14:paraId="20835123">
      <w:pPr>
        <w:spacing w:line="360" w:lineRule="auto"/>
        <w:ind w:left="360" w:hanging="360" w:hangingChars="150"/>
        <w:rPr>
          <w:rFonts w:asciiTheme="majorEastAsia" w:hAnsiTheme="majorEastAsia" w:eastAsiaTheme="majorEastAsia" w:cstheme="majorEastAsia"/>
          <w:sz w:val="24"/>
        </w:rPr>
      </w:pPr>
    </w:p>
    <w:p w14:paraId="68CC7FB5">
      <w:pPr>
        <w:widowControl/>
        <w:snapToGrid w:val="0"/>
        <w:spacing w:before="156" w:beforeLines="50" w:after="156" w:afterLines="50" w:line="360" w:lineRule="auto"/>
        <w:rPr>
          <w:rFonts w:ascii="宋体" w:hAnsi="宋体"/>
          <w:b/>
          <w:sz w:val="24"/>
        </w:rPr>
      </w:pPr>
      <w:r>
        <w:rPr>
          <w:rFonts w:ascii="宋体" w:hAnsi="宋体"/>
          <w:b/>
          <w:sz w:val="24"/>
        </w:rPr>
        <w:t>4、配置清单及零配件（包括专用工具）：</w:t>
      </w:r>
    </w:p>
    <w:tbl>
      <w:tblPr>
        <w:tblStyle w:val="7"/>
        <w:tblW w:w="9067" w:type="dxa"/>
        <w:tblInd w:w="113" w:type="dxa"/>
        <w:tblLayout w:type="autofit"/>
        <w:tblCellMar>
          <w:top w:w="0" w:type="dxa"/>
          <w:left w:w="108" w:type="dxa"/>
          <w:bottom w:w="0" w:type="dxa"/>
          <w:right w:w="108" w:type="dxa"/>
        </w:tblCellMar>
      </w:tblPr>
      <w:tblGrid>
        <w:gridCol w:w="700"/>
        <w:gridCol w:w="6525"/>
        <w:gridCol w:w="992"/>
        <w:gridCol w:w="850"/>
      </w:tblGrid>
      <w:tr w14:paraId="5A293E81">
        <w:tblPrEx>
          <w:tblCellMar>
            <w:top w:w="0" w:type="dxa"/>
            <w:left w:w="108" w:type="dxa"/>
            <w:bottom w:w="0" w:type="dxa"/>
            <w:right w:w="108" w:type="dxa"/>
          </w:tblCellMar>
        </w:tblPrEx>
        <w:trPr>
          <w:trHeight w:val="280" w:hRule="atLeast"/>
        </w:trPr>
        <w:tc>
          <w:tcPr>
            <w:tcW w:w="700" w:type="dxa"/>
            <w:tcBorders>
              <w:top w:val="single" w:color="auto" w:sz="4" w:space="0"/>
              <w:left w:val="single" w:color="auto" w:sz="4" w:space="0"/>
              <w:bottom w:val="single" w:color="auto" w:sz="4" w:space="0"/>
              <w:right w:val="single" w:color="auto" w:sz="4" w:space="0"/>
            </w:tcBorders>
            <w:noWrap/>
            <w:vAlign w:val="center"/>
          </w:tcPr>
          <w:p w14:paraId="084C3459">
            <w:pPr>
              <w:widowControl/>
              <w:snapToGrid w:val="0"/>
              <w:spacing w:before="156" w:beforeLines="50" w:line="360" w:lineRule="auto"/>
              <w:rPr>
                <w:rFonts w:ascii="宋体" w:hAnsi="宋体"/>
                <w:b/>
                <w:bCs/>
                <w:sz w:val="24"/>
              </w:rPr>
            </w:pPr>
            <w:r>
              <w:rPr>
                <w:rFonts w:ascii="宋体" w:hAnsi="宋体"/>
                <w:b/>
                <w:bCs/>
                <w:sz w:val="24"/>
              </w:rPr>
              <w:t>序号</w:t>
            </w:r>
          </w:p>
        </w:tc>
        <w:tc>
          <w:tcPr>
            <w:tcW w:w="6525" w:type="dxa"/>
            <w:tcBorders>
              <w:top w:val="single" w:color="auto" w:sz="4" w:space="0"/>
              <w:left w:val="nil"/>
              <w:bottom w:val="single" w:color="auto" w:sz="4" w:space="0"/>
              <w:right w:val="single" w:color="auto" w:sz="4" w:space="0"/>
            </w:tcBorders>
            <w:noWrap/>
            <w:vAlign w:val="center"/>
          </w:tcPr>
          <w:p w14:paraId="6E80FBE4">
            <w:pPr>
              <w:widowControl/>
              <w:snapToGrid w:val="0"/>
              <w:spacing w:before="156" w:beforeLines="50" w:line="360" w:lineRule="auto"/>
              <w:rPr>
                <w:rFonts w:ascii="宋体" w:hAnsi="宋体"/>
                <w:b/>
                <w:bCs/>
                <w:sz w:val="24"/>
              </w:rPr>
            </w:pPr>
            <w:r>
              <w:rPr>
                <w:rFonts w:ascii="宋体" w:hAnsi="宋体"/>
                <w:b/>
                <w:bCs/>
                <w:sz w:val="24"/>
              </w:rPr>
              <w:t>名称</w:t>
            </w:r>
          </w:p>
        </w:tc>
        <w:tc>
          <w:tcPr>
            <w:tcW w:w="992" w:type="dxa"/>
            <w:tcBorders>
              <w:top w:val="single" w:color="auto" w:sz="4" w:space="0"/>
              <w:left w:val="nil"/>
              <w:bottom w:val="single" w:color="auto" w:sz="4" w:space="0"/>
              <w:right w:val="single" w:color="auto" w:sz="4" w:space="0"/>
            </w:tcBorders>
            <w:noWrap/>
            <w:vAlign w:val="center"/>
          </w:tcPr>
          <w:p w14:paraId="654C578E">
            <w:pPr>
              <w:widowControl/>
              <w:snapToGrid w:val="0"/>
              <w:spacing w:before="156" w:beforeLines="50" w:line="360" w:lineRule="auto"/>
              <w:rPr>
                <w:rFonts w:ascii="宋体" w:hAnsi="宋体"/>
                <w:b/>
                <w:bCs/>
                <w:sz w:val="24"/>
              </w:rPr>
            </w:pPr>
            <w:r>
              <w:rPr>
                <w:rFonts w:ascii="宋体" w:hAnsi="宋体"/>
                <w:b/>
                <w:bCs/>
                <w:sz w:val="24"/>
              </w:rPr>
              <w:t>单位</w:t>
            </w:r>
          </w:p>
        </w:tc>
        <w:tc>
          <w:tcPr>
            <w:tcW w:w="850" w:type="dxa"/>
            <w:tcBorders>
              <w:top w:val="single" w:color="auto" w:sz="4" w:space="0"/>
              <w:left w:val="nil"/>
              <w:bottom w:val="single" w:color="auto" w:sz="4" w:space="0"/>
              <w:right w:val="single" w:color="auto" w:sz="4" w:space="0"/>
            </w:tcBorders>
            <w:noWrap/>
            <w:vAlign w:val="center"/>
          </w:tcPr>
          <w:p w14:paraId="3CC7DAFF">
            <w:pPr>
              <w:widowControl/>
              <w:snapToGrid w:val="0"/>
              <w:spacing w:before="156" w:beforeLines="50" w:line="360" w:lineRule="auto"/>
              <w:rPr>
                <w:rFonts w:ascii="宋体" w:hAnsi="宋体"/>
                <w:b/>
                <w:bCs/>
                <w:sz w:val="24"/>
              </w:rPr>
            </w:pPr>
            <w:r>
              <w:rPr>
                <w:rFonts w:ascii="宋体" w:hAnsi="宋体"/>
                <w:b/>
                <w:bCs/>
                <w:sz w:val="24"/>
              </w:rPr>
              <w:t>数量</w:t>
            </w:r>
          </w:p>
        </w:tc>
      </w:tr>
      <w:tr w14:paraId="4E203DE8">
        <w:tblPrEx>
          <w:tblCellMar>
            <w:top w:w="0" w:type="dxa"/>
            <w:left w:w="108" w:type="dxa"/>
            <w:bottom w:w="0" w:type="dxa"/>
            <w:right w:w="108" w:type="dxa"/>
          </w:tblCellMar>
        </w:tblPrEx>
        <w:trPr>
          <w:trHeight w:val="280" w:hRule="atLeast"/>
        </w:trPr>
        <w:tc>
          <w:tcPr>
            <w:tcW w:w="700" w:type="dxa"/>
            <w:tcBorders>
              <w:top w:val="nil"/>
              <w:left w:val="single" w:color="auto" w:sz="4" w:space="0"/>
              <w:bottom w:val="single" w:color="auto" w:sz="4" w:space="0"/>
              <w:right w:val="single" w:color="auto" w:sz="4" w:space="0"/>
            </w:tcBorders>
            <w:noWrap/>
            <w:vAlign w:val="center"/>
          </w:tcPr>
          <w:p w14:paraId="7B4FBAD8">
            <w:pPr>
              <w:widowControl/>
              <w:snapToGrid w:val="0"/>
              <w:spacing w:before="156" w:beforeLines="50" w:line="360" w:lineRule="auto"/>
              <w:jc w:val="center"/>
              <w:rPr>
                <w:rFonts w:ascii="宋体" w:hAnsi="宋体"/>
                <w:sz w:val="24"/>
              </w:rPr>
            </w:pPr>
            <w:r>
              <w:rPr>
                <w:rFonts w:ascii="宋体" w:hAnsi="宋体"/>
                <w:sz w:val="24"/>
              </w:rPr>
              <w:t>1</w:t>
            </w:r>
          </w:p>
        </w:tc>
        <w:tc>
          <w:tcPr>
            <w:tcW w:w="6525" w:type="dxa"/>
            <w:tcBorders>
              <w:top w:val="nil"/>
              <w:left w:val="nil"/>
              <w:bottom w:val="single" w:color="auto" w:sz="4" w:space="0"/>
              <w:right w:val="single" w:color="auto" w:sz="4" w:space="0"/>
            </w:tcBorders>
            <w:noWrap/>
            <w:vAlign w:val="center"/>
          </w:tcPr>
          <w:p w14:paraId="3CBFE475">
            <w:pPr>
              <w:widowControl/>
              <w:snapToGrid w:val="0"/>
              <w:spacing w:before="156" w:beforeLines="50" w:line="360" w:lineRule="auto"/>
              <w:rPr>
                <w:rFonts w:ascii="宋体" w:hAnsi="宋体"/>
                <w:sz w:val="24"/>
              </w:rPr>
            </w:pPr>
            <w:r>
              <w:rPr>
                <w:rFonts w:hint="eastAsia" w:ascii="宋体" w:hAnsi="宋体"/>
                <w:sz w:val="24"/>
              </w:rPr>
              <w:t>主机</w:t>
            </w:r>
          </w:p>
        </w:tc>
        <w:tc>
          <w:tcPr>
            <w:tcW w:w="992" w:type="dxa"/>
            <w:tcBorders>
              <w:top w:val="nil"/>
              <w:left w:val="nil"/>
              <w:bottom w:val="single" w:color="auto" w:sz="4" w:space="0"/>
              <w:right w:val="single" w:color="auto" w:sz="4" w:space="0"/>
            </w:tcBorders>
            <w:noWrap/>
            <w:vAlign w:val="center"/>
          </w:tcPr>
          <w:p w14:paraId="28AC3D3D">
            <w:pPr>
              <w:widowControl/>
              <w:snapToGrid w:val="0"/>
              <w:spacing w:before="156" w:beforeLines="50" w:line="360" w:lineRule="auto"/>
              <w:rPr>
                <w:rFonts w:ascii="宋体" w:hAnsi="宋体"/>
                <w:sz w:val="24"/>
              </w:rPr>
            </w:pPr>
            <w:r>
              <w:rPr>
                <w:rFonts w:hint="eastAsia" w:ascii="宋体" w:hAnsi="宋体"/>
                <w:sz w:val="24"/>
              </w:rPr>
              <w:t>台</w:t>
            </w:r>
          </w:p>
        </w:tc>
        <w:tc>
          <w:tcPr>
            <w:tcW w:w="850" w:type="dxa"/>
            <w:tcBorders>
              <w:top w:val="nil"/>
              <w:left w:val="nil"/>
              <w:bottom w:val="single" w:color="auto" w:sz="4" w:space="0"/>
              <w:right w:val="single" w:color="auto" w:sz="4" w:space="0"/>
            </w:tcBorders>
            <w:noWrap/>
            <w:vAlign w:val="center"/>
          </w:tcPr>
          <w:p w14:paraId="72B613BD">
            <w:pPr>
              <w:widowControl/>
              <w:snapToGrid w:val="0"/>
              <w:spacing w:before="156" w:beforeLines="50" w:line="360" w:lineRule="auto"/>
              <w:rPr>
                <w:rFonts w:ascii="宋体" w:hAnsi="宋体"/>
                <w:sz w:val="24"/>
              </w:rPr>
            </w:pPr>
            <w:r>
              <w:rPr>
                <w:rFonts w:hint="eastAsia" w:ascii="宋体" w:hAnsi="宋体"/>
                <w:sz w:val="24"/>
              </w:rPr>
              <w:t>6</w:t>
            </w:r>
          </w:p>
        </w:tc>
      </w:tr>
      <w:tr w14:paraId="1918C6EC">
        <w:tblPrEx>
          <w:tblCellMar>
            <w:top w:w="0" w:type="dxa"/>
            <w:left w:w="108" w:type="dxa"/>
            <w:bottom w:w="0" w:type="dxa"/>
            <w:right w:w="108" w:type="dxa"/>
          </w:tblCellMar>
        </w:tblPrEx>
        <w:trPr>
          <w:trHeight w:val="796" w:hRule="atLeast"/>
        </w:trPr>
        <w:tc>
          <w:tcPr>
            <w:tcW w:w="700" w:type="dxa"/>
            <w:tcBorders>
              <w:top w:val="nil"/>
              <w:left w:val="single" w:color="auto" w:sz="4" w:space="0"/>
              <w:bottom w:val="single" w:color="auto" w:sz="4" w:space="0"/>
              <w:right w:val="single" w:color="auto" w:sz="4" w:space="0"/>
            </w:tcBorders>
            <w:noWrap/>
            <w:vAlign w:val="center"/>
          </w:tcPr>
          <w:p w14:paraId="45F3DE0C">
            <w:pPr>
              <w:widowControl/>
              <w:snapToGrid w:val="0"/>
              <w:spacing w:before="156" w:beforeLines="50" w:line="360" w:lineRule="auto"/>
              <w:jc w:val="center"/>
              <w:rPr>
                <w:rFonts w:ascii="宋体" w:hAnsi="宋体"/>
                <w:sz w:val="24"/>
              </w:rPr>
            </w:pPr>
            <w:r>
              <w:rPr>
                <w:rFonts w:ascii="宋体" w:hAnsi="宋体"/>
                <w:sz w:val="24"/>
              </w:rPr>
              <w:t>2</w:t>
            </w:r>
          </w:p>
        </w:tc>
        <w:tc>
          <w:tcPr>
            <w:tcW w:w="6525" w:type="dxa"/>
            <w:tcBorders>
              <w:top w:val="nil"/>
              <w:left w:val="nil"/>
              <w:bottom w:val="single" w:color="auto" w:sz="4" w:space="0"/>
              <w:right w:val="single" w:color="auto" w:sz="4" w:space="0"/>
            </w:tcBorders>
            <w:noWrap/>
            <w:vAlign w:val="center"/>
          </w:tcPr>
          <w:p w14:paraId="379A5A5C">
            <w:pPr>
              <w:widowControl/>
              <w:snapToGrid w:val="0"/>
              <w:spacing w:before="156" w:beforeLines="50" w:line="360" w:lineRule="auto"/>
              <w:rPr>
                <w:rFonts w:ascii="宋体" w:hAnsi="宋体"/>
                <w:sz w:val="24"/>
              </w:rPr>
            </w:pPr>
            <w:r>
              <w:rPr>
                <w:rFonts w:hint="eastAsia" w:ascii="宋体" w:hAnsi="宋体"/>
                <w:sz w:val="24"/>
              </w:rPr>
              <w:t>挥发罐</w:t>
            </w:r>
          </w:p>
        </w:tc>
        <w:tc>
          <w:tcPr>
            <w:tcW w:w="992" w:type="dxa"/>
            <w:tcBorders>
              <w:top w:val="nil"/>
              <w:left w:val="nil"/>
              <w:bottom w:val="single" w:color="auto" w:sz="4" w:space="0"/>
              <w:right w:val="single" w:color="auto" w:sz="4" w:space="0"/>
            </w:tcBorders>
            <w:noWrap/>
            <w:vAlign w:val="center"/>
          </w:tcPr>
          <w:p w14:paraId="378959C2">
            <w:pPr>
              <w:widowControl/>
              <w:snapToGrid w:val="0"/>
              <w:spacing w:before="156" w:beforeLines="50" w:line="360" w:lineRule="auto"/>
              <w:rPr>
                <w:rFonts w:ascii="宋体" w:hAnsi="宋体"/>
                <w:sz w:val="24"/>
              </w:rPr>
            </w:pPr>
            <w:r>
              <w:rPr>
                <w:rFonts w:hint="eastAsia" w:ascii="宋体" w:hAnsi="宋体"/>
                <w:sz w:val="24"/>
              </w:rPr>
              <w:t>台</w:t>
            </w:r>
          </w:p>
        </w:tc>
        <w:tc>
          <w:tcPr>
            <w:tcW w:w="850" w:type="dxa"/>
            <w:tcBorders>
              <w:top w:val="nil"/>
              <w:left w:val="nil"/>
              <w:bottom w:val="single" w:color="auto" w:sz="4" w:space="0"/>
              <w:right w:val="single" w:color="auto" w:sz="4" w:space="0"/>
            </w:tcBorders>
            <w:noWrap/>
            <w:vAlign w:val="center"/>
          </w:tcPr>
          <w:p w14:paraId="2B453541">
            <w:pPr>
              <w:widowControl/>
              <w:snapToGrid w:val="0"/>
              <w:spacing w:before="156" w:beforeLines="50" w:line="360" w:lineRule="auto"/>
              <w:rPr>
                <w:rFonts w:ascii="宋体" w:hAnsi="宋体"/>
                <w:sz w:val="24"/>
              </w:rPr>
            </w:pPr>
            <w:r>
              <w:rPr>
                <w:rFonts w:hint="eastAsia" w:ascii="宋体" w:hAnsi="宋体"/>
                <w:sz w:val="24"/>
              </w:rPr>
              <w:t>6</w:t>
            </w:r>
          </w:p>
        </w:tc>
      </w:tr>
      <w:tr w14:paraId="3DB0604A">
        <w:tblPrEx>
          <w:tblCellMar>
            <w:top w:w="0" w:type="dxa"/>
            <w:left w:w="108" w:type="dxa"/>
            <w:bottom w:w="0" w:type="dxa"/>
            <w:right w:w="108" w:type="dxa"/>
          </w:tblCellMar>
        </w:tblPrEx>
        <w:trPr>
          <w:trHeight w:val="280" w:hRule="atLeast"/>
        </w:trPr>
        <w:tc>
          <w:tcPr>
            <w:tcW w:w="700" w:type="dxa"/>
            <w:tcBorders>
              <w:top w:val="single" w:color="auto" w:sz="4" w:space="0"/>
              <w:left w:val="single" w:color="auto" w:sz="4" w:space="0"/>
              <w:bottom w:val="single" w:color="auto" w:sz="4" w:space="0"/>
              <w:right w:val="single" w:color="auto" w:sz="4" w:space="0"/>
            </w:tcBorders>
            <w:noWrap/>
            <w:vAlign w:val="center"/>
          </w:tcPr>
          <w:p w14:paraId="66940A13">
            <w:pPr>
              <w:widowControl/>
              <w:snapToGrid w:val="0"/>
              <w:spacing w:before="156" w:beforeLines="50" w:line="360" w:lineRule="auto"/>
              <w:jc w:val="center"/>
              <w:rPr>
                <w:rFonts w:ascii="宋体" w:hAnsi="宋体"/>
                <w:sz w:val="24"/>
              </w:rPr>
            </w:pPr>
            <w:r>
              <w:rPr>
                <w:rFonts w:hint="eastAsia" w:ascii="宋体" w:hAnsi="宋体"/>
                <w:sz w:val="24"/>
              </w:rPr>
              <w:t>3</w:t>
            </w:r>
          </w:p>
        </w:tc>
        <w:tc>
          <w:tcPr>
            <w:tcW w:w="6525" w:type="dxa"/>
            <w:tcBorders>
              <w:top w:val="single" w:color="auto" w:sz="4" w:space="0"/>
              <w:left w:val="nil"/>
              <w:bottom w:val="single" w:color="auto" w:sz="4" w:space="0"/>
              <w:right w:val="single" w:color="auto" w:sz="4" w:space="0"/>
            </w:tcBorders>
            <w:noWrap/>
            <w:vAlign w:val="center"/>
          </w:tcPr>
          <w:p w14:paraId="58535989">
            <w:pPr>
              <w:widowControl/>
              <w:snapToGrid w:val="0"/>
              <w:spacing w:before="156" w:beforeLines="50" w:line="360" w:lineRule="auto"/>
              <w:rPr>
                <w:rFonts w:ascii="宋体" w:hAnsi="宋体"/>
                <w:sz w:val="24"/>
              </w:rPr>
            </w:pPr>
            <w:r>
              <w:rPr>
                <w:rFonts w:hint="eastAsia" w:ascii="宋体" w:hAnsi="宋体"/>
                <w:sz w:val="24"/>
              </w:rPr>
              <w:t>附件包</w:t>
            </w:r>
          </w:p>
        </w:tc>
        <w:tc>
          <w:tcPr>
            <w:tcW w:w="992" w:type="dxa"/>
            <w:tcBorders>
              <w:top w:val="single" w:color="auto" w:sz="4" w:space="0"/>
              <w:left w:val="nil"/>
              <w:bottom w:val="single" w:color="auto" w:sz="4" w:space="0"/>
              <w:right w:val="single" w:color="auto" w:sz="4" w:space="0"/>
            </w:tcBorders>
            <w:noWrap/>
            <w:vAlign w:val="center"/>
          </w:tcPr>
          <w:p w14:paraId="109EC66C">
            <w:pPr>
              <w:widowControl/>
              <w:snapToGrid w:val="0"/>
              <w:spacing w:before="156" w:beforeLines="50" w:line="360" w:lineRule="auto"/>
              <w:rPr>
                <w:rFonts w:ascii="宋体" w:hAnsi="宋体"/>
                <w:sz w:val="24"/>
              </w:rPr>
            </w:pPr>
            <w:r>
              <w:rPr>
                <w:rFonts w:ascii="宋体" w:hAnsi="宋体"/>
                <w:sz w:val="24"/>
              </w:rPr>
              <w:t>个</w:t>
            </w:r>
          </w:p>
        </w:tc>
        <w:tc>
          <w:tcPr>
            <w:tcW w:w="850" w:type="dxa"/>
            <w:tcBorders>
              <w:top w:val="single" w:color="auto" w:sz="4" w:space="0"/>
              <w:left w:val="nil"/>
              <w:bottom w:val="single" w:color="auto" w:sz="4" w:space="0"/>
              <w:right w:val="single" w:color="auto" w:sz="4" w:space="0"/>
            </w:tcBorders>
            <w:noWrap/>
            <w:vAlign w:val="center"/>
          </w:tcPr>
          <w:p w14:paraId="362ED50F">
            <w:pPr>
              <w:widowControl/>
              <w:snapToGrid w:val="0"/>
              <w:spacing w:before="156" w:beforeLines="50" w:line="360" w:lineRule="auto"/>
              <w:rPr>
                <w:rFonts w:ascii="宋体" w:hAnsi="宋体"/>
                <w:sz w:val="24"/>
              </w:rPr>
            </w:pPr>
            <w:r>
              <w:rPr>
                <w:rFonts w:hint="eastAsia" w:ascii="宋体" w:hAnsi="宋体"/>
                <w:sz w:val="24"/>
              </w:rPr>
              <w:t>6</w:t>
            </w:r>
          </w:p>
        </w:tc>
      </w:tr>
      <w:tr w14:paraId="593AD2FA">
        <w:tblPrEx>
          <w:tblCellMar>
            <w:top w:w="0" w:type="dxa"/>
            <w:left w:w="108" w:type="dxa"/>
            <w:bottom w:w="0" w:type="dxa"/>
            <w:right w:w="108" w:type="dxa"/>
          </w:tblCellMar>
        </w:tblPrEx>
        <w:trPr>
          <w:trHeight w:val="280" w:hRule="atLeast"/>
        </w:trPr>
        <w:tc>
          <w:tcPr>
            <w:tcW w:w="700" w:type="dxa"/>
            <w:tcBorders>
              <w:top w:val="single" w:color="auto" w:sz="4" w:space="0"/>
              <w:left w:val="single" w:color="auto" w:sz="4" w:space="0"/>
              <w:bottom w:val="single" w:color="auto" w:sz="4" w:space="0"/>
              <w:right w:val="single" w:color="auto" w:sz="4" w:space="0"/>
            </w:tcBorders>
            <w:noWrap/>
            <w:vAlign w:val="center"/>
          </w:tcPr>
          <w:p w14:paraId="326AC76F">
            <w:pPr>
              <w:widowControl/>
              <w:snapToGrid w:val="0"/>
              <w:spacing w:before="156" w:beforeLines="50" w:line="360" w:lineRule="auto"/>
              <w:jc w:val="center"/>
              <w:rPr>
                <w:rFonts w:ascii="宋体" w:hAnsi="宋体"/>
                <w:sz w:val="24"/>
              </w:rPr>
            </w:pPr>
            <w:r>
              <w:rPr>
                <w:rFonts w:hint="eastAsia" w:ascii="宋体" w:hAnsi="宋体"/>
                <w:sz w:val="24"/>
              </w:rPr>
              <w:t>4</w:t>
            </w:r>
          </w:p>
        </w:tc>
        <w:tc>
          <w:tcPr>
            <w:tcW w:w="6525" w:type="dxa"/>
            <w:tcBorders>
              <w:top w:val="single" w:color="auto" w:sz="4" w:space="0"/>
              <w:left w:val="nil"/>
              <w:bottom w:val="single" w:color="auto" w:sz="4" w:space="0"/>
              <w:right w:val="single" w:color="auto" w:sz="4" w:space="0"/>
            </w:tcBorders>
            <w:noWrap/>
            <w:vAlign w:val="center"/>
          </w:tcPr>
          <w:p w14:paraId="4571AAEA">
            <w:pPr>
              <w:widowControl/>
              <w:snapToGrid w:val="0"/>
              <w:spacing w:before="156" w:beforeLines="50" w:line="360" w:lineRule="auto"/>
              <w:rPr>
                <w:rFonts w:ascii="宋体" w:hAnsi="宋体"/>
                <w:sz w:val="24"/>
              </w:rPr>
            </w:pPr>
            <w:r>
              <w:rPr>
                <w:rFonts w:hint="eastAsia" w:ascii="宋体" w:hAnsi="宋体"/>
                <w:sz w:val="24"/>
              </w:rPr>
              <w:t>多通道物料包</w:t>
            </w:r>
          </w:p>
        </w:tc>
        <w:tc>
          <w:tcPr>
            <w:tcW w:w="992" w:type="dxa"/>
            <w:tcBorders>
              <w:top w:val="single" w:color="auto" w:sz="4" w:space="0"/>
              <w:left w:val="nil"/>
              <w:bottom w:val="single" w:color="auto" w:sz="4" w:space="0"/>
              <w:right w:val="single" w:color="auto" w:sz="4" w:space="0"/>
            </w:tcBorders>
            <w:noWrap/>
            <w:vAlign w:val="center"/>
          </w:tcPr>
          <w:p w14:paraId="34B6B8B0">
            <w:pPr>
              <w:widowControl/>
              <w:snapToGrid w:val="0"/>
              <w:spacing w:before="156" w:beforeLines="50" w:line="360" w:lineRule="auto"/>
              <w:rPr>
                <w:rFonts w:ascii="宋体" w:hAnsi="宋体"/>
                <w:sz w:val="24"/>
              </w:rPr>
            </w:pPr>
            <w:r>
              <w:rPr>
                <w:rFonts w:hint="eastAsia" w:ascii="宋体" w:hAnsi="宋体"/>
                <w:sz w:val="24"/>
              </w:rPr>
              <w:t>个</w:t>
            </w:r>
          </w:p>
        </w:tc>
        <w:tc>
          <w:tcPr>
            <w:tcW w:w="850" w:type="dxa"/>
            <w:tcBorders>
              <w:top w:val="single" w:color="auto" w:sz="4" w:space="0"/>
              <w:left w:val="nil"/>
              <w:bottom w:val="single" w:color="auto" w:sz="4" w:space="0"/>
              <w:right w:val="single" w:color="auto" w:sz="4" w:space="0"/>
            </w:tcBorders>
            <w:noWrap/>
            <w:vAlign w:val="center"/>
          </w:tcPr>
          <w:p w14:paraId="60D7FE12">
            <w:pPr>
              <w:widowControl/>
              <w:snapToGrid w:val="0"/>
              <w:spacing w:before="156" w:beforeLines="50" w:line="360" w:lineRule="auto"/>
              <w:rPr>
                <w:rFonts w:ascii="宋体" w:hAnsi="宋体"/>
                <w:sz w:val="24"/>
              </w:rPr>
            </w:pPr>
            <w:r>
              <w:rPr>
                <w:rFonts w:hint="eastAsia" w:ascii="宋体" w:hAnsi="宋体"/>
                <w:sz w:val="24"/>
              </w:rPr>
              <w:t>6</w:t>
            </w:r>
          </w:p>
        </w:tc>
      </w:tr>
      <w:tr w14:paraId="0D700C0F">
        <w:tblPrEx>
          <w:tblCellMar>
            <w:top w:w="0" w:type="dxa"/>
            <w:left w:w="108" w:type="dxa"/>
            <w:bottom w:w="0" w:type="dxa"/>
            <w:right w:w="108" w:type="dxa"/>
          </w:tblCellMar>
        </w:tblPrEx>
        <w:trPr>
          <w:trHeight w:val="280" w:hRule="atLeast"/>
        </w:trPr>
        <w:tc>
          <w:tcPr>
            <w:tcW w:w="700" w:type="dxa"/>
            <w:tcBorders>
              <w:top w:val="single" w:color="auto" w:sz="4" w:space="0"/>
              <w:left w:val="single" w:color="auto" w:sz="4" w:space="0"/>
              <w:bottom w:val="single" w:color="auto" w:sz="4" w:space="0"/>
              <w:right w:val="single" w:color="auto" w:sz="4" w:space="0"/>
            </w:tcBorders>
            <w:noWrap/>
            <w:vAlign w:val="center"/>
          </w:tcPr>
          <w:p w14:paraId="40BCA3E0">
            <w:pPr>
              <w:widowControl/>
              <w:snapToGrid w:val="0"/>
              <w:spacing w:before="156" w:beforeLines="50" w:line="360" w:lineRule="auto"/>
              <w:jc w:val="center"/>
              <w:rPr>
                <w:rFonts w:ascii="宋体" w:hAnsi="宋体"/>
                <w:sz w:val="24"/>
              </w:rPr>
            </w:pPr>
            <w:r>
              <w:rPr>
                <w:rFonts w:hint="eastAsia" w:ascii="宋体" w:hAnsi="宋体"/>
                <w:sz w:val="24"/>
              </w:rPr>
              <w:t>5</w:t>
            </w:r>
          </w:p>
        </w:tc>
        <w:tc>
          <w:tcPr>
            <w:tcW w:w="6525" w:type="dxa"/>
            <w:tcBorders>
              <w:top w:val="single" w:color="auto" w:sz="4" w:space="0"/>
              <w:left w:val="nil"/>
              <w:bottom w:val="single" w:color="auto" w:sz="4" w:space="0"/>
              <w:right w:val="single" w:color="auto" w:sz="4" w:space="0"/>
            </w:tcBorders>
            <w:noWrap/>
            <w:vAlign w:val="center"/>
          </w:tcPr>
          <w:p w14:paraId="1FE7A729">
            <w:pPr>
              <w:widowControl/>
              <w:snapToGrid w:val="0"/>
              <w:spacing w:before="156" w:beforeLines="50" w:line="360" w:lineRule="auto"/>
              <w:rPr>
                <w:rFonts w:ascii="宋体" w:hAnsi="宋体"/>
                <w:sz w:val="24"/>
              </w:rPr>
            </w:pPr>
            <w:r>
              <w:rPr>
                <w:rFonts w:hint="eastAsia" w:ascii="宋体" w:hAnsi="宋体"/>
                <w:sz w:val="24"/>
              </w:rPr>
              <w:t>制氧机连接接头</w:t>
            </w:r>
          </w:p>
        </w:tc>
        <w:tc>
          <w:tcPr>
            <w:tcW w:w="992" w:type="dxa"/>
            <w:tcBorders>
              <w:top w:val="single" w:color="auto" w:sz="4" w:space="0"/>
              <w:left w:val="nil"/>
              <w:bottom w:val="single" w:color="auto" w:sz="4" w:space="0"/>
              <w:right w:val="single" w:color="auto" w:sz="4" w:space="0"/>
            </w:tcBorders>
            <w:noWrap/>
            <w:vAlign w:val="center"/>
          </w:tcPr>
          <w:p w14:paraId="1504A11F">
            <w:pPr>
              <w:widowControl/>
              <w:snapToGrid w:val="0"/>
              <w:spacing w:before="156" w:beforeLines="50" w:line="360" w:lineRule="auto"/>
              <w:rPr>
                <w:rFonts w:ascii="宋体" w:hAnsi="宋体"/>
                <w:sz w:val="24"/>
              </w:rPr>
            </w:pPr>
            <w:r>
              <w:rPr>
                <w:rFonts w:hint="eastAsia" w:ascii="宋体" w:hAnsi="宋体"/>
                <w:sz w:val="24"/>
              </w:rPr>
              <w:t>个</w:t>
            </w:r>
          </w:p>
        </w:tc>
        <w:tc>
          <w:tcPr>
            <w:tcW w:w="850" w:type="dxa"/>
            <w:tcBorders>
              <w:top w:val="single" w:color="auto" w:sz="4" w:space="0"/>
              <w:left w:val="nil"/>
              <w:bottom w:val="single" w:color="auto" w:sz="4" w:space="0"/>
              <w:right w:val="single" w:color="auto" w:sz="4" w:space="0"/>
            </w:tcBorders>
            <w:noWrap/>
            <w:vAlign w:val="center"/>
          </w:tcPr>
          <w:p w14:paraId="6DA5D1D7">
            <w:pPr>
              <w:widowControl/>
              <w:snapToGrid w:val="0"/>
              <w:spacing w:before="156" w:beforeLines="50" w:line="360" w:lineRule="auto"/>
              <w:rPr>
                <w:rFonts w:ascii="宋体" w:hAnsi="宋体"/>
                <w:sz w:val="24"/>
              </w:rPr>
            </w:pPr>
            <w:r>
              <w:rPr>
                <w:rFonts w:hint="eastAsia" w:ascii="宋体" w:hAnsi="宋体"/>
                <w:sz w:val="24"/>
              </w:rPr>
              <w:t>6</w:t>
            </w:r>
          </w:p>
        </w:tc>
      </w:tr>
      <w:tr w14:paraId="52EA1E68">
        <w:tblPrEx>
          <w:tblCellMar>
            <w:top w:w="0" w:type="dxa"/>
            <w:left w:w="108" w:type="dxa"/>
            <w:bottom w:w="0" w:type="dxa"/>
            <w:right w:w="108" w:type="dxa"/>
          </w:tblCellMar>
        </w:tblPrEx>
        <w:trPr>
          <w:trHeight w:val="280" w:hRule="atLeast"/>
        </w:trPr>
        <w:tc>
          <w:tcPr>
            <w:tcW w:w="700" w:type="dxa"/>
            <w:tcBorders>
              <w:top w:val="single" w:color="auto" w:sz="4" w:space="0"/>
              <w:left w:val="single" w:color="auto" w:sz="4" w:space="0"/>
              <w:bottom w:val="single" w:color="auto" w:sz="4" w:space="0"/>
              <w:right w:val="single" w:color="auto" w:sz="4" w:space="0"/>
            </w:tcBorders>
            <w:noWrap/>
            <w:vAlign w:val="center"/>
          </w:tcPr>
          <w:p w14:paraId="1E8B651B">
            <w:pPr>
              <w:widowControl/>
              <w:snapToGrid w:val="0"/>
              <w:spacing w:before="156" w:beforeLines="50" w:line="360" w:lineRule="auto"/>
              <w:jc w:val="center"/>
              <w:rPr>
                <w:rFonts w:ascii="宋体" w:hAnsi="宋体"/>
                <w:sz w:val="24"/>
              </w:rPr>
            </w:pPr>
            <w:r>
              <w:rPr>
                <w:rFonts w:hint="eastAsia" w:ascii="宋体" w:hAnsi="宋体"/>
                <w:sz w:val="24"/>
              </w:rPr>
              <w:t>6</w:t>
            </w:r>
          </w:p>
        </w:tc>
        <w:tc>
          <w:tcPr>
            <w:tcW w:w="6525" w:type="dxa"/>
            <w:tcBorders>
              <w:top w:val="single" w:color="auto" w:sz="4" w:space="0"/>
              <w:left w:val="nil"/>
              <w:bottom w:val="single" w:color="auto" w:sz="4" w:space="0"/>
              <w:right w:val="single" w:color="auto" w:sz="4" w:space="0"/>
            </w:tcBorders>
            <w:noWrap/>
            <w:vAlign w:val="center"/>
          </w:tcPr>
          <w:p w14:paraId="64B2857D">
            <w:pPr>
              <w:widowControl/>
              <w:snapToGrid w:val="0"/>
              <w:spacing w:before="156" w:beforeLines="50" w:line="360" w:lineRule="auto"/>
              <w:rPr>
                <w:rFonts w:ascii="宋体" w:hAnsi="宋体"/>
                <w:sz w:val="24"/>
              </w:rPr>
            </w:pPr>
            <w:r>
              <w:rPr>
                <w:rFonts w:hint="eastAsia" w:ascii="宋体" w:hAnsi="宋体"/>
                <w:sz w:val="24"/>
              </w:rPr>
              <w:t>麻醉诱导盒-小鼠</w:t>
            </w:r>
          </w:p>
        </w:tc>
        <w:tc>
          <w:tcPr>
            <w:tcW w:w="992" w:type="dxa"/>
            <w:tcBorders>
              <w:top w:val="single" w:color="auto" w:sz="4" w:space="0"/>
              <w:left w:val="nil"/>
              <w:bottom w:val="single" w:color="auto" w:sz="4" w:space="0"/>
              <w:right w:val="single" w:color="auto" w:sz="4" w:space="0"/>
            </w:tcBorders>
            <w:noWrap/>
            <w:vAlign w:val="center"/>
          </w:tcPr>
          <w:p w14:paraId="2FB7ED98">
            <w:pPr>
              <w:widowControl/>
              <w:snapToGrid w:val="0"/>
              <w:spacing w:before="156" w:beforeLines="50" w:line="360" w:lineRule="auto"/>
              <w:rPr>
                <w:rFonts w:ascii="宋体" w:hAnsi="宋体"/>
                <w:sz w:val="24"/>
              </w:rPr>
            </w:pPr>
            <w:r>
              <w:rPr>
                <w:rFonts w:hint="eastAsia" w:ascii="宋体" w:hAnsi="宋体"/>
                <w:sz w:val="24"/>
              </w:rPr>
              <w:t>个</w:t>
            </w:r>
          </w:p>
        </w:tc>
        <w:tc>
          <w:tcPr>
            <w:tcW w:w="850" w:type="dxa"/>
            <w:tcBorders>
              <w:top w:val="single" w:color="auto" w:sz="4" w:space="0"/>
              <w:left w:val="nil"/>
              <w:bottom w:val="single" w:color="auto" w:sz="4" w:space="0"/>
              <w:right w:val="single" w:color="auto" w:sz="4" w:space="0"/>
            </w:tcBorders>
            <w:noWrap/>
            <w:vAlign w:val="center"/>
          </w:tcPr>
          <w:p w14:paraId="3E22AA40">
            <w:pPr>
              <w:widowControl/>
              <w:snapToGrid w:val="0"/>
              <w:spacing w:before="156" w:beforeLines="50" w:line="360" w:lineRule="auto"/>
              <w:rPr>
                <w:rFonts w:ascii="宋体" w:hAnsi="宋体"/>
                <w:sz w:val="24"/>
              </w:rPr>
            </w:pPr>
            <w:r>
              <w:rPr>
                <w:rFonts w:hint="eastAsia" w:ascii="宋体" w:hAnsi="宋体"/>
                <w:sz w:val="24"/>
              </w:rPr>
              <w:t>6</w:t>
            </w:r>
          </w:p>
        </w:tc>
      </w:tr>
    </w:tbl>
    <w:p w14:paraId="7A9D6EB8">
      <w:pPr>
        <w:widowControl/>
        <w:snapToGrid w:val="0"/>
        <w:spacing w:line="360" w:lineRule="auto"/>
        <w:jc w:val="center"/>
        <w:rPr>
          <w:rFonts w:asciiTheme="majorEastAsia" w:hAnsiTheme="majorEastAsia" w:eastAsiaTheme="majorEastAsia" w:cstheme="majorEastAsia"/>
          <w:b/>
          <w:bCs/>
          <w:sz w:val="24"/>
        </w:rPr>
      </w:pPr>
    </w:p>
    <w:p w14:paraId="04AD7B1D">
      <w:pPr>
        <w:widowControl/>
        <w:jc w:val="left"/>
        <w:rPr>
          <w:rFonts w:asciiTheme="majorEastAsia" w:hAnsiTheme="majorEastAsia" w:eastAsiaTheme="majorEastAsia" w:cstheme="majorEastAsia"/>
          <w:b/>
          <w:bCs/>
          <w:sz w:val="30"/>
          <w:szCs w:val="30"/>
        </w:rPr>
      </w:pPr>
      <w:r>
        <w:rPr>
          <w:rFonts w:asciiTheme="majorEastAsia" w:hAnsiTheme="majorEastAsia" w:eastAsiaTheme="majorEastAsia" w:cstheme="majorEastAsia"/>
          <w:b/>
          <w:bCs/>
          <w:sz w:val="24"/>
        </w:rPr>
        <w:br w:type="page"/>
      </w:r>
    </w:p>
    <w:bookmarkEnd w:id="1"/>
    <w:p w14:paraId="0E58BB2A">
      <w:pPr>
        <w:widowControl/>
        <w:snapToGrid w:val="0"/>
        <w:spacing w:before="156" w:beforeLines="50" w:line="360" w:lineRule="auto"/>
        <w:rPr>
          <w:rFonts w:asciiTheme="majorEastAsia" w:hAnsiTheme="majorEastAsia" w:eastAsiaTheme="majorEastAsia" w:cstheme="majorEastAsia"/>
          <w:b/>
          <w:bCs/>
          <w:sz w:val="30"/>
          <w:szCs w:val="30"/>
        </w:rPr>
      </w:pPr>
      <w:r>
        <w:rPr>
          <w:rFonts w:hint="eastAsia" w:asciiTheme="majorEastAsia" w:hAnsiTheme="majorEastAsia" w:eastAsiaTheme="majorEastAsia" w:cstheme="majorEastAsia"/>
          <w:b/>
          <w:bCs/>
          <w:sz w:val="30"/>
          <w:szCs w:val="30"/>
        </w:rPr>
        <w:t>（二）商务要求：</w:t>
      </w:r>
    </w:p>
    <w:p w14:paraId="7D10F380">
      <w:pPr>
        <w:pStyle w:val="6"/>
        <w:ind w:left="0" w:leftChars="0" w:firstLine="0" w:firstLineChars="0"/>
        <w:rPr>
          <w:rFonts w:hint="default" w:asciiTheme="majorEastAsia" w:hAnsiTheme="majorEastAsia" w:eastAsiaTheme="majorEastAsia" w:cstheme="majorEastAsia"/>
          <w:b/>
          <w:bCs/>
          <w:sz w:val="24"/>
        </w:rPr>
      </w:pPr>
      <w:r>
        <w:rPr>
          <w:rFonts w:asciiTheme="majorEastAsia" w:hAnsiTheme="majorEastAsia" w:eastAsiaTheme="majorEastAsia" w:cstheme="majorEastAsia"/>
          <w:b/>
          <w:bCs/>
          <w:sz w:val="24"/>
        </w:rPr>
        <w:t>1、质保和售后服务要求：</w:t>
      </w:r>
    </w:p>
    <w:p w14:paraId="0E5A6D04">
      <w:pPr>
        <w:widowControl/>
        <w:spacing w:before="156" w:beforeLines="50" w:line="360" w:lineRule="auto"/>
        <w:rPr>
          <w:rFonts w:ascii="宋体" w:hAnsi="宋体"/>
          <w:b/>
          <w:bCs/>
          <w:sz w:val="24"/>
        </w:rPr>
      </w:pPr>
      <w:r>
        <w:rPr>
          <w:rFonts w:ascii="宋体" w:hAnsi="宋体"/>
          <w:b/>
          <w:bCs/>
          <w:sz w:val="24"/>
        </w:rPr>
        <w:t>售后服务要求：</w:t>
      </w:r>
    </w:p>
    <w:p w14:paraId="3E14DB24">
      <w:pPr>
        <w:widowControl/>
        <w:tabs>
          <w:tab w:val="left" w:pos="0"/>
        </w:tabs>
        <w:spacing w:before="156" w:beforeLines="50" w:line="360" w:lineRule="auto"/>
        <w:jc w:val="left"/>
        <w:rPr>
          <w:rFonts w:ascii="宋体" w:hAnsi="宋体"/>
          <w:sz w:val="24"/>
        </w:rPr>
      </w:pPr>
      <w:r>
        <w:rPr>
          <w:rFonts w:hint="eastAsia" w:ascii="宋体" w:hAnsi="宋体"/>
          <w:sz w:val="24"/>
        </w:rPr>
        <w:t>1）</w:t>
      </w:r>
      <w:r>
        <w:rPr>
          <w:rFonts w:ascii="宋体" w:hAnsi="宋体"/>
          <w:sz w:val="24"/>
        </w:rPr>
        <w:t>免费提供技术工程师上门安装、调试及现场培训，培训涉及机器使用的各个方面：系统操作，机器维护等，根据客户的特殊需要，可以个性化定制课程内容，确保用户能熟练掌握设备使用、数据分析及日常维护保养。</w:t>
      </w:r>
      <w:r>
        <w:rPr>
          <w:rFonts w:hint="eastAsia" w:ascii="宋体" w:hAnsi="宋体"/>
          <w:sz w:val="24"/>
        </w:rPr>
        <w:t>投标人</w:t>
      </w:r>
      <w:r>
        <w:rPr>
          <w:rFonts w:ascii="宋体" w:hAnsi="宋体"/>
          <w:sz w:val="24"/>
        </w:rPr>
        <w:t>售后服务响应时间：提供24小时专线技术咨询服务，若电话咨询无法解决故障，则5个工作日内现场解决，重特大故障二周内现场解决。</w:t>
      </w:r>
    </w:p>
    <w:p w14:paraId="4127BFC2">
      <w:pPr>
        <w:widowControl/>
        <w:tabs>
          <w:tab w:val="left" w:pos="0"/>
        </w:tabs>
        <w:spacing w:before="156" w:beforeLines="50" w:line="360" w:lineRule="auto"/>
        <w:jc w:val="left"/>
        <w:rPr>
          <w:rFonts w:ascii="宋体" w:hAnsi="宋体"/>
          <w:sz w:val="24"/>
        </w:rPr>
      </w:pPr>
      <w:r>
        <w:rPr>
          <w:rFonts w:hint="eastAsia" w:ascii="宋体" w:hAnsi="宋体"/>
          <w:sz w:val="24"/>
        </w:rPr>
        <w:t>2）投标人</w:t>
      </w:r>
      <w:r>
        <w:rPr>
          <w:rFonts w:ascii="宋体" w:hAnsi="宋体"/>
          <w:sz w:val="24"/>
        </w:rPr>
        <w:t>免费提供技术支持热线电话。</w:t>
      </w:r>
    </w:p>
    <w:p w14:paraId="2CF43A7D">
      <w:pPr>
        <w:tabs>
          <w:tab w:val="left" w:pos="0"/>
        </w:tabs>
        <w:spacing w:line="360" w:lineRule="auto"/>
        <w:jc w:val="left"/>
        <w:rPr>
          <w:rFonts w:ascii="宋体" w:hAnsi="宋体"/>
          <w:sz w:val="24"/>
        </w:rPr>
      </w:pPr>
      <w:r>
        <w:rPr>
          <w:rFonts w:hint="eastAsia" w:ascii="宋体" w:hAnsi="宋体"/>
          <w:sz w:val="24"/>
        </w:rPr>
        <w:t>3）</w:t>
      </w:r>
      <w:r>
        <w:rPr>
          <w:rFonts w:ascii="宋体" w:hAnsi="宋体"/>
          <w:sz w:val="24"/>
        </w:rPr>
        <w:t>提供货物</w:t>
      </w:r>
      <w:r>
        <w:rPr>
          <w:rFonts w:ascii="宋体" w:hAnsi="宋体"/>
          <w:b/>
          <w:bCs/>
          <w:sz w:val="24"/>
        </w:rPr>
        <w:t>一年</w:t>
      </w:r>
      <w:r>
        <w:rPr>
          <w:rFonts w:ascii="宋体" w:hAnsi="宋体"/>
          <w:sz w:val="24"/>
        </w:rPr>
        <w:t>免费保修服务（保修期内免备件费和人工费）。质保期内正常使用中出现的何故障，均可保证负责无偿调试及维修，所更换的部件可享受顺延保修期优惠，质保期后可享受优惠价格的零配件供应。</w:t>
      </w:r>
    </w:p>
    <w:p w14:paraId="30748C0D">
      <w:pPr>
        <w:widowControl/>
        <w:spacing w:before="156" w:beforeLines="50" w:line="360" w:lineRule="auto"/>
        <w:rPr>
          <w:rFonts w:ascii="宋体" w:hAnsi="宋体"/>
          <w:b/>
          <w:sz w:val="24"/>
        </w:rPr>
      </w:pPr>
      <w:r>
        <w:rPr>
          <w:rFonts w:ascii="宋体" w:hAnsi="宋体"/>
          <w:b/>
          <w:sz w:val="24"/>
        </w:rPr>
        <w:t>培训要求：</w:t>
      </w:r>
    </w:p>
    <w:p w14:paraId="022DA2DF">
      <w:pPr>
        <w:widowControl/>
        <w:spacing w:before="156" w:beforeLines="50" w:line="360" w:lineRule="auto"/>
        <w:rPr>
          <w:rFonts w:ascii="宋体" w:hAnsi="宋体"/>
          <w:sz w:val="24"/>
        </w:rPr>
      </w:pPr>
      <w:r>
        <w:rPr>
          <w:rFonts w:ascii="宋体" w:hAnsi="宋体"/>
          <w:sz w:val="24"/>
        </w:rPr>
        <w:t>免费提供技术工程师上门安装、调试及现场培训，培训涉及机器使用的各个方面：系统操作，机器维护等，根据客户的特殊需要，可以个性化定制课程内容，确保用户能熟练掌握设备使用、数据分析及日常维护保养。</w:t>
      </w:r>
    </w:p>
    <w:p w14:paraId="2BCDF7D1">
      <w:pPr>
        <w:pStyle w:val="5"/>
      </w:pPr>
    </w:p>
    <w:p w14:paraId="17A8C640">
      <w:pPr>
        <w:widowControl/>
        <w:spacing w:before="156" w:beforeLines="50" w:line="360" w:lineRule="auto"/>
        <w:rPr>
          <w:rFonts w:ascii="宋体" w:hAnsi="宋体"/>
          <w:b/>
          <w:sz w:val="24"/>
        </w:rPr>
      </w:pPr>
      <w:r>
        <w:rPr>
          <w:rFonts w:hint="eastAsia" w:ascii="宋体" w:hAnsi="宋体"/>
          <w:b/>
          <w:sz w:val="24"/>
        </w:rPr>
        <w:t>2、</w:t>
      </w:r>
      <w:r>
        <w:rPr>
          <w:rFonts w:ascii="宋体" w:hAnsi="宋体"/>
          <w:b/>
          <w:sz w:val="24"/>
        </w:rPr>
        <w:t>包装要求：</w:t>
      </w:r>
    </w:p>
    <w:p w14:paraId="40CA4E01">
      <w:pPr>
        <w:widowControl/>
        <w:spacing w:before="156" w:beforeLines="50" w:line="360" w:lineRule="auto"/>
        <w:ind w:firstLine="480" w:firstLineChars="200"/>
        <w:rPr>
          <w:rFonts w:ascii="宋体" w:hAnsi="宋体"/>
          <w:sz w:val="24"/>
        </w:rPr>
      </w:pPr>
      <w:r>
        <w:rPr>
          <w:rFonts w:ascii="宋体" w:hAnsi="宋体"/>
          <w:sz w:val="24"/>
        </w:rPr>
        <w:t>应使用崭新坚固的包装（标准包装），适合于空运、或陆运等长途运输方式；适合气候变化；投标商应对任何由于不当包装或防护措施不利而导致的商品损坏、损失、费用增长等后果负责。</w:t>
      </w:r>
    </w:p>
    <w:p w14:paraId="2C1F6484">
      <w:pPr>
        <w:pStyle w:val="5"/>
      </w:pPr>
    </w:p>
    <w:p w14:paraId="3868A0D2">
      <w:pPr>
        <w:widowControl/>
        <w:snapToGrid w:val="0"/>
        <w:spacing w:before="156" w:beforeLines="50" w:line="360" w:lineRule="auto"/>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3、交货日期：</w:t>
      </w:r>
      <w:bookmarkStart w:id="5" w:name="OLE_LINK3"/>
      <w:r>
        <w:rPr>
          <w:rFonts w:hint="eastAsia" w:asciiTheme="majorEastAsia" w:hAnsiTheme="majorEastAsia" w:eastAsiaTheme="majorEastAsia" w:cstheme="majorEastAsia"/>
          <w:sz w:val="24"/>
        </w:rPr>
        <w:t>合同签订后3个月交货。</w:t>
      </w:r>
    </w:p>
    <w:p w14:paraId="20EE6159">
      <w:pPr>
        <w:pStyle w:val="5"/>
      </w:pPr>
    </w:p>
    <w:p w14:paraId="74194AA0">
      <w:pPr>
        <w:widowControl/>
        <w:snapToGrid w:val="0"/>
        <w:spacing w:before="156" w:beforeLines="50" w:line="360" w:lineRule="auto"/>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4、交货地点：</w:t>
      </w:r>
    </w:p>
    <w:p w14:paraId="0950DE47">
      <w:pPr>
        <w:widowControl/>
        <w:snapToGrid w:val="0"/>
        <w:spacing w:before="156" w:beforeLines="50" w:line="360"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交货地点：中国科学院微生物研究所（北京市朝阳区北辰西路1号院3号）。</w:t>
      </w:r>
    </w:p>
    <w:p w14:paraId="7E6C10E5">
      <w:pPr>
        <w:pStyle w:val="5"/>
      </w:pPr>
    </w:p>
    <w:bookmarkEnd w:id="5"/>
    <w:p w14:paraId="12D12FDC">
      <w:pPr>
        <w:widowControl/>
        <w:snapToGrid w:val="0"/>
        <w:spacing w:before="156" w:beforeLines="50" w:line="360" w:lineRule="auto"/>
        <w:rPr>
          <w:rFonts w:ascii="宋体" w:hAnsi="宋体"/>
          <w:b/>
          <w:sz w:val="24"/>
        </w:rPr>
      </w:pPr>
      <w:r>
        <w:rPr>
          <w:rFonts w:hint="eastAsia" w:ascii="宋体" w:hAnsi="宋体"/>
          <w:b/>
          <w:sz w:val="24"/>
        </w:rPr>
        <w:t>5、</w:t>
      </w:r>
      <w:r>
        <w:rPr>
          <w:rFonts w:ascii="宋体" w:hAnsi="宋体"/>
          <w:b/>
          <w:sz w:val="24"/>
        </w:rPr>
        <w:t>验收标准：</w:t>
      </w:r>
    </w:p>
    <w:p w14:paraId="7E25B866">
      <w:pPr>
        <w:widowControl/>
        <w:tabs>
          <w:tab w:val="left" w:pos="0"/>
        </w:tabs>
        <w:spacing w:before="156" w:beforeLines="50" w:line="360" w:lineRule="auto"/>
        <w:jc w:val="left"/>
        <w:rPr>
          <w:rFonts w:ascii="宋体" w:hAnsi="宋体"/>
          <w:sz w:val="24"/>
        </w:rPr>
      </w:pPr>
      <w:r>
        <w:rPr>
          <w:rFonts w:hint="eastAsia" w:ascii="宋体" w:hAnsi="宋体"/>
          <w:sz w:val="24"/>
        </w:rPr>
        <w:t>1）</w:t>
      </w:r>
      <w:r>
        <w:rPr>
          <w:rFonts w:ascii="宋体" w:hAnsi="宋体"/>
          <w:sz w:val="24"/>
        </w:rPr>
        <w:t xml:space="preserve">仪器设备运抵安装现场后，采购人将与中标人共同开箱验收, 如中标人届时不派人来, 则验收结果应以采购人的验收报告为最终验收结果。验收时发现短缺、破损, 采购人有权要求中标人立即补发和负责更换。 </w:t>
      </w:r>
    </w:p>
    <w:p w14:paraId="08202B14">
      <w:pPr>
        <w:widowControl/>
        <w:tabs>
          <w:tab w:val="left" w:pos="0"/>
        </w:tabs>
        <w:spacing w:before="156" w:beforeLines="50" w:line="360" w:lineRule="auto"/>
        <w:jc w:val="left"/>
        <w:rPr>
          <w:rFonts w:ascii="宋体" w:hAnsi="宋体"/>
          <w:sz w:val="24"/>
        </w:rPr>
      </w:pPr>
      <w:r>
        <w:rPr>
          <w:rFonts w:hint="eastAsia" w:ascii="宋体" w:hAnsi="宋体"/>
          <w:sz w:val="24"/>
        </w:rPr>
        <w:t>2）</w:t>
      </w:r>
      <w:r>
        <w:rPr>
          <w:rFonts w:ascii="宋体" w:hAnsi="宋体"/>
          <w:sz w:val="24"/>
        </w:rPr>
        <w:t>中标人应提出仪器设备测试的内容、项目、指标和方法</w:t>
      </w:r>
      <w:r>
        <w:rPr>
          <w:rFonts w:hint="eastAsia" w:ascii="宋体" w:hAnsi="宋体"/>
          <w:sz w:val="24"/>
        </w:rPr>
        <w:t>给到采购人确认</w:t>
      </w:r>
      <w:r>
        <w:rPr>
          <w:rFonts w:ascii="宋体" w:hAnsi="宋体"/>
          <w:sz w:val="24"/>
        </w:rPr>
        <w:t>,中标人有责任对采购人的技术人员提出的问题</w:t>
      </w:r>
      <w:r>
        <w:rPr>
          <w:rFonts w:hint="eastAsia" w:ascii="宋体" w:hAnsi="宋体"/>
          <w:sz w:val="24"/>
        </w:rPr>
        <w:t>做出</w:t>
      </w:r>
      <w:r>
        <w:rPr>
          <w:rFonts w:ascii="宋体" w:hAnsi="宋体"/>
          <w:sz w:val="24"/>
        </w:rPr>
        <w:t xml:space="preserve">解答。测试应进行详细记录, 仪器设备测试结束后, 由中标人技术人员签字后交给采购人验收。 </w:t>
      </w:r>
    </w:p>
    <w:p w14:paraId="552141DB">
      <w:pPr>
        <w:widowControl/>
        <w:tabs>
          <w:tab w:val="left" w:pos="0"/>
        </w:tabs>
        <w:spacing w:before="156" w:beforeLines="50" w:line="360" w:lineRule="auto"/>
        <w:jc w:val="left"/>
        <w:rPr>
          <w:rFonts w:ascii="宋体" w:hAnsi="宋体"/>
          <w:sz w:val="24"/>
        </w:rPr>
      </w:pPr>
      <w:r>
        <w:rPr>
          <w:rFonts w:hint="eastAsia" w:ascii="宋体" w:hAnsi="宋体"/>
          <w:sz w:val="24"/>
        </w:rPr>
        <w:t>3）</w:t>
      </w:r>
      <w:r>
        <w:rPr>
          <w:rFonts w:ascii="宋体" w:hAnsi="宋体"/>
          <w:sz w:val="24"/>
        </w:rPr>
        <w:t xml:space="preserve">保修期自最终安装验收合格后开始，保修期内中标人要保修除消耗品以外的所有部件。在保修期内，如果仪器设备发生故障，中标人要调查故障原因并修复直至满足最终验收指标和性能的要求，或者更换整个或部分有缺陷的材料。以上都应是免费的。 </w:t>
      </w:r>
    </w:p>
    <w:p w14:paraId="77E8531C">
      <w:pPr>
        <w:spacing w:line="360" w:lineRule="auto"/>
        <w:rPr>
          <w:rFonts w:ascii="宋体" w:hAnsi="宋体"/>
          <w:sz w:val="24"/>
        </w:rPr>
      </w:pPr>
      <w:r>
        <w:rPr>
          <w:rFonts w:hint="eastAsia" w:ascii="宋体" w:hAnsi="宋体"/>
          <w:sz w:val="24"/>
        </w:rPr>
        <w:t>4）验收标准以中标人提供的投标文件中所列的指标为准（该指标应不低于招标文件所要求的指标）。任何虚假指标响应一经发现即作废标，投标人必须承担由此给采购人带来的一切经济损失和其它相关责任。</w:t>
      </w:r>
    </w:p>
    <w:p w14:paraId="26C9503C">
      <w:pPr>
        <w:spacing w:line="360" w:lineRule="auto"/>
        <w:rPr>
          <w:rFonts w:ascii="宋体" w:hAnsi="宋体"/>
          <w:sz w:val="24"/>
        </w:rPr>
      </w:pPr>
      <w:r>
        <w:rPr>
          <w:rFonts w:ascii="宋体" w:hAnsi="宋体"/>
          <w:sz w:val="24"/>
        </w:rPr>
        <w:t>5</w:t>
      </w:r>
      <w:r>
        <w:rPr>
          <w:rFonts w:hint="eastAsia" w:ascii="宋体" w:hAnsi="宋体"/>
          <w:sz w:val="24"/>
        </w:rPr>
        <w:t>）</w:t>
      </w:r>
      <w:r>
        <w:rPr>
          <w:rFonts w:ascii="宋体" w:hAnsi="宋体"/>
          <w:sz w:val="24"/>
        </w:rPr>
        <w:t>验收由采购人、中标人及相关人员依国家有关标准、合同及有关附件要求进行，验收完毕由采购人及中标人在验收报告上签名。</w:t>
      </w:r>
    </w:p>
    <w:p w14:paraId="1417D967">
      <w:pPr>
        <w:spacing w:line="360" w:lineRule="auto"/>
        <w:rPr>
          <w:rFonts w:ascii="宋体" w:hAnsi="宋体"/>
          <w:sz w:val="24"/>
        </w:rPr>
      </w:pPr>
    </w:p>
    <w:p w14:paraId="71FC0275">
      <w:pPr>
        <w:widowControl/>
        <w:snapToGrid w:val="0"/>
        <w:spacing w:before="156" w:beforeLines="50" w:line="360" w:lineRule="auto"/>
        <w:rPr>
          <w:rFonts w:ascii="宋体" w:hAnsi="宋体"/>
          <w:b/>
          <w:sz w:val="24"/>
        </w:rPr>
      </w:pPr>
      <w:r>
        <w:rPr>
          <w:rFonts w:hint="eastAsia" w:ascii="宋体" w:hAnsi="宋体"/>
          <w:b/>
          <w:sz w:val="24"/>
        </w:rPr>
        <w:t>6、执行的相关标准</w:t>
      </w:r>
    </w:p>
    <w:p w14:paraId="6BF72BA0">
      <w:pPr>
        <w:widowControl/>
        <w:spacing w:before="156" w:beforeLines="50" w:line="400" w:lineRule="exact"/>
        <w:rPr>
          <w:rFonts w:ascii="宋体" w:hAnsi="宋体"/>
          <w:sz w:val="24"/>
        </w:rPr>
      </w:pPr>
      <w:r>
        <w:rPr>
          <w:rFonts w:hint="eastAsia" w:ascii="宋体" w:hAnsi="宋体"/>
          <w:sz w:val="24"/>
        </w:rPr>
        <w:t>产品应满足相关国家标准及行业标准。</w:t>
      </w:r>
    </w:p>
    <w:p w14:paraId="04519356">
      <w:pPr>
        <w:pStyle w:val="5"/>
      </w:pPr>
    </w:p>
    <w:p w14:paraId="488E079C">
      <w:pPr>
        <w:widowControl/>
        <w:snapToGrid w:val="0"/>
        <w:spacing w:before="156" w:beforeLines="50" w:line="360" w:lineRule="auto"/>
        <w:rPr>
          <w:rFonts w:ascii="宋体" w:hAnsi="宋体"/>
          <w:b/>
          <w:sz w:val="24"/>
        </w:rPr>
      </w:pPr>
      <w:r>
        <w:rPr>
          <w:rFonts w:ascii="宋体" w:hAnsi="宋体"/>
          <w:b/>
          <w:sz w:val="24"/>
        </w:rPr>
        <w:t>7</w:t>
      </w:r>
      <w:r>
        <w:rPr>
          <w:rFonts w:hint="eastAsia" w:ascii="宋体" w:hAnsi="宋体"/>
          <w:b/>
          <w:sz w:val="24"/>
        </w:rPr>
        <w:t>、</w:t>
      </w:r>
      <w:r>
        <w:rPr>
          <w:rFonts w:ascii="宋体" w:hAnsi="宋体"/>
          <w:b/>
          <w:sz w:val="24"/>
        </w:rPr>
        <w:t>其它</w:t>
      </w:r>
    </w:p>
    <w:p w14:paraId="0BC6BC73">
      <w:pPr>
        <w:widowControl/>
        <w:spacing w:before="156" w:beforeLines="50" w:line="400" w:lineRule="exact"/>
        <w:rPr>
          <w:rFonts w:ascii="宋体" w:hAnsi="宋体"/>
          <w:sz w:val="24"/>
        </w:rPr>
      </w:pPr>
      <w:r>
        <w:rPr>
          <w:rFonts w:ascii="宋体" w:hAnsi="宋体"/>
          <w:sz w:val="24"/>
        </w:rPr>
        <w:t>对仪器设备生产厂家要求：</w:t>
      </w:r>
    </w:p>
    <w:p w14:paraId="623833E9">
      <w:pPr>
        <w:widowControl/>
        <w:numPr>
          <w:ilvl w:val="0"/>
          <w:numId w:val="1"/>
        </w:numPr>
        <w:tabs>
          <w:tab w:val="left" w:pos="0"/>
        </w:tabs>
        <w:spacing w:before="156" w:beforeLines="50" w:line="400" w:lineRule="exact"/>
        <w:jc w:val="left"/>
        <w:rPr>
          <w:rFonts w:ascii="宋体" w:hAnsi="宋体"/>
          <w:sz w:val="24"/>
        </w:rPr>
      </w:pPr>
      <w:r>
        <w:rPr>
          <w:rFonts w:ascii="宋体" w:hAnsi="宋体"/>
          <w:sz w:val="24"/>
        </w:rPr>
        <w:t>厂家应具备一定规模的科研、生产、技术支持及售后服务能力。</w:t>
      </w:r>
    </w:p>
    <w:p w14:paraId="212C4AF6">
      <w:pPr>
        <w:widowControl/>
        <w:tabs>
          <w:tab w:val="left" w:pos="0"/>
        </w:tabs>
        <w:spacing w:before="156" w:beforeLines="50" w:line="400" w:lineRule="exact"/>
        <w:jc w:val="left"/>
        <w:rPr>
          <w:rFonts w:ascii="宋体" w:hAnsi="宋体"/>
          <w:sz w:val="24"/>
        </w:rPr>
      </w:pPr>
      <w:r>
        <w:rPr>
          <w:rFonts w:hint="eastAsia" w:ascii="宋体" w:hAnsi="宋体"/>
          <w:sz w:val="24"/>
        </w:rPr>
        <w:t>2）</w:t>
      </w:r>
      <w:r>
        <w:rPr>
          <w:rFonts w:ascii="宋体" w:hAnsi="宋体"/>
          <w:sz w:val="24"/>
        </w:rPr>
        <w:t>厂家在国内设有技术支持中心及维修中心 。</w:t>
      </w:r>
    </w:p>
    <w:p w14:paraId="3B4486A0">
      <w:pPr>
        <w:widowControl/>
        <w:tabs>
          <w:tab w:val="left" w:pos="900"/>
        </w:tabs>
        <w:spacing w:line="360" w:lineRule="auto"/>
        <w:jc w:val="left"/>
        <w:rPr>
          <w:rFonts w:ascii="宋体" w:hAnsi="宋体" w:cs="宋体"/>
          <w:b/>
          <w:bCs/>
          <w:kern w:val="0"/>
          <w:sz w:val="24"/>
        </w:rPr>
      </w:pPr>
    </w:p>
    <w:p w14:paraId="26F6EF5A">
      <w:pPr>
        <w:widowControl/>
        <w:tabs>
          <w:tab w:val="left" w:pos="900"/>
        </w:tabs>
        <w:spacing w:line="360" w:lineRule="auto"/>
        <w:jc w:val="left"/>
        <w:rPr>
          <w:rFonts w:hint="eastAsia" w:ascii="宋体" w:hAnsi="宋体" w:cs="宋体"/>
          <w:b/>
          <w:bCs/>
          <w:kern w:val="0"/>
          <w:sz w:val="24"/>
        </w:rPr>
      </w:pPr>
      <w:r>
        <w:rPr>
          <w:rFonts w:ascii="宋体" w:hAnsi="宋体" w:cs="宋体"/>
          <w:b/>
          <w:bCs/>
          <w:kern w:val="0"/>
          <w:sz w:val="24"/>
        </w:rPr>
        <w:t>8</w:t>
      </w:r>
      <w:r>
        <w:rPr>
          <w:rFonts w:hint="eastAsia" w:ascii="宋体" w:hAnsi="宋体" w:cs="宋体"/>
          <w:b/>
          <w:bCs/>
          <w:kern w:val="0"/>
          <w:sz w:val="24"/>
        </w:rPr>
        <w:t>、付款方式：</w:t>
      </w:r>
      <w:r>
        <w:rPr>
          <w:rFonts w:hint="eastAsia" w:ascii="宋体" w:hAnsi="宋体"/>
          <w:sz w:val="24"/>
        </w:rPr>
        <w:t>100%凭双方代表签字并盖章的验收报告支付。</w:t>
      </w:r>
    </w:p>
    <w:p w14:paraId="6A491274">
      <w:pPr>
        <w:rPr>
          <w:rFonts w:asciiTheme="majorEastAsia" w:hAnsiTheme="majorEastAsia" w:eastAsiaTheme="majorEastAsia" w:cstheme="majorEastAsia"/>
        </w:rPr>
      </w:pPr>
    </w:p>
    <w:p w14:paraId="1055E647">
      <w:pPr>
        <w:widowControl/>
        <w:tabs>
          <w:tab w:val="left" w:pos="900"/>
        </w:tabs>
        <w:spacing w:line="360" w:lineRule="auto"/>
        <w:jc w:val="left"/>
        <w:rPr>
          <w:rFonts w:asciiTheme="majorEastAsia" w:hAnsiTheme="majorEastAsia" w:eastAsiaTheme="majorEastAsia" w:cstheme="majorEastAsia"/>
          <w:b/>
          <w:bCs/>
          <w:kern w:val="0"/>
          <w:sz w:val="24"/>
        </w:rPr>
      </w:pPr>
      <w:r>
        <w:rPr>
          <w:rFonts w:hint="eastAsia" w:asciiTheme="majorEastAsia" w:hAnsiTheme="majorEastAsia" w:eastAsiaTheme="majorEastAsia" w:cstheme="majorEastAsia"/>
          <w:b/>
          <w:bCs/>
          <w:kern w:val="0"/>
          <w:sz w:val="24"/>
        </w:rPr>
        <w:t>★9、投标报价要求：</w:t>
      </w:r>
    </w:p>
    <w:p w14:paraId="4A6FE81E">
      <w:pPr>
        <w:adjustRightInd w:val="0"/>
        <w:snapToGrid w:val="0"/>
        <w:spacing w:before="156" w:beforeLines="50" w:line="360" w:lineRule="auto"/>
        <w:rPr>
          <w:rFonts w:asciiTheme="majorEastAsia" w:hAnsiTheme="majorEastAsia" w:eastAsiaTheme="majorEastAsia" w:cstheme="majorEastAsia"/>
          <w:kern w:val="0"/>
          <w:sz w:val="24"/>
        </w:rPr>
      </w:pPr>
      <w:r>
        <w:rPr>
          <w:rFonts w:hint="eastAsia" w:asciiTheme="majorEastAsia" w:hAnsiTheme="majorEastAsia" w:eastAsiaTheme="majorEastAsia" w:cstheme="majorEastAsia"/>
          <w:kern w:val="0"/>
          <w:sz w:val="24"/>
          <w:lang w:bidi="ar"/>
        </w:rPr>
        <w:t>（1）本项目不允许采购进口产品。</w:t>
      </w:r>
    </w:p>
    <w:p w14:paraId="422894D3">
      <w:pPr>
        <w:adjustRightInd w:val="0"/>
        <w:snapToGrid w:val="0"/>
        <w:spacing w:line="360" w:lineRule="auto"/>
        <w:rPr>
          <w:rFonts w:asciiTheme="majorEastAsia" w:hAnsiTheme="majorEastAsia" w:eastAsiaTheme="majorEastAsia" w:cstheme="majorEastAsia"/>
          <w:kern w:val="0"/>
          <w:sz w:val="24"/>
        </w:rPr>
      </w:pPr>
      <w:r>
        <w:rPr>
          <w:rFonts w:hint="eastAsia" w:asciiTheme="majorEastAsia" w:hAnsiTheme="majorEastAsia" w:eastAsiaTheme="majorEastAsia" w:cstheme="majorEastAsia"/>
          <w:kern w:val="0"/>
          <w:sz w:val="24"/>
          <w:lang w:bidi="ar"/>
        </w:rPr>
        <w:t>（2）国产产品与服务报项目现场交货人民币含税价。报价中需包括制造、装配和发运货物所使用的材料、部件及货物本身已支付或将支付的产品税、销售税和其它税费。采购人不再另行支付其他任何费用。</w:t>
      </w:r>
    </w:p>
    <w:p w14:paraId="29E238E5">
      <w:pPr>
        <w:adjustRightInd w:val="0"/>
        <w:snapToGrid w:val="0"/>
        <w:spacing w:line="360" w:lineRule="auto"/>
        <w:rPr>
          <w:rFonts w:asciiTheme="majorEastAsia" w:hAnsiTheme="majorEastAsia" w:eastAsiaTheme="majorEastAsia" w:cstheme="majorEastAsia"/>
          <w:kern w:val="0"/>
          <w:sz w:val="24"/>
        </w:rPr>
      </w:pPr>
      <w:r>
        <w:rPr>
          <w:rFonts w:hint="eastAsia" w:asciiTheme="majorEastAsia" w:hAnsiTheme="majorEastAsia" w:eastAsiaTheme="majorEastAsia" w:cstheme="majorEastAsia"/>
          <w:kern w:val="0"/>
          <w:sz w:val="24"/>
          <w:lang w:bidi="ar"/>
        </w:rPr>
        <w:t>（3）上述价格的构成须按在分项报价表中格式要求详细列出。</w:t>
      </w:r>
    </w:p>
    <w:p w14:paraId="66AD85A7">
      <w:pPr>
        <w:pStyle w:val="5"/>
      </w:pPr>
    </w:p>
    <w:p w14:paraId="033E9456">
      <w:r>
        <w:rPr>
          <w:rFonts w:hint="eastAsia" w:asciiTheme="majorEastAsia" w:hAnsiTheme="majorEastAsia" w:eastAsiaTheme="majorEastAsia" w:cstheme="majorEastAsia"/>
          <w:b/>
          <w:bCs/>
          <w:kern w:val="0"/>
          <w:sz w:val="24"/>
        </w:rPr>
        <w:t>10、是否允许采购进口产品：</w:t>
      </w:r>
      <w:r>
        <w:rPr>
          <w:rFonts w:hint="eastAsia" w:asciiTheme="majorEastAsia" w:hAnsiTheme="majorEastAsia" w:eastAsiaTheme="majorEastAsia" w:cstheme="majorEastAsia"/>
          <w:b/>
          <w:bCs/>
          <w:kern w:val="0"/>
          <w:sz w:val="24"/>
          <w:u w:val="single"/>
        </w:rPr>
        <w:t>否</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auto"/>
    <w:pitch w:val="default"/>
    <w:sig w:usb0="00000000" w:usb1="00000000" w:usb2="00000010" w:usb3="00000000" w:csb0="00040000" w:csb1="00000000"/>
  </w:font>
  <w:font w:name="Microsoft YaHei UI">
    <w:panose1 w:val="020B0503020204020204"/>
    <w:charset w:val="86"/>
    <w:family w:val="swiss"/>
    <w:pitch w:val="default"/>
    <w:sig w:usb0="80000287" w:usb1="2ACF3C50" w:usb2="00000016" w:usb3="00000000" w:csb0="0004001F" w:csb1="00000000"/>
  </w:font>
  <w:font w:name="新宋体">
    <w:panose1 w:val="02010609030101010101"/>
    <w:charset w:val="86"/>
    <w:family w:val="modern"/>
    <w:pitch w:val="default"/>
    <w:sig w:usb0="00000203" w:usb1="288F0000" w:usb2="00000006" w:usb3="00000000" w:csb0="00040001"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DCA1BFE"/>
    <w:multiLevelType w:val="singleLevel"/>
    <w:tmpl w:val="DDCA1BFE"/>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QzMzRmZmU4NGY3NGViMWYyOWQyY2M0ZjViZjdlNDcifQ=="/>
  </w:docVars>
  <w:rsids>
    <w:rsidRoot w:val="5CF829FB"/>
    <w:rsid w:val="24A32A09"/>
    <w:rsid w:val="5CF829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99"/>
    <w:pPr>
      <w:tabs>
        <w:tab w:val="left" w:pos="567"/>
      </w:tabs>
      <w:spacing w:before="120" w:line="22" w:lineRule="atLeast"/>
    </w:pPr>
    <w:rPr>
      <w:rFonts w:ascii="宋体" w:hAnsi="宋体"/>
      <w:sz w:val="24"/>
    </w:rPr>
  </w:style>
  <w:style w:type="paragraph" w:styleId="3">
    <w:name w:val="Body Text Indent"/>
    <w:basedOn w:val="1"/>
    <w:next w:val="4"/>
    <w:qFormat/>
    <w:uiPriority w:val="99"/>
    <w:pPr>
      <w:spacing w:after="120"/>
      <w:ind w:left="420" w:leftChars="200"/>
    </w:pPr>
  </w:style>
  <w:style w:type="paragraph" w:styleId="4">
    <w:name w:val="envelope return"/>
    <w:basedOn w:val="1"/>
    <w:qFormat/>
    <w:uiPriority w:val="99"/>
    <w:pPr>
      <w:snapToGrid w:val="0"/>
    </w:pPr>
    <w:rPr>
      <w:rFonts w:ascii="Arial" w:hAnsi="Arial"/>
    </w:rPr>
  </w:style>
  <w:style w:type="paragraph" w:styleId="5">
    <w:name w:val="Plain Text"/>
    <w:basedOn w:val="1"/>
    <w:qFormat/>
    <w:uiPriority w:val="0"/>
    <w:rPr>
      <w:rFonts w:ascii="宋体" w:hAnsi="Courier New"/>
      <w:szCs w:val="20"/>
    </w:rPr>
  </w:style>
  <w:style w:type="paragraph" w:styleId="6">
    <w:name w:val="Body Text First Indent 2"/>
    <w:basedOn w:val="3"/>
    <w:qFormat/>
    <w:uiPriority w:val="99"/>
    <w:pPr>
      <w:spacing w:after="0"/>
      <w:ind w:firstLine="420" w:firstLineChars="200"/>
    </w:pPr>
    <w:rPr>
      <w:rFonts w:hint="eastAsia" w:ascii="楷体_GB2312" w:hAnsi="宋体" w:eastAsia="楷体_GB2312"/>
      <w:sz w:val="2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cf01"/>
    <w:basedOn w:val="9"/>
    <w:autoRedefine/>
    <w:qFormat/>
    <w:uiPriority w:val="0"/>
    <w:rPr>
      <w:rFonts w:hint="eastAsia" w:ascii="Microsoft YaHei UI" w:hAnsi="Microsoft YaHei UI" w:eastAsia="Microsoft YaHei UI"/>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32</Pages>
  <Words>11325</Words>
  <Characters>12702</Characters>
  <Lines>0</Lines>
  <Paragraphs>0</Paragraphs>
  <TotalTime>0</TotalTime>
  <ScaleCrop>false</ScaleCrop>
  <LinksUpToDate>false</LinksUpToDate>
  <CharactersWithSpaces>13059</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2024-07-23T10:04:00Z</dcterms:created>
  <dc:creator>笑尘</dc:creator>
  <cp:lastModifiedBy>清</cp:lastModifiedBy>
  <dcterms:modified xsi:type="dcterms:W3CDTF">2024-07-25T02:16:35Z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F0C59C71777A4A7F925A507A5A9B21A7_13</vt:lpwstr>
  </property>
</Properties>
</file>