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pPr>
      <w:bookmarkStart w:id="8" w:name="_GoBack"/>
      <w:bookmarkEnd w:id="8"/>
      <w:bookmarkStart w:id="0" w:name="_Toc129682893"/>
      <w:r>
        <w:rPr>
          <w:rFonts w:hint="eastAsia"/>
        </w:rPr>
        <w:t>第六章 技术要求</w:t>
      </w:r>
      <w:bookmarkEnd w:id="0"/>
    </w:p>
    <w:p>
      <w:pPr>
        <w:rPr>
          <w:rFonts w:hint="eastAsia"/>
        </w:rPr>
      </w:pPr>
    </w:p>
    <w:p>
      <w:pPr>
        <w:pStyle w:val="4"/>
        <w:spacing w:before="0" w:after="0" w:line="360" w:lineRule="auto"/>
        <w:rPr>
          <w:rFonts w:ascii="宋体" w:hAnsi="宋体" w:eastAsia="宋体"/>
          <w:b w:val="0"/>
          <w:sz w:val="24"/>
          <w:szCs w:val="24"/>
        </w:rPr>
      </w:pPr>
      <w:r>
        <w:rPr>
          <w:rFonts w:hint="eastAsia" w:ascii="宋体" w:hAnsi="宋体" w:eastAsia="宋体"/>
          <w:b w:val="0"/>
          <w:sz w:val="24"/>
          <w:szCs w:val="24"/>
        </w:rPr>
        <w:t>一、</w:t>
      </w:r>
      <w:bookmarkStart w:id="1" w:name="_Toc403258040"/>
      <w:bookmarkStart w:id="2" w:name="_Toc196475162"/>
      <w:r>
        <w:rPr>
          <w:rFonts w:hint="eastAsia" w:ascii="宋体" w:hAnsi="宋体" w:eastAsia="宋体"/>
          <w:b w:val="0"/>
          <w:sz w:val="24"/>
          <w:szCs w:val="24"/>
        </w:rPr>
        <w:t>货物需求一览表</w:t>
      </w:r>
      <w:bookmarkEnd w:id="1"/>
      <w:bookmarkEnd w:id="2"/>
    </w:p>
    <w:tbl>
      <w:tblPr>
        <w:tblStyle w:val="6"/>
        <w:tblpPr w:leftFromText="180" w:rightFromText="180" w:vertAnchor="text" w:horzAnchor="margin" w:tblpXSpec="center"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8"/>
        <w:gridCol w:w="714"/>
        <w:gridCol w:w="508"/>
        <w:gridCol w:w="5608"/>
        <w:gridCol w:w="1481"/>
        <w:gridCol w:w="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0" w:type="auto"/>
            <w:vAlign w:val="center"/>
          </w:tcPr>
          <w:p>
            <w:pPr>
              <w:jc w:val="center"/>
              <w:rPr>
                <w:rFonts w:ascii="宋体" w:hAnsi="宋体"/>
                <w:bCs/>
                <w:sz w:val="24"/>
              </w:rPr>
            </w:pPr>
            <w:r>
              <w:rPr>
                <w:rFonts w:hint="eastAsia" w:ascii="宋体" w:hAnsi="宋体"/>
                <w:bCs/>
                <w:sz w:val="24"/>
              </w:rPr>
              <w:t>包号</w:t>
            </w:r>
          </w:p>
        </w:tc>
        <w:tc>
          <w:tcPr>
            <w:tcW w:w="0" w:type="auto"/>
            <w:vAlign w:val="center"/>
          </w:tcPr>
          <w:p>
            <w:pPr>
              <w:jc w:val="center"/>
              <w:rPr>
                <w:rFonts w:ascii="宋体" w:hAnsi="宋体"/>
                <w:sz w:val="24"/>
              </w:rPr>
            </w:pPr>
            <w:r>
              <w:rPr>
                <w:rFonts w:hint="eastAsia" w:ascii="宋体" w:hAnsi="宋体"/>
                <w:sz w:val="24"/>
              </w:rPr>
              <w:t>货物名称</w:t>
            </w:r>
          </w:p>
        </w:tc>
        <w:tc>
          <w:tcPr>
            <w:tcW w:w="0" w:type="auto"/>
            <w:vAlign w:val="center"/>
          </w:tcPr>
          <w:p>
            <w:pPr>
              <w:jc w:val="center"/>
              <w:rPr>
                <w:rFonts w:ascii="宋体" w:hAnsi="宋体"/>
                <w:sz w:val="24"/>
              </w:rPr>
            </w:pPr>
            <w:r>
              <w:rPr>
                <w:rFonts w:hint="eastAsia" w:ascii="宋体" w:hAnsi="宋体"/>
                <w:sz w:val="24"/>
              </w:rPr>
              <w:t>数量</w:t>
            </w:r>
          </w:p>
        </w:tc>
        <w:tc>
          <w:tcPr>
            <w:tcW w:w="5609" w:type="dxa"/>
            <w:vAlign w:val="center"/>
          </w:tcPr>
          <w:p>
            <w:pPr>
              <w:jc w:val="center"/>
              <w:rPr>
                <w:rFonts w:ascii="宋体" w:hAnsi="宋体"/>
                <w:sz w:val="24"/>
              </w:rPr>
            </w:pPr>
            <w:r>
              <w:rPr>
                <w:rFonts w:hint="eastAsia" w:ascii="宋体" w:hAnsi="宋体"/>
                <w:sz w:val="24"/>
              </w:rPr>
              <w:t>简要技术规格</w:t>
            </w:r>
          </w:p>
        </w:tc>
        <w:tc>
          <w:tcPr>
            <w:tcW w:w="1481" w:type="dxa"/>
          </w:tcPr>
          <w:p>
            <w:pPr>
              <w:jc w:val="center"/>
              <w:rPr>
                <w:rFonts w:ascii="宋体" w:hAnsi="宋体"/>
                <w:sz w:val="24"/>
              </w:rPr>
            </w:pPr>
            <w:r>
              <w:rPr>
                <w:rFonts w:hint="eastAsia" w:ascii="宋体" w:hAnsi="宋体"/>
                <w:sz w:val="24"/>
              </w:rPr>
              <w:t>是否允许采购进口产品</w:t>
            </w:r>
          </w:p>
        </w:tc>
        <w:tc>
          <w:tcPr>
            <w:tcW w:w="0" w:type="auto"/>
            <w:vAlign w:val="center"/>
          </w:tcPr>
          <w:p>
            <w:pPr>
              <w:jc w:val="center"/>
              <w:rPr>
                <w:rFonts w:hint="eastAsia" w:ascii="宋体" w:hAnsi="宋体"/>
                <w:sz w:val="24"/>
              </w:rPr>
            </w:pPr>
            <w:r>
              <w:rPr>
                <w:rFonts w:hint="eastAsia" w:ascii="宋体" w:hAnsi="宋体"/>
                <w:sz w:val="24"/>
              </w:rPr>
              <w:t>采购</w:t>
            </w:r>
          </w:p>
          <w:p>
            <w:pPr>
              <w:jc w:val="center"/>
              <w:rPr>
                <w:rFonts w:ascii="宋体" w:hAnsi="宋体"/>
                <w:sz w:val="24"/>
              </w:rPr>
            </w:pPr>
            <w:r>
              <w:rPr>
                <w:rFonts w:hint="eastAsia" w:ascii="宋体" w:hAnsi="宋体"/>
                <w:sz w:val="24"/>
              </w:rPr>
              <w:t>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0" w:type="auto"/>
            <w:tcBorders>
              <w:top w:val="single" w:color="auto" w:sz="4" w:space="0"/>
              <w:left w:val="single" w:color="auto" w:sz="4" w:space="0"/>
              <w:right w:val="single" w:color="auto" w:sz="4" w:space="0"/>
            </w:tcBorders>
            <w:vAlign w:val="center"/>
          </w:tcPr>
          <w:p>
            <w:pPr>
              <w:jc w:val="center"/>
              <w:rPr>
                <w:rFonts w:ascii="宋体" w:hAnsi="宋体"/>
                <w:sz w:val="24"/>
              </w:rPr>
            </w:pPr>
            <w:r>
              <w:rPr>
                <w:rFonts w:ascii="宋体" w:hAnsi="宋体"/>
                <w:sz w:val="24"/>
              </w:rPr>
              <w:t>1</w:t>
            </w: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outlineLvl w:val="0"/>
              <w:rPr>
                <w:rFonts w:ascii="宋体" w:hAnsi="宋体"/>
                <w:sz w:val="24"/>
              </w:rPr>
            </w:pPr>
            <w:r>
              <w:rPr>
                <w:rFonts w:hint="eastAsia" w:ascii="宋体" w:hAnsi="宋体" w:cs="宋体"/>
                <w:kern w:val="0"/>
                <w:sz w:val="24"/>
              </w:rPr>
              <w:t>原子力显微镜</w:t>
            </w:r>
          </w:p>
        </w:tc>
        <w:tc>
          <w:tcPr>
            <w:tcW w:w="0" w:type="auto"/>
            <w:tcBorders>
              <w:top w:val="single" w:color="auto" w:sz="4" w:space="0"/>
              <w:left w:val="single" w:color="auto" w:sz="4" w:space="0"/>
              <w:bottom w:val="single" w:color="auto" w:sz="4" w:space="0"/>
              <w:right w:val="single" w:color="auto" w:sz="4" w:space="0"/>
            </w:tcBorders>
            <w:vAlign w:val="center"/>
          </w:tcPr>
          <w:p>
            <w:pPr>
              <w:adjustRightInd w:val="0"/>
              <w:snapToGrid w:val="0"/>
              <w:jc w:val="center"/>
              <w:outlineLvl w:val="0"/>
              <w:rPr>
                <w:rFonts w:ascii="宋体" w:hAnsi="宋体"/>
                <w:sz w:val="24"/>
              </w:rPr>
            </w:pPr>
            <w:r>
              <w:rPr>
                <w:rFonts w:ascii="宋体" w:hAnsi="宋体"/>
                <w:sz w:val="24"/>
              </w:rPr>
              <w:t>1</w:t>
            </w:r>
            <w:r>
              <w:rPr>
                <w:rFonts w:hint="eastAsia" w:ascii="宋体" w:hAnsi="宋体"/>
                <w:sz w:val="24"/>
              </w:rPr>
              <w:t>套</w:t>
            </w:r>
          </w:p>
        </w:tc>
        <w:tc>
          <w:tcPr>
            <w:tcW w:w="5609" w:type="dxa"/>
            <w:tcBorders>
              <w:top w:val="single" w:color="auto" w:sz="4" w:space="0"/>
              <w:left w:val="single" w:color="auto" w:sz="4" w:space="0"/>
              <w:bottom w:val="single" w:color="auto" w:sz="4" w:space="0"/>
              <w:right w:val="single" w:color="auto" w:sz="4" w:space="0"/>
            </w:tcBorders>
          </w:tcPr>
          <w:p>
            <w:pPr>
              <w:jc w:val="left"/>
              <w:rPr>
                <w:rFonts w:ascii="宋体" w:hAnsi="宋体"/>
                <w:sz w:val="24"/>
              </w:rPr>
            </w:pPr>
            <w:r>
              <w:rPr>
                <w:rFonts w:hint="eastAsia"/>
                <w:kern w:val="0"/>
                <w:sz w:val="24"/>
              </w:rPr>
              <w:t>该设备</w:t>
            </w:r>
            <w:r>
              <w:rPr>
                <w:rFonts w:hint="eastAsia" w:hAnsi="宋体"/>
                <w:sz w:val="24"/>
              </w:rPr>
              <w:t>开展纳米甚至原子级分辨扫描探针显微镜相关的实验教学课程，让有志于未来从事精密表征的研究生掌握高分辨原子力显微镜的基本操作原理和步骤，学习室温大气和室温液相环境下针对绝缘体样品的原子级形貌成像、操纵以及谱学技术。</w:t>
            </w:r>
          </w:p>
        </w:tc>
        <w:tc>
          <w:tcPr>
            <w:tcW w:w="1481" w:type="dxa"/>
            <w:tcBorders>
              <w:top w:val="single" w:color="auto" w:sz="4" w:space="0"/>
              <w:left w:val="single" w:color="auto" w:sz="4" w:space="0"/>
              <w:bottom w:val="single" w:color="auto" w:sz="4" w:space="0"/>
              <w:right w:val="single" w:color="auto" w:sz="4" w:space="0"/>
            </w:tcBorders>
            <w:vAlign w:val="center"/>
          </w:tcPr>
          <w:p>
            <w:pPr>
              <w:jc w:val="center"/>
              <w:outlineLvl w:val="0"/>
              <w:rPr>
                <w:rFonts w:ascii="宋体" w:hAnsi="宋体"/>
                <w:sz w:val="24"/>
                <w:lang w:eastAsia="zh-Hans"/>
              </w:rPr>
            </w:pPr>
            <w:r>
              <w:rPr>
                <w:rFonts w:hint="eastAsia" w:ascii="宋体" w:hAnsi="宋体"/>
                <w:sz w:val="24"/>
                <w:lang w:eastAsia="zh-Hans"/>
              </w:rPr>
              <w:t>是</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0"/>
              <w:rPr>
                <w:rFonts w:hint="eastAsia" w:ascii="宋体" w:hAnsi="宋体"/>
                <w:sz w:val="24"/>
              </w:rPr>
            </w:pPr>
            <w:r>
              <w:rPr>
                <w:rFonts w:hint="eastAsia" w:ascii="宋体" w:hAnsi="宋体"/>
                <w:sz w:val="24"/>
              </w:rPr>
              <w:t>98.5</w:t>
            </w:r>
          </w:p>
          <w:p>
            <w:pPr>
              <w:jc w:val="center"/>
              <w:outlineLvl w:val="0"/>
              <w:rPr>
                <w:rFonts w:ascii="宋体" w:hAnsi="宋体"/>
                <w:sz w:val="24"/>
              </w:rPr>
            </w:pPr>
            <w:r>
              <w:rPr>
                <w:rFonts w:hint="eastAsia" w:ascii="宋体" w:hAnsi="宋体"/>
                <w:sz w:val="24"/>
              </w:rPr>
              <w:t>万元</w:t>
            </w:r>
          </w:p>
        </w:tc>
      </w:tr>
    </w:tbl>
    <w:p>
      <w:pPr>
        <w:pStyle w:val="4"/>
        <w:spacing w:before="0" w:after="0" w:line="360" w:lineRule="auto"/>
        <w:ind w:firstLine="480" w:firstLineChars="200"/>
        <w:jc w:val="center"/>
        <w:rPr>
          <w:rFonts w:hint="eastAsia" w:ascii="宋体" w:hAnsi="宋体" w:eastAsia="宋体"/>
          <w:b w:val="0"/>
          <w:bCs w:val="0"/>
          <w:sz w:val="24"/>
          <w:szCs w:val="24"/>
        </w:rPr>
      </w:pPr>
    </w:p>
    <w:p>
      <w:pPr>
        <w:spacing w:line="360" w:lineRule="auto"/>
        <w:rPr>
          <w:rFonts w:hint="eastAsia" w:ascii="宋体" w:hAnsi="宋体"/>
          <w:bCs/>
          <w:sz w:val="24"/>
        </w:rPr>
      </w:pPr>
      <w:r>
        <w:rPr>
          <w:rFonts w:hint="eastAsia" w:ascii="宋体" w:hAnsi="宋体"/>
          <w:bCs/>
          <w:sz w:val="24"/>
        </w:rPr>
        <w:t>二、主要技术指标（需实现的功能或者目标、需满足的质量、安全、技术规格、物理特性等）</w:t>
      </w:r>
    </w:p>
    <w:p>
      <w:pPr>
        <w:spacing w:line="360" w:lineRule="auto"/>
        <w:rPr>
          <w:rFonts w:ascii="宋体"/>
        </w:rPr>
      </w:pPr>
      <w:r>
        <w:rPr>
          <w:rFonts w:hint="eastAsia" w:ascii="宋体" w:hAnsi="宋体"/>
          <w:sz w:val="24"/>
        </w:rPr>
        <w:t>1.</w:t>
      </w:r>
      <w:r>
        <w:rPr>
          <w:rFonts w:ascii="宋体"/>
        </w:rPr>
        <w:t>工作条件</w:t>
      </w:r>
      <w:r>
        <w:rPr>
          <w:rFonts w:hint="eastAsia" w:ascii="宋体"/>
        </w:rPr>
        <w:t>：</w:t>
      </w:r>
    </w:p>
    <w:p>
      <w:pPr>
        <w:numPr>
          <w:ilvl w:val="0"/>
          <w:numId w:val="1"/>
        </w:numPr>
        <w:spacing w:line="360" w:lineRule="auto"/>
        <w:rPr>
          <w:rFonts w:ascii="宋体" w:hAnsi="宋体"/>
          <w:sz w:val="24"/>
        </w:rPr>
      </w:pPr>
      <w:r>
        <w:rPr>
          <w:rFonts w:hint="eastAsia" w:ascii="宋体" w:hAnsi="宋体"/>
          <w:sz w:val="24"/>
        </w:rPr>
        <w:t>电压：220V，50Hz，2000W</w:t>
      </w:r>
    </w:p>
    <w:p>
      <w:pPr>
        <w:numPr>
          <w:ilvl w:val="0"/>
          <w:numId w:val="1"/>
        </w:numPr>
        <w:spacing w:line="360" w:lineRule="auto"/>
        <w:rPr>
          <w:rFonts w:hint="eastAsia" w:ascii="宋体" w:hAnsi="宋体"/>
          <w:sz w:val="24"/>
        </w:rPr>
      </w:pPr>
      <w:r>
        <w:rPr>
          <w:rFonts w:hint="eastAsia" w:ascii="宋体" w:hAnsi="宋体"/>
          <w:sz w:val="24"/>
        </w:rPr>
        <w:t xml:space="preserve">湿度：30% </w:t>
      </w:r>
      <w:r>
        <w:rPr>
          <w:rFonts w:hint="eastAsia" w:ascii="等线" w:hAnsi="等线" w:eastAsia="等线"/>
          <w:sz w:val="24"/>
        </w:rPr>
        <w:t>~</w:t>
      </w:r>
      <w:r>
        <w:rPr>
          <w:rFonts w:hint="eastAsia" w:ascii="宋体" w:hAnsi="宋体"/>
          <w:sz w:val="24"/>
        </w:rPr>
        <w:t xml:space="preserve"> 60%（工作湿度条件，非冷凝）</w:t>
      </w:r>
    </w:p>
    <w:p>
      <w:pPr>
        <w:pStyle w:val="2"/>
        <w:spacing w:line="360" w:lineRule="auto"/>
        <w:ind w:firstLine="0"/>
        <w:rPr>
          <w:rFonts w:ascii="宋体"/>
          <w:szCs w:val="24"/>
        </w:rPr>
      </w:pPr>
      <w:r>
        <w:rPr>
          <w:rFonts w:hint="eastAsia" w:ascii="宋体"/>
          <w:szCs w:val="24"/>
        </w:rPr>
        <w:t>2</w:t>
      </w:r>
      <w:r>
        <w:rPr>
          <w:rFonts w:ascii="宋体"/>
          <w:szCs w:val="24"/>
        </w:rPr>
        <w:t xml:space="preserve">.设备构成与技术性能： </w:t>
      </w:r>
    </w:p>
    <w:p>
      <w:pPr>
        <w:numPr>
          <w:ilvl w:val="0"/>
          <w:numId w:val="2"/>
        </w:numPr>
        <w:spacing w:line="360" w:lineRule="auto"/>
        <w:ind w:left="709" w:hanging="709"/>
        <w:rPr>
          <w:rFonts w:ascii="宋体" w:hAnsi="宋体"/>
          <w:sz w:val="24"/>
        </w:rPr>
      </w:pPr>
      <w:r>
        <w:rPr>
          <w:rFonts w:hint="eastAsia" w:ascii="宋体" w:hAnsi="宋体"/>
          <w:sz w:val="24"/>
        </w:rPr>
        <w:t>成像模式和功能：具备</w:t>
      </w:r>
      <w:r>
        <w:rPr>
          <w:rFonts w:ascii="宋体" w:hAnsi="宋体"/>
          <w:sz w:val="24"/>
        </w:rPr>
        <w:t>对表面进行表征的能力，</w:t>
      </w:r>
      <w:r>
        <w:rPr>
          <w:rFonts w:hint="eastAsia" w:ascii="宋体" w:hAnsi="宋体"/>
          <w:sz w:val="24"/>
        </w:rPr>
        <w:t>包括接触模式、动态模式、调频模式</w:t>
      </w:r>
      <w:r>
        <w:rPr>
          <w:rFonts w:ascii="宋体" w:hAnsi="宋体"/>
          <w:sz w:val="24"/>
        </w:rPr>
        <w:t>、</w:t>
      </w:r>
      <w:r>
        <w:rPr>
          <w:rFonts w:hint="eastAsia" w:ascii="宋体" w:hAnsi="宋体"/>
          <w:sz w:val="24"/>
        </w:rPr>
        <w:t>相位成像模式、水平力模式;具备</w:t>
      </w:r>
      <w:r>
        <w:rPr>
          <w:rFonts w:ascii="宋体" w:hAnsi="宋体"/>
          <w:sz w:val="24"/>
        </w:rPr>
        <w:t>对界面进行表征的能力界面</w:t>
      </w:r>
      <w:r>
        <w:rPr>
          <w:rFonts w:hint="eastAsia" w:ascii="宋体" w:hAnsi="宋体"/>
          <w:sz w:val="24"/>
        </w:rPr>
        <w:t>力</w:t>
      </w:r>
      <w:r>
        <w:rPr>
          <w:rFonts w:ascii="宋体" w:hAnsi="宋体"/>
          <w:sz w:val="24"/>
        </w:rPr>
        <w:t>扫描</w:t>
      </w:r>
      <w:r>
        <w:rPr>
          <w:rFonts w:hint="eastAsia" w:ascii="宋体" w:hAnsi="宋体"/>
          <w:sz w:val="24"/>
        </w:rPr>
        <w:t>、</w:t>
      </w:r>
      <w:r>
        <w:rPr>
          <w:rFonts w:ascii="宋体" w:hAnsi="宋体"/>
          <w:sz w:val="24"/>
        </w:rPr>
        <w:t>三维</w:t>
      </w:r>
      <w:r>
        <w:rPr>
          <w:rFonts w:hint="eastAsia" w:ascii="宋体" w:hAnsi="宋体"/>
          <w:sz w:val="24"/>
        </w:rPr>
        <w:t>力成像; 具备</w:t>
      </w:r>
      <w:r>
        <w:rPr>
          <w:rFonts w:ascii="宋体" w:hAnsi="宋体"/>
          <w:sz w:val="24"/>
        </w:rPr>
        <w:t>导电扫描模式</w:t>
      </w:r>
      <w:r>
        <w:rPr>
          <w:rFonts w:hint="eastAsia" w:ascii="宋体" w:hAnsi="宋体"/>
          <w:sz w:val="24"/>
        </w:rPr>
        <w:t>、</w:t>
      </w:r>
      <w:r>
        <w:rPr>
          <w:rFonts w:ascii="宋体" w:hAnsi="宋体"/>
          <w:sz w:val="24"/>
        </w:rPr>
        <w:t>电势扫描模式</w:t>
      </w:r>
      <w:r>
        <w:rPr>
          <w:rFonts w:hint="eastAsia" w:ascii="宋体" w:hAnsi="宋体"/>
          <w:sz w:val="24"/>
        </w:rPr>
        <w:t>、</w:t>
      </w:r>
      <w:r>
        <w:rPr>
          <w:rFonts w:ascii="宋体" w:hAnsi="宋体"/>
          <w:sz w:val="24"/>
        </w:rPr>
        <w:t>磁力模式</w:t>
      </w:r>
      <w:r>
        <w:rPr>
          <w:rFonts w:hint="eastAsia" w:ascii="宋体" w:hAnsi="宋体"/>
          <w:sz w:val="24"/>
        </w:rPr>
        <w:t>。</w:t>
      </w:r>
    </w:p>
    <w:p>
      <w:pPr>
        <w:numPr>
          <w:ilvl w:val="0"/>
          <w:numId w:val="2"/>
        </w:numPr>
        <w:spacing w:line="360" w:lineRule="auto"/>
        <w:ind w:left="709" w:hanging="709"/>
        <w:rPr>
          <w:rFonts w:ascii="宋体" w:hAnsi="宋体"/>
          <w:sz w:val="24"/>
        </w:rPr>
      </w:pPr>
      <w:r>
        <w:rPr>
          <w:rFonts w:hint="eastAsia" w:ascii="宋体" w:hAnsi="宋体"/>
          <w:sz w:val="24"/>
        </w:rPr>
        <w:t>噪音水平：≤</w:t>
      </w:r>
      <w:r>
        <w:rPr>
          <w:rFonts w:ascii="宋体" w:hAnsi="宋体"/>
          <w:sz w:val="24"/>
        </w:rPr>
        <w:t xml:space="preserve">0.02nm </w:t>
      </w:r>
    </w:p>
    <w:p>
      <w:pPr>
        <w:numPr>
          <w:ilvl w:val="0"/>
          <w:numId w:val="2"/>
        </w:numPr>
        <w:spacing w:line="360" w:lineRule="auto"/>
        <w:ind w:left="709" w:hanging="709"/>
        <w:rPr>
          <w:rFonts w:ascii="宋体" w:hAnsi="宋体"/>
          <w:sz w:val="24"/>
        </w:rPr>
      </w:pPr>
      <w:r>
        <w:rPr>
          <w:rFonts w:hint="eastAsia" w:ascii="宋体" w:hAnsi="宋体"/>
          <w:sz w:val="24"/>
        </w:rPr>
        <w:t>为</w:t>
      </w:r>
      <w:r>
        <w:rPr>
          <w:rFonts w:ascii="宋体" w:hAnsi="宋体"/>
          <w:sz w:val="24"/>
        </w:rPr>
        <w:t>不同尺寸样品配备2</w:t>
      </w:r>
      <w:r>
        <w:rPr>
          <w:rFonts w:hint="eastAsia" w:ascii="宋体" w:hAnsi="宋体"/>
          <w:sz w:val="24"/>
        </w:rPr>
        <w:t>种</w:t>
      </w:r>
      <w:r>
        <w:rPr>
          <w:rFonts w:ascii="宋体" w:hAnsi="宋体"/>
          <w:sz w:val="24"/>
        </w:rPr>
        <w:t>扫描器</w:t>
      </w:r>
    </w:p>
    <w:p>
      <w:pPr>
        <w:numPr>
          <w:ilvl w:val="0"/>
          <w:numId w:val="2"/>
        </w:numPr>
        <w:spacing w:line="360" w:lineRule="auto"/>
        <w:ind w:left="709" w:hanging="709"/>
        <w:rPr>
          <w:rFonts w:ascii="宋体" w:hAnsi="宋体"/>
          <w:sz w:val="24"/>
        </w:rPr>
      </w:pPr>
      <w:r>
        <w:rPr>
          <w:rFonts w:hint="eastAsia" w:ascii="宋体" w:hAnsi="宋体"/>
          <w:sz w:val="24"/>
        </w:rPr>
        <w:t>高速扫描器</w:t>
      </w:r>
      <w:r>
        <w:rPr>
          <w:rFonts w:ascii="宋体" w:hAnsi="宋体"/>
          <w:sz w:val="24"/>
        </w:rPr>
        <w:t>XY≥10µm, Z≥1µm</w:t>
      </w:r>
      <w:r>
        <w:rPr>
          <w:rFonts w:hint="eastAsia" w:ascii="宋体" w:hAnsi="宋体"/>
          <w:sz w:val="24"/>
        </w:rPr>
        <w:t>；在保证高</w:t>
      </w:r>
      <w:r>
        <w:rPr>
          <w:rFonts w:ascii="宋体" w:hAnsi="宋体"/>
          <w:sz w:val="24"/>
        </w:rPr>
        <w:t>分辨率的基础上提高速度</w:t>
      </w:r>
      <w:r>
        <w:rPr>
          <w:rFonts w:hint="eastAsia" w:ascii="宋体" w:hAnsi="宋体"/>
          <w:sz w:val="24"/>
        </w:rPr>
        <w:t>5</w:t>
      </w:r>
      <w:r>
        <w:rPr>
          <w:rFonts w:ascii="宋体" w:hAnsi="宋体"/>
          <w:sz w:val="24"/>
        </w:rPr>
        <w:t>-10</w:t>
      </w:r>
      <w:r>
        <w:rPr>
          <w:rFonts w:hint="eastAsia" w:ascii="宋体" w:hAnsi="宋体"/>
          <w:sz w:val="24"/>
        </w:rPr>
        <w:t>倍</w:t>
      </w:r>
    </w:p>
    <w:p>
      <w:pPr>
        <w:numPr>
          <w:ilvl w:val="0"/>
          <w:numId w:val="2"/>
        </w:numPr>
        <w:spacing w:line="360" w:lineRule="auto"/>
        <w:ind w:left="709" w:hanging="709"/>
        <w:rPr>
          <w:rFonts w:ascii="宋体" w:hAnsi="宋体"/>
          <w:sz w:val="24"/>
        </w:rPr>
      </w:pPr>
      <w:r>
        <w:rPr>
          <w:rFonts w:hint="eastAsia" w:ascii="宋体" w:hAnsi="宋体"/>
          <w:sz w:val="24"/>
        </w:rPr>
        <w:t>广域扫描器</w:t>
      </w:r>
      <w:r>
        <w:rPr>
          <w:rFonts w:ascii="宋体" w:hAnsi="宋体"/>
          <w:sz w:val="24"/>
        </w:rPr>
        <w:t>XY≥125µm, Z≥7µm</w:t>
      </w:r>
      <w:r>
        <w:rPr>
          <w:rFonts w:hint="eastAsia" w:ascii="宋体" w:hAnsi="宋体"/>
          <w:sz w:val="24"/>
        </w:rPr>
        <w:t>；可</w:t>
      </w:r>
      <w:r>
        <w:rPr>
          <w:rFonts w:ascii="宋体" w:hAnsi="宋体"/>
          <w:sz w:val="24"/>
        </w:rPr>
        <w:t>支持</w:t>
      </w:r>
      <w:r>
        <w:rPr>
          <w:rFonts w:hint="eastAsia" w:ascii="宋体" w:hAnsi="宋体"/>
          <w:sz w:val="24"/>
        </w:rPr>
        <w:t>大面积</w:t>
      </w:r>
      <w:r>
        <w:rPr>
          <w:rFonts w:ascii="宋体" w:hAnsi="宋体"/>
          <w:sz w:val="24"/>
        </w:rPr>
        <w:t>高分辨率测试</w:t>
      </w:r>
    </w:p>
    <w:p>
      <w:pPr>
        <w:numPr>
          <w:ilvl w:val="0"/>
          <w:numId w:val="2"/>
        </w:numPr>
        <w:spacing w:line="360" w:lineRule="auto"/>
        <w:ind w:left="709" w:hanging="709"/>
        <w:rPr>
          <w:rFonts w:ascii="宋体" w:hAnsi="宋体"/>
          <w:sz w:val="24"/>
        </w:rPr>
      </w:pPr>
      <w:r>
        <w:rPr>
          <w:rFonts w:hint="eastAsia" w:ascii="宋体" w:hAnsi="宋体"/>
          <w:sz w:val="24"/>
        </w:rPr>
        <w:t>分辨率</w:t>
      </w:r>
      <w:r>
        <w:rPr>
          <w:rFonts w:ascii="宋体" w:hAnsi="宋体"/>
          <w:sz w:val="24"/>
        </w:rPr>
        <w:t>及噪音水平</w:t>
      </w:r>
    </w:p>
    <w:p>
      <w:pPr>
        <w:spacing w:line="360" w:lineRule="auto"/>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6.</w:t>
      </w:r>
      <w:r>
        <w:rPr>
          <w:rFonts w:ascii="宋体" w:hAnsi="宋体"/>
          <w:sz w:val="24"/>
        </w:rPr>
        <w:t>1 ★</w:t>
      </w:r>
      <w:r>
        <w:rPr>
          <w:rFonts w:hint="eastAsia" w:ascii="宋体" w:hAnsi="宋体"/>
          <w:sz w:val="24"/>
        </w:rPr>
        <w:t>分辨率：</w:t>
      </w:r>
      <w:r>
        <w:rPr>
          <w:rFonts w:ascii="宋体" w:hAnsi="宋体"/>
          <w:sz w:val="24"/>
        </w:rPr>
        <w:t>XY</w:t>
      </w:r>
      <w:r>
        <w:rPr>
          <w:rFonts w:hint="eastAsia" w:ascii="宋体" w:hAnsi="宋体"/>
          <w:sz w:val="24"/>
        </w:rPr>
        <w:t>：≤</w:t>
      </w:r>
      <w:r>
        <w:rPr>
          <w:rFonts w:ascii="宋体" w:hAnsi="宋体"/>
          <w:sz w:val="24"/>
        </w:rPr>
        <w:t>0.1nm,Z</w:t>
      </w:r>
      <w:r>
        <w:rPr>
          <w:rFonts w:hint="eastAsia" w:ascii="宋体" w:hAnsi="宋体"/>
          <w:sz w:val="24"/>
        </w:rPr>
        <w:t>：≤</w:t>
      </w:r>
      <w:r>
        <w:rPr>
          <w:rFonts w:ascii="宋体" w:hAnsi="宋体"/>
          <w:sz w:val="24"/>
        </w:rPr>
        <w:t>0.02nm</w:t>
      </w:r>
      <w:r>
        <w:rPr>
          <w:rFonts w:hint="eastAsia" w:ascii="宋体" w:hAnsi="宋体"/>
          <w:sz w:val="24"/>
        </w:rPr>
        <w:t>，大气</w:t>
      </w:r>
      <w:r>
        <w:rPr>
          <w:rFonts w:ascii="宋体" w:hAnsi="宋体"/>
          <w:sz w:val="24"/>
        </w:rPr>
        <w:t>及液体环境中均</w:t>
      </w:r>
      <w:r>
        <w:rPr>
          <w:rFonts w:hint="eastAsia" w:ascii="宋体" w:hAnsi="宋体"/>
          <w:sz w:val="24"/>
        </w:rPr>
        <w:t>可得到清晰稳定的云母原子图像</w:t>
      </w:r>
      <w:r>
        <w:rPr>
          <w:rFonts w:ascii="宋体" w:hAnsi="宋体"/>
          <w:sz w:val="24"/>
        </w:rPr>
        <w:t xml:space="preserve"> 。</w:t>
      </w:r>
    </w:p>
    <w:p>
      <w:pPr>
        <w:spacing w:line="360" w:lineRule="auto"/>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6.</w:t>
      </w:r>
      <w:r>
        <w:rPr>
          <w:rFonts w:ascii="宋体" w:hAnsi="宋体"/>
          <w:sz w:val="24"/>
        </w:rPr>
        <w:t xml:space="preserve">2 </w:t>
      </w:r>
      <w:r>
        <w:rPr>
          <w:rFonts w:hint="eastAsia" w:ascii="宋体" w:hAnsi="宋体"/>
          <w:sz w:val="24"/>
        </w:rPr>
        <w:t>定位检测噪声密度小于20fm/√Hz，实现</w:t>
      </w:r>
      <w:r>
        <w:rPr>
          <w:rFonts w:ascii="宋体" w:hAnsi="宋体"/>
          <w:sz w:val="24"/>
        </w:rPr>
        <w:t>真正的原子级</w:t>
      </w:r>
      <w:r>
        <w:rPr>
          <w:rFonts w:hint="eastAsia" w:ascii="宋体" w:hAnsi="宋体"/>
          <w:sz w:val="24"/>
        </w:rPr>
        <w:t>扫描。</w:t>
      </w:r>
    </w:p>
    <w:p>
      <w:pPr>
        <w:spacing w:line="360" w:lineRule="auto"/>
        <w:rPr>
          <w:rFonts w:ascii="宋体" w:hAnsi="宋体"/>
          <w:sz w:val="24"/>
        </w:rPr>
      </w:pPr>
      <w:r>
        <w:rPr>
          <w:rFonts w:hint="eastAsia" w:ascii="宋体" w:hAnsi="宋体"/>
          <w:sz w:val="24"/>
        </w:rPr>
        <w:t>2.7、工作模式</w:t>
      </w:r>
    </w:p>
    <w:p>
      <w:pPr>
        <w:spacing w:line="360" w:lineRule="auto"/>
        <w:rPr>
          <w:rFonts w:ascii="宋体" w:hAnsi="宋体"/>
          <w:sz w:val="24"/>
        </w:rPr>
      </w:pPr>
      <w:r>
        <w:rPr>
          <w:rFonts w:hint="eastAsia" w:ascii="宋体" w:hAnsi="宋体"/>
          <w:sz w:val="24"/>
        </w:rPr>
        <w:t>#2.7.1</w:t>
      </w:r>
      <w:r>
        <w:rPr>
          <w:rFonts w:ascii="宋体" w:hAnsi="宋体"/>
          <w:sz w:val="24"/>
        </w:rPr>
        <w:t xml:space="preserve"> </w:t>
      </w:r>
      <w:r>
        <w:rPr>
          <w:rFonts w:hint="eastAsia" w:ascii="宋体" w:hAnsi="宋体"/>
          <w:sz w:val="24"/>
        </w:rPr>
        <w:t>具备</w:t>
      </w:r>
      <w:r>
        <w:rPr>
          <w:rFonts w:ascii="宋体" w:hAnsi="宋体"/>
          <w:sz w:val="24"/>
        </w:rPr>
        <w:t>表面</w:t>
      </w:r>
      <w:r>
        <w:rPr>
          <w:rFonts w:hint="eastAsia" w:ascii="宋体" w:hAnsi="宋体"/>
          <w:sz w:val="24"/>
        </w:rPr>
        <w:t>扫描测试</w:t>
      </w:r>
      <w:r>
        <w:rPr>
          <w:rFonts w:ascii="宋体" w:hAnsi="宋体"/>
          <w:sz w:val="24"/>
        </w:rPr>
        <w:t>功能，具备界面扫描测试功能。</w:t>
      </w:r>
    </w:p>
    <w:p>
      <w:pPr>
        <w:spacing w:line="360" w:lineRule="auto"/>
        <w:rPr>
          <w:rFonts w:ascii="宋体" w:hAnsi="宋体"/>
          <w:sz w:val="24"/>
        </w:rPr>
      </w:pPr>
      <w:r>
        <w:rPr>
          <w:rFonts w:hint="eastAsia" w:ascii="宋体" w:hAnsi="宋体"/>
          <w:sz w:val="24"/>
        </w:rPr>
        <w:t>2.7.</w:t>
      </w:r>
      <w:r>
        <w:rPr>
          <w:rFonts w:ascii="宋体" w:hAnsi="宋体"/>
          <w:sz w:val="24"/>
        </w:rPr>
        <w:t xml:space="preserve">2 </w:t>
      </w:r>
      <w:r>
        <w:rPr>
          <w:rFonts w:hint="eastAsia" w:ascii="宋体" w:hAnsi="宋体"/>
          <w:sz w:val="24"/>
        </w:rPr>
        <w:t>具备</w:t>
      </w:r>
      <w:r>
        <w:rPr>
          <w:rFonts w:ascii="宋体" w:hAnsi="宋体"/>
          <w:sz w:val="24"/>
        </w:rPr>
        <w:t>形貌表征模式</w:t>
      </w:r>
      <w:r>
        <w:rPr>
          <w:rFonts w:hint="eastAsia" w:ascii="宋体" w:hAnsi="宋体"/>
          <w:sz w:val="24"/>
        </w:rPr>
        <w:t>：</w:t>
      </w:r>
      <w:r>
        <w:rPr>
          <w:rFonts w:ascii="宋体" w:hAnsi="宋体"/>
          <w:sz w:val="24"/>
        </w:rPr>
        <w:t>接触模式、动态模式</w:t>
      </w:r>
      <w:r>
        <w:rPr>
          <w:rFonts w:hint="eastAsia" w:ascii="宋体" w:hAnsi="宋体"/>
          <w:sz w:val="24"/>
        </w:rPr>
        <w:t>、相位成像模式、水平力模式</w:t>
      </w:r>
      <w:r>
        <w:rPr>
          <w:rFonts w:ascii="宋体" w:hAnsi="宋体"/>
          <w:sz w:val="24"/>
        </w:rPr>
        <w:t>。</w:t>
      </w:r>
    </w:p>
    <w:p>
      <w:pPr>
        <w:spacing w:line="360" w:lineRule="auto"/>
        <w:rPr>
          <w:rFonts w:ascii="宋体" w:hAnsi="宋体"/>
          <w:sz w:val="24"/>
        </w:rPr>
      </w:pPr>
      <w:r>
        <w:rPr>
          <w:rFonts w:hint="eastAsia" w:ascii="宋体" w:hAnsi="宋体"/>
          <w:sz w:val="24"/>
        </w:rPr>
        <w:t>#2.7.</w:t>
      </w:r>
      <w:r>
        <w:rPr>
          <w:rFonts w:ascii="宋体" w:hAnsi="宋体"/>
          <w:sz w:val="24"/>
        </w:rPr>
        <w:t xml:space="preserve">3 </w:t>
      </w:r>
      <w:r>
        <w:rPr>
          <w:rFonts w:hint="eastAsia" w:ascii="宋体" w:hAnsi="宋体"/>
          <w:sz w:val="24"/>
        </w:rPr>
        <w:t>具备调频模式，即使</w:t>
      </w:r>
      <w:r>
        <w:rPr>
          <w:rFonts w:ascii="宋体" w:hAnsi="宋体"/>
          <w:sz w:val="24"/>
        </w:rPr>
        <w:t>在液体环境中，也可以得到</w:t>
      </w:r>
      <w:r>
        <w:rPr>
          <w:rFonts w:hint="eastAsia" w:ascii="宋体" w:hAnsi="宋体"/>
          <w:sz w:val="24"/>
        </w:rPr>
        <w:t>原子</w:t>
      </w:r>
      <w:r>
        <w:rPr>
          <w:rFonts w:ascii="宋体" w:hAnsi="宋体"/>
          <w:sz w:val="24"/>
        </w:rPr>
        <w:t>级</w:t>
      </w:r>
      <w:r>
        <w:rPr>
          <w:rFonts w:hint="eastAsia" w:ascii="宋体" w:hAnsi="宋体"/>
          <w:sz w:val="24"/>
        </w:rPr>
        <w:t>分辨率图片。</w:t>
      </w:r>
    </w:p>
    <w:p>
      <w:pPr>
        <w:spacing w:line="360" w:lineRule="auto"/>
        <w:rPr>
          <w:rFonts w:ascii="宋体" w:hAnsi="宋体"/>
          <w:sz w:val="24"/>
        </w:rPr>
      </w:pPr>
      <w:r>
        <w:rPr>
          <w:rFonts w:hint="eastAsia" w:ascii="宋体" w:hAnsi="宋体"/>
          <w:sz w:val="24"/>
        </w:rPr>
        <w:t>2.7.</w:t>
      </w:r>
      <w:r>
        <w:rPr>
          <w:rFonts w:ascii="宋体" w:hAnsi="宋体"/>
          <w:sz w:val="24"/>
        </w:rPr>
        <w:t xml:space="preserve">4 </w:t>
      </w:r>
      <w:r>
        <w:rPr>
          <w:rFonts w:hint="eastAsia" w:ascii="宋体" w:hAnsi="宋体"/>
          <w:sz w:val="24"/>
        </w:rPr>
        <w:t>具备力学</w:t>
      </w:r>
      <w:r>
        <w:rPr>
          <w:rFonts w:ascii="宋体" w:hAnsi="宋体"/>
          <w:sz w:val="24"/>
        </w:rPr>
        <w:t>表征模式</w:t>
      </w:r>
      <w:r>
        <w:rPr>
          <w:rFonts w:hint="eastAsia" w:ascii="宋体" w:hAnsi="宋体"/>
          <w:sz w:val="24"/>
        </w:rPr>
        <w:t>：</w:t>
      </w:r>
      <w:r>
        <w:rPr>
          <w:rFonts w:ascii="宋体" w:hAnsi="宋体"/>
          <w:sz w:val="24"/>
        </w:rPr>
        <w:t>力曲线、力调制模式。</w:t>
      </w:r>
    </w:p>
    <w:p>
      <w:pPr>
        <w:spacing w:line="360" w:lineRule="auto"/>
        <w:rPr>
          <w:rFonts w:ascii="宋体" w:hAnsi="宋体"/>
          <w:sz w:val="24"/>
        </w:rPr>
      </w:pPr>
      <w:r>
        <w:rPr>
          <w:rFonts w:hint="eastAsia" w:ascii="宋体" w:hAnsi="宋体"/>
          <w:sz w:val="24"/>
        </w:rPr>
        <w:t>2.7.</w:t>
      </w:r>
      <w:r>
        <w:rPr>
          <w:rFonts w:ascii="宋体" w:hAnsi="宋体"/>
          <w:sz w:val="24"/>
        </w:rPr>
        <w:t>5 ★</w:t>
      </w:r>
      <w:r>
        <w:rPr>
          <w:rFonts w:hint="eastAsia" w:ascii="宋体" w:hAnsi="宋体"/>
          <w:sz w:val="24"/>
        </w:rPr>
        <w:t>具备</w:t>
      </w:r>
      <w:r>
        <w:rPr>
          <w:rFonts w:ascii="宋体" w:hAnsi="宋体"/>
          <w:sz w:val="24"/>
        </w:rPr>
        <w:t>界面</w:t>
      </w:r>
      <w:r>
        <w:rPr>
          <w:rFonts w:hint="eastAsia" w:ascii="宋体" w:hAnsi="宋体"/>
          <w:sz w:val="24"/>
        </w:rPr>
        <w:t>力</w:t>
      </w:r>
      <w:r>
        <w:rPr>
          <w:rFonts w:ascii="宋体" w:hAnsi="宋体"/>
          <w:sz w:val="24"/>
        </w:rPr>
        <w:t>扫描和三维</w:t>
      </w:r>
      <w:r>
        <w:rPr>
          <w:rFonts w:hint="eastAsia" w:ascii="宋体" w:hAnsi="宋体"/>
          <w:sz w:val="24"/>
        </w:rPr>
        <w:t>力成像</w:t>
      </w:r>
      <w:r>
        <w:rPr>
          <w:rFonts w:ascii="宋体" w:hAnsi="宋体"/>
          <w:sz w:val="24"/>
        </w:rPr>
        <w:t>能力</w:t>
      </w:r>
      <w:r>
        <w:rPr>
          <w:rFonts w:hint="eastAsia" w:ascii="宋体" w:hAnsi="宋体"/>
          <w:sz w:val="24"/>
        </w:rPr>
        <w:t>，</w:t>
      </w:r>
      <w:r>
        <w:rPr>
          <w:rFonts w:ascii="宋体" w:hAnsi="宋体"/>
          <w:sz w:val="24"/>
        </w:rPr>
        <w:t>可进行</w:t>
      </w:r>
      <w:r>
        <w:rPr>
          <w:rFonts w:hint="eastAsia" w:ascii="宋体" w:hAnsi="宋体"/>
          <w:sz w:val="24"/>
        </w:rPr>
        <w:t>Z-X断面</w:t>
      </w:r>
      <w:r>
        <w:rPr>
          <w:rFonts w:ascii="宋体" w:hAnsi="宋体"/>
          <w:sz w:val="24"/>
        </w:rPr>
        <w:t>扫描、固液界面水化作用</w:t>
      </w:r>
      <w:r>
        <w:rPr>
          <w:rFonts w:hint="eastAsia" w:ascii="宋体" w:hAnsi="宋体"/>
          <w:sz w:val="24"/>
        </w:rPr>
        <w:t>/溶剂</w:t>
      </w:r>
      <w:r>
        <w:rPr>
          <w:rFonts w:ascii="宋体" w:hAnsi="宋体"/>
          <w:sz w:val="24"/>
        </w:rPr>
        <w:t>化</w:t>
      </w:r>
      <w:r>
        <w:rPr>
          <w:rFonts w:hint="eastAsia" w:ascii="宋体" w:hAnsi="宋体"/>
          <w:sz w:val="24"/>
        </w:rPr>
        <w:t>作用力场</w:t>
      </w:r>
      <w:r>
        <w:rPr>
          <w:rFonts w:ascii="宋体" w:hAnsi="宋体"/>
          <w:sz w:val="24"/>
        </w:rPr>
        <w:t>分布扫描</w:t>
      </w:r>
      <w:r>
        <w:rPr>
          <w:rFonts w:hint="eastAsia" w:ascii="宋体" w:hAnsi="宋体"/>
          <w:sz w:val="24"/>
        </w:rPr>
        <w:t>。</w:t>
      </w:r>
    </w:p>
    <w:p>
      <w:pPr>
        <w:spacing w:line="360" w:lineRule="auto"/>
        <w:rPr>
          <w:rFonts w:ascii="宋体" w:hAnsi="宋体"/>
          <w:sz w:val="24"/>
        </w:rPr>
      </w:pPr>
      <w:r>
        <w:rPr>
          <w:rFonts w:hint="eastAsia" w:ascii="宋体" w:hAnsi="宋体"/>
          <w:sz w:val="24"/>
        </w:rPr>
        <w:t>2.7.</w:t>
      </w:r>
      <w:r>
        <w:rPr>
          <w:rFonts w:ascii="宋体" w:hAnsi="宋体"/>
          <w:sz w:val="24"/>
        </w:rPr>
        <w:t xml:space="preserve">6 </w:t>
      </w:r>
      <w:r>
        <w:rPr>
          <w:rFonts w:hint="eastAsia" w:ascii="宋体" w:hAnsi="宋体"/>
          <w:sz w:val="24"/>
        </w:rPr>
        <w:t>具备</w:t>
      </w:r>
      <w:r>
        <w:rPr>
          <w:rFonts w:ascii="宋体" w:hAnsi="宋体"/>
          <w:sz w:val="24"/>
        </w:rPr>
        <w:t>导电扫描模式</w:t>
      </w:r>
      <w:r>
        <w:rPr>
          <w:rFonts w:hint="eastAsia" w:ascii="宋体" w:hAnsi="宋体"/>
          <w:sz w:val="24"/>
        </w:rPr>
        <w:t>、</w:t>
      </w:r>
      <w:r>
        <w:rPr>
          <w:rFonts w:ascii="宋体" w:hAnsi="宋体"/>
          <w:sz w:val="24"/>
        </w:rPr>
        <w:t>电势扫描模式</w:t>
      </w:r>
      <w:r>
        <w:rPr>
          <w:rFonts w:hint="eastAsia" w:ascii="宋体" w:hAnsi="宋体"/>
          <w:sz w:val="24"/>
        </w:rPr>
        <w:t>、</w:t>
      </w:r>
      <w:r>
        <w:rPr>
          <w:rFonts w:ascii="宋体" w:hAnsi="宋体"/>
          <w:sz w:val="24"/>
        </w:rPr>
        <w:t>磁力模式</w:t>
      </w:r>
      <w:r>
        <w:rPr>
          <w:rFonts w:hint="eastAsia" w:ascii="宋体" w:hAnsi="宋体"/>
          <w:sz w:val="24"/>
        </w:rPr>
        <w:t>；</w:t>
      </w:r>
      <w:r>
        <w:rPr>
          <w:rFonts w:ascii="宋体" w:hAnsi="宋体"/>
          <w:sz w:val="24"/>
        </w:rPr>
        <w:t>具备</w:t>
      </w:r>
      <w:r>
        <w:rPr>
          <w:rFonts w:hint="eastAsia" w:ascii="宋体" w:hAnsi="宋体"/>
          <w:sz w:val="24"/>
        </w:rPr>
        <w:t>I/V曲线</w:t>
      </w:r>
      <w:r>
        <w:rPr>
          <w:rFonts w:ascii="宋体" w:hAnsi="宋体"/>
          <w:sz w:val="24"/>
        </w:rPr>
        <w:t>测量</w:t>
      </w:r>
      <w:r>
        <w:rPr>
          <w:rFonts w:hint="eastAsia" w:ascii="宋体" w:hAnsi="宋体"/>
          <w:sz w:val="24"/>
        </w:rPr>
        <w:t>功能；</w:t>
      </w:r>
    </w:p>
    <w:p>
      <w:pPr>
        <w:spacing w:line="360" w:lineRule="auto"/>
        <w:rPr>
          <w:rFonts w:ascii="宋体" w:hAnsi="宋体"/>
          <w:sz w:val="24"/>
        </w:rPr>
      </w:pPr>
      <w:r>
        <w:rPr>
          <w:rFonts w:hint="eastAsia" w:ascii="宋体" w:hAnsi="宋体"/>
          <w:sz w:val="24"/>
        </w:rPr>
        <w:t>#3、一键扫描</w:t>
      </w:r>
      <w:r>
        <w:rPr>
          <w:rFonts w:ascii="宋体" w:hAnsi="宋体"/>
          <w:sz w:val="24"/>
        </w:rPr>
        <w:t>，自动进针。无需</w:t>
      </w:r>
      <w:r>
        <w:rPr>
          <w:rFonts w:hint="eastAsia" w:ascii="宋体" w:hAnsi="宋体"/>
          <w:sz w:val="24"/>
        </w:rPr>
        <w:t>手动进针</w:t>
      </w:r>
      <w:r>
        <w:rPr>
          <w:rFonts w:ascii="宋体" w:hAnsi="宋体"/>
          <w:sz w:val="24"/>
        </w:rPr>
        <w:t>步骤，无论探针与样品</w:t>
      </w:r>
      <w:r>
        <w:rPr>
          <w:rFonts w:hint="eastAsia" w:ascii="宋体" w:hAnsi="宋体"/>
          <w:sz w:val="24"/>
        </w:rPr>
        <w:t>间</w:t>
      </w:r>
      <w:r>
        <w:rPr>
          <w:rFonts w:ascii="宋体" w:hAnsi="宋体"/>
          <w:sz w:val="24"/>
        </w:rPr>
        <w:t>距多少均可自动进针，</w:t>
      </w:r>
      <w:r>
        <w:rPr>
          <w:rFonts w:hint="eastAsia" w:ascii="宋体" w:hAnsi="宋体"/>
          <w:sz w:val="24"/>
        </w:rPr>
        <w:t>避免</w:t>
      </w:r>
      <w:r>
        <w:rPr>
          <w:rFonts w:ascii="宋体" w:hAnsi="宋体"/>
          <w:sz w:val="24"/>
        </w:rPr>
        <w:t>因手动进针导致的探针损坏。</w:t>
      </w:r>
    </w:p>
    <w:p>
      <w:pPr>
        <w:spacing w:line="360" w:lineRule="auto"/>
        <w:rPr>
          <w:rFonts w:ascii="宋体" w:hAnsi="宋体"/>
          <w:sz w:val="24"/>
        </w:rPr>
      </w:pPr>
      <w:r>
        <w:rPr>
          <w:rFonts w:hint="eastAsia" w:ascii="宋体" w:hAnsi="宋体"/>
          <w:sz w:val="24"/>
        </w:rPr>
        <w:t>4、控制系统单元</w:t>
      </w:r>
    </w:p>
    <w:p>
      <w:pPr>
        <w:spacing w:line="360" w:lineRule="auto"/>
        <w:rPr>
          <w:rFonts w:ascii="宋体" w:hAnsi="宋体"/>
          <w:sz w:val="24"/>
        </w:rPr>
      </w:pPr>
      <w:r>
        <w:rPr>
          <w:rFonts w:hint="eastAsia" w:ascii="宋体" w:hAnsi="宋体"/>
          <w:sz w:val="24"/>
        </w:rPr>
        <w:t>4</w:t>
      </w:r>
      <w:r>
        <w:rPr>
          <w:rFonts w:ascii="宋体" w:hAnsi="宋体"/>
          <w:sz w:val="24"/>
        </w:rPr>
        <w:t>.1  8</w:t>
      </w:r>
      <w:r>
        <w:rPr>
          <w:rFonts w:hint="eastAsia" w:ascii="宋体" w:hAnsi="宋体"/>
          <w:sz w:val="24"/>
        </w:rPr>
        <w:t>通道同时测量数据</w:t>
      </w:r>
    </w:p>
    <w:p>
      <w:pPr>
        <w:spacing w:line="360" w:lineRule="auto"/>
        <w:rPr>
          <w:rFonts w:ascii="宋体" w:hAnsi="宋体"/>
          <w:sz w:val="24"/>
        </w:rPr>
      </w:pPr>
      <w:r>
        <w:rPr>
          <w:rFonts w:hint="eastAsia" w:ascii="宋体" w:hAnsi="宋体"/>
          <w:sz w:val="24"/>
        </w:rPr>
        <w:t>4</w:t>
      </w:r>
      <w:r>
        <w:rPr>
          <w:rFonts w:ascii="宋体" w:hAnsi="宋体"/>
          <w:sz w:val="24"/>
        </w:rPr>
        <w:t xml:space="preserve">.2  </w:t>
      </w:r>
      <w:r>
        <w:rPr>
          <w:rFonts w:hint="eastAsia" w:ascii="宋体" w:hAnsi="宋体"/>
          <w:sz w:val="24"/>
        </w:rPr>
        <w:t>频率检测范围：10kHz～10MHz</w:t>
      </w:r>
    </w:p>
    <w:p>
      <w:pPr>
        <w:spacing w:line="360" w:lineRule="auto"/>
        <w:rPr>
          <w:rFonts w:hint="eastAsia" w:ascii="宋体" w:hAnsi="宋体"/>
          <w:sz w:val="24"/>
        </w:rPr>
      </w:pPr>
      <w:r>
        <w:rPr>
          <w:rFonts w:ascii="宋体" w:hAnsi="宋体"/>
          <w:sz w:val="24"/>
        </w:rPr>
        <w:t>★</w:t>
      </w:r>
      <w:r>
        <w:rPr>
          <w:rFonts w:hint="eastAsia" w:ascii="宋体" w:hAnsi="宋体"/>
          <w:sz w:val="24"/>
        </w:rPr>
        <w:t>4</w:t>
      </w:r>
      <w:r>
        <w:rPr>
          <w:rFonts w:ascii="宋体" w:hAnsi="宋体"/>
          <w:sz w:val="24"/>
        </w:rPr>
        <w:t>.3</w:t>
      </w:r>
      <w:r>
        <w:rPr>
          <w:rFonts w:hint="eastAsia" w:ascii="宋体" w:hAnsi="宋体"/>
          <w:sz w:val="24"/>
        </w:rPr>
        <w:t>扫描精度控制：</w:t>
      </w:r>
    </w:p>
    <w:p>
      <w:pPr>
        <w:spacing w:line="360" w:lineRule="auto"/>
        <w:ind w:firstLine="960" w:firstLineChars="400"/>
        <w:rPr>
          <w:rFonts w:ascii="宋体" w:hAnsi="宋体"/>
          <w:sz w:val="24"/>
        </w:rPr>
      </w:pPr>
      <w:r>
        <w:rPr>
          <w:rFonts w:ascii="宋体" w:hAnsi="宋体"/>
          <w:sz w:val="24"/>
        </w:rPr>
        <w:t>XY</w:t>
      </w:r>
      <w:r>
        <w:rPr>
          <w:rFonts w:hint="eastAsia" w:ascii="宋体" w:hAnsi="宋体"/>
          <w:sz w:val="24"/>
        </w:rPr>
        <w:t>方向：不少于</w:t>
      </w:r>
      <w:r>
        <w:rPr>
          <w:rFonts w:ascii="宋体" w:hAnsi="宋体"/>
          <w:sz w:val="24"/>
        </w:rPr>
        <w:t>16</w:t>
      </w:r>
      <w:r>
        <w:rPr>
          <w:rFonts w:hint="eastAsia" w:ascii="宋体" w:hAnsi="宋体"/>
          <w:sz w:val="24"/>
        </w:rPr>
        <w:t>位控制</w:t>
      </w:r>
    </w:p>
    <w:p>
      <w:pPr>
        <w:spacing w:line="360" w:lineRule="auto"/>
        <w:ind w:firstLine="960" w:firstLineChars="400"/>
        <w:rPr>
          <w:rFonts w:ascii="宋体" w:hAnsi="宋体"/>
          <w:sz w:val="24"/>
        </w:rPr>
      </w:pPr>
      <w:r>
        <w:rPr>
          <w:rFonts w:ascii="宋体" w:hAnsi="宋体"/>
          <w:sz w:val="24"/>
        </w:rPr>
        <w:t>Z</w:t>
      </w:r>
      <w:r>
        <w:rPr>
          <w:rFonts w:hint="eastAsia" w:ascii="宋体" w:hAnsi="宋体"/>
          <w:sz w:val="24"/>
        </w:rPr>
        <w:t>方向：</w:t>
      </w:r>
      <w:r>
        <w:rPr>
          <w:rFonts w:ascii="宋体" w:hAnsi="宋体"/>
          <w:sz w:val="24"/>
        </w:rPr>
        <w:t xml:space="preserve">  </w:t>
      </w:r>
      <w:r>
        <w:rPr>
          <w:rFonts w:hint="eastAsia" w:ascii="宋体" w:hAnsi="宋体"/>
          <w:sz w:val="24"/>
        </w:rPr>
        <w:t>不少于</w:t>
      </w:r>
      <w:r>
        <w:rPr>
          <w:rFonts w:ascii="宋体" w:hAnsi="宋体"/>
          <w:sz w:val="24"/>
        </w:rPr>
        <w:t>26</w:t>
      </w:r>
      <w:r>
        <w:rPr>
          <w:rFonts w:hint="eastAsia" w:ascii="宋体" w:hAnsi="宋体"/>
          <w:sz w:val="24"/>
        </w:rPr>
        <w:t>位控制</w:t>
      </w:r>
    </w:p>
    <w:p>
      <w:pPr>
        <w:spacing w:line="360" w:lineRule="auto"/>
        <w:rPr>
          <w:rFonts w:ascii="宋体" w:hAnsi="宋体"/>
          <w:sz w:val="24"/>
        </w:rPr>
      </w:pPr>
      <w:r>
        <w:rPr>
          <w:rFonts w:hint="eastAsia" w:ascii="宋体" w:hAnsi="宋体"/>
          <w:sz w:val="24"/>
        </w:rPr>
        <w:t>4</w:t>
      </w:r>
      <w:r>
        <w:rPr>
          <w:rFonts w:ascii="宋体" w:hAnsi="宋体"/>
          <w:sz w:val="24"/>
        </w:rPr>
        <w:t>.4</w:t>
      </w:r>
      <w:r>
        <w:rPr>
          <w:rFonts w:hint="eastAsia" w:ascii="宋体" w:hAnsi="宋体"/>
          <w:sz w:val="24"/>
        </w:rPr>
        <w:t>样品全自动趋近样品，无需事先手动缩小</w:t>
      </w:r>
      <w:r>
        <w:rPr>
          <w:rFonts w:ascii="宋体" w:hAnsi="宋体"/>
          <w:sz w:val="24"/>
        </w:rPr>
        <w:t>样品与探针间的价格，</w:t>
      </w:r>
      <w:r>
        <w:rPr>
          <w:rFonts w:hint="eastAsia" w:ascii="宋体" w:hAnsi="宋体"/>
          <w:sz w:val="24"/>
        </w:rPr>
        <w:t>最小趋近步长≤</w:t>
      </w:r>
      <w:r>
        <w:rPr>
          <w:rFonts w:ascii="宋体" w:hAnsi="宋体"/>
          <w:sz w:val="24"/>
        </w:rPr>
        <w:t>22nm</w:t>
      </w:r>
    </w:p>
    <w:p>
      <w:pPr>
        <w:spacing w:line="360" w:lineRule="auto"/>
        <w:rPr>
          <w:rFonts w:ascii="宋体" w:hAnsi="宋体"/>
          <w:sz w:val="24"/>
        </w:rPr>
      </w:pPr>
      <w:r>
        <w:rPr>
          <w:rFonts w:hint="eastAsia" w:ascii="宋体" w:hAnsi="宋体"/>
          <w:sz w:val="24"/>
        </w:rPr>
        <w:t>4</w:t>
      </w:r>
      <w:r>
        <w:rPr>
          <w:rFonts w:ascii="宋体" w:hAnsi="宋体"/>
          <w:sz w:val="24"/>
        </w:rPr>
        <w:t xml:space="preserve">.5 </w:t>
      </w:r>
      <w:r>
        <w:rPr>
          <w:rFonts w:hint="eastAsia" w:ascii="宋体" w:hAnsi="宋体"/>
          <w:sz w:val="24"/>
        </w:rPr>
        <w:t>科研型样品台</w:t>
      </w:r>
      <w:r>
        <w:rPr>
          <w:rFonts w:ascii="宋体" w:hAnsi="宋体"/>
          <w:sz w:val="24"/>
        </w:rPr>
        <w:t>，</w:t>
      </w:r>
      <w:r>
        <w:rPr>
          <w:rFonts w:hint="eastAsia" w:ascii="宋体" w:hAnsi="宋体"/>
          <w:sz w:val="24"/>
        </w:rPr>
        <w:t>支持样品尺寸：</w:t>
      </w:r>
      <w:r>
        <w:rPr>
          <w:rFonts w:ascii="宋体" w:hAnsi="宋体"/>
          <w:sz w:val="24"/>
        </w:rPr>
        <w:t>≥Ø 38mm×8mm</w:t>
      </w:r>
    </w:p>
    <w:p>
      <w:pPr>
        <w:spacing w:line="360" w:lineRule="auto"/>
        <w:rPr>
          <w:rFonts w:ascii="宋体" w:hAnsi="宋体"/>
          <w:sz w:val="24"/>
        </w:rPr>
      </w:pPr>
      <w:r>
        <w:rPr>
          <w:rFonts w:hint="eastAsia" w:ascii="宋体" w:hAnsi="宋体"/>
          <w:sz w:val="24"/>
        </w:rPr>
        <w:t>#5、具有头部滑动机构，探针架安装状态下可直接装载样品，</w:t>
      </w:r>
      <w:r>
        <w:rPr>
          <w:rFonts w:ascii="宋体" w:hAnsi="宋体"/>
          <w:sz w:val="24"/>
        </w:rPr>
        <w:t>无需重新调整光路。</w:t>
      </w:r>
    </w:p>
    <w:p>
      <w:pPr>
        <w:spacing w:line="360" w:lineRule="auto"/>
        <w:rPr>
          <w:rFonts w:ascii="宋体" w:hAnsi="宋体"/>
          <w:sz w:val="24"/>
        </w:rPr>
      </w:pPr>
      <w:r>
        <w:rPr>
          <w:rFonts w:hint="eastAsia" w:ascii="宋体" w:hAnsi="宋体"/>
          <w:sz w:val="24"/>
        </w:rPr>
        <w:t>6、软件系统</w:t>
      </w:r>
      <w:r>
        <w:rPr>
          <w:rFonts w:ascii="宋体" w:hAnsi="宋体"/>
          <w:sz w:val="24"/>
        </w:rPr>
        <w:t xml:space="preserve"> </w:t>
      </w:r>
    </w:p>
    <w:p>
      <w:pPr>
        <w:spacing w:line="360" w:lineRule="auto"/>
        <w:rPr>
          <w:rFonts w:ascii="宋体" w:hAnsi="宋体"/>
          <w:sz w:val="24"/>
        </w:rPr>
      </w:pPr>
      <w:r>
        <w:rPr>
          <w:rFonts w:hint="eastAsia" w:ascii="宋体" w:hAnsi="宋体"/>
          <w:sz w:val="24"/>
        </w:rPr>
        <w:t>6</w:t>
      </w:r>
      <w:r>
        <w:rPr>
          <w:rFonts w:ascii="宋体" w:hAnsi="宋体"/>
          <w:sz w:val="24"/>
        </w:rPr>
        <w:t xml:space="preserve">.1 </w:t>
      </w:r>
      <w:r>
        <w:rPr>
          <w:rFonts w:hint="eastAsia" w:ascii="宋体" w:hAnsi="宋体"/>
          <w:sz w:val="24"/>
        </w:rPr>
        <w:t>全套在线分析软件：</w:t>
      </w:r>
      <w:r>
        <w:rPr>
          <w:rFonts w:ascii="宋体" w:hAnsi="宋体"/>
          <w:sz w:val="24"/>
        </w:rPr>
        <w:t>具备完备的AFM在线控制功能，包括导航模式（一键实现基本观察功能）和高级模式；trace/retrace同时测定并可任意调整扫描角度；扫描器各轴独立校准；显示主机以及各单元工作状态；扫描条件预设等。</w:t>
      </w:r>
    </w:p>
    <w:p>
      <w:pPr>
        <w:spacing w:line="360" w:lineRule="auto"/>
        <w:rPr>
          <w:rFonts w:ascii="宋体" w:hAnsi="宋体"/>
          <w:sz w:val="24"/>
        </w:rPr>
      </w:pPr>
      <w:r>
        <w:rPr>
          <w:rFonts w:hint="eastAsia" w:ascii="宋体" w:hAnsi="宋体"/>
          <w:sz w:val="24"/>
        </w:rPr>
        <w:t>6</w:t>
      </w:r>
      <w:r>
        <w:rPr>
          <w:rFonts w:ascii="宋体" w:hAnsi="宋体"/>
          <w:sz w:val="24"/>
        </w:rPr>
        <w:t xml:space="preserve">.2 </w:t>
      </w:r>
      <w:r>
        <w:rPr>
          <w:rFonts w:hint="eastAsia" w:ascii="宋体" w:hAnsi="宋体"/>
          <w:sz w:val="24"/>
        </w:rPr>
        <w:t>全套离线分析软件：</w:t>
      </w:r>
      <w:r>
        <w:rPr>
          <w:rFonts w:ascii="宋体" w:hAnsi="宋体"/>
          <w:sz w:val="24"/>
        </w:rPr>
        <w:t>图像数据可显示为常规伪彩色灰度图和3D显示；图像处理功能包括倾斜修正、消除噪声线、局部滤波、频率滤波、图像放大、旋转和翻转，线提取和宏处理等。</w:t>
      </w:r>
    </w:p>
    <w:p>
      <w:pPr>
        <w:spacing w:line="360" w:lineRule="auto"/>
        <w:rPr>
          <w:rFonts w:ascii="宋体" w:hAnsi="宋体"/>
          <w:sz w:val="24"/>
        </w:rPr>
      </w:pPr>
      <w:r>
        <w:rPr>
          <w:rFonts w:hint="eastAsia" w:ascii="宋体" w:hAnsi="宋体"/>
          <w:sz w:val="24"/>
        </w:rPr>
        <w:t>6</w:t>
      </w:r>
      <w:r>
        <w:rPr>
          <w:rFonts w:ascii="宋体" w:hAnsi="宋体"/>
          <w:sz w:val="24"/>
        </w:rPr>
        <w:t>.3 Z-</w:t>
      </w:r>
      <w:r>
        <w:rPr>
          <w:rFonts w:hint="eastAsia" w:ascii="宋体" w:hAnsi="宋体"/>
          <w:sz w:val="24"/>
        </w:rPr>
        <w:t>轴扫描范围控制（可以自动调整）。</w:t>
      </w:r>
    </w:p>
    <w:p>
      <w:pPr>
        <w:spacing w:line="360" w:lineRule="auto"/>
        <w:rPr>
          <w:rFonts w:ascii="宋体" w:hAnsi="宋体"/>
          <w:sz w:val="24"/>
        </w:rPr>
      </w:pPr>
      <w:r>
        <w:rPr>
          <w:rFonts w:hint="eastAsia" w:ascii="宋体" w:hAnsi="宋体"/>
          <w:sz w:val="24"/>
        </w:rPr>
        <w:t>6</w:t>
      </w:r>
      <w:r>
        <w:rPr>
          <w:rFonts w:ascii="宋体" w:hAnsi="宋体"/>
          <w:sz w:val="24"/>
        </w:rPr>
        <w:t xml:space="preserve">.4 </w:t>
      </w:r>
      <w:r>
        <w:rPr>
          <w:rFonts w:hint="eastAsia" w:ascii="宋体" w:hAnsi="宋体"/>
          <w:sz w:val="24"/>
        </w:rPr>
        <w:t>轨迹跟踪线示波器显示和图像扫描同步显示。</w:t>
      </w:r>
    </w:p>
    <w:p>
      <w:pPr>
        <w:spacing w:line="360" w:lineRule="auto"/>
        <w:rPr>
          <w:rFonts w:ascii="宋体" w:hAnsi="宋体"/>
          <w:sz w:val="24"/>
        </w:rPr>
      </w:pPr>
      <w:r>
        <w:rPr>
          <w:rFonts w:hint="eastAsia" w:ascii="宋体" w:hAnsi="宋体"/>
          <w:sz w:val="24"/>
        </w:rPr>
        <w:t>6</w:t>
      </w:r>
      <w:r>
        <w:rPr>
          <w:rFonts w:ascii="宋体" w:hAnsi="宋体"/>
          <w:sz w:val="24"/>
        </w:rPr>
        <w:t xml:space="preserve">.5 </w:t>
      </w:r>
      <w:r>
        <w:rPr>
          <w:rFonts w:hint="eastAsia" w:ascii="宋体" w:hAnsi="宋体"/>
          <w:sz w:val="24"/>
        </w:rPr>
        <w:t>实时倾斜修正。</w:t>
      </w:r>
    </w:p>
    <w:p>
      <w:pPr>
        <w:spacing w:line="360" w:lineRule="auto"/>
        <w:rPr>
          <w:rFonts w:hint="eastAsia" w:ascii="宋体" w:hAnsi="宋体"/>
          <w:sz w:val="24"/>
        </w:rPr>
      </w:pPr>
      <w:r>
        <w:rPr>
          <w:rFonts w:hint="eastAsia" w:ascii="宋体" w:hAnsi="宋体"/>
          <w:sz w:val="24"/>
        </w:rPr>
        <w:t>6</w:t>
      </w:r>
      <w:r>
        <w:rPr>
          <w:rFonts w:ascii="宋体" w:hAnsi="宋体"/>
          <w:sz w:val="24"/>
        </w:rPr>
        <w:t xml:space="preserve">.6 </w:t>
      </w:r>
      <w:r>
        <w:rPr>
          <w:rFonts w:hint="eastAsia" w:ascii="宋体" w:hAnsi="宋体"/>
          <w:sz w:val="24"/>
        </w:rPr>
        <w:t>断面峰形显示：任何两点之间联机长度测量与联机峰形显示等。</w:t>
      </w:r>
    </w:p>
    <w:p>
      <w:pPr>
        <w:pStyle w:val="2"/>
        <w:spacing w:line="360" w:lineRule="auto"/>
        <w:ind w:firstLine="0"/>
        <w:rPr>
          <w:rFonts w:hint="eastAsia" w:ascii="宋体"/>
          <w:szCs w:val="24"/>
        </w:rPr>
      </w:pPr>
    </w:p>
    <w:p>
      <w:pPr>
        <w:spacing w:line="360" w:lineRule="auto"/>
        <w:rPr>
          <w:rFonts w:hint="eastAsia" w:ascii="宋体" w:hAnsi="宋体" w:cs="宋体"/>
          <w:sz w:val="24"/>
        </w:rPr>
      </w:pPr>
      <w:r>
        <w:rPr>
          <w:rFonts w:hint="eastAsia" w:ascii="宋体" w:hAnsi="宋体" w:cs="宋体"/>
          <w:sz w:val="24"/>
        </w:rPr>
        <w:t>三、★采购标的需执行的国家相关标准、行业标准、地方标准或者其他标准、规范：</w:t>
      </w:r>
    </w:p>
    <w:p>
      <w:pPr>
        <w:spacing w:line="360" w:lineRule="auto"/>
        <w:ind w:firstLine="480" w:firstLineChars="200"/>
        <w:rPr>
          <w:rFonts w:ascii="宋体" w:hAnsi="宋体" w:cs="宋体"/>
          <w:sz w:val="24"/>
        </w:rPr>
      </w:pPr>
      <w:r>
        <w:rPr>
          <w:rFonts w:hint="eastAsia" w:ascii="宋体" w:hAnsi="宋体" w:cs="宋体"/>
          <w:sz w:val="24"/>
        </w:rPr>
        <w:t>所采购设备需满足ASTM E2382-04(2020) 扫描隧道显微镜和原子力显微镜中的扫描仪和尖端相关人工标准指南。不</w:t>
      </w:r>
      <w:r>
        <w:rPr>
          <w:rFonts w:hint="eastAsia" w:ascii="宋体" w:hAnsi="宋体"/>
          <w:bCs/>
          <w:kern w:val="0"/>
          <w:sz w:val="24"/>
          <w:lang w:val="zh-CN" w:eastAsia="zh-CN"/>
        </w:rPr>
        <w:t>得为停产型号或翻新机</w:t>
      </w:r>
      <w:r>
        <w:rPr>
          <w:rFonts w:hint="eastAsia" w:ascii="宋体" w:hAnsi="宋体" w:cs="宋体"/>
          <w:sz w:val="24"/>
        </w:rPr>
        <w:t>。（做书面盖章承诺）</w:t>
      </w:r>
    </w:p>
    <w:p>
      <w:pPr>
        <w:pStyle w:val="2"/>
        <w:spacing w:line="360" w:lineRule="auto"/>
        <w:rPr>
          <w:rFonts w:hint="eastAsia" w:ascii="宋体"/>
          <w:szCs w:val="24"/>
        </w:rPr>
      </w:pPr>
    </w:p>
    <w:p>
      <w:pPr>
        <w:spacing w:line="360" w:lineRule="auto"/>
        <w:rPr>
          <w:rFonts w:hint="eastAsia" w:ascii="宋体" w:hAnsi="宋体" w:cs="宋体"/>
          <w:sz w:val="24"/>
        </w:rPr>
      </w:pPr>
      <w:bookmarkStart w:id="3" w:name="_Toc403258042"/>
      <w:bookmarkStart w:id="4" w:name="_Toc289948435"/>
      <w:bookmarkStart w:id="5" w:name="_Toc258264687"/>
      <w:bookmarkStart w:id="6" w:name="_Toc230357439"/>
      <w:r>
        <w:rPr>
          <w:rFonts w:hint="eastAsia" w:ascii="宋体" w:hAnsi="宋体" w:cs="宋体"/>
          <w:sz w:val="24"/>
        </w:rPr>
        <w:t>四、售后服务要求（应包括采购标的需满足的服务标准、期限、效率等要求：</w:t>
      </w:r>
    </w:p>
    <w:p>
      <w:pPr>
        <w:pStyle w:val="17"/>
        <w:numPr>
          <w:ilvl w:val="1"/>
          <w:numId w:val="3"/>
        </w:numPr>
        <w:spacing w:line="360" w:lineRule="auto"/>
        <w:ind w:left="993" w:hanging="573" w:firstLineChars="0"/>
        <w:rPr>
          <w:rFonts w:ascii="宋体" w:hAnsi="宋体" w:cs="宋体"/>
          <w:sz w:val="24"/>
          <w:szCs w:val="24"/>
        </w:rPr>
      </w:pPr>
      <w:r>
        <w:rPr>
          <w:rFonts w:hint="eastAsia" w:ascii="宋体" w:hAnsi="宋体" w:cs="宋体"/>
          <w:sz w:val="24"/>
          <w:szCs w:val="24"/>
        </w:rPr>
        <w:t>投标商应对任何由于不当包装或防护措施不利而导致的商品损坏、损失、锈蚀、费用增长等后果负责。</w:t>
      </w:r>
    </w:p>
    <w:p>
      <w:pPr>
        <w:pStyle w:val="17"/>
        <w:numPr>
          <w:ilvl w:val="1"/>
          <w:numId w:val="3"/>
        </w:numPr>
        <w:spacing w:line="360" w:lineRule="auto"/>
        <w:ind w:left="993" w:hanging="573" w:firstLineChars="0"/>
        <w:rPr>
          <w:rFonts w:ascii="宋体" w:hAnsi="宋体" w:cs="宋体"/>
          <w:sz w:val="24"/>
          <w:szCs w:val="24"/>
        </w:rPr>
      </w:pPr>
      <w:r>
        <w:rPr>
          <w:rFonts w:hint="eastAsia" w:ascii="宋体" w:hAnsi="宋体" w:cs="宋体"/>
          <w:sz w:val="24"/>
        </w:rPr>
        <w:t>★</w:t>
      </w:r>
      <w:r>
        <w:rPr>
          <w:rFonts w:hint="eastAsia" w:ascii="宋体" w:hAnsi="宋体" w:cs="宋体"/>
          <w:sz w:val="24"/>
          <w:szCs w:val="24"/>
        </w:rPr>
        <w:t>免费保修期要求在</w:t>
      </w:r>
      <w:r>
        <w:rPr>
          <w:rFonts w:hint="eastAsia" w:ascii="宋体" w:hAnsi="宋体" w:cs="宋体"/>
          <w:sz w:val="24"/>
          <w:szCs w:val="24"/>
          <w:u w:val="single"/>
        </w:rPr>
        <w:t>1</w:t>
      </w:r>
      <w:r>
        <w:rPr>
          <w:rFonts w:hint="eastAsia" w:ascii="宋体" w:hAnsi="宋体" w:cs="宋体"/>
          <w:sz w:val="24"/>
          <w:szCs w:val="24"/>
        </w:rPr>
        <w:t>年以上。保修期内，任何由制造商选材和制造不当引起的质量问题，厂家负责免费维修。保修期自验收签字之日起计算。保修期满前1个月内卖方应负责一次免费全面检查，并写出正式报告，如发现潜在问题，应负责排除。</w:t>
      </w:r>
      <w:r>
        <w:rPr>
          <w:rFonts w:hint="eastAsia" w:ascii="宋体" w:hAnsi="宋体"/>
          <w:sz w:val="24"/>
          <w:szCs w:val="24"/>
        </w:rPr>
        <w:t>（需提供</w:t>
      </w:r>
      <w:r>
        <w:rPr>
          <w:rFonts w:ascii="宋体" w:hAnsi="宋体"/>
          <w:sz w:val="24"/>
          <w:szCs w:val="24"/>
        </w:rPr>
        <w:t>售后服务承诺书</w:t>
      </w:r>
      <w:r>
        <w:rPr>
          <w:rFonts w:hint="eastAsia" w:ascii="宋体" w:hAnsi="宋体"/>
          <w:sz w:val="24"/>
          <w:szCs w:val="24"/>
        </w:rPr>
        <w:t>）</w:t>
      </w:r>
    </w:p>
    <w:p>
      <w:pPr>
        <w:pStyle w:val="17"/>
        <w:numPr>
          <w:ilvl w:val="1"/>
          <w:numId w:val="3"/>
        </w:numPr>
        <w:spacing w:line="360" w:lineRule="auto"/>
        <w:ind w:left="993" w:hanging="573" w:firstLineChars="0"/>
        <w:rPr>
          <w:rFonts w:ascii="宋体" w:hAnsi="宋体" w:cs="宋体"/>
          <w:sz w:val="24"/>
          <w:szCs w:val="24"/>
        </w:rPr>
      </w:pPr>
      <w:r>
        <w:rPr>
          <w:rFonts w:hint="eastAsia" w:ascii="宋体" w:hAnsi="宋体" w:cs="宋体"/>
          <w:sz w:val="24"/>
          <w:szCs w:val="24"/>
        </w:rPr>
        <w:t>维修响应时间：卖方应在24小时内对用户的服务要求做出响应，一般问题在48小时内解决，重大问题或其它无法立刻解决的问题应在一周内解决或提出明确的解决方案，否则卖方应赔偿相应的损失。</w:t>
      </w:r>
    </w:p>
    <w:p>
      <w:pPr>
        <w:pStyle w:val="17"/>
        <w:numPr>
          <w:ilvl w:val="1"/>
          <w:numId w:val="3"/>
        </w:numPr>
        <w:spacing w:line="360" w:lineRule="auto"/>
        <w:ind w:left="993" w:hanging="573" w:firstLineChars="0"/>
        <w:rPr>
          <w:rFonts w:ascii="宋体" w:hAnsi="宋体" w:cs="宋体"/>
          <w:sz w:val="24"/>
          <w:szCs w:val="24"/>
        </w:rPr>
      </w:pPr>
      <w:r>
        <w:rPr>
          <w:rFonts w:hint="eastAsia" w:ascii="宋体" w:hAnsi="宋体" w:cs="宋体"/>
          <w:sz w:val="24"/>
          <w:szCs w:val="24"/>
        </w:rPr>
        <w:t>厂商需提供迅速优质的售后服务和技术支持。提供至少三年的免费技术支持和培训服务；合同期外，需提供永久的保障性服务，以保障软件的正常使用。</w:t>
      </w:r>
    </w:p>
    <w:p>
      <w:pPr>
        <w:pStyle w:val="17"/>
        <w:numPr>
          <w:ilvl w:val="1"/>
          <w:numId w:val="3"/>
        </w:numPr>
        <w:spacing w:line="360" w:lineRule="auto"/>
        <w:ind w:left="993" w:hanging="573" w:firstLineChars="0"/>
        <w:rPr>
          <w:rFonts w:ascii="宋体" w:hAnsi="宋体" w:cs="宋体"/>
          <w:sz w:val="24"/>
          <w:szCs w:val="24"/>
        </w:rPr>
      </w:pPr>
      <w:r>
        <w:rPr>
          <w:rFonts w:hint="eastAsia" w:ascii="宋体" w:hAnsi="宋体" w:cs="宋体"/>
          <w:sz w:val="24"/>
          <w:szCs w:val="24"/>
        </w:rPr>
        <w:t>到货安装调试完成后，有专业工程师现场提供一次系统的使用培训服务，直至采购人相关人员熟练掌握为止。</w:t>
      </w:r>
    </w:p>
    <w:p>
      <w:pPr>
        <w:spacing w:line="360" w:lineRule="auto"/>
        <w:ind w:firstLine="480" w:firstLineChars="200"/>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五、采购标的验收安排：</w:t>
      </w:r>
    </w:p>
    <w:p>
      <w:pPr>
        <w:numPr>
          <w:ilvl w:val="0"/>
          <w:numId w:val="4"/>
        </w:numPr>
        <w:spacing w:line="360" w:lineRule="auto"/>
        <w:ind w:left="930" w:hanging="510"/>
        <w:rPr>
          <w:rFonts w:hint="eastAsia" w:ascii="宋体" w:hAnsi="宋体" w:cs="宋体"/>
          <w:sz w:val="24"/>
        </w:rPr>
      </w:pPr>
      <w:r>
        <w:rPr>
          <w:rFonts w:hint="eastAsia" w:ascii="宋体" w:hAnsi="宋体" w:cs="宋体"/>
          <w:sz w:val="24"/>
        </w:rPr>
        <w:t>设备安装、调试完成后，由采购人组织验收，验收合格后，采购人及中标人双方共同签署验收文件。</w:t>
      </w:r>
    </w:p>
    <w:p>
      <w:pPr>
        <w:numPr>
          <w:ilvl w:val="0"/>
          <w:numId w:val="4"/>
        </w:numPr>
        <w:spacing w:line="360" w:lineRule="auto"/>
        <w:ind w:left="930" w:hanging="510"/>
        <w:rPr>
          <w:rFonts w:hint="eastAsia" w:ascii="宋体" w:hAnsi="宋体" w:cs="宋体"/>
          <w:sz w:val="24"/>
        </w:rPr>
      </w:pPr>
      <w:r>
        <w:rPr>
          <w:rFonts w:hint="eastAsia" w:ascii="宋体" w:hAnsi="宋体" w:cs="宋体"/>
          <w:sz w:val="24"/>
        </w:rPr>
        <w:t>仪器到货：仪器到货前应将安装环境要求书面通知给用户，并与用户协商足够准备时间。到货时需按用户要求免费将设备在双方商定的时间运到指定安装位置，并由仪器安装工程师当场进行开箱检查。</w:t>
      </w:r>
    </w:p>
    <w:p>
      <w:pPr>
        <w:numPr>
          <w:ilvl w:val="0"/>
          <w:numId w:val="4"/>
        </w:numPr>
        <w:spacing w:line="360" w:lineRule="auto"/>
        <w:ind w:left="930" w:hanging="510"/>
        <w:rPr>
          <w:rFonts w:ascii="宋体" w:hAnsi="宋体" w:cs="宋体"/>
          <w:sz w:val="24"/>
        </w:rPr>
      </w:pPr>
      <w:r>
        <w:rPr>
          <w:rFonts w:hint="eastAsia" w:ascii="宋体" w:hAnsi="宋体" w:cs="宋体"/>
          <w:sz w:val="24"/>
        </w:rPr>
        <w:t>仪器安装调试：仪器经开箱检查确认一切正常后，由仪器安装工程师免费执行安装调试直至达到验收指标（以技术规格要求指标为验收指标）。由用户单位进行使用性能方面的验收。设备的性能应符合投标人应答文件中承诺的技术指标，所有指标验收必须由用户确认。</w:t>
      </w:r>
      <w:bookmarkStart w:id="7" w:name="_Hlk169510036"/>
    </w:p>
    <w:bookmarkEnd w:id="3"/>
    <w:bookmarkEnd w:id="4"/>
    <w:bookmarkEnd w:id="5"/>
    <w:bookmarkEnd w:id="6"/>
    <w:bookmarkEnd w:id="7"/>
    <w:p>
      <w:pPr>
        <w:spacing w:line="360" w:lineRule="auto"/>
        <w:rPr>
          <w:rFonts w:hint="eastAsia" w:ascii="宋体" w:hAnsi="宋体" w:cs="宋体"/>
          <w:sz w:val="24"/>
        </w:rPr>
      </w:pPr>
      <w:r>
        <w:rPr>
          <w:rFonts w:hint="eastAsia" w:ascii="宋体" w:hAnsi="宋体" w:cs="宋体"/>
          <w:sz w:val="24"/>
        </w:rPr>
        <w:t>六、交货地点：北京大学工学院新奥工学大楼B</w:t>
      </w:r>
      <w:r>
        <w:rPr>
          <w:rFonts w:ascii="宋体" w:hAnsi="宋体" w:cs="宋体"/>
          <w:sz w:val="24"/>
        </w:rPr>
        <w:t>2-072-18</w:t>
      </w:r>
      <w:r>
        <w:rPr>
          <w:rFonts w:hint="eastAsia" w:ascii="宋体" w:hAnsi="宋体" w:cs="宋体"/>
          <w:sz w:val="24"/>
        </w:rPr>
        <w:t>。</w:t>
      </w:r>
    </w:p>
    <w:p>
      <w:pPr>
        <w:spacing w:line="360" w:lineRule="auto"/>
        <w:rPr>
          <w:rFonts w:hint="eastAsia" w:ascii="宋体" w:hAnsi="宋体" w:cs="宋体"/>
          <w:sz w:val="24"/>
        </w:rPr>
      </w:pPr>
      <w:r>
        <w:rPr>
          <w:rFonts w:hint="eastAsia" w:ascii="宋体" w:hAnsi="宋体" w:cs="宋体"/>
          <w:sz w:val="24"/>
        </w:rPr>
        <w:t>七、交货期：合同签订后</w:t>
      </w:r>
      <w:r>
        <w:rPr>
          <w:rFonts w:ascii="宋体" w:hAnsi="宋体" w:cs="宋体"/>
          <w:sz w:val="24"/>
        </w:rPr>
        <w:t>120</w:t>
      </w:r>
      <w:r>
        <w:rPr>
          <w:rFonts w:hint="eastAsia" w:ascii="宋体" w:hAnsi="宋体" w:cs="宋体"/>
          <w:sz w:val="24"/>
        </w:rPr>
        <w:t>日内交货并安装完毕</w:t>
      </w:r>
      <w:r>
        <w:rPr>
          <w:rFonts w:hint="eastAsia" w:ascii="楷体_GB2312" w:eastAsia="楷体_GB2312"/>
          <w:bCs/>
          <w:sz w:val="28"/>
        </w:rPr>
        <w:t>。</w:t>
      </w:r>
    </w:p>
    <w:p>
      <w:pPr>
        <w:spacing w:line="360" w:lineRule="auto"/>
        <w:rPr>
          <w:rFonts w:hint="eastAsia" w:ascii="宋体" w:hAnsi="宋体"/>
          <w:sz w:val="24"/>
        </w:rPr>
      </w:pPr>
      <w:r>
        <w:rPr>
          <w:rFonts w:hint="eastAsia" w:ascii="宋体" w:hAnsi="宋体" w:cs="宋体"/>
          <w:sz w:val="24"/>
        </w:rPr>
        <w:t>八、付款方式：零余额账户付款单笔不得超过500万元。</w:t>
      </w:r>
    </w:p>
    <w:p/>
    <w:sectPr>
      <w:headerReference r:id="rId3" w:type="default"/>
      <w:headerReference r:id="rId4" w:type="even"/>
      <w:pgSz w:w="11907" w:h="16840"/>
      <w:pgMar w:top="1247" w:right="1304" w:bottom="1191"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107923"/>
    <w:multiLevelType w:val="multilevel"/>
    <w:tmpl w:val="08107923"/>
    <w:lvl w:ilvl="0" w:tentative="0">
      <w:start w:val="1"/>
      <w:numFmt w:val="decimal"/>
      <w:lvlText w:val="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6F82B79"/>
    <w:multiLevelType w:val="multilevel"/>
    <w:tmpl w:val="26F82B79"/>
    <w:lvl w:ilvl="0" w:tentative="0">
      <w:start w:val="1"/>
      <w:numFmt w:val="decimal"/>
      <w:lvlText w:val="%1)"/>
      <w:lvlJc w:val="left"/>
      <w:pPr>
        <w:tabs>
          <w:tab w:val="left" w:pos="730"/>
        </w:tabs>
        <w:ind w:left="730" w:hanging="420"/>
      </w:pPr>
    </w:lvl>
    <w:lvl w:ilvl="1" w:tentative="0">
      <w:start w:val="1"/>
      <w:numFmt w:val="lowerLetter"/>
      <w:lvlText w:val="%2)"/>
      <w:lvlJc w:val="left"/>
      <w:pPr>
        <w:tabs>
          <w:tab w:val="left" w:pos="1150"/>
        </w:tabs>
        <w:ind w:left="1150" w:hanging="420"/>
      </w:pPr>
    </w:lvl>
    <w:lvl w:ilvl="2" w:tentative="0">
      <w:start w:val="1"/>
      <w:numFmt w:val="lowerRoman"/>
      <w:lvlText w:val="%3."/>
      <w:lvlJc w:val="right"/>
      <w:pPr>
        <w:tabs>
          <w:tab w:val="left" w:pos="1570"/>
        </w:tabs>
        <w:ind w:left="1570" w:hanging="420"/>
      </w:pPr>
    </w:lvl>
    <w:lvl w:ilvl="3" w:tentative="0">
      <w:start w:val="1"/>
      <w:numFmt w:val="decimal"/>
      <w:lvlText w:val="%4."/>
      <w:lvlJc w:val="left"/>
      <w:pPr>
        <w:tabs>
          <w:tab w:val="left" w:pos="1990"/>
        </w:tabs>
        <w:ind w:left="1990" w:hanging="420"/>
      </w:pPr>
    </w:lvl>
    <w:lvl w:ilvl="4" w:tentative="0">
      <w:start w:val="1"/>
      <w:numFmt w:val="lowerLetter"/>
      <w:lvlText w:val="%5)"/>
      <w:lvlJc w:val="left"/>
      <w:pPr>
        <w:tabs>
          <w:tab w:val="left" w:pos="2410"/>
        </w:tabs>
        <w:ind w:left="2410" w:hanging="420"/>
      </w:pPr>
    </w:lvl>
    <w:lvl w:ilvl="5" w:tentative="0">
      <w:start w:val="1"/>
      <w:numFmt w:val="lowerRoman"/>
      <w:lvlText w:val="%6."/>
      <w:lvlJc w:val="right"/>
      <w:pPr>
        <w:tabs>
          <w:tab w:val="left" w:pos="2830"/>
        </w:tabs>
        <w:ind w:left="2830" w:hanging="420"/>
      </w:pPr>
    </w:lvl>
    <w:lvl w:ilvl="6" w:tentative="0">
      <w:start w:val="1"/>
      <w:numFmt w:val="decimal"/>
      <w:lvlText w:val="%7."/>
      <w:lvlJc w:val="left"/>
      <w:pPr>
        <w:tabs>
          <w:tab w:val="left" w:pos="3250"/>
        </w:tabs>
        <w:ind w:left="3250" w:hanging="420"/>
      </w:pPr>
    </w:lvl>
    <w:lvl w:ilvl="7" w:tentative="0">
      <w:start w:val="1"/>
      <w:numFmt w:val="lowerLetter"/>
      <w:lvlText w:val="%8)"/>
      <w:lvlJc w:val="left"/>
      <w:pPr>
        <w:tabs>
          <w:tab w:val="left" w:pos="3670"/>
        </w:tabs>
        <w:ind w:left="3670" w:hanging="420"/>
      </w:pPr>
    </w:lvl>
    <w:lvl w:ilvl="8" w:tentative="0">
      <w:start w:val="1"/>
      <w:numFmt w:val="lowerRoman"/>
      <w:lvlText w:val="%9."/>
      <w:lvlJc w:val="right"/>
      <w:pPr>
        <w:tabs>
          <w:tab w:val="left" w:pos="4090"/>
        </w:tabs>
        <w:ind w:left="4090" w:hanging="420"/>
      </w:pPr>
    </w:lvl>
  </w:abstractNum>
  <w:abstractNum w:abstractNumId="2">
    <w:nsid w:val="42156CA0"/>
    <w:multiLevelType w:val="multilevel"/>
    <w:tmpl w:val="42156CA0"/>
    <w:lvl w:ilvl="0" w:tentative="0">
      <w:start w:val="1"/>
      <w:numFmt w:val="decimal"/>
      <w:lvlText w:val="4.%1."/>
      <w:lvlJc w:val="left"/>
      <w:pPr>
        <w:ind w:left="840" w:hanging="420"/>
      </w:pPr>
      <w:rPr>
        <w:rFonts w:hint="eastAsia"/>
      </w:rPr>
    </w:lvl>
    <w:lvl w:ilvl="1" w:tentative="0">
      <w:start w:val="1"/>
      <w:numFmt w:val="decimal"/>
      <w:lvlText w:val="4.%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86C2946"/>
    <w:multiLevelType w:val="multilevel"/>
    <w:tmpl w:val="786C2946"/>
    <w:lvl w:ilvl="0" w:tentative="0">
      <w:start w:val="1"/>
      <w:numFmt w:val="decimal"/>
      <w:lvlText w:val="5.%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275"/>
    <w:rsid w:val="00506040"/>
    <w:rsid w:val="00DA2275"/>
    <w:rsid w:val="19FE66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
    <w:qFormat/>
    <w:uiPriority w:val="0"/>
    <w:pPr>
      <w:keepNext/>
      <w:outlineLvl w:val="0"/>
    </w:pPr>
    <w:rPr>
      <w:rFonts w:ascii="宋体" w:hAnsi="宋体"/>
      <w:b/>
      <w:sz w:val="28"/>
    </w:rPr>
  </w:style>
  <w:style w:type="paragraph" w:styleId="4">
    <w:name w:val="heading 2"/>
    <w:basedOn w:val="1"/>
    <w:next w:val="1"/>
    <w:link w:val="13"/>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link w:val="11"/>
    <w:qFormat/>
    <w:uiPriority w:val="1"/>
    <w:pPr>
      <w:spacing w:line="440" w:lineRule="atLeast"/>
      <w:ind w:firstLine="240"/>
    </w:pPr>
    <w:rPr>
      <w:rFonts w:hAnsi="宋体"/>
      <w:sz w:val="24"/>
      <w:szCs w:val="20"/>
    </w:rPr>
  </w:style>
  <w:style w:type="paragraph" w:styleId="5">
    <w:name w:val="header"/>
    <w:basedOn w:val="1"/>
    <w:link w:val="15"/>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标题 1 Char"/>
    <w:basedOn w:val="7"/>
    <w:uiPriority w:val="9"/>
    <w:rPr>
      <w:rFonts w:ascii="Times New Roman" w:hAnsi="Times New Roman" w:eastAsia="宋体" w:cs="Times New Roman"/>
      <w:b/>
      <w:bCs/>
      <w:kern w:val="44"/>
      <w:sz w:val="44"/>
      <w:szCs w:val="44"/>
    </w:rPr>
  </w:style>
  <w:style w:type="character" w:customStyle="1" w:styleId="9">
    <w:name w:val="标题 2 Char"/>
    <w:basedOn w:val="7"/>
    <w:semiHidden/>
    <w:uiPriority w:val="9"/>
    <w:rPr>
      <w:rFonts w:asciiTheme="majorHAnsi" w:hAnsiTheme="majorHAnsi" w:eastAsiaTheme="majorEastAsia" w:cstheme="majorBidi"/>
      <w:b/>
      <w:bCs/>
      <w:sz w:val="32"/>
      <w:szCs w:val="32"/>
    </w:rPr>
  </w:style>
  <w:style w:type="character" w:customStyle="1" w:styleId="10">
    <w:name w:val="正文文本 Char"/>
    <w:basedOn w:val="7"/>
    <w:semiHidden/>
    <w:uiPriority w:val="99"/>
    <w:rPr>
      <w:rFonts w:ascii="Times New Roman" w:hAnsi="Times New Roman" w:eastAsia="宋体" w:cs="Times New Roman"/>
      <w:szCs w:val="24"/>
    </w:rPr>
  </w:style>
  <w:style w:type="character" w:customStyle="1" w:styleId="11">
    <w:name w:val="正文文本 字符"/>
    <w:link w:val="2"/>
    <w:qFormat/>
    <w:uiPriority w:val="1"/>
    <w:rPr>
      <w:rFonts w:ascii="Times New Roman" w:hAnsi="宋体" w:eastAsia="宋体" w:cs="Times New Roman"/>
      <w:sz w:val="24"/>
      <w:szCs w:val="20"/>
    </w:rPr>
  </w:style>
  <w:style w:type="character" w:customStyle="1" w:styleId="12">
    <w:name w:val="标题 1 字符1"/>
    <w:link w:val="3"/>
    <w:qFormat/>
    <w:uiPriority w:val="0"/>
    <w:rPr>
      <w:rFonts w:ascii="宋体" w:hAnsi="宋体" w:eastAsia="宋体" w:cs="Times New Roman"/>
      <w:b/>
      <w:sz w:val="28"/>
      <w:szCs w:val="24"/>
    </w:rPr>
  </w:style>
  <w:style w:type="character" w:customStyle="1" w:styleId="13">
    <w:name w:val="标题 2 字符"/>
    <w:link w:val="4"/>
    <w:qFormat/>
    <w:uiPriority w:val="0"/>
    <w:rPr>
      <w:rFonts w:ascii="Arial" w:hAnsi="Arial" w:eastAsia="黑体" w:cs="Times New Roman"/>
      <w:b/>
      <w:bCs/>
      <w:sz w:val="32"/>
      <w:szCs w:val="32"/>
    </w:rPr>
  </w:style>
  <w:style w:type="character" w:customStyle="1" w:styleId="14">
    <w:name w:val="页眉 Char"/>
    <w:basedOn w:val="7"/>
    <w:semiHidden/>
    <w:uiPriority w:val="99"/>
    <w:rPr>
      <w:rFonts w:ascii="Times New Roman" w:hAnsi="Times New Roman" w:eastAsia="宋体" w:cs="Times New Roman"/>
      <w:sz w:val="18"/>
      <w:szCs w:val="18"/>
    </w:rPr>
  </w:style>
  <w:style w:type="character" w:customStyle="1" w:styleId="15">
    <w:name w:val="页眉 字符"/>
    <w:link w:val="5"/>
    <w:qFormat/>
    <w:uiPriority w:val="99"/>
    <w:rPr>
      <w:rFonts w:ascii="Times New Roman" w:hAnsi="Times New Roman" w:eastAsia="宋体" w:cs="Times New Roman"/>
      <w:sz w:val="18"/>
      <w:szCs w:val="18"/>
    </w:rPr>
  </w:style>
  <w:style w:type="character" w:customStyle="1" w:styleId="16">
    <w:name w:val="中等深浅网格 1 - 着色 2 字符"/>
    <w:link w:val="17"/>
    <w:uiPriority w:val="34"/>
    <w:rPr>
      <w:rFonts w:ascii="Calibri" w:hAnsi="Calibri" w:eastAsia="宋体" w:cs="Times New Roman"/>
      <w:szCs w:val="20"/>
    </w:rPr>
  </w:style>
  <w:style w:type="paragraph" w:customStyle="1" w:styleId="17">
    <w:name w:val="中等深浅网格 1 - 强调文字颜色 21"/>
    <w:basedOn w:val="1"/>
    <w:link w:val="16"/>
    <w:qFormat/>
    <w:uiPriority w:val="34"/>
    <w:pPr>
      <w:ind w:firstLine="420" w:firstLineChars="200"/>
    </w:pPr>
    <w:rPr>
      <w:rFonts w:ascii="Calibri" w:hAnsi="Calibri"/>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1977</Words>
  <Characters>2166</Characters>
  <Lines>16</Lines>
  <Paragraphs>4</Paragraphs>
  <TotalTime>1</TotalTime>
  <ScaleCrop>false</ScaleCrop>
  <LinksUpToDate>false</LinksUpToDate>
  <CharactersWithSpaces>2200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2024-07-03T02:17:00Z</dcterms:created>
  <dc:creator>李明</dc:creator>
  <cp:lastModifiedBy>清</cp:lastModifiedBy>
  <dcterms:modified xsi:type="dcterms:W3CDTF">2024-07-05T03:50:59Z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1FD1F5C479DD47718A843A7D76DC982C_13</vt:lpwstr>
  </property>
</Properties>
</file>