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center"/>
        <w:outlineLvl w:val="0"/>
        <w:rPr>
          <w:rFonts w:ascii="宋体" w:hAnsi="宋体"/>
          <w:b/>
          <w:sz w:val="24"/>
        </w:rPr>
      </w:pPr>
      <w:bookmarkStart w:id="6" w:name="_GoBack"/>
      <w:bookmarkEnd w:id="6"/>
      <w:r>
        <w:rPr>
          <w:rFonts w:ascii="宋体" w:hAnsi="宋体"/>
          <w:b/>
          <w:kern w:val="0"/>
          <w:sz w:val="36"/>
          <w:szCs w:val="36"/>
        </w:rPr>
        <w:t>项目需求</w:t>
      </w:r>
    </w:p>
    <w:p>
      <w:pPr>
        <w:pStyle w:val="2"/>
      </w:pPr>
    </w:p>
    <w:p>
      <w:pPr>
        <w:rPr>
          <w:rFonts w:ascii="宋体" w:hAnsi="宋体"/>
        </w:rPr>
      </w:pPr>
    </w:p>
    <w:p>
      <w:pPr>
        <w:tabs>
          <w:tab w:val="left" w:pos="1560"/>
        </w:tabs>
        <w:adjustRightInd w:val="0"/>
        <w:snapToGrid w:val="0"/>
        <w:jc w:val="center"/>
        <w:rPr>
          <w:rFonts w:hint="eastAsia" w:ascii="宋体" w:hAnsi="宋体"/>
          <w:b/>
          <w:sz w:val="30"/>
          <w:szCs w:val="30"/>
        </w:rPr>
      </w:pPr>
      <w:r>
        <w:rPr>
          <w:rFonts w:ascii="宋体" w:hAnsi="宋体"/>
          <w:b/>
          <w:sz w:val="30"/>
          <w:szCs w:val="30"/>
        </w:rPr>
        <w:t>一、货物需求一览表</w:t>
      </w:r>
    </w:p>
    <w:p>
      <w:pPr>
        <w:pStyle w:val="5"/>
        <w:rPr>
          <w:rFonts w:hAnsi="宋体"/>
        </w:rPr>
      </w:pPr>
    </w:p>
    <w:p>
      <w:pPr>
        <w:pStyle w:val="5"/>
        <w:rPr>
          <w:rFonts w:hint="eastAsia" w:hAnsi="宋体"/>
        </w:rPr>
      </w:pPr>
    </w:p>
    <w:tbl>
      <w:tblPr>
        <w:tblStyle w:val="7"/>
        <w:tblW w:w="91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985"/>
        <w:gridCol w:w="1417"/>
        <w:gridCol w:w="2693"/>
        <w:gridCol w:w="22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3" w:hRule="atLeast"/>
          <w:jc w:val="center"/>
        </w:trPr>
        <w:tc>
          <w:tcPr>
            <w:tcW w:w="851" w:type="dxa"/>
            <w:noWrap w:val="0"/>
            <w:vAlign w:val="center"/>
          </w:tcPr>
          <w:p>
            <w:pPr>
              <w:jc w:val="center"/>
              <w:rPr>
                <w:rFonts w:ascii="宋体" w:hAnsi="宋体"/>
                <w:sz w:val="24"/>
              </w:rPr>
            </w:pPr>
            <w:r>
              <w:rPr>
                <w:rFonts w:ascii="宋体" w:hAnsi="宋体"/>
                <w:sz w:val="24"/>
              </w:rPr>
              <w:t>包号</w:t>
            </w:r>
          </w:p>
        </w:tc>
        <w:tc>
          <w:tcPr>
            <w:tcW w:w="1985" w:type="dxa"/>
            <w:noWrap w:val="0"/>
            <w:vAlign w:val="center"/>
          </w:tcPr>
          <w:p>
            <w:pPr>
              <w:jc w:val="center"/>
              <w:rPr>
                <w:rFonts w:ascii="宋体" w:hAnsi="宋体"/>
                <w:sz w:val="24"/>
              </w:rPr>
            </w:pPr>
            <w:r>
              <w:rPr>
                <w:rFonts w:ascii="宋体" w:hAnsi="宋体"/>
                <w:sz w:val="24"/>
              </w:rPr>
              <w:t>货物名称</w:t>
            </w:r>
          </w:p>
        </w:tc>
        <w:tc>
          <w:tcPr>
            <w:tcW w:w="1417" w:type="dxa"/>
            <w:noWrap w:val="0"/>
            <w:vAlign w:val="center"/>
          </w:tcPr>
          <w:p>
            <w:pPr>
              <w:jc w:val="center"/>
              <w:rPr>
                <w:rFonts w:ascii="宋体" w:hAnsi="宋体"/>
                <w:sz w:val="24"/>
              </w:rPr>
            </w:pPr>
            <w:r>
              <w:rPr>
                <w:rFonts w:ascii="宋体" w:hAnsi="宋体"/>
                <w:sz w:val="24"/>
              </w:rPr>
              <w:t>数量</w:t>
            </w:r>
          </w:p>
        </w:tc>
        <w:tc>
          <w:tcPr>
            <w:tcW w:w="2693" w:type="dxa"/>
            <w:noWrap w:val="0"/>
            <w:vAlign w:val="center"/>
          </w:tcPr>
          <w:p>
            <w:pPr>
              <w:jc w:val="center"/>
              <w:rPr>
                <w:rFonts w:ascii="宋体" w:hAnsi="宋体"/>
                <w:sz w:val="24"/>
              </w:rPr>
            </w:pPr>
            <w:r>
              <w:rPr>
                <w:rFonts w:ascii="宋体" w:hAnsi="宋体"/>
                <w:sz w:val="24"/>
              </w:rPr>
              <w:t>交货期</w:t>
            </w:r>
          </w:p>
        </w:tc>
        <w:tc>
          <w:tcPr>
            <w:tcW w:w="2212" w:type="dxa"/>
            <w:noWrap w:val="0"/>
            <w:vAlign w:val="center"/>
          </w:tcPr>
          <w:p>
            <w:pPr>
              <w:jc w:val="center"/>
              <w:rPr>
                <w:rFonts w:ascii="宋体" w:hAnsi="宋体"/>
                <w:sz w:val="24"/>
                <w:shd w:val="pct10" w:color="auto" w:fill="FFFFFF"/>
              </w:rPr>
            </w:pPr>
            <w:r>
              <w:rPr>
                <w:rFonts w:ascii="宋体" w:hAnsi="宋体"/>
                <w:sz w:val="24"/>
              </w:rPr>
              <w:t>交付地点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523" w:hRule="atLeast"/>
          <w:jc w:val="center"/>
        </w:trPr>
        <w:tc>
          <w:tcPr>
            <w:tcW w:w="851" w:type="dxa"/>
            <w:noWrap w:val="0"/>
            <w:vAlign w:val="center"/>
          </w:tcPr>
          <w:p>
            <w:pPr>
              <w:jc w:val="center"/>
              <w:rPr>
                <w:rFonts w:ascii="宋体" w:hAnsi="宋体"/>
                <w:sz w:val="24"/>
              </w:rPr>
            </w:pPr>
            <w:r>
              <w:rPr>
                <w:rFonts w:ascii="宋体" w:hAnsi="宋体"/>
                <w:sz w:val="24"/>
              </w:rPr>
              <w:t>1</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sz w:val="24"/>
              </w:rPr>
            </w:pPr>
            <w:r>
              <w:rPr>
                <w:rFonts w:hint="eastAsia" w:ascii="宋体" w:hAnsi="宋体" w:cs="宋体"/>
                <w:kern w:val="0"/>
                <w:sz w:val="24"/>
              </w:rPr>
              <w:t>脉冲激光沉积系统</w:t>
            </w:r>
          </w:p>
        </w:tc>
        <w:tc>
          <w:tcPr>
            <w:tcW w:w="141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kern w:val="0"/>
                <w:sz w:val="24"/>
              </w:rPr>
            </w:pPr>
            <w:r>
              <w:rPr>
                <w:rFonts w:ascii="宋体" w:hAnsi="宋体" w:cs="宋体"/>
                <w:kern w:val="0"/>
                <w:sz w:val="24"/>
              </w:rPr>
              <w:t>1</w:t>
            </w:r>
            <w:r>
              <w:rPr>
                <w:rFonts w:hint="eastAsia" w:ascii="宋体" w:hAnsi="宋体" w:cs="宋体"/>
                <w:kern w:val="0"/>
                <w:sz w:val="24"/>
              </w:rPr>
              <w:t>套</w:t>
            </w:r>
          </w:p>
        </w:tc>
        <w:tc>
          <w:tcPr>
            <w:tcW w:w="2693" w:type="dxa"/>
            <w:noWrap w:val="0"/>
            <w:vAlign w:val="center"/>
          </w:tcPr>
          <w:p>
            <w:pPr>
              <w:jc w:val="center"/>
              <w:rPr>
                <w:rFonts w:hint="eastAsia" w:ascii="宋体" w:hAnsi="宋体"/>
                <w:kern w:val="0"/>
                <w:sz w:val="24"/>
              </w:rPr>
            </w:pPr>
            <w:r>
              <w:rPr>
                <w:rFonts w:hint="eastAsia" w:ascii="宋体" w:hAnsi="宋体" w:cs="宋体"/>
                <w:kern w:val="0"/>
                <w:sz w:val="24"/>
              </w:rPr>
              <w:t>收到预付款后4个月内交货</w:t>
            </w:r>
          </w:p>
        </w:tc>
        <w:tc>
          <w:tcPr>
            <w:tcW w:w="2212" w:type="dxa"/>
            <w:noWrap w:val="0"/>
            <w:vAlign w:val="center"/>
          </w:tcPr>
          <w:p>
            <w:pPr>
              <w:jc w:val="center"/>
              <w:rPr>
                <w:rFonts w:ascii="宋体" w:hAnsi="宋体"/>
                <w:sz w:val="24"/>
              </w:rPr>
            </w:pPr>
            <w:bookmarkStart w:id="0" w:name="_Hlk148629753"/>
            <w:r>
              <w:rPr>
                <w:rFonts w:hint="eastAsia" w:ascii="宋体" w:hAnsi="宋体" w:cs="宋体"/>
                <w:kern w:val="0"/>
                <w:sz w:val="24"/>
              </w:rPr>
              <w:t>中国科学院电工研究所用户指定地点</w:t>
            </w:r>
            <w:bookmarkEnd w:id="0"/>
          </w:p>
        </w:tc>
      </w:tr>
    </w:tbl>
    <w:p>
      <w:pPr>
        <w:pStyle w:val="2"/>
      </w:pPr>
    </w:p>
    <w:p>
      <w:pPr>
        <w:spacing w:line="360" w:lineRule="auto"/>
        <w:rPr>
          <w:rFonts w:ascii="宋体" w:hAnsi="宋体"/>
          <w:szCs w:val="21"/>
        </w:rPr>
      </w:pPr>
      <w:r>
        <w:rPr>
          <w:rFonts w:ascii="宋体" w:hAnsi="宋体"/>
          <w:sz w:val="24"/>
        </w:rPr>
        <w:t>注：</w:t>
      </w:r>
      <w:r>
        <w:rPr>
          <w:rFonts w:hint="eastAsia" w:ascii="宋体" w:hAnsi="宋体"/>
          <w:sz w:val="24"/>
        </w:rPr>
        <w:t>本项目共一个包，</w:t>
      </w:r>
      <w:r>
        <w:rPr>
          <w:rFonts w:ascii="宋体" w:hAnsi="宋体"/>
          <w:sz w:val="24"/>
        </w:rPr>
        <w:t>投标人须对上述投标内容中完整的一包进行</w:t>
      </w:r>
      <w:r>
        <w:rPr>
          <w:rFonts w:hint="eastAsia" w:ascii="宋体" w:hAnsi="宋体"/>
          <w:sz w:val="24"/>
        </w:rPr>
        <w:t>投标</w:t>
      </w:r>
      <w:r>
        <w:rPr>
          <w:rFonts w:ascii="宋体" w:hAnsi="宋体"/>
          <w:sz w:val="24"/>
        </w:rPr>
        <w:t>响应，不完整的投标将视为非响应性投标予以拒绝。</w:t>
      </w:r>
    </w:p>
    <w:p>
      <w:pPr>
        <w:adjustRightInd w:val="0"/>
        <w:snapToGrid w:val="0"/>
        <w:rPr>
          <w:rFonts w:ascii="宋体" w:hAnsi="宋体"/>
          <w:szCs w:val="21"/>
        </w:rPr>
      </w:pPr>
    </w:p>
    <w:p>
      <w:pPr>
        <w:pStyle w:val="5"/>
        <w:rPr>
          <w:rFonts w:hAnsi="宋体"/>
        </w:rPr>
      </w:pPr>
      <w:r>
        <w:rPr>
          <w:rFonts w:hAnsi="宋体"/>
        </w:rPr>
        <w:br w:type="page"/>
      </w:r>
    </w:p>
    <w:p>
      <w:pPr>
        <w:tabs>
          <w:tab w:val="left" w:pos="720"/>
        </w:tabs>
        <w:adjustRightInd w:val="0"/>
        <w:snapToGrid w:val="0"/>
        <w:jc w:val="center"/>
        <w:rPr>
          <w:rFonts w:ascii="宋体" w:hAnsi="宋体"/>
          <w:b/>
          <w:sz w:val="32"/>
          <w:szCs w:val="32"/>
        </w:rPr>
      </w:pPr>
      <w:r>
        <w:rPr>
          <w:rFonts w:ascii="宋体" w:hAnsi="宋体"/>
          <w:b/>
          <w:sz w:val="32"/>
          <w:szCs w:val="32"/>
        </w:rPr>
        <w:t>二、总则</w:t>
      </w:r>
    </w:p>
    <w:p>
      <w:pPr>
        <w:spacing w:before="156" w:beforeLines="50" w:after="156" w:afterLines="50" w:line="360" w:lineRule="auto"/>
        <w:ind w:left="601" w:hanging="601"/>
        <w:rPr>
          <w:rFonts w:ascii="宋体" w:hAnsi="宋体"/>
          <w:b/>
          <w:sz w:val="28"/>
        </w:rPr>
      </w:pPr>
      <w:r>
        <w:rPr>
          <w:rFonts w:ascii="宋体" w:hAnsi="宋体"/>
          <w:b/>
          <w:sz w:val="28"/>
        </w:rPr>
        <w:t>1、投标要求</w:t>
      </w:r>
    </w:p>
    <w:p>
      <w:pPr>
        <w:spacing w:line="360" w:lineRule="auto"/>
        <w:ind w:left="554" w:hanging="554" w:hangingChars="231"/>
        <w:rPr>
          <w:rFonts w:ascii="宋体" w:hAnsi="宋体"/>
          <w:sz w:val="24"/>
        </w:rPr>
      </w:pPr>
      <w:r>
        <w:rPr>
          <w:rFonts w:ascii="宋体" w:hAnsi="宋体"/>
          <w:sz w:val="24"/>
        </w:rPr>
        <w:t>1.1  供应商在准备投标文件时，务必在所提供的商品的技术规格文件中，标明型号、商标名称、目录号。</w:t>
      </w:r>
    </w:p>
    <w:p>
      <w:pPr>
        <w:spacing w:line="360" w:lineRule="auto"/>
        <w:ind w:left="554" w:hanging="554" w:hangingChars="231"/>
        <w:rPr>
          <w:rFonts w:ascii="宋体" w:hAnsi="宋体"/>
          <w:sz w:val="24"/>
        </w:rPr>
      </w:pPr>
      <w:r>
        <w:rPr>
          <w:rFonts w:ascii="宋体" w:hAnsi="宋体"/>
          <w:sz w:val="24"/>
        </w:rPr>
        <w:t xml:space="preserve">1.2  </w:t>
      </w:r>
      <w:r>
        <w:rPr>
          <w:rFonts w:ascii="宋体" w:hAnsi="宋体"/>
          <w:b/>
          <w:bCs/>
          <w:sz w:val="24"/>
        </w:rPr>
        <w:t>供应商提供的货物须是成熟的全新的产品</w:t>
      </w:r>
      <w:r>
        <w:rPr>
          <w:rFonts w:ascii="宋体" w:hAnsi="宋体"/>
          <w:sz w:val="24"/>
        </w:rPr>
        <w:t>，其技术规格应符合采购文件的要求。如与采购文件的技术规格有偏差，应提供技术规格偏差的量值或说明（偏离表）。如供应商有意隐瞒对规格要求的偏差或在开标后提出新的偏差，采购人有权拒绝其投标。</w:t>
      </w:r>
    </w:p>
    <w:p>
      <w:pPr>
        <w:spacing w:line="360" w:lineRule="auto"/>
        <w:ind w:left="554" w:hanging="554" w:hangingChars="231"/>
        <w:rPr>
          <w:rFonts w:ascii="宋体" w:hAnsi="宋体"/>
          <w:sz w:val="24"/>
        </w:rPr>
      </w:pPr>
      <w:r>
        <w:rPr>
          <w:rFonts w:ascii="宋体" w:hAnsi="宋体"/>
          <w:sz w:val="24"/>
        </w:rPr>
        <w:t>1.3  供应商提供的产品样本，必须是“原件”而非复印件，图表、简图、电路图以及印刷电路板图等都应清晰易读。采购人有权不付任何附加费用复制这些资料以供参考。</w:t>
      </w:r>
    </w:p>
    <w:p>
      <w:pPr>
        <w:spacing w:line="360" w:lineRule="auto"/>
        <w:ind w:left="554" w:hanging="554" w:hangingChars="231"/>
        <w:rPr>
          <w:rFonts w:ascii="宋体" w:hAnsi="宋体"/>
          <w:sz w:val="24"/>
        </w:rPr>
      </w:pPr>
      <w:r>
        <w:rPr>
          <w:rFonts w:ascii="宋体" w:hAnsi="宋体"/>
          <w:sz w:val="24"/>
        </w:rPr>
        <w:t>1.4  供应商的投标产品应符合国家有关部门规定的相应技术、节能、安全和环保标准；如国家有关部门对供应商的投标产品有强制性规定或要求的，则供应商的投标产品必须符合相应规定或要求。</w:t>
      </w:r>
    </w:p>
    <w:p>
      <w:pPr>
        <w:spacing w:before="156" w:beforeLines="50" w:after="156" w:afterLines="50" w:line="360" w:lineRule="auto"/>
        <w:ind w:left="601" w:hanging="601"/>
        <w:rPr>
          <w:rFonts w:ascii="宋体" w:hAnsi="宋体"/>
          <w:b/>
          <w:sz w:val="28"/>
        </w:rPr>
      </w:pPr>
      <w:r>
        <w:rPr>
          <w:rFonts w:ascii="宋体" w:hAnsi="宋体"/>
          <w:b/>
          <w:sz w:val="28"/>
        </w:rPr>
        <w:t>2、评标标准</w:t>
      </w:r>
    </w:p>
    <w:p>
      <w:pPr>
        <w:spacing w:line="360" w:lineRule="auto"/>
        <w:ind w:left="554" w:hanging="554" w:hangingChars="231"/>
        <w:rPr>
          <w:rFonts w:ascii="宋体" w:hAnsi="宋体"/>
          <w:sz w:val="24"/>
        </w:rPr>
      </w:pPr>
      <w:r>
        <w:rPr>
          <w:rFonts w:ascii="宋体" w:hAnsi="宋体"/>
          <w:sz w:val="24"/>
        </w:rPr>
        <w:t>2.1  除采购文件中指定的附件和专用工具外，供应商应提供货物的正常运行和常规保养所需的全套标准附件、专用工具和消耗品。供应商在投标书中需列出这些附件和工具的数量和单价的清单，这些附件和工具的报价的总值需计入投标价中。</w:t>
      </w:r>
    </w:p>
    <w:p>
      <w:pPr>
        <w:spacing w:line="360" w:lineRule="auto"/>
        <w:ind w:left="554" w:hanging="554" w:hangingChars="231"/>
        <w:rPr>
          <w:rFonts w:ascii="宋体" w:hAnsi="宋体"/>
          <w:sz w:val="24"/>
        </w:rPr>
      </w:pPr>
      <w:r>
        <w:rPr>
          <w:rFonts w:ascii="宋体" w:hAnsi="宋体"/>
          <w:sz w:val="24"/>
        </w:rPr>
        <w:t>2.2  对于标书技术规范中已列出的作为查询选件的附件、零配件、专用工具和消耗品，投标文件中应列明其数量、单价、总价供采购人参考。供应商也可推荐采购人没有要求的附件或专用工具作为选件，并列明其数量、单价、总价供采购人参考。选件价格不计入评标价中。选件一旦为采购人用户接受，其费用将加入合同价中。</w:t>
      </w:r>
    </w:p>
    <w:p>
      <w:pPr>
        <w:spacing w:line="360" w:lineRule="auto"/>
        <w:ind w:left="554" w:hanging="554" w:hangingChars="231"/>
        <w:rPr>
          <w:rFonts w:ascii="宋体" w:hAnsi="宋体"/>
          <w:sz w:val="24"/>
        </w:rPr>
      </w:pPr>
      <w:r>
        <w:rPr>
          <w:rFonts w:ascii="宋体" w:hAnsi="宋体"/>
          <w:sz w:val="24"/>
        </w:rPr>
        <w:t>2.3  为便于用户进行接收</w:t>
      </w:r>
      <w:r>
        <w:rPr>
          <w:rFonts w:hint="eastAsia" w:ascii="宋体" w:hAnsi="宋体"/>
          <w:sz w:val="24"/>
        </w:rPr>
        <w:t>货物</w:t>
      </w:r>
      <w:r>
        <w:rPr>
          <w:rFonts w:ascii="宋体" w:hAnsi="宋体"/>
          <w:sz w:val="24"/>
        </w:rPr>
        <w:t>的准备工作，供应商应在合同生效后</w:t>
      </w:r>
      <w:r>
        <w:rPr>
          <w:rFonts w:ascii="宋体" w:hAnsi="宋体"/>
          <w:b/>
          <w:sz w:val="24"/>
        </w:rPr>
        <w:t>60</w:t>
      </w:r>
      <w:r>
        <w:rPr>
          <w:rFonts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sz w:val="24"/>
        </w:rPr>
      </w:pPr>
      <w:r>
        <w:rPr>
          <w:rFonts w:ascii="宋体" w:hAnsi="宋体"/>
          <w:sz w:val="24"/>
        </w:rPr>
        <w:t>2.4  关于货物的安装调试，如果有必要的安装准备条件，供应商应在合同生效后一个月内向采购人提出详细的要求或计划。安装调试的费用应计入投标价中，并应单独列出，供评标使用。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2.5  制造厂家提供的培训指的是涉及货物的基本原理、操作使用和保养维修等有关内容的培训。培训教员的培训费、旅费、食宿费等费用和培训场地费及培训资料费均应由供应商支付。</w:t>
      </w:r>
    </w:p>
    <w:p>
      <w:pPr>
        <w:spacing w:line="360" w:lineRule="auto"/>
        <w:ind w:left="554" w:hanging="554" w:hangingChars="231"/>
        <w:rPr>
          <w:rFonts w:ascii="宋体" w:hAnsi="宋体"/>
          <w:sz w:val="24"/>
        </w:rPr>
      </w:pPr>
      <w:r>
        <w:rPr>
          <w:rFonts w:ascii="宋体" w:hAnsi="宋体"/>
          <w:sz w:val="24"/>
        </w:rPr>
        <w:t>2.6  在评标过程中，采购人有权向供应商索取任何与评标有关的资料，供应商务必在接到此类要求后，在规定时间内予以答复。对于无答复的供应商，采购人有权拒绝其投标。</w:t>
      </w:r>
    </w:p>
    <w:p>
      <w:pPr>
        <w:spacing w:before="156" w:beforeLines="50" w:after="156" w:afterLines="50" w:line="360" w:lineRule="auto"/>
        <w:ind w:left="601" w:hanging="601"/>
        <w:rPr>
          <w:rFonts w:ascii="宋体" w:hAnsi="宋体"/>
          <w:b/>
          <w:sz w:val="28"/>
        </w:rPr>
      </w:pPr>
      <w:r>
        <w:rPr>
          <w:rFonts w:ascii="宋体" w:hAnsi="宋体"/>
          <w:b/>
          <w:sz w:val="28"/>
        </w:rPr>
        <w:t>3、工作条件</w:t>
      </w:r>
    </w:p>
    <w:p>
      <w:pPr>
        <w:spacing w:after="312" w:afterLines="100" w:line="360" w:lineRule="auto"/>
        <w:rPr>
          <w:rFonts w:ascii="宋体" w:hAnsi="宋体"/>
          <w:sz w:val="24"/>
        </w:rPr>
      </w:pPr>
      <w:r>
        <w:rPr>
          <w:rFonts w:ascii="宋体" w:hAnsi="宋体"/>
          <w:sz w:val="24"/>
        </w:rPr>
        <w:t>除非在技术规格中另有说明，所有</w:t>
      </w:r>
      <w:r>
        <w:rPr>
          <w:rFonts w:hint="eastAsia" w:ascii="宋体" w:hAnsi="宋体"/>
          <w:sz w:val="24"/>
        </w:rPr>
        <w:t>产品</w:t>
      </w:r>
      <w:r>
        <w:rPr>
          <w:rFonts w:ascii="宋体" w:hAnsi="宋体"/>
          <w:sz w:val="24"/>
        </w:rPr>
        <w:t xml:space="preserve">、货物和系统都应符合下列要求： </w:t>
      </w:r>
    </w:p>
    <w:p>
      <w:pPr>
        <w:spacing w:line="360" w:lineRule="auto"/>
        <w:ind w:left="554" w:hanging="554" w:hangingChars="231"/>
        <w:rPr>
          <w:rFonts w:ascii="宋体" w:hAnsi="宋体"/>
          <w:sz w:val="24"/>
        </w:rPr>
      </w:pPr>
      <w:r>
        <w:rPr>
          <w:rFonts w:ascii="宋体" w:hAnsi="宋体"/>
          <w:sz w:val="24"/>
        </w:rPr>
        <w:t>3.1  适于在气温为摄氏-40</w:t>
      </w:r>
      <w:r>
        <w:rPr>
          <w:rFonts w:hint="eastAsia" w:ascii="宋体" w:hAnsi="宋体"/>
          <w:sz w:val="24"/>
        </w:rPr>
        <w:t>℃</w:t>
      </w:r>
      <w:r>
        <w:rPr>
          <w:rFonts w:ascii="宋体" w:hAnsi="宋体"/>
          <w:sz w:val="24"/>
        </w:rPr>
        <w:t>～＋50</w:t>
      </w:r>
      <w:r>
        <w:rPr>
          <w:rFonts w:hint="eastAsia" w:ascii="宋体" w:hAnsi="宋体"/>
          <w:sz w:val="24"/>
        </w:rPr>
        <w:t>℃</w:t>
      </w:r>
      <w:r>
        <w:rPr>
          <w:rFonts w:ascii="宋体" w:hAnsi="宋体"/>
          <w:sz w:val="24"/>
        </w:rPr>
        <w:t>和相对湿度为90％的环境条件下运输和贮存。</w:t>
      </w:r>
    </w:p>
    <w:p>
      <w:pPr>
        <w:spacing w:line="360" w:lineRule="auto"/>
        <w:ind w:left="554" w:hanging="554" w:hangingChars="231"/>
        <w:rPr>
          <w:rFonts w:ascii="宋体" w:hAnsi="宋体"/>
          <w:sz w:val="24"/>
        </w:rPr>
      </w:pPr>
      <w:r>
        <w:rPr>
          <w:rFonts w:ascii="宋体" w:hAnsi="宋体"/>
          <w:sz w:val="24"/>
        </w:rPr>
        <w:t>3.2  如产品达不到上述要求，供应商应注明其偏差。如货物需要特殊工作条件（如水、电源、磁场强度、温度、湿度、动强度等）供应商应在投标书中加以说明。</w:t>
      </w:r>
    </w:p>
    <w:p>
      <w:pPr>
        <w:rPr>
          <w:rFonts w:ascii="宋体" w:hAnsi="宋体"/>
        </w:rPr>
      </w:pPr>
    </w:p>
    <w:p>
      <w:pPr>
        <w:spacing w:before="156" w:beforeLines="50" w:after="156" w:afterLines="50" w:line="360" w:lineRule="auto"/>
        <w:ind w:left="601" w:hanging="601"/>
        <w:rPr>
          <w:rFonts w:ascii="宋体" w:hAnsi="宋体"/>
          <w:b/>
          <w:sz w:val="28"/>
        </w:rPr>
      </w:pPr>
      <w:r>
        <w:rPr>
          <w:rFonts w:ascii="宋体" w:hAnsi="宋体"/>
          <w:b/>
          <w:sz w:val="28"/>
        </w:rPr>
        <w:t>4、验收标准</w:t>
      </w:r>
    </w:p>
    <w:p>
      <w:pPr>
        <w:spacing w:after="312" w:afterLines="100" w:line="360" w:lineRule="auto"/>
        <w:rPr>
          <w:rFonts w:ascii="宋体" w:hAnsi="宋体"/>
          <w:sz w:val="24"/>
        </w:rPr>
      </w:pPr>
      <w:r>
        <w:rPr>
          <w:rFonts w:ascii="宋体" w:hAnsi="宋体"/>
          <w:sz w:val="24"/>
        </w:rPr>
        <w:t xml:space="preserve">除非在具体要求中另有说明，所有货物按下列要求进行验收： </w:t>
      </w:r>
    </w:p>
    <w:p>
      <w:pPr>
        <w:spacing w:line="360" w:lineRule="auto"/>
        <w:ind w:left="554" w:hanging="554" w:hangingChars="231"/>
        <w:rPr>
          <w:rFonts w:ascii="宋体" w:hAnsi="宋体"/>
          <w:sz w:val="24"/>
        </w:rPr>
      </w:pPr>
      <w:r>
        <w:rPr>
          <w:rFonts w:ascii="宋体" w:hAnsi="宋体"/>
          <w:sz w:val="24"/>
        </w:rPr>
        <w:t>4.1  货物运抵安装现场后，采购人将与供应商共同开箱验收, 如供应商届时不派人来, 则验收结果应以采购人的验收报告为最终验收结果。验收时发现短缺、破损, 采购人有权要求供应商负责更换。</w:t>
      </w:r>
    </w:p>
    <w:p>
      <w:pPr>
        <w:spacing w:line="360" w:lineRule="auto"/>
        <w:ind w:left="554" w:hanging="554" w:hangingChars="231"/>
        <w:rPr>
          <w:rFonts w:ascii="宋体" w:hAnsi="宋体"/>
          <w:sz w:val="24"/>
        </w:rPr>
      </w:pPr>
      <w:r>
        <w:rPr>
          <w:rFonts w:ascii="宋体" w:hAnsi="宋体"/>
          <w:sz w:val="24"/>
        </w:rPr>
        <w:t>4.2  验收标准以中标人提供的投标文件中所列的指标为准（该指标应不低于采购文件所要求的指标）。任何虚假指标响应一经发现即作废标，供应商必须承担由此给采购人带来的一切经济损失和其它相关责任。</w:t>
      </w:r>
    </w:p>
    <w:p>
      <w:pPr>
        <w:spacing w:line="360" w:lineRule="auto"/>
        <w:ind w:left="554" w:hanging="554" w:hangingChars="231"/>
        <w:rPr>
          <w:rFonts w:ascii="宋体" w:hAnsi="宋体"/>
          <w:sz w:val="24"/>
        </w:rPr>
      </w:pPr>
      <w:r>
        <w:rPr>
          <w:rFonts w:ascii="宋体" w:hAnsi="宋体"/>
          <w:sz w:val="24"/>
        </w:rPr>
        <w:t>4.3  验收由采购人、中标人及相关人员依国家有关标准、合同及有关附件要求进行，验收完毕由采购人及中标人在验收报告上签名。</w:t>
      </w:r>
    </w:p>
    <w:p>
      <w:pPr>
        <w:rPr>
          <w:rFonts w:ascii="宋体" w:hAnsi="宋体"/>
        </w:rPr>
      </w:pPr>
    </w:p>
    <w:p>
      <w:pPr>
        <w:spacing w:line="360" w:lineRule="auto"/>
        <w:ind w:left="410" w:hanging="410" w:hangingChars="170"/>
        <w:rPr>
          <w:rFonts w:ascii="宋体" w:hAnsi="宋体"/>
          <w:b/>
          <w:sz w:val="24"/>
        </w:rPr>
      </w:pPr>
      <w:r>
        <w:rPr>
          <w:rFonts w:ascii="宋体" w:hAnsi="宋体"/>
          <w:b/>
          <w:sz w:val="24"/>
        </w:rPr>
        <w:t>5、本具体要求中标注“</w:t>
      </w:r>
      <w:r>
        <w:rPr>
          <w:rFonts w:ascii="宋体" w:hAnsi="宋体" w:cs="Segoe UI Symbol"/>
          <w:b/>
          <w:sz w:val="24"/>
        </w:rPr>
        <w:t>★</w:t>
      </w:r>
      <w:r>
        <w:rPr>
          <w:rFonts w:ascii="宋体" w:hAnsi="宋体"/>
          <w:b/>
          <w:sz w:val="24"/>
        </w:rPr>
        <w:t>”号的为实质性要求，不满足其投标将被拒绝。</w:t>
      </w:r>
    </w:p>
    <w:p>
      <w:pPr>
        <w:rPr>
          <w:rFonts w:ascii="宋体" w:hAnsi="宋体"/>
        </w:rPr>
      </w:pPr>
    </w:p>
    <w:p>
      <w:pPr>
        <w:spacing w:line="360" w:lineRule="auto"/>
        <w:rPr>
          <w:rFonts w:ascii="宋体" w:hAnsi="宋体"/>
          <w:b/>
          <w:sz w:val="24"/>
        </w:rPr>
      </w:pPr>
      <w:r>
        <w:rPr>
          <w:rFonts w:ascii="宋体" w:hAnsi="宋体"/>
          <w:b/>
          <w:sz w:val="24"/>
        </w:rPr>
        <w:t>6、如在具体要求中有本总则不一致之处，以具体要求中的要求内容为准。</w:t>
      </w:r>
    </w:p>
    <w:p>
      <w:pPr>
        <w:pStyle w:val="5"/>
        <w:rPr>
          <w:rFonts w:hAnsi="宋体"/>
        </w:rPr>
      </w:pPr>
      <w:r>
        <w:rPr>
          <w:rFonts w:hAnsi="宋体"/>
        </w:rPr>
        <w:br w:type="page"/>
      </w:r>
      <w:bookmarkStart w:id="1" w:name="_Hlk148688652"/>
    </w:p>
    <w:p>
      <w:pPr>
        <w:widowControl/>
        <w:snapToGrid w:val="0"/>
        <w:spacing w:line="360" w:lineRule="auto"/>
        <w:jc w:val="center"/>
        <w:rPr>
          <w:rFonts w:ascii="宋体" w:hAnsi="宋体"/>
          <w:b/>
          <w:sz w:val="32"/>
          <w:szCs w:val="32"/>
        </w:rPr>
      </w:pPr>
      <w:bookmarkStart w:id="2" w:name="_Hlk152079560"/>
      <w:r>
        <w:rPr>
          <w:rFonts w:hint="eastAsia" w:ascii="宋体" w:hAnsi="宋体"/>
          <w:b/>
          <w:sz w:val="32"/>
          <w:szCs w:val="32"/>
        </w:rPr>
        <w:t>三、</w:t>
      </w:r>
      <w:r>
        <w:rPr>
          <w:rFonts w:ascii="宋体" w:hAnsi="宋体"/>
          <w:b/>
          <w:sz w:val="32"/>
          <w:szCs w:val="32"/>
        </w:rPr>
        <w:t>具体要求：</w:t>
      </w:r>
    </w:p>
    <w:p>
      <w:pPr>
        <w:rPr>
          <w:rFonts w:hint="eastAsia" w:ascii="宋体" w:hAnsi="宋体"/>
        </w:rPr>
      </w:pPr>
    </w:p>
    <w:p>
      <w:pPr>
        <w:widowControl/>
        <w:snapToGrid w:val="0"/>
        <w:spacing w:line="360" w:lineRule="auto"/>
        <w:jc w:val="center"/>
        <w:rPr>
          <w:rFonts w:ascii="宋体" w:hAnsi="宋体"/>
          <w:b/>
          <w:sz w:val="30"/>
          <w:szCs w:val="30"/>
        </w:rPr>
      </w:pPr>
      <w:r>
        <w:rPr>
          <w:rFonts w:ascii="宋体" w:hAnsi="宋体"/>
          <w:b/>
          <w:sz w:val="30"/>
          <w:szCs w:val="30"/>
        </w:rPr>
        <w:t>货物名称</w:t>
      </w:r>
      <w:r>
        <w:rPr>
          <w:rFonts w:hint="eastAsia" w:ascii="宋体" w:hAnsi="宋体"/>
          <w:b/>
          <w:sz w:val="30"/>
          <w:szCs w:val="30"/>
        </w:rPr>
        <w:t>：脉冲激光沉积系统</w:t>
      </w:r>
    </w:p>
    <w:p>
      <w:pPr>
        <w:rPr>
          <w:rFonts w:hint="eastAsia" w:ascii="宋体" w:hAnsi="宋体"/>
        </w:rPr>
      </w:pPr>
    </w:p>
    <w:p>
      <w:pPr>
        <w:widowControl/>
        <w:snapToGrid w:val="0"/>
        <w:spacing w:line="360" w:lineRule="auto"/>
        <w:jc w:val="left"/>
        <w:rPr>
          <w:rFonts w:hint="eastAsia" w:ascii="宋体" w:hAnsi="宋体"/>
          <w:b/>
          <w:sz w:val="30"/>
          <w:szCs w:val="30"/>
        </w:rPr>
      </w:pPr>
      <w:r>
        <w:rPr>
          <w:rFonts w:ascii="宋体" w:hAnsi="宋体"/>
          <w:b/>
          <w:sz w:val="30"/>
          <w:szCs w:val="30"/>
        </w:rPr>
        <w:t>（一）技术要求：</w:t>
      </w:r>
    </w:p>
    <w:bookmarkEnd w:id="1"/>
    <w:bookmarkEnd w:id="2"/>
    <w:p>
      <w:pPr>
        <w:pStyle w:val="6"/>
        <w:spacing w:before="0" w:beforeAutospacing="0" w:after="0" w:afterAutospacing="0" w:line="360" w:lineRule="auto"/>
        <w:ind w:left="0" w:firstLine="0" w:firstLineChars="0"/>
        <w:rPr>
          <w:rFonts w:ascii="宋体" w:eastAsia="宋体"/>
          <w:sz w:val="24"/>
          <w:szCs w:val="24"/>
        </w:rPr>
      </w:pPr>
      <w:bookmarkStart w:id="3" w:name="_Hlk166168448"/>
      <w:r>
        <w:rPr>
          <w:rFonts w:ascii="宋体" w:eastAsia="宋体"/>
          <w:sz w:val="24"/>
          <w:szCs w:val="24"/>
        </w:rPr>
        <w:t>1、工作条件</w:t>
      </w:r>
    </w:p>
    <w:p>
      <w:pPr>
        <w:spacing w:line="360" w:lineRule="auto"/>
        <w:ind w:firstLine="480" w:firstLineChars="200"/>
        <w:rPr>
          <w:rFonts w:hint="eastAsia" w:ascii="宋体" w:hAnsi="宋体"/>
          <w:position w:val="-20"/>
          <w:sz w:val="24"/>
        </w:rPr>
      </w:pPr>
      <w:r>
        <w:rPr>
          <w:rFonts w:hint="eastAsia" w:ascii="宋体" w:hAnsi="宋体"/>
          <w:position w:val="-20"/>
          <w:sz w:val="24"/>
        </w:rPr>
        <w:t>1.1 工作电压：符合中国电压源标准，380V三相五线制或220V单相三线制</w:t>
      </w:r>
    </w:p>
    <w:p>
      <w:pPr>
        <w:spacing w:line="360" w:lineRule="auto"/>
        <w:ind w:firstLine="480" w:firstLineChars="200"/>
        <w:rPr>
          <w:rFonts w:hint="eastAsia" w:ascii="宋体" w:hAnsi="宋体"/>
          <w:position w:val="-20"/>
          <w:sz w:val="24"/>
        </w:rPr>
      </w:pPr>
      <w:r>
        <w:rPr>
          <w:rFonts w:hint="eastAsia" w:ascii="宋体" w:hAnsi="宋体"/>
          <w:position w:val="-20"/>
          <w:sz w:val="24"/>
        </w:rPr>
        <w:t>1.2 工作温度：可在常温下长时间连续正常工作</w:t>
      </w:r>
    </w:p>
    <w:p>
      <w:pPr>
        <w:spacing w:line="360" w:lineRule="auto"/>
        <w:ind w:firstLine="480" w:firstLineChars="200"/>
        <w:rPr>
          <w:rFonts w:hint="eastAsia" w:ascii="宋体" w:hAnsi="宋体"/>
          <w:position w:val="-20"/>
          <w:sz w:val="24"/>
        </w:rPr>
      </w:pPr>
      <w:r>
        <w:rPr>
          <w:rFonts w:hint="eastAsia" w:ascii="宋体" w:hAnsi="宋体"/>
          <w:position w:val="-20"/>
          <w:sz w:val="24"/>
        </w:rPr>
        <w:t>1.3 工作环境：可在通常实验室振动环境下长时间连续正常工作</w:t>
      </w:r>
    </w:p>
    <w:p>
      <w:pPr>
        <w:spacing w:line="360" w:lineRule="auto"/>
        <w:ind w:firstLine="480" w:firstLineChars="200"/>
        <w:rPr>
          <w:rFonts w:ascii="宋体" w:hAnsi="宋体"/>
          <w:position w:val="-20"/>
          <w:sz w:val="24"/>
        </w:rPr>
      </w:pPr>
      <w:r>
        <w:rPr>
          <w:rFonts w:hint="eastAsia" w:ascii="宋体" w:hAnsi="宋体"/>
          <w:position w:val="-20"/>
          <w:sz w:val="24"/>
        </w:rPr>
        <w:t>1.4 相对湿度：可在通常湿度下长时间连续正常工作</w:t>
      </w:r>
    </w:p>
    <w:p>
      <w:pPr>
        <w:rPr>
          <w:rFonts w:hint="eastAsia" w:ascii="宋体" w:hAnsi="宋体"/>
        </w:rPr>
      </w:pPr>
    </w:p>
    <w:p>
      <w:pPr>
        <w:pStyle w:val="6"/>
        <w:spacing w:before="0" w:beforeAutospacing="0" w:after="0" w:afterAutospacing="0" w:line="360" w:lineRule="auto"/>
        <w:ind w:left="0" w:firstLine="0" w:firstLineChars="0"/>
        <w:rPr>
          <w:rFonts w:ascii="宋体" w:eastAsia="宋体"/>
          <w:sz w:val="24"/>
          <w:szCs w:val="24"/>
        </w:rPr>
      </w:pPr>
      <w:r>
        <w:rPr>
          <w:rFonts w:ascii="宋体" w:eastAsia="宋体"/>
          <w:sz w:val="24"/>
          <w:szCs w:val="24"/>
        </w:rPr>
        <w:t>2、货物用途说明</w:t>
      </w:r>
      <w:r>
        <w:rPr>
          <w:rFonts w:hint="eastAsia" w:ascii="宋体" w:eastAsia="宋体"/>
          <w:sz w:val="24"/>
          <w:szCs w:val="24"/>
        </w:rPr>
        <w:t>：</w:t>
      </w:r>
    </w:p>
    <w:p>
      <w:pPr>
        <w:pStyle w:val="6"/>
        <w:spacing w:before="0" w:beforeAutospacing="0" w:after="0" w:afterAutospacing="0" w:line="360" w:lineRule="auto"/>
        <w:ind w:left="0" w:firstLineChars="175"/>
        <w:rPr>
          <w:rFonts w:ascii="宋体" w:eastAsia="宋体"/>
          <w:sz w:val="24"/>
          <w:szCs w:val="24"/>
        </w:rPr>
      </w:pPr>
      <w:r>
        <w:rPr>
          <w:rFonts w:hint="eastAsia" w:ascii="宋体" w:eastAsia="宋体"/>
          <w:sz w:val="24"/>
          <w:szCs w:val="24"/>
        </w:rPr>
        <w:t>主要用来进行薄膜材料的制备。</w:t>
      </w:r>
    </w:p>
    <w:p>
      <w:pPr>
        <w:rPr>
          <w:rFonts w:hint="eastAsia" w:ascii="宋体" w:hAnsi="宋体"/>
        </w:rPr>
      </w:pPr>
    </w:p>
    <w:p>
      <w:pPr>
        <w:pStyle w:val="6"/>
        <w:spacing w:before="0" w:beforeAutospacing="0" w:after="0" w:afterAutospacing="0" w:line="360" w:lineRule="auto"/>
        <w:ind w:left="0" w:firstLine="0" w:firstLineChars="0"/>
        <w:rPr>
          <w:rFonts w:ascii="宋体" w:eastAsia="宋体"/>
          <w:sz w:val="24"/>
          <w:szCs w:val="24"/>
        </w:rPr>
      </w:pPr>
      <w:r>
        <w:rPr>
          <w:rFonts w:hint="eastAsia" w:ascii="宋体" w:eastAsia="宋体"/>
          <w:sz w:val="24"/>
          <w:szCs w:val="24"/>
        </w:rPr>
        <w:t>3</w:t>
      </w:r>
      <w:r>
        <w:rPr>
          <w:rFonts w:ascii="宋体" w:eastAsia="宋体"/>
          <w:sz w:val="24"/>
          <w:szCs w:val="24"/>
        </w:rPr>
        <w:t>、技术要求及参数：</w:t>
      </w:r>
    </w:p>
    <w:p>
      <w:pPr>
        <w:widowControl/>
        <w:tabs>
          <w:tab w:val="left" w:pos="8010"/>
        </w:tabs>
        <w:spacing w:line="360" w:lineRule="auto"/>
        <w:rPr>
          <w:rFonts w:hint="eastAsia" w:ascii="宋体" w:hAnsi="宋体"/>
          <w:sz w:val="24"/>
        </w:rPr>
      </w:pPr>
      <w:r>
        <w:rPr>
          <w:rFonts w:hint="eastAsia" w:ascii="宋体" w:hAnsi="宋体"/>
          <w:sz w:val="24"/>
        </w:rPr>
        <w:t>3.1 脉冲激光沉积系统（PLD）</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3.1.1 沉积室（Deposition Chamber）</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3.1.1.1 腔体材质：全面使用SUS316L不锈钢；</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3.1.1.2 构造：样品台由上向下垂直插入系统，靶台由下向上垂直插入系统，腔体为球形，直径≥12英寸；</w:t>
      </w:r>
      <w:bookmarkEnd w:id="3"/>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3.1.1.3 外观：腔体外表面做抛光处理；</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3.1.1.4 法兰接口：所有法兰接口均为CF法兰，同时腔体必须配备：</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（1）一个CF法兰接口用于安装荧光屏；</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（2）腔体上必须配备1个法兰接口用于真空泵；</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（3）腔体上必须预留1个法兰接口用于以后增加其它镀膜装置；</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（4）腔体上必须预留1个法兰接口用于以后增加沉积掩膜装置；</w:t>
      </w:r>
    </w:p>
    <w:p>
      <w:pPr>
        <w:widowControl/>
        <w:tabs>
          <w:tab w:val="left" w:pos="8010"/>
        </w:tabs>
        <w:spacing w:line="360" w:lineRule="auto"/>
        <w:ind w:firstLine="240" w:firstLineChars="100"/>
        <w:rPr>
          <w:rFonts w:hint="eastAsia" w:ascii="宋体" w:hAnsi="宋体"/>
          <w:sz w:val="24"/>
        </w:rPr>
      </w:pPr>
      <w:bookmarkStart w:id="4" w:name="_Hlk166163716"/>
      <w:r>
        <w:rPr>
          <w:rFonts w:hint="eastAsia" w:ascii="宋体" w:hAnsi="宋体"/>
          <w:sz w:val="24"/>
        </w:rPr>
        <w:t>★</w:t>
      </w:r>
      <w:bookmarkEnd w:id="4"/>
      <w:r>
        <w:rPr>
          <w:rFonts w:hint="eastAsia" w:ascii="宋体" w:hAnsi="宋体"/>
          <w:sz w:val="24"/>
        </w:rPr>
        <w:t>3.1.1.5 本底真空度必须优于5E-9 torr（至多经过48小时烘烤并冷却至20℃后）；</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★3.1.1.6.可以制作1m*12mm的样品；</w:t>
      </w:r>
    </w:p>
    <w:p>
      <w:pPr>
        <w:widowControl/>
        <w:tabs>
          <w:tab w:val="left" w:pos="8010"/>
        </w:tabs>
        <w:spacing w:line="360" w:lineRule="auto"/>
        <w:ind w:firstLine="240" w:firstLineChars="100"/>
        <w:rPr>
          <w:rFonts w:hint="eastAsia" w:ascii="宋体" w:hAnsi="宋体"/>
          <w:sz w:val="24"/>
          <w:lang w:eastAsia="zh-TW"/>
        </w:rPr>
      </w:pPr>
      <w:r>
        <w:rPr>
          <w:rFonts w:hint="eastAsia" w:ascii="宋体" w:hAnsi="宋体"/>
          <w:sz w:val="24"/>
        </w:rPr>
        <w:t>3.1.2进样室</w:t>
      </w:r>
      <w:r>
        <w:rPr>
          <w:rFonts w:hint="eastAsia" w:ascii="宋体" w:hAnsi="宋体"/>
          <w:sz w:val="24"/>
          <w:lang w:eastAsia="zh-TW"/>
        </w:rPr>
        <w:t>_1</w:t>
      </w:r>
      <w:r>
        <w:rPr>
          <w:rFonts w:hint="eastAsia" w:ascii="宋体" w:hAnsi="宋体"/>
          <w:sz w:val="24"/>
        </w:rPr>
        <w:t>（LoadLock）</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3.1.2.1圆柱形腔体，SUS304L不锈钢材质，外表面做抛光处理；</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3.1.2.2法兰全部为CF法兰，进样室和沉积室间通过CF法兰口连接，并且是通过闸阀隔离；</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★3.1.2.3必须配备能传输和加载更换样品功能；</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3.1.2.4 具备加载和卸装样品的专用门；</w:t>
      </w:r>
    </w:p>
    <w:p>
      <w:pPr>
        <w:widowControl/>
        <w:tabs>
          <w:tab w:val="left" w:pos="8010"/>
        </w:tabs>
        <w:spacing w:line="360" w:lineRule="auto"/>
        <w:ind w:firstLine="240" w:firstLineChars="100"/>
        <w:rPr>
          <w:rFonts w:ascii="宋体" w:hAnsi="宋体"/>
          <w:sz w:val="24"/>
          <w:lang w:eastAsia="zh-TW"/>
        </w:rPr>
      </w:pPr>
      <w:r>
        <w:rPr>
          <w:rFonts w:hint="eastAsia" w:ascii="宋体" w:hAnsi="宋体"/>
          <w:sz w:val="24"/>
        </w:rPr>
        <w:t>★3.1.2.5 室温下(25℃)，本底真空度必须优于5E-7 torr；</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3.1.2</w:t>
      </w:r>
      <w:r>
        <w:rPr>
          <w:rFonts w:hint="eastAsia" w:ascii="宋体" w:hAnsi="宋体"/>
          <w:sz w:val="24"/>
          <w:lang w:eastAsia="zh-TW"/>
        </w:rPr>
        <w:t>.6</w:t>
      </w:r>
      <w:r>
        <w:rPr>
          <w:rFonts w:hint="eastAsia" w:ascii="宋体" w:hAnsi="宋体"/>
          <w:sz w:val="24"/>
        </w:rPr>
        <w:t xml:space="preserve"> 进样室</w:t>
      </w:r>
      <w:r>
        <w:rPr>
          <w:rFonts w:hint="eastAsia" w:ascii="宋体" w:hAnsi="宋体"/>
          <w:sz w:val="24"/>
          <w:lang w:eastAsia="zh-TW"/>
        </w:rPr>
        <w:t>_2</w:t>
      </w:r>
      <w:r>
        <w:rPr>
          <w:rFonts w:hint="eastAsia" w:ascii="宋体" w:hAnsi="宋体"/>
          <w:sz w:val="24"/>
        </w:rPr>
        <w:t>（LoadLock）</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3.1.2.</w:t>
      </w:r>
      <w:r>
        <w:rPr>
          <w:rFonts w:hint="eastAsia" w:ascii="宋体" w:hAnsi="宋体"/>
          <w:sz w:val="24"/>
          <w:lang w:eastAsia="zh-TW"/>
        </w:rPr>
        <w:t>7</w:t>
      </w:r>
      <w:r>
        <w:rPr>
          <w:rFonts w:hint="eastAsia" w:ascii="宋体" w:hAnsi="宋体"/>
          <w:sz w:val="24"/>
        </w:rPr>
        <w:t xml:space="preserve"> </w:t>
      </w:r>
      <w:r>
        <w:rPr>
          <w:rFonts w:hint="eastAsia" w:ascii="宋体" w:hAnsi="宋体"/>
          <w:sz w:val="24"/>
          <w:lang w:eastAsia="zh-TW"/>
        </w:rPr>
        <w:t>长方</w:t>
      </w:r>
      <w:r>
        <w:rPr>
          <w:rFonts w:hint="eastAsia" w:ascii="宋体" w:hAnsi="宋体"/>
          <w:sz w:val="24"/>
        </w:rPr>
        <w:t>形腔体，SUS304L不锈钢材质，外表面做抛光处理；</w:t>
      </w:r>
    </w:p>
    <w:p>
      <w:pPr>
        <w:widowControl/>
        <w:tabs>
          <w:tab w:val="left" w:pos="8010"/>
        </w:tabs>
        <w:spacing w:line="360" w:lineRule="auto"/>
        <w:ind w:firstLine="480" w:firstLineChars="200"/>
        <w:rPr>
          <w:rFonts w:hint="eastAsia" w:ascii="宋体" w:hAnsi="宋体"/>
          <w:sz w:val="24"/>
          <w:lang w:eastAsia="zh-TW"/>
        </w:rPr>
      </w:pPr>
      <w:r>
        <w:rPr>
          <w:rFonts w:hint="eastAsia" w:ascii="宋体" w:hAnsi="宋体"/>
          <w:sz w:val="24"/>
        </w:rPr>
        <w:t>3.1.2.</w:t>
      </w:r>
      <w:r>
        <w:rPr>
          <w:rFonts w:hint="eastAsia" w:ascii="宋体" w:hAnsi="宋体"/>
          <w:sz w:val="24"/>
          <w:lang w:eastAsia="zh-TW"/>
        </w:rPr>
        <w:t>8</w:t>
      </w:r>
      <w:r>
        <w:rPr>
          <w:rFonts w:hint="eastAsia" w:ascii="宋体" w:hAnsi="宋体"/>
          <w:sz w:val="24"/>
        </w:rPr>
        <w:t xml:space="preserve"> </w:t>
      </w:r>
      <w:r>
        <w:rPr>
          <w:rFonts w:hint="eastAsia" w:ascii="宋体" w:hAnsi="宋体"/>
          <w:sz w:val="24"/>
          <w:lang w:eastAsia="zh-TW"/>
        </w:rPr>
        <w:t>大门</w:t>
      </w:r>
      <w:r>
        <w:rPr>
          <w:rFonts w:hint="eastAsia" w:ascii="宋体" w:hAnsi="宋体"/>
          <w:sz w:val="24"/>
        </w:rPr>
        <w:t>法兰，可以放入一米样品</w:t>
      </w:r>
      <w:r>
        <w:rPr>
          <w:rFonts w:hint="eastAsia" w:ascii="宋体" w:hAnsi="宋体"/>
          <w:sz w:val="24"/>
          <w:lang w:eastAsia="zh-TW"/>
        </w:rPr>
        <w:t>,</w:t>
      </w:r>
      <w:r>
        <w:rPr>
          <w:rFonts w:hint="eastAsia" w:ascii="宋体" w:hAnsi="宋体"/>
          <w:sz w:val="24"/>
        </w:rPr>
        <w:t>进样室</w:t>
      </w:r>
      <w:r>
        <w:rPr>
          <w:rFonts w:hint="eastAsia" w:ascii="宋体" w:hAnsi="宋体"/>
          <w:sz w:val="24"/>
          <w:lang w:eastAsia="zh-TW"/>
        </w:rPr>
        <w:t>2</w:t>
      </w:r>
      <w:r>
        <w:rPr>
          <w:rFonts w:hint="eastAsia" w:ascii="宋体" w:hAnsi="宋体"/>
          <w:sz w:val="24"/>
        </w:rPr>
        <w:t>和沉积室间通过CF法兰口连接，并且是通过闸阀隔离；</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3.1.3 样品台系统（Substrate Manipulator）</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★3.1.3.1 样品台系统包含一套激光加热器及其温度控制器，激光器对样品加热，最高可以加热到1000℃；</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3.1.3.2 样品台系统包含一个X/Y/Z五轴转动操控平台，用于控制样品在三个维度空间上的精确位置；</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★3.1.3.3 样品托为SiC托，要求可装载10mm*10mm的样品，样品托上配有气动挡板，对样品进行加热时，必须要保证样品能够达到均匀稳定性加热效果；</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★3.1.3.4 同时配备测温器及其温度显示器，至少测量温度范围为260℃~1200℃</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★3.1.3.5 对于激光加热器，要求即使在一个大气压（760 torr）的环境中，加热器也可在最高温度1000℃下长时间工作，样品温度可由电脑远程控制；</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▲3.1.3.6 五轴X/Y/Z操控平台：X、Y方向可移动至少12.5mm，Z方向可移动至少为50mm（控制器控制升降速度，可用电脑控制）；</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3.1.3.7 样品旋转：样品托能够在水平面内实现360度自转，转速不得小于20 RPM，精度至少为0.01度；可通过软件控制样品托停留在任意角度；</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3.1.4 靶材台系统（Target Manipulator）</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▲3.1.4.1 靶材台位置与取向：靶材台置于沉积室下方，靶面平行于地面并朝上，靶材台具备Z轴上下可调功能并且可移动至少为100mm；</w:t>
      </w:r>
    </w:p>
    <w:p>
      <w:pPr>
        <w:widowControl/>
        <w:tabs>
          <w:tab w:val="left" w:pos="8010"/>
        </w:tabs>
        <w:spacing w:line="360" w:lineRule="auto"/>
        <w:ind w:firstLine="240" w:firstLineChars="100"/>
        <w:rPr>
          <w:rFonts w:hint="eastAsia" w:ascii="宋体" w:hAnsi="宋体"/>
          <w:sz w:val="24"/>
          <w:lang w:eastAsia="zh-TW"/>
        </w:rPr>
      </w:pPr>
      <w:r>
        <w:rPr>
          <w:rFonts w:hint="eastAsia" w:ascii="宋体" w:hAnsi="宋体"/>
          <w:sz w:val="24"/>
        </w:rPr>
        <w:t>▲3.1.4.2 靶材数量：至少为</w:t>
      </w:r>
      <w:r>
        <w:rPr>
          <w:rFonts w:hint="eastAsia" w:ascii="宋体" w:hAnsi="宋体"/>
          <w:sz w:val="24"/>
          <w:lang w:eastAsia="zh-TW"/>
        </w:rPr>
        <w:t>3</w:t>
      </w:r>
      <w:r>
        <w:rPr>
          <w:rFonts w:hint="eastAsia" w:ascii="宋体" w:hAnsi="宋体"/>
          <w:sz w:val="24"/>
        </w:rPr>
        <w:t>个</w:t>
      </w:r>
      <w:r>
        <w:rPr>
          <w:rFonts w:hint="eastAsia" w:ascii="宋体" w:hAnsi="宋体"/>
          <w:sz w:val="24"/>
          <w:lang w:eastAsia="zh-TW"/>
        </w:rPr>
        <w:t>2</w:t>
      </w:r>
      <w:r>
        <w:rPr>
          <w:rFonts w:hint="eastAsia" w:ascii="宋体" w:hAnsi="宋体"/>
          <w:sz w:val="24"/>
        </w:rPr>
        <w:t>英寸的靶材配置</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3.1.4.3 靶材运动方式：每个靶材均可实现自转、公转和摆动并且由马达驱动和电脑控制；自传速率不小于20 RPM；</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★3.1.4.4 在沉积过程中，靶材必须同时具备自转和摆动功能，以实现激光对靶材的均匀烧蚀；</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3.1.5 真空系统（Vacuum Pumps and Gauges）</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3.1.5.1 配有真空组件的统一控制系统，可同时测量与控制真空、气流和阀门；</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★3.1.5.2 真空实现组件：整个系统应配备高精度高性能的分子泵及其前级干泵，高真空阀门及不锈钢抽气管路，分别用于沉积室和进样室；分子泵处的闸阀必须为自动闸阀，当腔体中的气压低于分子泵的临界值时，自动闸阀将自动关闭，自动实现对分子泵进行保护措施；</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★3.1.5.3 真空测量组件：采用3套真空计（含皮拉尼式、热电离式真空规，或者三合一型真空度量规），量程至少为5E-10 torr ~ 1 ATM；沉积室、进样室各一套；同时配备相应的控制器，并可用数据线与电脑连接；前级泵也要配备皮拉尼式真空规及其控制器；</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3.1.5.4 真空烘烤组件：要求烘烤温度在100度以上使用加热带加热腔体，并且保证加热烘烤的安全；</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★3.1.5.5 气压控制组件：至少包含3路独立的气流通道及其流量计（氧气、氮气及一路备用气体，如氩气），并配备一个微漏阀，可控制压力范围至少为1E-11 mbar ~ 100mbar；</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3.1.6 真空阀</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★3.1.6.1 使用金属密封使之成为超高真空闸板阀；闸阀(Gate Value)均使用自动闸阀；</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3.1.7 光学架系统（Optical Path）</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3.1.7.1 具备至少2套XYZ可调光学座；</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3.1.7.2 具备至少2套光学反光镜；</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3.1.7.3 具有大空间可供各种光路调整及简易升级；</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3.1.7.4 支持激光波长为248 nm，脉冲能量至少750 mJ，脉冲频率至少10 Hz的准分子激光器；</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3.1.7.5 具备凸透镜，供激光在靶材上成像；</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3.1.8 系统软件（Electronics Controls and Software）；</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3.1.8.1 提供自动化的桌面操作软件，提供系统的自动化控制功能；</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3.1.8.2 能自动化地控制激光器，包括激光的触发和脉冲数量；</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3.1.8.3 能自动化地控制马达，包括样品台旋转的方向和转速；样品台的升降；样品挡板的关闭和打开；靶材的公转、自传和摆动；靶材的升降；</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3.1.8.4 能自动化地控制温度，包括加热器温度的监测、设定及升降温速率控制；</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3.1.8.5 能自动化地进行参数记录，包括实时记录系统之各项参数如真空度、温度、激光脉冲控制等等光器控制；</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3.1.8.6 能自动化地进行工艺控制，包括可以进行工艺的排程，半自动化的执行各种工艺、更换靶位、温度控制排程等等控制；</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3.1.8.7 能自动化地进行账号控制，包括可以区分不同权限之用户并记录用户控制仪器之动作记录；</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3.1.9 升级功能</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3.1.9.1 除以上各部分要求外，系统还需在不改变腔体结构的情况下，具有如下升级功能；</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（1）预留真空室离子清洗功能；</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（2）预留真空室残余气体分析仪功能；</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▲（3）预留可真空互联RHEED扩展功能；</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▲（4）预留可真空互联红外测温扩展功能；</w:t>
      </w:r>
    </w:p>
    <w:p>
      <w:pPr>
        <w:widowControl/>
        <w:tabs>
          <w:tab w:val="left" w:pos="8010"/>
        </w:tabs>
        <w:spacing w:line="360" w:lineRule="auto"/>
        <w:ind w:firstLine="240" w:firstLineChars="100"/>
        <w:rPr>
          <w:rFonts w:ascii="宋体" w:hAnsi="宋体"/>
          <w:sz w:val="24"/>
        </w:rPr>
      </w:pPr>
      <w:r>
        <w:rPr>
          <w:rFonts w:hint="eastAsia" w:ascii="宋体" w:hAnsi="宋体"/>
          <w:sz w:val="24"/>
        </w:rPr>
        <w:t>▲（5）预留可真空互联椭偏仪扩展功能；</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3.1.9.2 系统需预留所有升级所需的软件功能；</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3.1.10 激光观察窗保护组件</w:t>
      </w:r>
    </w:p>
    <w:p>
      <w:pPr>
        <w:widowControl/>
        <w:tabs>
          <w:tab w:val="left" w:pos="8010"/>
        </w:tabs>
        <w:spacing w:line="360" w:lineRule="auto"/>
        <w:ind w:firstLine="480" w:firstLineChars="200"/>
        <w:rPr>
          <w:rFonts w:hint="eastAsia" w:ascii="宋体" w:hAnsi="宋体"/>
          <w:sz w:val="24"/>
        </w:rPr>
      </w:pPr>
      <w:r>
        <w:rPr>
          <w:rFonts w:hint="eastAsia" w:ascii="宋体" w:hAnsi="宋体"/>
          <w:sz w:val="24"/>
        </w:rPr>
        <w:t>3.1.10.1 保护玻片可减少沉积在激光观察窗上的靶材物质以及特殊旋转保护机构至少可延长保护玻片使用时间至四倍以上；</w:t>
      </w:r>
    </w:p>
    <w:p>
      <w:pPr>
        <w:widowControl/>
        <w:tabs>
          <w:tab w:val="left" w:pos="8010"/>
        </w:tabs>
        <w:spacing w:line="360" w:lineRule="auto"/>
        <w:rPr>
          <w:rFonts w:hint="eastAsia" w:ascii="宋体" w:hAnsi="宋体"/>
          <w:sz w:val="24"/>
        </w:rPr>
      </w:pPr>
      <w:r>
        <w:rPr>
          <w:rFonts w:hint="eastAsia" w:ascii="宋体" w:hAnsi="宋体"/>
          <w:sz w:val="24"/>
        </w:rPr>
        <w:t>3.2准分子激光器</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 xml:space="preserve">3.2.1波长: 248nm； </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3.2.2脉冲能量:750mJ ；</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3.2.3最大重复频率：50Hz ；</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3.2.4平均功率：33W ；</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 xml:space="preserve">3.2.5能量稳定性(1 sigma): ≤0.75 %； </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3.2.6脉冲持续时间(FWHM,typ.)：20ns；</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3.2.7尺寸(V×H, FWHM, typ.):24×10 mm</w:t>
      </w:r>
      <w:r>
        <w:rPr>
          <w:rFonts w:hint="eastAsia" w:ascii="宋体" w:hAnsi="宋体"/>
          <w:sz w:val="24"/>
          <w:vertAlign w:val="superscript"/>
        </w:rPr>
        <w:t>2</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3.2.8光束发散度(V×H, FWHM):≤3×1mrad</w:t>
      </w:r>
      <w:r>
        <w:rPr>
          <w:rFonts w:hint="eastAsia" w:ascii="宋体" w:hAnsi="宋体"/>
          <w:sz w:val="24"/>
          <w:vertAlign w:val="superscript"/>
        </w:rPr>
        <w:t>2</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 xml:space="preserve">3.2.9光束指向稳定性(1 sigma): ≤50µrad； </w:t>
      </w:r>
    </w:p>
    <w:p>
      <w:pPr>
        <w:widowControl/>
        <w:tabs>
          <w:tab w:val="left" w:pos="8010"/>
        </w:tabs>
        <w:spacing w:line="360" w:lineRule="auto"/>
        <w:ind w:firstLine="240" w:firstLineChars="100"/>
        <w:rPr>
          <w:rFonts w:hint="eastAsia" w:ascii="宋体" w:hAnsi="宋体"/>
          <w:sz w:val="24"/>
        </w:rPr>
      </w:pPr>
      <w:r>
        <w:rPr>
          <w:rFonts w:hint="eastAsia" w:ascii="宋体" w:hAnsi="宋体"/>
          <w:sz w:val="24"/>
        </w:rPr>
        <w:t>3.2.10 冷却：空气；</w:t>
      </w:r>
    </w:p>
    <w:p>
      <w:pPr>
        <w:widowControl/>
        <w:tabs>
          <w:tab w:val="left" w:pos="8010"/>
        </w:tabs>
        <w:spacing w:line="360" w:lineRule="auto"/>
        <w:ind w:firstLine="240" w:firstLineChars="100"/>
        <w:rPr>
          <w:rFonts w:ascii="宋体" w:hAnsi="宋体"/>
          <w:sz w:val="24"/>
        </w:rPr>
      </w:pPr>
      <w:r>
        <w:rPr>
          <w:rFonts w:hint="eastAsia" w:ascii="宋体" w:hAnsi="宋体"/>
          <w:sz w:val="24"/>
        </w:rPr>
        <w:t>3.2.11重量：325Kg；</w:t>
      </w:r>
    </w:p>
    <w:p>
      <w:pPr>
        <w:widowControl/>
        <w:tabs>
          <w:tab w:val="left" w:pos="8010"/>
        </w:tabs>
        <w:spacing w:line="360" w:lineRule="auto"/>
        <w:ind w:firstLine="240" w:firstLineChars="100"/>
        <w:rPr>
          <w:rFonts w:ascii="宋体" w:hAnsi="宋体"/>
          <w:sz w:val="24"/>
        </w:rPr>
      </w:pPr>
      <w:r>
        <w:rPr>
          <w:rFonts w:hint="eastAsia" w:ascii="宋体" w:hAnsi="宋体"/>
          <w:sz w:val="24"/>
        </w:rPr>
        <w:t>3.2.12电压：200 to 240V AC, 16A。</w:t>
      </w:r>
    </w:p>
    <w:p>
      <w:pPr>
        <w:rPr>
          <w:rFonts w:hint="eastAsia" w:ascii="宋体" w:hAnsi="宋体"/>
        </w:rPr>
      </w:pPr>
    </w:p>
    <w:p>
      <w:pPr>
        <w:pStyle w:val="6"/>
        <w:spacing w:before="0" w:beforeAutospacing="0" w:after="0" w:afterAutospacing="0" w:line="360" w:lineRule="auto"/>
        <w:ind w:left="0" w:firstLine="0" w:firstLineChars="0"/>
        <w:rPr>
          <w:rFonts w:ascii="宋体" w:eastAsia="宋体"/>
          <w:sz w:val="24"/>
          <w:szCs w:val="24"/>
        </w:rPr>
      </w:pPr>
      <w:r>
        <w:rPr>
          <w:rFonts w:ascii="宋体" w:eastAsia="宋体"/>
          <w:sz w:val="24"/>
          <w:szCs w:val="24"/>
        </w:rPr>
        <w:t>4、配置清单及零配件（包括专用工具）：</w:t>
      </w:r>
    </w:p>
    <w:p>
      <w:pPr>
        <w:pStyle w:val="6"/>
        <w:spacing w:before="0" w:beforeAutospacing="0" w:after="0" w:afterAutospacing="0" w:line="360" w:lineRule="auto"/>
        <w:ind w:left="0" w:firstLine="480"/>
        <w:rPr>
          <w:rFonts w:ascii="宋体" w:eastAsia="宋体"/>
          <w:sz w:val="24"/>
          <w:szCs w:val="24"/>
        </w:rPr>
      </w:pPr>
      <w:r>
        <w:rPr>
          <w:rFonts w:hint="eastAsia" w:ascii="宋体" w:eastAsia="宋体"/>
          <w:sz w:val="24"/>
          <w:szCs w:val="24"/>
        </w:rPr>
        <w:t>各种真空测试装置的灯丝，铜垫圈，衬底加热丝或加热器等，以及安装和维护系统所需要的工具；激光器系统的配件，耗件等；</w:t>
      </w:r>
    </w:p>
    <w:p>
      <w:pPr>
        <w:pStyle w:val="6"/>
        <w:spacing w:before="0" w:beforeAutospacing="0" w:after="0" w:afterAutospacing="0" w:line="360" w:lineRule="auto"/>
        <w:ind w:left="0" w:firstLine="0" w:firstLineChars="0"/>
        <w:rPr>
          <w:rFonts w:hint="eastAsia" w:ascii="宋体" w:eastAsia="宋体"/>
          <w:sz w:val="24"/>
          <w:szCs w:val="24"/>
        </w:rPr>
      </w:pPr>
    </w:p>
    <w:p>
      <w:pPr>
        <w:pStyle w:val="2"/>
        <w:rPr>
          <w:rFonts w:hint="eastAsia"/>
        </w:rPr>
      </w:pPr>
    </w:p>
    <w:p>
      <w:pPr>
        <w:widowControl/>
        <w:snapToGrid w:val="0"/>
        <w:spacing w:line="360" w:lineRule="auto"/>
        <w:jc w:val="left"/>
        <w:rPr>
          <w:rFonts w:ascii="宋体" w:hAnsi="宋体"/>
          <w:b/>
          <w:sz w:val="30"/>
          <w:szCs w:val="30"/>
        </w:rPr>
      </w:pPr>
      <w:r>
        <w:rPr>
          <w:rFonts w:ascii="宋体" w:hAnsi="宋体"/>
          <w:b/>
          <w:sz w:val="30"/>
          <w:szCs w:val="30"/>
        </w:rPr>
        <w:t>（二）商务要求：</w:t>
      </w:r>
    </w:p>
    <w:p>
      <w:pPr>
        <w:widowControl/>
        <w:spacing w:line="360" w:lineRule="auto"/>
        <w:rPr>
          <w:rFonts w:ascii="宋体" w:hAnsi="宋体"/>
          <w:sz w:val="24"/>
        </w:rPr>
      </w:pPr>
      <w:r>
        <w:rPr>
          <w:rFonts w:ascii="宋体" w:hAnsi="宋体"/>
          <w:sz w:val="24"/>
        </w:rPr>
        <w:t>1、技术服务条款：</w:t>
      </w:r>
    </w:p>
    <w:p>
      <w:pPr>
        <w:widowControl/>
        <w:spacing w:line="360" w:lineRule="auto"/>
        <w:rPr>
          <w:rFonts w:ascii="宋体" w:hAnsi="宋体"/>
          <w:bCs/>
          <w:sz w:val="24"/>
        </w:rPr>
      </w:pPr>
      <w:r>
        <w:rPr>
          <w:rFonts w:ascii="宋体" w:hAnsi="宋体"/>
          <w:bCs/>
          <w:sz w:val="24"/>
        </w:rPr>
        <w:t>售后服务要求：</w:t>
      </w:r>
    </w:p>
    <w:p>
      <w:pPr>
        <w:widowControl/>
        <w:spacing w:line="360" w:lineRule="auto"/>
        <w:rPr>
          <w:rFonts w:ascii="宋体" w:hAnsi="宋体"/>
          <w:bCs/>
          <w:sz w:val="24"/>
        </w:rPr>
      </w:pPr>
      <w:r>
        <w:rPr>
          <w:rFonts w:hint="eastAsia" w:ascii="宋体" w:hAnsi="宋体"/>
          <w:bCs/>
          <w:sz w:val="24"/>
        </w:rPr>
        <w:t>1）</w:t>
      </w:r>
      <w:r>
        <w:rPr>
          <w:rFonts w:ascii="宋体" w:hAnsi="宋体"/>
          <w:sz w:val="24"/>
        </w:rPr>
        <w:t>免费提供技术工程师上门安装、调试及现场培训，培训涉及机器使用的各个方面：系统操作，机器维护等，根据客户的特殊需要，可以个性化定制课程内容，确保用户能熟练掌握设备使用、数据分析及日常维护保养。</w:t>
      </w:r>
      <w:r>
        <w:rPr>
          <w:rFonts w:hint="eastAsia" w:ascii="宋体" w:hAnsi="宋体"/>
          <w:sz w:val="24"/>
        </w:rPr>
        <w:t>投标人</w:t>
      </w:r>
      <w:r>
        <w:rPr>
          <w:rFonts w:ascii="宋体" w:hAnsi="宋体"/>
          <w:sz w:val="24"/>
        </w:rPr>
        <w:t>售后服务响应时间：提供24小时专线技术咨询服务，若电话咨询无法解决故障，则5个工作日内现场解决，重特大故障二周内现场解决。</w:t>
      </w:r>
    </w:p>
    <w:p>
      <w:pPr>
        <w:widowControl/>
        <w:spacing w:line="360" w:lineRule="auto"/>
        <w:rPr>
          <w:rFonts w:ascii="宋体" w:hAnsi="宋体"/>
          <w:bCs/>
          <w:sz w:val="24"/>
        </w:rPr>
      </w:pPr>
      <w:r>
        <w:rPr>
          <w:rFonts w:hint="eastAsia" w:ascii="宋体" w:hAnsi="宋体"/>
          <w:bCs/>
          <w:sz w:val="24"/>
        </w:rPr>
        <w:t>2）</w:t>
      </w:r>
      <w:r>
        <w:rPr>
          <w:rFonts w:hint="eastAsia" w:ascii="宋体" w:hAnsi="宋体"/>
          <w:sz w:val="24"/>
        </w:rPr>
        <w:t>投标人</w:t>
      </w:r>
      <w:r>
        <w:rPr>
          <w:rFonts w:ascii="宋体" w:hAnsi="宋体"/>
          <w:sz w:val="24"/>
        </w:rPr>
        <w:t>免费提供技术支持热线电话。</w:t>
      </w:r>
    </w:p>
    <w:p>
      <w:pPr>
        <w:widowControl/>
        <w:spacing w:line="360" w:lineRule="auto"/>
        <w:rPr>
          <w:rFonts w:ascii="宋体" w:hAnsi="宋体"/>
          <w:bCs/>
          <w:sz w:val="24"/>
        </w:rPr>
      </w:pPr>
      <w:r>
        <w:rPr>
          <w:rFonts w:hint="eastAsia" w:ascii="宋体" w:hAnsi="宋体"/>
          <w:bCs/>
          <w:sz w:val="24"/>
        </w:rPr>
        <w:t>3）</w:t>
      </w:r>
      <w:r>
        <w:rPr>
          <w:rFonts w:ascii="宋体" w:hAnsi="宋体"/>
          <w:sz w:val="24"/>
        </w:rPr>
        <w:t>提供货物</w:t>
      </w:r>
      <w:r>
        <w:rPr>
          <w:rFonts w:hint="eastAsia" w:ascii="宋体" w:hAnsi="宋体"/>
          <w:sz w:val="24"/>
        </w:rPr>
        <w:t>质保期：自验收合格之日起12个月或者货到15个月（以先到为准）</w:t>
      </w:r>
      <w:r>
        <w:rPr>
          <w:rFonts w:ascii="宋体" w:hAnsi="宋体"/>
          <w:sz w:val="24"/>
        </w:rPr>
        <w:t>免费保修服务（保修期内免备件费和人工费）。质保期内正常使用中出现的故障，均可保证负责无偿调试及维修，所更换的部件可享受顺延保修期优惠，质保期后可享受优惠价格的零配件供应。</w:t>
      </w:r>
    </w:p>
    <w:p>
      <w:pPr>
        <w:rPr>
          <w:rFonts w:hint="eastAsia" w:ascii="宋体" w:hAnsi="宋体"/>
        </w:rPr>
      </w:pPr>
    </w:p>
    <w:p>
      <w:pPr>
        <w:widowControl/>
        <w:spacing w:before="156" w:beforeLines="50" w:line="360" w:lineRule="auto"/>
        <w:rPr>
          <w:rFonts w:ascii="宋体" w:hAnsi="宋体"/>
          <w:b/>
          <w:sz w:val="24"/>
        </w:rPr>
      </w:pPr>
      <w:r>
        <w:rPr>
          <w:rFonts w:ascii="宋体" w:hAnsi="宋体"/>
          <w:b/>
          <w:sz w:val="24"/>
        </w:rPr>
        <w:t>培训要求：</w:t>
      </w:r>
    </w:p>
    <w:p>
      <w:pPr>
        <w:widowControl/>
        <w:spacing w:line="360" w:lineRule="auto"/>
        <w:ind w:firstLine="480" w:firstLineChars="200"/>
        <w:rPr>
          <w:rFonts w:ascii="宋体" w:hAnsi="宋体"/>
          <w:sz w:val="24"/>
        </w:rPr>
      </w:pPr>
      <w:r>
        <w:rPr>
          <w:rFonts w:ascii="宋体" w:hAnsi="宋体"/>
          <w:sz w:val="24"/>
        </w:rPr>
        <w:t>免费提供技术工程师上门安装、调试及现场培训，培训涉及机器使用的各个方面：系统操作，机器维护等，根据客户的特殊需要，可以个性化定制课程内容，确保用户能熟练掌握设备使用、数据分析及日常维护保养。</w:t>
      </w:r>
    </w:p>
    <w:p>
      <w:pPr>
        <w:widowControl/>
        <w:spacing w:before="156" w:beforeLines="50" w:line="360" w:lineRule="auto"/>
        <w:rPr>
          <w:rFonts w:ascii="宋体" w:hAnsi="宋体"/>
          <w:b/>
          <w:sz w:val="24"/>
        </w:rPr>
      </w:pPr>
      <w:r>
        <w:rPr>
          <w:rFonts w:hint="eastAsia" w:ascii="宋体" w:hAnsi="宋体"/>
          <w:b/>
          <w:sz w:val="24"/>
        </w:rPr>
        <w:t>2、</w:t>
      </w:r>
      <w:r>
        <w:rPr>
          <w:rFonts w:ascii="宋体" w:hAnsi="宋体"/>
          <w:b/>
          <w:sz w:val="24"/>
        </w:rPr>
        <w:t>包装要求：</w:t>
      </w:r>
    </w:p>
    <w:p>
      <w:pPr>
        <w:widowControl/>
        <w:spacing w:line="360" w:lineRule="auto"/>
        <w:ind w:firstLine="480" w:firstLineChars="200"/>
        <w:rPr>
          <w:rFonts w:ascii="宋体" w:hAnsi="宋体"/>
          <w:sz w:val="24"/>
        </w:rPr>
      </w:pPr>
      <w:r>
        <w:rPr>
          <w:rFonts w:ascii="宋体" w:hAnsi="宋体"/>
          <w:sz w:val="24"/>
        </w:rPr>
        <w:t>应使用崭新坚固的包装（标准包装），适合于空运、或陆运等长途运输方式；适合气候变化；投标商应对任何由于不当包装或防护措施不利而导致的商品损坏、损失、费用增长等后果负责。</w:t>
      </w:r>
    </w:p>
    <w:p>
      <w:pPr>
        <w:rPr>
          <w:rFonts w:hint="eastAsia" w:ascii="宋体" w:hAnsi="宋体"/>
        </w:rPr>
      </w:pPr>
    </w:p>
    <w:p>
      <w:pPr>
        <w:widowControl/>
        <w:snapToGrid w:val="0"/>
        <w:spacing w:before="156" w:beforeLines="50" w:line="360" w:lineRule="auto"/>
        <w:rPr>
          <w:rFonts w:ascii="宋体" w:hAnsi="宋体"/>
          <w:sz w:val="24"/>
        </w:rPr>
      </w:pPr>
      <w:r>
        <w:rPr>
          <w:rFonts w:hint="eastAsia" w:ascii="宋体" w:hAnsi="宋体"/>
          <w:b/>
          <w:sz w:val="24"/>
        </w:rPr>
        <w:t>3、</w:t>
      </w:r>
      <w:r>
        <w:rPr>
          <w:rFonts w:ascii="宋体" w:hAnsi="宋体"/>
          <w:b/>
          <w:sz w:val="24"/>
        </w:rPr>
        <w:t>交货日期：</w:t>
      </w:r>
      <w:r>
        <w:rPr>
          <w:rFonts w:hint="eastAsia" w:ascii="宋体" w:hAnsi="宋体"/>
          <w:sz w:val="24"/>
        </w:rPr>
        <w:t>收到预付款后4个月内交货</w:t>
      </w:r>
      <w:r>
        <w:rPr>
          <w:rFonts w:ascii="宋体" w:hAnsi="宋体"/>
          <w:sz w:val="24"/>
        </w:rPr>
        <w:t>；</w:t>
      </w:r>
    </w:p>
    <w:p>
      <w:pPr>
        <w:rPr>
          <w:rFonts w:hint="eastAsia" w:ascii="宋体" w:hAnsi="宋体"/>
        </w:rPr>
      </w:pPr>
    </w:p>
    <w:p>
      <w:pPr>
        <w:widowControl/>
        <w:snapToGrid w:val="0"/>
        <w:spacing w:before="156" w:beforeLines="50" w:line="360" w:lineRule="auto"/>
        <w:rPr>
          <w:rFonts w:ascii="宋体" w:hAnsi="宋体"/>
        </w:rPr>
      </w:pPr>
      <w:bookmarkStart w:id="5" w:name="OLE_LINK3"/>
      <w:r>
        <w:rPr>
          <w:rFonts w:hint="eastAsia" w:ascii="宋体" w:hAnsi="宋体"/>
          <w:b/>
          <w:sz w:val="24"/>
        </w:rPr>
        <w:t>4、</w:t>
      </w:r>
      <w:r>
        <w:rPr>
          <w:rFonts w:ascii="宋体" w:hAnsi="宋体"/>
          <w:b/>
          <w:sz w:val="24"/>
        </w:rPr>
        <w:t>交货地点：</w:t>
      </w:r>
      <w:bookmarkEnd w:id="5"/>
      <w:r>
        <w:rPr>
          <w:rFonts w:hint="eastAsia" w:ascii="宋体" w:hAnsi="宋体"/>
          <w:kern w:val="0"/>
          <w:sz w:val="24"/>
        </w:rPr>
        <w:t>北京市海淀区中关村北二条6号</w:t>
      </w:r>
      <w:r>
        <w:rPr>
          <w:rFonts w:hint="eastAsia" w:ascii="宋体" w:hAnsi="宋体"/>
        </w:rPr>
        <w:t>中国科学院电工研究所用户指定地点</w:t>
      </w:r>
    </w:p>
    <w:p>
      <w:pPr>
        <w:rPr>
          <w:rFonts w:hint="eastAsia" w:ascii="宋体" w:hAnsi="宋体"/>
        </w:rPr>
      </w:pPr>
    </w:p>
    <w:p>
      <w:pPr>
        <w:widowControl/>
        <w:snapToGrid w:val="0"/>
        <w:spacing w:before="156" w:beforeLines="50" w:line="360" w:lineRule="auto"/>
        <w:rPr>
          <w:rFonts w:ascii="宋体" w:hAnsi="宋体"/>
          <w:b/>
          <w:sz w:val="24"/>
        </w:rPr>
      </w:pPr>
      <w:r>
        <w:rPr>
          <w:rFonts w:hint="eastAsia" w:ascii="宋体" w:hAnsi="宋体"/>
          <w:b/>
          <w:sz w:val="24"/>
        </w:rPr>
        <w:t>5、</w:t>
      </w:r>
      <w:r>
        <w:rPr>
          <w:rFonts w:ascii="宋体" w:hAnsi="宋体"/>
          <w:b/>
          <w:sz w:val="24"/>
        </w:rPr>
        <w:t>验收标准：</w:t>
      </w:r>
    </w:p>
    <w:p>
      <w:pPr>
        <w:widowControl/>
        <w:tabs>
          <w:tab w:val="left" w:pos="0"/>
        </w:tabs>
        <w:spacing w:line="360" w:lineRule="auto"/>
        <w:jc w:val="left"/>
        <w:rPr>
          <w:rFonts w:ascii="宋体" w:hAnsi="宋体"/>
          <w:sz w:val="24"/>
        </w:rPr>
      </w:pPr>
      <w:r>
        <w:rPr>
          <w:rFonts w:hint="eastAsia" w:ascii="宋体" w:hAnsi="宋体"/>
          <w:sz w:val="24"/>
        </w:rPr>
        <w:t>1）</w:t>
      </w:r>
      <w:r>
        <w:rPr>
          <w:rFonts w:ascii="宋体" w:hAnsi="宋体"/>
          <w:sz w:val="24"/>
        </w:rPr>
        <w:t xml:space="preserve">仪器设备运抵安装现场后，采购人将与中标人共同开箱验收, 如中标人届时不派人来, 则验收结果应以采购人的验收报告为最终验收结果。验收时发现短缺、破损, 采购人有权要求中标人立即补发和负责更换。 </w:t>
      </w:r>
    </w:p>
    <w:p>
      <w:pPr>
        <w:widowControl/>
        <w:tabs>
          <w:tab w:val="left" w:pos="0"/>
        </w:tabs>
        <w:spacing w:line="360" w:lineRule="auto"/>
        <w:jc w:val="left"/>
        <w:rPr>
          <w:rFonts w:ascii="宋体" w:hAnsi="宋体"/>
          <w:sz w:val="24"/>
        </w:rPr>
      </w:pPr>
      <w:r>
        <w:rPr>
          <w:rFonts w:hint="eastAsia" w:ascii="宋体" w:hAnsi="宋体"/>
          <w:sz w:val="24"/>
        </w:rPr>
        <w:t>2）</w:t>
      </w:r>
      <w:r>
        <w:rPr>
          <w:rFonts w:ascii="宋体" w:hAnsi="宋体"/>
          <w:sz w:val="24"/>
        </w:rPr>
        <w:t>中标人应提出仪器设备测试的内容、项目、指标和方法</w:t>
      </w:r>
      <w:r>
        <w:rPr>
          <w:rFonts w:hint="eastAsia" w:ascii="宋体" w:hAnsi="宋体"/>
          <w:sz w:val="24"/>
        </w:rPr>
        <w:t>给到采购人确认</w:t>
      </w:r>
      <w:r>
        <w:rPr>
          <w:rFonts w:ascii="宋体" w:hAnsi="宋体"/>
          <w:sz w:val="24"/>
        </w:rPr>
        <w:t xml:space="preserve">,中标人有责任对采购人的技术人员提出的问题作出解答。测试应进行详细记录, 仪器设备测试结束后, 由中标人技术人员签字后交给采购人验收。 </w:t>
      </w:r>
    </w:p>
    <w:p>
      <w:pPr>
        <w:widowControl/>
        <w:tabs>
          <w:tab w:val="left" w:pos="0"/>
        </w:tabs>
        <w:spacing w:line="360" w:lineRule="auto"/>
        <w:jc w:val="left"/>
        <w:rPr>
          <w:rFonts w:ascii="宋体" w:hAnsi="宋体"/>
          <w:sz w:val="24"/>
        </w:rPr>
      </w:pPr>
      <w:r>
        <w:rPr>
          <w:rFonts w:hint="eastAsia" w:ascii="宋体" w:hAnsi="宋体"/>
          <w:sz w:val="24"/>
        </w:rPr>
        <w:t>3）</w:t>
      </w:r>
      <w:r>
        <w:rPr>
          <w:rFonts w:ascii="宋体" w:hAnsi="宋体"/>
          <w:sz w:val="24"/>
        </w:rPr>
        <w:t>保修期自</w:t>
      </w:r>
      <w:r>
        <w:rPr>
          <w:rFonts w:hint="eastAsia" w:ascii="宋体" w:hAnsi="宋体"/>
          <w:sz w:val="24"/>
        </w:rPr>
        <w:t>验收合格之日起12个月或者货到15个月，以先到为准。</w:t>
      </w:r>
      <w:r>
        <w:rPr>
          <w:rFonts w:ascii="宋体" w:hAnsi="宋体"/>
          <w:sz w:val="24"/>
        </w:rPr>
        <w:t xml:space="preserve">保修期内中标人要保修除消耗品以外的所有部件。在保修期内，如果仪器设备发生故障，中标人要调查故障原因并修复直至满足最终验收指标和性能的要求，或者更换整个或部分有缺陷的材料。以上都应是免费的。 </w:t>
      </w:r>
    </w:p>
    <w:p>
      <w:pPr>
        <w:spacing w:line="360" w:lineRule="auto"/>
        <w:rPr>
          <w:rFonts w:ascii="宋体" w:hAnsi="宋体"/>
          <w:sz w:val="24"/>
        </w:rPr>
      </w:pPr>
      <w:r>
        <w:rPr>
          <w:rFonts w:hint="eastAsia" w:ascii="宋体" w:hAnsi="宋体"/>
          <w:sz w:val="24"/>
        </w:rPr>
        <w:t>4）验收标准以中标人提供的投标文件中所列的指标为准（该指标应不低于招标文件所要求的指标）。任何虚假指标响应一经发现即作废标，投标人必须承担由此给采购人带来的一切经济损失和其它相关责任。</w:t>
      </w:r>
    </w:p>
    <w:p>
      <w:pPr>
        <w:spacing w:line="360" w:lineRule="auto"/>
        <w:rPr>
          <w:rFonts w:ascii="宋体" w:hAnsi="宋体"/>
          <w:sz w:val="24"/>
        </w:rPr>
      </w:pPr>
      <w:r>
        <w:rPr>
          <w:rFonts w:ascii="宋体" w:hAnsi="宋体"/>
          <w:sz w:val="24"/>
        </w:rPr>
        <w:t>5</w:t>
      </w:r>
      <w:r>
        <w:rPr>
          <w:rFonts w:hint="eastAsia" w:ascii="宋体" w:hAnsi="宋体"/>
          <w:sz w:val="24"/>
        </w:rPr>
        <w:t>）</w:t>
      </w:r>
      <w:r>
        <w:rPr>
          <w:rFonts w:ascii="宋体" w:hAnsi="宋体"/>
          <w:sz w:val="24"/>
        </w:rPr>
        <w:t>验收由采购人、中标人及相关人员依国家有关标准、合同及有关附件要求进行，验收完毕由采购人及中标人在验收报告上签名。</w:t>
      </w:r>
    </w:p>
    <w:p>
      <w:pPr>
        <w:rPr>
          <w:rFonts w:hint="eastAsia" w:ascii="宋体" w:hAnsi="宋体"/>
        </w:rPr>
      </w:pPr>
    </w:p>
    <w:p>
      <w:pPr>
        <w:widowControl/>
        <w:snapToGrid w:val="0"/>
        <w:spacing w:before="156" w:beforeLines="50" w:line="360" w:lineRule="auto"/>
        <w:rPr>
          <w:rFonts w:hint="eastAsia" w:ascii="宋体" w:hAnsi="宋体"/>
          <w:b/>
          <w:sz w:val="24"/>
        </w:rPr>
      </w:pPr>
      <w:r>
        <w:rPr>
          <w:rFonts w:hint="eastAsia" w:ascii="宋体" w:hAnsi="宋体"/>
          <w:b/>
          <w:sz w:val="24"/>
        </w:rPr>
        <w:t>6、执行的相关标准</w:t>
      </w:r>
    </w:p>
    <w:p>
      <w:pPr>
        <w:widowControl/>
        <w:spacing w:line="360" w:lineRule="auto"/>
        <w:rPr>
          <w:rFonts w:ascii="宋体" w:hAnsi="宋体"/>
          <w:sz w:val="24"/>
        </w:rPr>
      </w:pPr>
      <w:r>
        <w:rPr>
          <w:rFonts w:hint="eastAsia" w:ascii="宋体" w:hAnsi="宋体"/>
          <w:sz w:val="24"/>
        </w:rPr>
        <w:t>产品应满足相关国家标准及行业标准。</w:t>
      </w:r>
    </w:p>
    <w:p>
      <w:pPr>
        <w:rPr>
          <w:rFonts w:ascii="宋体" w:hAnsi="宋体"/>
        </w:rPr>
      </w:pPr>
    </w:p>
    <w:p>
      <w:pPr>
        <w:widowControl/>
        <w:snapToGrid w:val="0"/>
        <w:spacing w:before="156" w:beforeLines="50" w:line="360" w:lineRule="auto"/>
        <w:rPr>
          <w:rFonts w:ascii="宋体" w:hAnsi="宋体"/>
          <w:b/>
          <w:sz w:val="24"/>
        </w:rPr>
      </w:pPr>
      <w:r>
        <w:rPr>
          <w:rFonts w:ascii="宋体" w:hAnsi="宋体"/>
          <w:b/>
          <w:sz w:val="24"/>
        </w:rPr>
        <w:t>7</w:t>
      </w:r>
      <w:r>
        <w:rPr>
          <w:rFonts w:hint="eastAsia" w:ascii="宋体" w:hAnsi="宋体"/>
          <w:b/>
          <w:sz w:val="24"/>
        </w:rPr>
        <w:t>、</w:t>
      </w:r>
      <w:r>
        <w:rPr>
          <w:rFonts w:ascii="宋体" w:hAnsi="宋体"/>
          <w:b/>
          <w:sz w:val="24"/>
        </w:rPr>
        <w:t>其它</w:t>
      </w:r>
    </w:p>
    <w:p>
      <w:pPr>
        <w:widowControl/>
        <w:spacing w:line="360" w:lineRule="auto"/>
        <w:rPr>
          <w:rFonts w:ascii="宋体" w:hAnsi="宋体"/>
          <w:sz w:val="24"/>
        </w:rPr>
      </w:pPr>
      <w:r>
        <w:rPr>
          <w:rFonts w:ascii="宋体" w:hAnsi="宋体"/>
          <w:sz w:val="24"/>
        </w:rPr>
        <w:t>对仪器设备生产厂家要求：</w:t>
      </w:r>
    </w:p>
    <w:p>
      <w:pPr>
        <w:widowControl/>
        <w:numPr>
          <w:ilvl w:val="0"/>
          <w:numId w:val="1"/>
        </w:numPr>
        <w:tabs>
          <w:tab w:val="left" w:pos="0"/>
        </w:tabs>
        <w:spacing w:line="360" w:lineRule="auto"/>
        <w:jc w:val="left"/>
        <w:rPr>
          <w:rFonts w:ascii="宋体" w:hAnsi="宋体"/>
          <w:sz w:val="24"/>
        </w:rPr>
      </w:pPr>
      <w:r>
        <w:rPr>
          <w:rFonts w:ascii="宋体" w:hAnsi="宋体"/>
          <w:sz w:val="24"/>
        </w:rPr>
        <w:t>厂家应具备一定规模的科研、生产、技术支持及售后服务能力。</w:t>
      </w:r>
    </w:p>
    <w:p>
      <w:pPr>
        <w:widowControl/>
        <w:tabs>
          <w:tab w:val="left" w:pos="0"/>
        </w:tabs>
        <w:spacing w:line="360" w:lineRule="auto"/>
        <w:jc w:val="left"/>
        <w:rPr>
          <w:rFonts w:ascii="宋体" w:hAnsi="宋体"/>
          <w:sz w:val="24"/>
        </w:rPr>
      </w:pPr>
      <w:r>
        <w:rPr>
          <w:rFonts w:hint="eastAsia" w:ascii="宋体" w:hAnsi="宋体"/>
          <w:sz w:val="24"/>
        </w:rPr>
        <w:t>2）</w:t>
      </w:r>
      <w:r>
        <w:rPr>
          <w:rFonts w:ascii="宋体" w:hAnsi="宋体"/>
          <w:sz w:val="24"/>
        </w:rPr>
        <w:t>厂家在国内设有技术支持中心及维修中心。</w:t>
      </w:r>
    </w:p>
    <w:p>
      <w:pPr>
        <w:rPr>
          <w:rFonts w:ascii="宋体" w:hAnsi="宋体"/>
        </w:rPr>
      </w:pPr>
    </w:p>
    <w:p>
      <w:pPr>
        <w:widowControl/>
        <w:tabs>
          <w:tab w:val="left" w:pos="900"/>
        </w:tabs>
        <w:spacing w:line="360" w:lineRule="auto"/>
        <w:jc w:val="left"/>
        <w:rPr>
          <w:rFonts w:ascii="宋体" w:hAnsi="宋体" w:cs="宋体"/>
          <w:b/>
          <w:bCs/>
          <w:kern w:val="0"/>
          <w:sz w:val="24"/>
        </w:rPr>
      </w:pPr>
      <w:r>
        <w:rPr>
          <w:rFonts w:ascii="宋体" w:hAnsi="宋体" w:cs="宋体"/>
          <w:b/>
          <w:bCs/>
          <w:kern w:val="0"/>
          <w:sz w:val="24"/>
        </w:rPr>
        <w:t>8</w:t>
      </w:r>
      <w:r>
        <w:rPr>
          <w:rFonts w:hint="eastAsia" w:ascii="宋体" w:hAnsi="宋体" w:cs="宋体"/>
          <w:b/>
          <w:bCs/>
          <w:kern w:val="0"/>
          <w:sz w:val="24"/>
        </w:rPr>
        <w:t>、付款方式：</w:t>
      </w:r>
    </w:p>
    <w:p>
      <w:pPr>
        <w:pStyle w:val="2"/>
        <w:spacing w:before="0" w:line="360" w:lineRule="auto"/>
        <w:ind w:firstLine="480" w:firstLineChars="200"/>
        <w:rPr>
          <w:rFonts w:hint="eastAsia"/>
        </w:rPr>
      </w:pPr>
      <w:r>
        <w:rPr>
          <w:rFonts w:hint="eastAsia"/>
        </w:rPr>
        <w:t>合同签订后支付30%，货物送达时支付60%，验收合格后支付10%；</w:t>
      </w:r>
    </w:p>
    <w:p>
      <w:pPr>
        <w:pStyle w:val="5"/>
      </w:pPr>
    </w:p>
    <w:p>
      <w:pPr>
        <w:widowControl/>
        <w:tabs>
          <w:tab w:val="left" w:pos="0"/>
        </w:tabs>
        <w:spacing w:line="360" w:lineRule="auto"/>
        <w:jc w:val="left"/>
        <w:rPr>
          <w:rFonts w:hint="eastAsia" w:ascii="宋体" w:hAnsi="宋体"/>
          <w:b/>
          <w:bCs/>
          <w:sz w:val="24"/>
        </w:rPr>
      </w:pPr>
      <w:r>
        <w:rPr>
          <w:rFonts w:hint="eastAsia" w:ascii="宋体" w:hAnsi="宋体" w:cs="宋体"/>
          <w:b/>
          <w:bCs/>
          <w:kern w:val="0"/>
          <w:sz w:val="24"/>
        </w:rPr>
        <w:t>★</w:t>
      </w:r>
      <w:r>
        <w:rPr>
          <w:rFonts w:ascii="宋体" w:hAnsi="宋体" w:cs="宋体"/>
          <w:b/>
          <w:bCs/>
          <w:kern w:val="0"/>
          <w:sz w:val="24"/>
        </w:rPr>
        <w:t>9</w:t>
      </w:r>
      <w:r>
        <w:rPr>
          <w:rFonts w:hint="eastAsia" w:ascii="宋体" w:hAnsi="宋体"/>
          <w:b/>
          <w:bCs/>
          <w:sz w:val="24"/>
        </w:rPr>
        <w:t>、投标报价要求：</w:t>
      </w:r>
    </w:p>
    <w:p>
      <w:pPr>
        <w:widowControl/>
        <w:tabs>
          <w:tab w:val="left" w:pos="900"/>
        </w:tabs>
        <w:spacing w:line="360" w:lineRule="auto"/>
        <w:jc w:val="left"/>
        <w:rPr>
          <w:rFonts w:ascii="宋体" w:hAnsi="宋体" w:cs="仿宋_GB2312"/>
          <w:kern w:val="0"/>
          <w:sz w:val="24"/>
        </w:rPr>
      </w:pPr>
      <w:r>
        <w:rPr>
          <w:rFonts w:hint="eastAsia" w:ascii="宋体" w:hAnsi="宋体" w:cs="仿宋_GB2312"/>
          <w:kern w:val="0"/>
          <w:sz w:val="24"/>
        </w:rPr>
        <w:t>（</w:t>
      </w:r>
      <w:r>
        <w:rPr>
          <w:rFonts w:ascii="宋体" w:hAnsi="宋体" w:cs="仿宋_GB2312"/>
          <w:kern w:val="0"/>
          <w:sz w:val="24"/>
        </w:rPr>
        <w:t>1</w:t>
      </w:r>
      <w:r>
        <w:rPr>
          <w:rFonts w:hint="eastAsia" w:ascii="宋体" w:hAnsi="宋体" w:cs="仿宋_GB2312"/>
          <w:kern w:val="0"/>
          <w:sz w:val="24"/>
        </w:rPr>
        <w:t>）本项目不允许采购进口产品与服务。</w:t>
      </w:r>
    </w:p>
    <w:p>
      <w:pPr>
        <w:widowControl/>
        <w:tabs>
          <w:tab w:val="left" w:pos="900"/>
        </w:tabs>
        <w:spacing w:line="360" w:lineRule="auto"/>
        <w:jc w:val="left"/>
        <w:rPr>
          <w:rFonts w:ascii="宋体" w:hAnsi="宋体" w:cs="仿宋_GB2312"/>
          <w:kern w:val="0"/>
          <w:sz w:val="24"/>
        </w:rPr>
      </w:pPr>
      <w:r>
        <w:rPr>
          <w:rFonts w:hint="eastAsia" w:ascii="宋体" w:hAnsi="宋体" w:cs="仿宋_GB2312"/>
          <w:kern w:val="0"/>
          <w:sz w:val="24"/>
        </w:rPr>
        <w:t>（2）国产产品与服务报项目现场交货人民币含税价。报价中需包括制造、装配和发运货物所使用的材料、部件及货物本身已支付或将支付的产品税、销售税和其它税费。采购人不再另行支付其他任何费用。</w:t>
      </w:r>
    </w:p>
    <w:p>
      <w:pPr>
        <w:pStyle w:val="5"/>
        <w:rPr>
          <w:rFonts w:hAnsi="宋体" w:cs="仿宋_GB2312"/>
          <w:kern w:val="0"/>
          <w:sz w:val="24"/>
        </w:rPr>
      </w:pPr>
      <w:r>
        <w:rPr>
          <w:rFonts w:hint="eastAsia" w:hAnsi="宋体" w:cs="仿宋_GB2312"/>
          <w:kern w:val="0"/>
          <w:sz w:val="24"/>
        </w:rPr>
        <w:t>（</w:t>
      </w:r>
      <w:r>
        <w:rPr>
          <w:rFonts w:hAnsi="宋体" w:cs="仿宋_GB2312"/>
          <w:kern w:val="0"/>
          <w:sz w:val="24"/>
        </w:rPr>
        <w:t>3</w:t>
      </w:r>
      <w:r>
        <w:rPr>
          <w:rFonts w:hint="eastAsia" w:hAnsi="宋体" w:cs="仿宋_GB2312"/>
          <w:kern w:val="0"/>
          <w:sz w:val="24"/>
        </w:rPr>
        <w:t>）上述价格的构成须按在分项报价表中格式要求详细列出。</w:t>
      </w:r>
    </w:p>
    <w:p>
      <w:pPr>
        <w:rPr>
          <w:rFonts w:ascii="宋体" w:hAnsi="宋体"/>
        </w:rPr>
      </w:pPr>
    </w:p>
    <w:p>
      <w:pPr>
        <w:widowControl/>
        <w:tabs>
          <w:tab w:val="left" w:pos="900"/>
        </w:tabs>
        <w:spacing w:line="360" w:lineRule="auto"/>
        <w:jc w:val="left"/>
        <w:rPr>
          <w:rFonts w:ascii="宋体" w:hAnsi="宋体" w:cs="宋体"/>
          <w:b/>
          <w:bCs/>
          <w:kern w:val="0"/>
          <w:sz w:val="24"/>
          <w:u w:val="single"/>
        </w:rPr>
      </w:pPr>
      <w:r>
        <w:rPr>
          <w:rFonts w:hint="eastAsia" w:ascii="宋体" w:hAnsi="宋体" w:cs="宋体"/>
          <w:b/>
          <w:bCs/>
          <w:kern w:val="0"/>
          <w:sz w:val="24"/>
        </w:rPr>
        <w:t>1</w:t>
      </w:r>
      <w:r>
        <w:rPr>
          <w:rFonts w:ascii="宋体" w:hAnsi="宋体" w:cs="宋体"/>
          <w:b/>
          <w:bCs/>
          <w:kern w:val="0"/>
          <w:sz w:val="24"/>
        </w:rPr>
        <w:t>0</w:t>
      </w:r>
      <w:r>
        <w:rPr>
          <w:rFonts w:hint="eastAsia" w:ascii="宋体" w:hAnsi="宋体" w:cs="宋体"/>
          <w:b/>
          <w:bCs/>
          <w:kern w:val="0"/>
          <w:sz w:val="24"/>
        </w:rPr>
        <w:t>、是否允许采购进口产品：</w:t>
      </w:r>
      <w:r>
        <w:rPr>
          <w:rFonts w:hint="eastAsia" w:ascii="宋体" w:hAnsi="宋体" w:cs="宋体"/>
          <w:b/>
          <w:bCs/>
          <w:kern w:val="0"/>
          <w:sz w:val="24"/>
          <w:u w:val="single"/>
        </w:rPr>
        <w:t>否</w:t>
      </w:r>
    </w:p>
    <w:p>
      <w:pPr>
        <w:rPr>
          <w:rFonts w:hint="eastAsia" w:ascii="宋体" w:hAnsi="宋体"/>
        </w:rPr>
      </w:pPr>
    </w:p>
    <w:p>
      <w:pPr>
        <w:widowControl/>
        <w:tabs>
          <w:tab w:val="left" w:pos="900"/>
        </w:tabs>
        <w:spacing w:line="360" w:lineRule="auto"/>
        <w:jc w:val="left"/>
        <w:rPr>
          <w:rFonts w:hint="eastAsia" w:ascii="宋体" w:hAnsi="宋体" w:cs="宋体"/>
          <w:b/>
          <w:bCs/>
          <w:kern w:val="0"/>
          <w:sz w:val="24"/>
        </w:rPr>
      </w:pPr>
      <w:r>
        <w:rPr>
          <w:rFonts w:hint="eastAsia" w:ascii="宋体" w:hAnsi="宋体" w:cs="宋体"/>
          <w:b/>
          <w:bCs/>
          <w:kern w:val="0"/>
          <w:sz w:val="24"/>
        </w:rPr>
        <w:t>1</w:t>
      </w:r>
      <w:r>
        <w:rPr>
          <w:rFonts w:ascii="宋体" w:hAnsi="宋体" w:cs="宋体"/>
          <w:b/>
          <w:bCs/>
          <w:kern w:val="0"/>
          <w:sz w:val="24"/>
        </w:rPr>
        <w:t>1</w:t>
      </w:r>
      <w:r>
        <w:rPr>
          <w:rFonts w:hint="eastAsia" w:ascii="宋体" w:hAnsi="宋体" w:cs="宋体"/>
          <w:b/>
          <w:bCs/>
          <w:kern w:val="0"/>
          <w:sz w:val="24"/>
        </w:rPr>
        <w:t>、预算金额：</w:t>
      </w:r>
      <w:r>
        <w:rPr>
          <w:rFonts w:hint="eastAsia" w:ascii="宋体" w:hAnsi="宋体" w:cs="宋体"/>
          <w:kern w:val="0"/>
          <w:sz w:val="24"/>
        </w:rPr>
        <w:t>400万人民币</w:t>
      </w:r>
    </w:p>
    <w:p>
      <w:r>
        <w:rPr>
          <w:rFonts w:hint="eastAsia" w:ascii="宋体" w:hAnsi="宋体" w:cs="宋体"/>
          <w:b/>
          <w:bCs/>
          <w:kern w:val="0"/>
          <w:sz w:val="24"/>
        </w:rPr>
        <w:t>最高限价：</w:t>
      </w:r>
      <w:r>
        <w:rPr>
          <w:rFonts w:hint="eastAsia" w:ascii="宋体" w:hAnsi="宋体" w:cs="宋体"/>
          <w:kern w:val="0"/>
          <w:sz w:val="24"/>
        </w:rPr>
        <w:t>400万人民币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CA1BFE"/>
    <w:multiLevelType w:val="singleLevel"/>
    <w:tmpl w:val="DDCA1BF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zMzRmZmU4NGY3NGViMWYyOWQyY2M0ZjViZjdlNDcifQ=="/>
  </w:docVars>
  <w:rsids>
    <w:rsidRoot w:val="6C056EC1"/>
    <w:rsid w:val="10D00B5B"/>
    <w:rsid w:val="6C056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3">
    <w:name w:val="Body Text Indent"/>
    <w:basedOn w:val="1"/>
    <w:next w:val="4"/>
    <w:qFormat/>
    <w:uiPriority w:val="99"/>
    <w:pPr>
      <w:spacing w:after="120"/>
      <w:ind w:left="420" w:leftChars="200"/>
    </w:pPr>
  </w:style>
  <w:style w:type="paragraph" w:styleId="4">
    <w:name w:val="envelope return"/>
    <w:basedOn w:val="1"/>
    <w:qFormat/>
    <w:uiPriority w:val="99"/>
    <w:pPr>
      <w:snapToGrid w:val="0"/>
    </w:pPr>
    <w:rPr>
      <w:rFonts w:ascii="Arial" w:hAnsi="Arial" w:eastAsia="宋体" w:cs="Times New Roman"/>
    </w:rPr>
  </w:style>
  <w:style w:type="paragraph" w:styleId="5">
    <w:name w:val="Plain Text"/>
    <w:basedOn w:val="1"/>
    <w:qFormat/>
    <w:uiPriority w:val="0"/>
    <w:rPr>
      <w:rFonts w:ascii="宋体" w:hAnsi="Courier New"/>
      <w:szCs w:val="20"/>
    </w:rPr>
  </w:style>
  <w:style w:type="paragraph" w:styleId="6">
    <w:name w:val="Body Text First Indent 2"/>
    <w:basedOn w:val="3"/>
    <w:semiHidden/>
    <w:qFormat/>
    <w:uiPriority w:val="0"/>
    <w:pPr>
      <w:spacing w:before="100" w:beforeAutospacing="1" w:after="100" w:afterAutospacing="1"/>
      <w:ind w:leftChars="0" w:firstLine="420" w:firstLineChars="200"/>
    </w:pPr>
    <w:rPr>
      <w:rFonts w:ascii="楷体_GB2312" w:hAnsi="宋体" w:eastAsia="楷体_GB2312"/>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5244</Words>
  <Characters>6043</Characters>
  <Lines>0</Lines>
  <Paragraphs>0</Paragraphs>
  <TotalTime>0</TotalTime>
  <ScaleCrop>false</ScaleCrop>
  <LinksUpToDate>false</LinksUpToDate>
  <CharactersWithSpaces>6189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2024-06-19T07:50:00Z</dcterms:created>
  <dc:creator>笑尘</dc:creator>
  <cp:lastModifiedBy>清</cp:lastModifiedBy>
  <dcterms:modified xsi:type="dcterms:W3CDTF">2024-06-20T02:09:09Z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CBD4AC1975AC45439F0C239196B44CFB_13</vt:lpwstr>
  </property>
</Properties>
</file>