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33726A">
      <w:pPr>
        <w:pStyle w:val="3"/>
        <w:spacing w:before="0" w:line="360" w:lineRule="auto"/>
        <w:jc w:val="left"/>
        <w:rPr>
          <w:rFonts w:hint="eastAsia" w:ascii="仿宋" w:hAnsi="仿宋" w:eastAsia="仿宋" w:cs="仿宋"/>
          <w:sz w:val="24"/>
          <w:szCs w:val="24"/>
        </w:rPr>
      </w:pPr>
      <w:bookmarkStart w:id="0" w:name="_Toc28359002"/>
      <w:bookmarkStart w:id="1" w:name="_Toc28359079"/>
      <w:bookmarkStart w:id="2" w:name="_Toc35393621"/>
      <w:bookmarkStart w:id="3" w:name="_Toc35393790"/>
      <w:bookmarkStart w:id="4" w:name="_Hlk24379207"/>
      <w:bookmarkStart w:id="34" w:name="_GoBack"/>
      <w:bookmarkEnd w:id="34"/>
      <w:r>
        <w:rPr>
          <w:rFonts w:hint="eastAsia" w:ascii="仿宋" w:hAnsi="仿宋" w:eastAsia="仿宋" w:cs="仿宋"/>
          <w:sz w:val="24"/>
          <w:szCs w:val="24"/>
        </w:rPr>
        <w:t>一、项目基本情况</w:t>
      </w:r>
      <w:bookmarkEnd w:id="0"/>
      <w:bookmarkEnd w:id="1"/>
      <w:bookmarkEnd w:id="2"/>
      <w:bookmarkEnd w:id="3"/>
    </w:p>
    <w:p w14:paraId="7700217D">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1.项目编号：</w:t>
      </w:r>
      <w:r>
        <w:rPr>
          <w:rFonts w:hint="eastAsia" w:ascii="仿宋" w:hAnsi="仿宋" w:eastAsia="仿宋" w:cs="仿宋"/>
          <w:sz w:val="24"/>
          <w:lang w:eastAsia="zh-CN"/>
        </w:rPr>
        <w:t>DFHZ-LS-004</w:t>
      </w:r>
    </w:p>
    <w:p w14:paraId="71CFDE2B">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2.项目名称：</w:t>
      </w:r>
      <w:bookmarkEnd w:id="4"/>
      <w:r>
        <w:rPr>
          <w:rFonts w:hint="eastAsia" w:ascii="仿宋" w:hAnsi="仿宋" w:eastAsia="仿宋" w:cs="仿宋"/>
          <w:sz w:val="24"/>
          <w:lang w:eastAsia="zh-CN"/>
        </w:rPr>
        <w:t>中国科学院长春应用化学研究所飞秒瞬态吸收光谱测试系统采购项目</w:t>
      </w:r>
    </w:p>
    <w:p w14:paraId="1748BD48">
      <w:pPr>
        <w:spacing w:line="360" w:lineRule="auto"/>
        <w:ind w:firstLine="480" w:firstLineChars="200"/>
        <w:rPr>
          <w:rFonts w:hint="eastAsia" w:ascii="仿宋" w:hAnsi="仿宋" w:eastAsia="仿宋" w:cs="仿宋"/>
          <w:sz w:val="24"/>
        </w:rPr>
      </w:pPr>
      <w:r>
        <w:rPr>
          <w:rFonts w:hint="eastAsia" w:ascii="仿宋" w:hAnsi="仿宋" w:eastAsia="仿宋" w:cs="仿宋"/>
          <w:sz w:val="24"/>
        </w:rPr>
        <w:t>3.项目预算金额：</w:t>
      </w:r>
      <w:r>
        <w:rPr>
          <w:rFonts w:hint="eastAsia" w:ascii="仿宋" w:hAnsi="仿宋" w:eastAsia="仿宋" w:cs="仿宋"/>
          <w:sz w:val="24"/>
          <w:lang w:val="en-US" w:eastAsia="zh-CN"/>
        </w:rPr>
        <w:t>100万</w:t>
      </w:r>
      <w:r>
        <w:rPr>
          <w:rFonts w:hint="eastAsia" w:ascii="仿宋" w:hAnsi="仿宋" w:eastAsia="仿宋" w:cs="仿宋"/>
          <w:sz w:val="24"/>
        </w:rPr>
        <w:t>元，项目最高限价：</w:t>
      </w:r>
      <w:r>
        <w:rPr>
          <w:rFonts w:hint="eastAsia" w:ascii="仿宋" w:hAnsi="仿宋" w:eastAsia="仿宋" w:cs="仿宋"/>
          <w:sz w:val="24"/>
          <w:lang w:val="en-US" w:eastAsia="zh-CN"/>
        </w:rPr>
        <w:t>100万</w:t>
      </w:r>
      <w:r>
        <w:rPr>
          <w:rFonts w:hint="eastAsia" w:ascii="仿宋" w:hAnsi="仿宋" w:eastAsia="仿宋" w:cs="仿宋"/>
          <w:sz w:val="24"/>
        </w:rPr>
        <w:t>元</w:t>
      </w:r>
    </w:p>
    <w:p w14:paraId="4F57D6C5">
      <w:pPr>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4.采购需求： </w:t>
      </w:r>
    </w:p>
    <w:tbl>
      <w:tblPr>
        <w:tblStyle w:val="13"/>
        <w:tblW w:w="52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1"/>
        <w:gridCol w:w="2217"/>
        <w:gridCol w:w="1507"/>
        <w:gridCol w:w="1505"/>
        <w:gridCol w:w="1081"/>
        <w:gridCol w:w="2929"/>
      </w:tblGrid>
      <w:tr w14:paraId="409F4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394" w:type="pct"/>
            <w:vAlign w:val="center"/>
          </w:tcPr>
          <w:p w14:paraId="49CED44F">
            <w:pPr>
              <w:jc w:val="center"/>
              <w:rPr>
                <w:rFonts w:hint="eastAsia" w:ascii="仿宋" w:hAnsi="仿宋" w:eastAsia="仿宋" w:cs="仿宋"/>
                <w:bCs/>
                <w:szCs w:val="21"/>
              </w:rPr>
            </w:pPr>
            <w:r>
              <w:rPr>
                <w:rFonts w:hint="eastAsia" w:ascii="仿宋" w:hAnsi="仿宋" w:eastAsia="仿宋" w:cs="仿宋"/>
                <w:bCs/>
                <w:szCs w:val="21"/>
              </w:rPr>
              <w:t>序号</w:t>
            </w:r>
          </w:p>
        </w:tc>
        <w:tc>
          <w:tcPr>
            <w:tcW w:w="1105" w:type="pct"/>
            <w:vAlign w:val="center"/>
          </w:tcPr>
          <w:p w14:paraId="44F59732">
            <w:pPr>
              <w:jc w:val="center"/>
              <w:rPr>
                <w:rFonts w:hint="eastAsia" w:ascii="仿宋" w:hAnsi="仿宋" w:eastAsia="仿宋" w:cs="仿宋"/>
                <w:bCs/>
                <w:szCs w:val="21"/>
              </w:rPr>
            </w:pPr>
            <w:r>
              <w:rPr>
                <w:rFonts w:hint="eastAsia" w:ascii="仿宋" w:hAnsi="仿宋" w:eastAsia="仿宋" w:cs="仿宋"/>
                <w:bCs/>
                <w:szCs w:val="21"/>
              </w:rPr>
              <w:t>标的名称</w:t>
            </w:r>
          </w:p>
        </w:tc>
        <w:tc>
          <w:tcPr>
            <w:tcW w:w="751" w:type="pct"/>
            <w:vAlign w:val="center"/>
          </w:tcPr>
          <w:p w14:paraId="1887CCF1">
            <w:pPr>
              <w:jc w:val="center"/>
              <w:rPr>
                <w:rFonts w:hint="eastAsia" w:ascii="仿宋" w:hAnsi="仿宋" w:eastAsia="仿宋" w:cs="仿宋"/>
                <w:bCs/>
                <w:szCs w:val="21"/>
              </w:rPr>
            </w:pPr>
            <w:r>
              <w:rPr>
                <w:rFonts w:hint="eastAsia" w:ascii="仿宋" w:hAnsi="仿宋" w:eastAsia="仿宋" w:cs="仿宋"/>
                <w:bCs/>
                <w:szCs w:val="21"/>
              </w:rPr>
              <w:t>是否允许采购进口设备</w:t>
            </w:r>
          </w:p>
        </w:tc>
        <w:tc>
          <w:tcPr>
            <w:tcW w:w="750" w:type="pct"/>
            <w:vAlign w:val="center"/>
          </w:tcPr>
          <w:p w14:paraId="7DE029FA">
            <w:pPr>
              <w:jc w:val="center"/>
              <w:rPr>
                <w:rFonts w:hint="eastAsia" w:ascii="仿宋" w:hAnsi="仿宋" w:eastAsia="仿宋" w:cs="仿宋"/>
                <w:bCs/>
                <w:szCs w:val="21"/>
              </w:rPr>
            </w:pPr>
            <w:r>
              <w:rPr>
                <w:rFonts w:hint="eastAsia" w:ascii="仿宋" w:hAnsi="仿宋" w:eastAsia="仿宋" w:cs="仿宋"/>
                <w:bCs/>
                <w:szCs w:val="21"/>
              </w:rPr>
              <w:t>采购包最高限价</w:t>
            </w:r>
          </w:p>
          <w:p w14:paraId="28841AB9">
            <w:pPr>
              <w:jc w:val="center"/>
              <w:rPr>
                <w:rFonts w:hint="eastAsia" w:ascii="仿宋" w:hAnsi="仿宋" w:eastAsia="仿宋" w:cs="仿宋"/>
                <w:bCs/>
                <w:szCs w:val="21"/>
              </w:rPr>
            </w:pPr>
            <w:r>
              <w:rPr>
                <w:rFonts w:hint="eastAsia" w:ascii="仿宋" w:hAnsi="仿宋" w:eastAsia="仿宋" w:cs="仿宋"/>
                <w:bCs/>
                <w:szCs w:val="21"/>
              </w:rPr>
              <w:t>（万元）</w:t>
            </w:r>
          </w:p>
        </w:tc>
        <w:tc>
          <w:tcPr>
            <w:tcW w:w="539" w:type="pct"/>
            <w:vAlign w:val="center"/>
          </w:tcPr>
          <w:p w14:paraId="06438644">
            <w:pPr>
              <w:jc w:val="center"/>
              <w:rPr>
                <w:rFonts w:hint="eastAsia" w:ascii="仿宋" w:hAnsi="仿宋" w:eastAsia="仿宋" w:cs="仿宋"/>
                <w:bCs/>
                <w:szCs w:val="21"/>
              </w:rPr>
            </w:pPr>
            <w:r>
              <w:rPr>
                <w:rFonts w:hint="eastAsia" w:ascii="仿宋" w:hAnsi="仿宋" w:eastAsia="仿宋" w:cs="仿宋"/>
                <w:bCs/>
                <w:szCs w:val="21"/>
              </w:rPr>
              <w:t>数量</w:t>
            </w:r>
          </w:p>
        </w:tc>
        <w:tc>
          <w:tcPr>
            <w:tcW w:w="1460" w:type="pct"/>
            <w:vAlign w:val="center"/>
          </w:tcPr>
          <w:p w14:paraId="0289CBA8">
            <w:pPr>
              <w:jc w:val="center"/>
              <w:rPr>
                <w:rFonts w:hint="eastAsia" w:ascii="仿宋" w:hAnsi="仿宋" w:eastAsia="仿宋" w:cs="仿宋"/>
                <w:szCs w:val="21"/>
              </w:rPr>
            </w:pPr>
            <w:r>
              <w:rPr>
                <w:rFonts w:hint="eastAsia" w:ascii="仿宋" w:hAnsi="仿宋" w:eastAsia="仿宋" w:cs="仿宋"/>
                <w:szCs w:val="21"/>
              </w:rPr>
              <w:t>简要技术需求或服务要求</w:t>
            </w:r>
          </w:p>
        </w:tc>
      </w:tr>
      <w:tr w14:paraId="744A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394" w:type="pct"/>
            <w:vAlign w:val="center"/>
          </w:tcPr>
          <w:p w14:paraId="1DDDCA70">
            <w:pPr>
              <w:jc w:val="center"/>
              <w:rPr>
                <w:rFonts w:hint="eastAsia" w:ascii="仿宋" w:hAnsi="仿宋" w:eastAsia="仿宋" w:cs="仿宋"/>
                <w:bCs/>
                <w:szCs w:val="21"/>
              </w:rPr>
            </w:pPr>
            <w:r>
              <w:rPr>
                <w:rFonts w:hint="eastAsia" w:ascii="仿宋" w:hAnsi="仿宋" w:eastAsia="仿宋" w:cs="仿宋"/>
                <w:bCs/>
                <w:szCs w:val="21"/>
              </w:rPr>
              <w:t>01</w:t>
            </w:r>
          </w:p>
        </w:tc>
        <w:tc>
          <w:tcPr>
            <w:tcW w:w="1105" w:type="pct"/>
            <w:vAlign w:val="center"/>
          </w:tcPr>
          <w:p w14:paraId="6203D32C">
            <w:pPr>
              <w:jc w:val="center"/>
              <w:rPr>
                <w:rFonts w:hint="eastAsia" w:ascii="仿宋" w:hAnsi="仿宋" w:eastAsia="仿宋" w:cs="仿宋"/>
                <w:bCs/>
                <w:szCs w:val="21"/>
                <w:lang w:eastAsia="zh-CN"/>
              </w:rPr>
            </w:pPr>
            <w:r>
              <w:rPr>
                <w:rFonts w:hint="eastAsia" w:ascii="仿宋" w:hAnsi="仿宋" w:eastAsia="仿宋" w:cs="仿宋"/>
                <w:sz w:val="24"/>
                <w:lang w:eastAsia="zh-CN"/>
              </w:rPr>
              <w:t>飞秒瞬态吸收光谱测试系统</w:t>
            </w:r>
          </w:p>
        </w:tc>
        <w:tc>
          <w:tcPr>
            <w:tcW w:w="751" w:type="pct"/>
            <w:vAlign w:val="center"/>
          </w:tcPr>
          <w:p w14:paraId="0F9DC0C9">
            <w:pPr>
              <w:jc w:val="center"/>
              <w:rPr>
                <w:rFonts w:hint="default" w:ascii="仿宋" w:hAnsi="仿宋" w:eastAsia="仿宋" w:cs="仿宋"/>
                <w:bCs/>
                <w:szCs w:val="21"/>
                <w:lang w:val="en-US" w:eastAsia="zh-CN"/>
              </w:rPr>
            </w:pPr>
            <w:r>
              <w:rPr>
                <w:rFonts w:hint="eastAsia" w:ascii="仿宋" w:hAnsi="仿宋" w:eastAsia="仿宋" w:cs="仿宋"/>
                <w:sz w:val="24"/>
                <w:lang w:val="en-US" w:eastAsia="zh-CN"/>
              </w:rPr>
              <w:t>否</w:t>
            </w:r>
          </w:p>
        </w:tc>
        <w:tc>
          <w:tcPr>
            <w:tcW w:w="750" w:type="pct"/>
            <w:vAlign w:val="center"/>
          </w:tcPr>
          <w:p w14:paraId="1C2FDB14">
            <w:pPr>
              <w:jc w:val="center"/>
              <w:rPr>
                <w:rFonts w:hint="default" w:ascii="仿宋" w:hAnsi="仿宋" w:eastAsia="仿宋" w:cs="仿宋"/>
                <w:bCs/>
                <w:szCs w:val="21"/>
                <w:lang w:val="en-US" w:eastAsia="zh-CN"/>
              </w:rPr>
            </w:pPr>
            <w:r>
              <w:rPr>
                <w:rFonts w:hint="eastAsia" w:ascii="仿宋" w:hAnsi="仿宋" w:eastAsia="仿宋" w:cs="仿宋"/>
                <w:bCs/>
                <w:sz w:val="24"/>
                <w:szCs w:val="24"/>
                <w:lang w:val="en-US" w:eastAsia="zh-CN"/>
              </w:rPr>
              <w:t>100</w:t>
            </w:r>
          </w:p>
        </w:tc>
        <w:tc>
          <w:tcPr>
            <w:tcW w:w="539" w:type="pct"/>
            <w:vAlign w:val="center"/>
          </w:tcPr>
          <w:p w14:paraId="131CD719">
            <w:pPr>
              <w:jc w:val="center"/>
              <w:rPr>
                <w:rFonts w:hint="default" w:ascii="仿宋" w:hAnsi="仿宋" w:eastAsia="仿宋" w:cs="仿宋"/>
                <w:bCs/>
                <w:szCs w:val="21"/>
                <w:lang w:val="en-US" w:eastAsia="zh-CN"/>
              </w:rPr>
            </w:pPr>
            <w:r>
              <w:rPr>
                <w:rFonts w:hint="eastAsia" w:ascii="仿宋" w:hAnsi="仿宋" w:eastAsia="仿宋" w:cs="仿宋"/>
                <w:bCs/>
                <w:sz w:val="22"/>
                <w:szCs w:val="22"/>
                <w:lang w:val="en-US" w:eastAsia="zh-CN"/>
              </w:rPr>
              <w:t>1套</w:t>
            </w:r>
          </w:p>
        </w:tc>
        <w:tc>
          <w:tcPr>
            <w:tcW w:w="1460" w:type="pct"/>
            <w:vAlign w:val="center"/>
          </w:tcPr>
          <w:p w14:paraId="7E2F305D">
            <w:pPr>
              <w:jc w:val="center"/>
              <w:rPr>
                <w:rFonts w:hint="eastAsia" w:ascii="仿宋" w:hAnsi="仿宋" w:eastAsia="仿宋" w:cs="仿宋"/>
                <w:bCs/>
                <w:sz w:val="24"/>
                <w:szCs w:val="24"/>
              </w:rPr>
            </w:pPr>
            <w:r>
              <w:rPr>
                <w:rFonts w:hint="eastAsia" w:ascii="仿宋" w:hAnsi="仿宋" w:eastAsia="仿宋" w:cs="仿宋"/>
                <w:bCs/>
                <w:sz w:val="24"/>
                <w:szCs w:val="24"/>
              </w:rPr>
              <w:t>*2、检测时间窗口：≥4ns</w:t>
            </w:r>
          </w:p>
        </w:tc>
      </w:tr>
    </w:tbl>
    <w:p w14:paraId="2734D886">
      <w:pPr>
        <w:spacing w:line="360" w:lineRule="auto"/>
        <w:ind w:firstLine="480" w:firstLineChars="200"/>
        <w:rPr>
          <w:rFonts w:hint="eastAsia" w:ascii="仿宋" w:hAnsi="仿宋" w:eastAsia="仿宋" w:cs="仿宋"/>
          <w:sz w:val="24"/>
        </w:rPr>
      </w:pPr>
    </w:p>
    <w:p w14:paraId="3E1DA648">
      <w:pPr>
        <w:spacing w:line="360" w:lineRule="auto"/>
        <w:ind w:firstLine="480" w:firstLineChars="200"/>
        <w:rPr>
          <w:rFonts w:hint="eastAsia" w:ascii="仿宋" w:hAnsi="仿宋" w:eastAsia="仿宋" w:cs="仿宋"/>
          <w:sz w:val="24"/>
        </w:rPr>
      </w:pPr>
      <w:r>
        <w:rPr>
          <w:rFonts w:hint="eastAsia" w:ascii="仿宋" w:hAnsi="仿宋" w:eastAsia="仿宋" w:cs="仿宋"/>
          <w:sz w:val="24"/>
        </w:rPr>
        <w:t>5.合同履行期限：合同签订后至项目完成</w:t>
      </w:r>
    </w:p>
    <w:p w14:paraId="6BD158E6">
      <w:pPr>
        <w:spacing w:line="360" w:lineRule="auto"/>
        <w:ind w:firstLine="480" w:firstLineChars="200"/>
        <w:rPr>
          <w:rFonts w:hint="eastAsia" w:ascii="仿宋" w:hAnsi="仿宋" w:eastAsia="仿宋" w:cs="仿宋"/>
          <w:sz w:val="24"/>
        </w:rPr>
      </w:pPr>
      <w:r>
        <w:rPr>
          <w:rFonts w:hint="eastAsia" w:ascii="仿宋" w:hAnsi="仿宋" w:eastAsia="仿宋" w:cs="仿宋"/>
          <w:sz w:val="24"/>
        </w:rPr>
        <w:t>6.本项目是否接受联合体投标：□是  ■否。</w:t>
      </w:r>
    </w:p>
    <w:p w14:paraId="76A0E669">
      <w:pPr>
        <w:spacing w:line="360" w:lineRule="auto"/>
        <w:ind w:firstLine="480" w:firstLineChars="200"/>
        <w:rPr>
          <w:rFonts w:hint="default" w:ascii="仿宋" w:hAnsi="仿宋" w:eastAsia="仿宋" w:cs="仿宋"/>
          <w:sz w:val="24"/>
          <w:lang w:val="en-US" w:eastAsia="zh-CN"/>
        </w:rPr>
      </w:pPr>
      <w:r>
        <w:rPr>
          <w:rFonts w:hint="eastAsia" w:ascii="仿宋" w:hAnsi="仿宋" w:eastAsia="仿宋" w:cs="仿宋"/>
          <w:sz w:val="24"/>
          <w:lang w:val="en-US" w:eastAsia="zh-CN"/>
        </w:rPr>
        <w:t>7.本项目是否允许采购进口产品：</w:t>
      </w:r>
      <w:r>
        <w:rPr>
          <w:rFonts w:hint="eastAsia" w:ascii="仿宋" w:hAnsi="仿宋" w:eastAsia="仿宋" w:cs="仿宋"/>
          <w:sz w:val="24"/>
        </w:rPr>
        <w:t>□</w:t>
      </w:r>
      <w:r>
        <w:rPr>
          <w:rFonts w:hint="eastAsia" w:ascii="仿宋" w:hAnsi="仿宋" w:eastAsia="仿宋" w:cs="仿宋"/>
          <w:sz w:val="24"/>
          <w:lang w:eastAsia="zh-CN"/>
        </w:rPr>
        <w:t>是</w:t>
      </w:r>
      <w:r>
        <w:rPr>
          <w:rFonts w:hint="eastAsia" w:ascii="仿宋" w:hAnsi="仿宋" w:eastAsia="仿宋" w:cs="仿宋"/>
          <w:sz w:val="24"/>
          <w:lang w:val="en-US" w:eastAsia="zh-CN"/>
        </w:rPr>
        <w:t xml:space="preserve"> </w:t>
      </w:r>
      <w:r>
        <w:rPr>
          <w:rFonts w:hint="eastAsia" w:ascii="仿宋" w:hAnsi="仿宋" w:eastAsia="仿宋" w:cs="仿宋"/>
          <w:sz w:val="24"/>
        </w:rPr>
        <w:t>■否</w:t>
      </w:r>
    </w:p>
    <w:p w14:paraId="516D13E5">
      <w:pPr>
        <w:pStyle w:val="3"/>
        <w:spacing w:before="0" w:line="360" w:lineRule="auto"/>
        <w:jc w:val="left"/>
        <w:rPr>
          <w:rFonts w:hint="eastAsia" w:ascii="仿宋" w:hAnsi="仿宋" w:eastAsia="仿宋" w:cs="仿宋"/>
          <w:sz w:val="24"/>
          <w:szCs w:val="24"/>
        </w:rPr>
      </w:pPr>
      <w:bookmarkStart w:id="5" w:name="_Toc35393622"/>
      <w:bookmarkStart w:id="6" w:name="_Toc35393791"/>
      <w:bookmarkStart w:id="7" w:name="_Toc28359003"/>
      <w:bookmarkStart w:id="8" w:name="_Toc28359080"/>
      <w:r>
        <w:rPr>
          <w:rFonts w:hint="eastAsia" w:ascii="仿宋" w:hAnsi="仿宋" w:eastAsia="仿宋" w:cs="仿宋"/>
          <w:sz w:val="24"/>
          <w:szCs w:val="24"/>
        </w:rPr>
        <w:t>二、申请人的资格要求（须同时满足）</w:t>
      </w:r>
      <w:bookmarkEnd w:id="5"/>
      <w:bookmarkEnd w:id="6"/>
      <w:bookmarkEnd w:id="7"/>
      <w:bookmarkEnd w:id="8"/>
    </w:p>
    <w:p w14:paraId="1A253622">
      <w:pPr>
        <w:spacing w:line="360" w:lineRule="auto"/>
        <w:ind w:firstLine="480" w:firstLineChars="200"/>
        <w:rPr>
          <w:rFonts w:hint="eastAsia" w:ascii="仿宋" w:hAnsi="仿宋" w:eastAsia="仿宋" w:cs="仿宋"/>
          <w:sz w:val="24"/>
        </w:rPr>
      </w:pPr>
      <w:r>
        <w:rPr>
          <w:rFonts w:hint="eastAsia" w:ascii="仿宋" w:hAnsi="仿宋" w:eastAsia="仿宋" w:cs="仿宋"/>
          <w:sz w:val="24"/>
        </w:rPr>
        <w:t>1.满足《中华人民共和国政府采购法》第二十二条规定；</w:t>
      </w:r>
    </w:p>
    <w:p w14:paraId="37BAF203">
      <w:pPr>
        <w:spacing w:line="360" w:lineRule="auto"/>
        <w:ind w:firstLine="480" w:firstLineChars="200"/>
        <w:rPr>
          <w:rFonts w:hint="eastAsia" w:ascii="仿宋" w:hAnsi="仿宋" w:eastAsia="仿宋" w:cs="仿宋"/>
          <w:sz w:val="24"/>
        </w:rPr>
      </w:pPr>
      <w:bookmarkStart w:id="9" w:name="_Toc28359081"/>
      <w:bookmarkStart w:id="10" w:name="_Toc28359004"/>
      <w:r>
        <w:rPr>
          <w:rFonts w:hint="eastAsia" w:ascii="仿宋" w:hAnsi="仿宋" w:eastAsia="仿宋" w:cs="仿宋"/>
          <w:sz w:val="24"/>
        </w:rPr>
        <w:t>2.落实政府采购政策需满足的资格要求：</w:t>
      </w:r>
    </w:p>
    <w:p w14:paraId="406AA493">
      <w:pPr>
        <w:spacing w:line="360" w:lineRule="auto"/>
        <w:ind w:firstLine="480" w:firstLineChars="200"/>
        <w:rPr>
          <w:rFonts w:hint="eastAsia" w:ascii="仿宋" w:hAnsi="仿宋" w:eastAsia="仿宋" w:cs="仿宋"/>
          <w:sz w:val="24"/>
        </w:rPr>
      </w:pPr>
      <w:r>
        <w:rPr>
          <w:rFonts w:hint="eastAsia" w:ascii="仿宋" w:hAnsi="仿宋" w:eastAsia="仿宋" w:cs="仿宋"/>
          <w:sz w:val="24"/>
        </w:rPr>
        <w:t>2.1 中小企业政策</w:t>
      </w:r>
    </w:p>
    <w:p w14:paraId="0CB99023">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本项目不专门面向中小企业预留采购份额。</w:t>
      </w:r>
    </w:p>
    <w:p w14:paraId="375C08D9">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本项目专门面向小微企业采购。即：提供的服务全部由符合政策要求的小微企业承接。</w:t>
      </w:r>
    </w:p>
    <w:p w14:paraId="1A18A288">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本项目专门面向中小企业采购。即：提供的货物由符合政策要求的中小企业制造、服务由符合政策要求的中小企业承接。</w:t>
      </w:r>
    </w:p>
    <w:p w14:paraId="6C398DA2">
      <w:pPr>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rPr>
        <w:t>本项目预留部分采购项目预算专门面向中小企业采购。对于预留份额，提供的货物由符合政策要求的中小企业制造、服务由符合政策要求的中小企业承接。预留份额通过以下措施进行：_____。</w:t>
      </w:r>
    </w:p>
    <w:p w14:paraId="1E19E907">
      <w:pPr>
        <w:spacing w:line="360" w:lineRule="auto"/>
        <w:ind w:firstLine="480" w:firstLineChars="200"/>
        <w:rPr>
          <w:rFonts w:hint="eastAsia" w:ascii="仿宋" w:hAnsi="仿宋" w:eastAsia="仿宋" w:cs="仿宋"/>
          <w:sz w:val="24"/>
        </w:rPr>
      </w:pPr>
      <w:r>
        <w:rPr>
          <w:rFonts w:hint="eastAsia" w:ascii="仿宋" w:hAnsi="仿宋" w:eastAsia="仿宋" w:cs="仿宋"/>
          <w:sz w:val="24"/>
        </w:rPr>
        <w:t>2.2 其它落实政府采购政策的资格要求（如有）：</w:t>
      </w:r>
      <w:r>
        <w:rPr>
          <w:rFonts w:hint="eastAsia" w:ascii="仿宋" w:hAnsi="仿宋" w:eastAsia="仿宋" w:cs="仿宋"/>
          <w:sz w:val="24"/>
          <w:u w:val="single"/>
        </w:rPr>
        <w:t xml:space="preserve">  /  </w:t>
      </w:r>
      <w:r>
        <w:rPr>
          <w:rFonts w:hint="eastAsia" w:ascii="仿宋" w:hAnsi="仿宋" w:eastAsia="仿宋" w:cs="仿宋"/>
          <w:sz w:val="24"/>
        </w:rPr>
        <w:t>。</w:t>
      </w:r>
    </w:p>
    <w:p w14:paraId="0B0A97C5">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3.本项目的特定资格要求</w:t>
      </w:r>
      <w:r>
        <w:rPr>
          <w:rFonts w:hint="eastAsia" w:ascii="仿宋" w:hAnsi="仿宋" w:eastAsia="仿宋" w:cs="仿宋"/>
          <w:sz w:val="24"/>
          <w:lang w:eastAsia="zh-CN"/>
        </w:rPr>
        <w:t>：</w:t>
      </w:r>
    </w:p>
    <w:p w14:paraId="33760D86">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3.1本项目是否属于政府购买服务：</w:t>
      </w:r>
    </w:p>
    <w:p w14:paraId="4004787D">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4"/>
        </w:rPr>
      </w:pPr>
      <w:r>
        <w:rPr>
          <w:rFonts w:hint="eastAsia" w:ascii="仿宋" w:hAnsi="仿宋" w:eastAsia="仿宋" w:cs="仿宋"/>
          <w:sz w:val="24"/>
        </w:rPr>
        <w:t>■否</w:t>
      </w:r>
    </w:p>
    <w:p w14:paraId="60393EF0">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4"/>
        </w:rPr>
      </w:pPr>
      <w:r>
        <w:rPr>
          <w:rFonts w:hint="eastAsia" w:ascii="仿宋" w:hAnsi="仿宋" w:eastAsia="仿宋" w:cs="仿宋"/>
          <w:sz w:val="24"/>
        </w:rPr>
        <w:t>□是，公益一类事业单位、使用事业编制且由财政拨款保障的群团组织，不得作为承接主体；</w:t>
      </w:r>
    </w:p>
    <w:p w14:paraId="13164F1E">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3.2其他特定资格要求：</w:t>
      </w:r>
    </w:p>
    <w:p w14:paraId="1A5B8FF9">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(1)供应商是指有生产或供应能力，向采购人提供货物的法人、其他组织或自然人。</w:t>
      </w:r>
    </w:p>
    <w:p w14:paraId="76B513B1">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(2)具备《中华人民共和国政府采购法》第二十二条规定的条件。</w:t>
      </w:r>
    </w:p>
    <w:p w14:paraId="1711C0E1">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(3)在中华人民共和国境内注册，能够独立承担民事责任，有生产或供应能力的本国供应商，包括法人、其他组织或者自然人。</w:t>
      </w:r>
    </w:p>
    <w:p w14:paraId="78FE8850">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(4)在法律上和财务上独立、合法运作并独立于采购人和采购代理机构之外。</w:t>
      </w:r>
    </w:p>
    <w:p w14:paraId="4B5B9349">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(5) 供应商的投标货物应当符合国家有关部门规定的相应技术、节能、安全和环保标准；如国家有关部门对供应商的投标货物有强制性规定或要求的，则供应商的投标货物必须符合相应规定或要求。</w:t>
      </w:r>
    </w:p>
    <w:p w14:paraId="7B28E1A9">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(6) 如供应商为代理商，投标产品必须具有合法销售或允许销售的证明文件，；如供应商为制造商，投标产品必须具有合法制造并销售的证明文件，且符合《中华人民共和国政府采购法》及相关法律法规规定的证明文件。</w:t>
      </w:r>
    </w:p>
    <w:p w14:paraId="58A2C233">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(7) 投标人不得为“信用中国”网站（www.creditchina.gov.cn）中列入失信被执行人和重大税收违法</w:t>
      </w:r>
      <w:r>
        <w:rPr>
          <w:rFonts w:hint="eastAsia" w:ascii="仿宋" w:hAnsi="仿宋" w:eastAsia="仿宋" w:cs="仿宋"/>
          <w:sz w:val="24"/>
          <w:lang w:val="en-US" w:eastAsia="zh-CN"/>
        </w:rPr>
        <w:t>失信主体</w:t>
      </w:r>
      <w:r>
        <w:rPr>
          <w:rFonts w:hint="eastAsia" w:ascii="仿宋" w:hAnsi="仿宋" w:eastAsia="仿宋" w:cs="仿宋"/>
          <w:sz w:val="24"/>
        </w:rPr>
        <w:t>名单的投标人，不得为中国政府采购网（www.ccgp.gov.cn）政府采购严重违法失信行为记录名单中被财政部门禁止参加政府采购活动的投标人（处罚决定规定的时间和地域范围内）</w:t>
      </w:r>
      <w:r>
        <w:rPr>
          <w:rFonts w:hint="eastAsia" w:ascii="仿宋" w:hAnsi="仿宋" w:eastAsia="仿宋" w:cs="仿宋"/>
          <w:sz w:val="24"/>
          <w:lang w:eastAsia="zh-CN"/>
        </w:rPr>
        <w:t>。</w:t>
      </w:r>
    </w:p>
    <w:p w14:paraId="233292B4">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(8) 供应商必须向采购代理机构购买招标文件并登记备案，未向采购代理机构购买招标文件并登记备案的潜在供应商均无资格参加本次投标。</w:t>
      </w:r>
    </w:p>
    <w:p w14:paraId="424E2EDF">
      <w:pPr>
        <w:tabs>
          <w:tab w:val="left" w:pos="900"/>
          <w:tab w:val="left" w:pos="1134"/>
          <w:tab w:val="left" w:pos="1589"/>
          <w:tab w:val="left" w:pos="5521"/>
        </w:tabs>
        <w:snapToGrid w:val="0"/>
        <w:spacing w:line="360" w:lineRule="auto"/>
        <w:ind w:left="0" w:leftChars="0" w:firstLine="420" w:firstLineChars="175"/>
        <w:rPr>
          <w:rFonts w:hint="eastAsia" w:ascii="仿宋" w:hAnsi="仿宋" w:eastAsia="仿宋" w:cs="仿宋"/>
          <w:sz w:val="24"/>
        </w:rPr>
      </w:pPr>
      <w:r>
        <w:rPr>
          <w:rFonts w:hint="eastAsia" w:ascii="仿宋" w:hAnsi="仿宋" w:eastAsia="仿宋" w:cs="仿宋"/>
          <w:sz w:val="24"/>
        </w:rPr>
        <w:t>(9)单位负责人为同一人或者存在直接控股、管理关系的不同投标人，不得参加同一合同项下的政府采购活动。</w:t>
      </w:r>
    </w:p>
    <w:p w14:paraId="2A4F7B1F">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w:t>
      </w:r>
      <w:r>
        <w:rPr>
          <w:rFonts w:hint="eastAsia" w:ascii="仿宋" w:hAnsi="仿宋" w:eastAsia="仿宋" w:cs="仿宋"/>
          <w:sz w:val="24"/>
          <w:lang w:val="en-US" w:eastAsia="zh-CN"/>
        </w:rPr>
        <w:t>10</w:t>
      </w:r>
      <w:r>
        <w:rPr>
          <w:rFonts w:hint="eastAsia" w:ascii="仿宋" w:hAnsi="仿宋" w:eastAsia="仿宋" w:cs="仿宋"/>
          <w:sz w:val="24"/>
        </w:rPr>
        <w:t>) 投标人所投产品为进口产品需提供制造厂家的授权书、经销商(作为代理)的资格声明（格式自拟</w:t>
      </w:r>
      <w:r>
        <w:rPr>
          <w:rFonts w:hint="eastAsia" w:ascii="仿宋" w:hAnsi="仿宋" w:eastAsia="仿宋" w:cs="仿宋"/>
          <w:sz w:val="24"/>
          <w:lang w:eastAsia="zh-CN"/>
        </w:rPr>
        <w:t>，</w:t>
      </w:r>
      <w:r>
        <w:rPr>
          <w:rFonts w:hint="eastAsia" w:ascii="仿宋" w:hAnsi="仿宋" w:eastAsia="仿宋" w:cs="仿宋"/>
          <w:sz w:val="24"/>
          <w:lang w:val="en-US" w:eastAsia="zh-CN"/>
        </w:rPr>
        <w:t>本项目不适用</w:t>
      </w:r>
      <w:r>
        <w:rPr>
          <w:rFonts w:hint="eastAsia" w:ascii="仿宋" w:hAnsi="仿宋" w:eastAsia="仿宋" w:cs="仿宋"/>
          <w:sz w:val="24"/>
        </w:rPr>
        <w:t>）</w:t>
      </w:r>
      <w:r>
        <w:rPr>
          <w:rFonts w:hint="eastAsia" w:ascii="仿宋" w:hAnsi="仿宋" w:eastAsia="仿宋" w:cs="仿宋"/>
          <w:sz w:val="24"/>
          <w:lang w:eastAsia="zh-CN"/>
        </w:rPr>
        <w:t>。</w:t>
      </w:r>
    </w:p>
    <w:p w14:paraId="21BA6E39">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11</w:t>
      </w:r>
      <w:r>
        <w:rPr>
          <w:rFonts w:hint="eastAsia" w:ascii="仿宋" w:hAnsi="仿宋" w:eastAsia="仿宋" w:cs="仿宋"/>
          <w:sz w:val="24"/>
        </w:rPr>
        <w:t>)符合投标人须知资料表中规定的其他要求。</w:t>
      </w:r>
    </w:p>
    <w:bookmarkEnd w:id="9"/>
    <w:bookmarkEnd w:id="10"/>
    <w:p w14:paraId="68A0159B">
      <w:pPr>
        <w:pStyle w:val="3"/>
        <w:widowControl/>
        <w:spacing w:before="0" w:line="360" w:lineRule="auto"/>
        <w:jc w:val="left"/>
        <w:rPr>
          <w:rFonts w:hint="eastAsia" w:ascii="仿宋" w:hAnsi="仿宋" w:eastAsia="仿宋" w:cs="仿宋"/>
          <w:sz w:val="24"/>
          <w:szCs w:val="24"/>
        </w:rPr>
      </w:pPr>
      <w:bookmarkStart w:id="11" w:name="_Toc35393623"/>
      <w:bookmarkStart w:id="12" w:name="_Toc35393792"/>
      <w:r>
        <w:rPr>
          <w:rFonts w:hint="eastAsia" w:ascii="仿宋" w:hAnsi="仿宋" w:eastAsia="仿宋" w:cs="仿宋"/>
          <w:sz w:val="24"/>
          <w:szCs w:val="24"/>
        </w:rPr>
        <w:t>三、获取招标文件</w:t>
      </w:r>
      <w:bookmarkEnd w:id="11"/>
      <w:bookmarkEnd w:id="12"/>
    </w:p>
    <w:p w14:paraId="0E8C3607">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1.时间：202</w:t>
      </w:r>
      <w:r>
        <w:rPr>
          <w:rFonts w:hint="eastAsia" w:ascii="仿宋" w:hAnsi="仿宋" w:eastAsia="仿宋" w:cs="仿宋"/>
          <w:sz w:val="24"/>
          <w:lang w:val="en-US" w:eastAsia="zh-CN"/>
        </w:rPr>
        <w:t>5</w:t>
      </w:r>
      <w:r>
        <w:rPr>
          <w:rFonts w:hint="eastAsia" w:ascii="仿宋" w:hAnsi="仿宋" w:eastAsia="仿宋" w:cs="仿宋"/>
          <w:sz w:val="24"/>
        </w:rPr>
        <w:t>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16</w:t>
      </w:r>
      <w:r>
        <w:rPr>
          <w:rFonts w:hint="eastAsia" w:ascii="仿宋" w:hAnsi="仿宋" w:eastAsia="仿宋" w:cs="仿宋"/>
          <w:sz w:val="24"/>
        </w:rPr>
        <w:t>日至202</w:t>
      </w:r>
      <w:r>
        <w:rPr>
          <w:rFonts w:hint="eastAsia" w:ascii="仿宋" w:hAnsi="仿宋" w:eastAsia="仿宋" w:cs="仿宋"/>
          <w:sz w:val="24"/>
          <w:lang w:val="en-US" w:eastAsia="zh-CN"/>
        </w:rPr>
        <w:t>5</w:t>
      </w:r>
      <w:r>
        <w:rPr>
          <w:rFonts w:hint="eastAsia" w:ascii="仿宋" w:hAnsi="仿宋" w:eastAsia="仿宋" w:cs="仿宋"/>
          <w:sz w:val="24"/>
        </w:rPr>
        <w:t>年</w:t>
      </w:r>
      <w:r>
        <w:rPr>
          <w:rFonts w:hint="eastAsia" w:ascii="仿宋" w:hAnsi="仿宋" w:eastAsia="仿宋" w:cs="仿宋"/>
          <w:sz w:val="24"/>
          <w:lang w:val="en-US" w:eastAsia="zh-CN"/>
        </w:rPr>
        <w:t>10</w:t>
      </w:r>
      <w:r>
        <w:rPr>
          <w:rFonts w:hint="eastAsia" w:ascii="仿宋" w:hAnsi="仿宋" w:eastAsia="仿宋" w:cs="仿宋"/>
          <w:sz w:val="24"/>
        </w:rPr>
        <w:t>月</w:t>
      </w:r>
      <w:r>
        <w:rPr>
          <w:rFonts w:hint="eastAsia" w:ascii="仿宋" w:hAnsi="仿宋" w:eastAsia="仿宋" w:cs="仿宋"/>
          <w:sz w:val="24"/>
          <w:lang w:val="en-US" w:eastAsia="zh-CN"/>
        </w:rPr>
        <w:t>23</w:t>
      </w:r>
      <w:r>
        <w:rPr>
          <w:rFonts w:hint="eastAsia" w:ascii="仿宋" w:hAnsi="仿宋" w:eastAsia="仿宋" w:cs="仿宋"/>
          <w:sz w:val="24"/>
        </w:rPr>
        <w:t>日，每天上午09:00至11:30，下午13:00至17:00（北京时间，法定节假日除外）。</w:t>
      </w:r>
    </w:p>
    <w:p w14:paraId="3385914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bidi="ar"/>
        </w:rPr>
        <w:t>2.地点：</w:t>
      </w:r>
      <w:r>
        <w:rPr>
          <w:rFonts w:hint="eastAsia" w:ascii="仿宋" w:hAnsi="仿宋" w:eastAsia="仿宋" w:cs="仿宋"/>
          <w:sz w:val="24"/>
          <w:lang w:val="en-US" w:eastAsia="zh-CN" w:bidi="ar"/>
        </w:rPr>
        <w:t>dfhzls</w:t>
      </w:r>
      <w:r>
        <w:rPr>
          <w:rFonts w:hint="eastAsia" w:ascii="仿宋" w:hAnsi="仿宋" w:eastAsia="仿宋" w:cs="仿宋"/>
          <w:sz w:val="24"/>
          <w:lang w:bidi="ar"/>
        </w:rPr>
        <w:t>@163.com</w:t>
      </w:r>
    </w:p>
    <w:p w14:paraId="69762A4B">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3.方式：潜在投标人按照附表（后附）填写公司等相关信息后，连同标书款电汇底单发送邮件至</w:t>
      </w:r>
      <w:r>
        <w:rPr>
          <w:rFonts w:hint="eastAsia" w:ascii="仿宋" w:hAnsi="仿宋" w:eastAsia="仿宋" w:cs="仿宋"/>
          <w:sz w:val="24"/>
          <w:lang w:val="en-US" w:eastAsia="zh-CN" w:bidi="ar"/>
        </w:rPr>
        <w:t>dfhzls</w:t>
      </w:r>
      <w:r>
        <w:rPr>
          <w:rFonts w:hint="eastAsia" w:ascii="仿宋" w:hAnsi="仿宋" w:eastAsia="仿宋" w:cs="仿宋"/>
          <w:sz w:val="24"/>
          <w:lang w:bidi="ar"/>
        </w:rPr>
        <w:t>@163.com。购买时间以邮件发送成功时间为准，非发售时间内所发送邮件无效。收到邮件后招标公司将招标文件以电子版形式发送。招标文件售后不退。</w:t>
      </w:r>
    </w:p>
    <w:p w14:paraId="3F663265">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公 司 名 称：北京东方宏正工程管理有限公司</w:t>
      </w:r>
    </w:p>
    <w:p w14:paraId="48BE65A6">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纳税人识别号：91110106664609767P</w:t>
      </w:r>
    </w:p>
    <w:p w14:paraId="25EB7CAA">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开  户  行：工行北京和平里北街支行</w:t>
      </w:r>
    </w:p>
    <w:p w14:paraId="2BACEFC1">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账     号：0200004219200122879</w:t>
      </w:r>
    </w:p>
    <w:p w14:paraId="20E5EC05">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行     号：102100020307</w:t>
      </w:r>
    </w:p>
    <w:p w14:paraId="2B83546E">
      <w:pPr>
        <w:widowControl/>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lang w:bidi="ar"/>
        </w:rPr>
        <w:t>4.售价：</w:t>
      </w:r>
      <w:r>
        <w:rPr>
          <w:rFonts w:hint="eastAsia" w:ascii="仿宋" w:hAnsi="仿宋" w:eastAsia="仿宋" w:cs="仿宋"/>
          <w:sz w:val="24"/>
          <w:lang w:val="en-US" w:eastAsia="zh-CN" w:bidi="ar"/>
        </w:rPr>
        <w:t>600</w:t>
      </w:r>
      <w:r>
        <w:rPr>
          <w:rFonts w:hint="eastAsia" w:ascii="仿宋" w:hAnsi="仿宋" w:eastAsia="仿宋" w:cs="仿宋"/>
          <w:sz w:val="24"/>
          <w:lang w:bidi="ar"/>
        </w:rPr>
        <w:t>元。</w:t>
      </w:r>
    </w:p>
    <w:p w14:paraId="22519901">
      <w:pPr>
        <w:pStyle w:val="3"/>
        <w:widowControl/>
        <w:spacing w:before="0" w:line="360" w:lineRule="auto"/>
        <w:jc w:val="left"/>
        <w:rPr>
          <w:rFonts w:hint="eastAsia" w:ascii="仿宋" w:hAnsi="仿宋" w:eastAsia="仿宋" w:cs="仿宋"/>
          <w:sz w:val="24"/>
          <w:szCs w:val="24"/>
        </w:rPr>
      </w:pPr>
      <w:bookmarkStart w:id="13" w:name="_Toc28359082"/>
      <w:bookmarkStart w:id="14" w:name="_Toc28359005"/>
      <w:bookmarkStart w:id="15" w:name="_Toc35393624"/>
      <w:bookmarkStart w:id="16" w:name="_Toc35393793"/>
      <w:r>
        <w:rPr>
          <w:rFonts w:hint="eastAsia" w:ascii="仿宋" w:hAnsi="仿宋" w:eastAsia="仿宋" w:cs="仿宋"/>
          <w:sz w:val="24"/>
          <w:szCs w:val="24"/>
        </w:rPr>
        <w:t>四、提交投标文件</w:t>
      </w:r>
      <w:bookmarkEnd w:id="13"/>
      <w:bookmarkEnd w:id="14"/>
      <w:r>
        <w:rPr>
          <w:rFonts w:hint="eastAsia" w:ascii="仿宋" w:hAnsi="仿宋" w:eastAsia="仿宋" w:cs="仿宋"/>
          <w:sz w:val="24"/>
          <w:szCs w:val="24"/>
        </w:rPr>
        <w:t>截止时间、开标时间和地点</w:t>
      </w:r>
      <w:bookmarkEnd w:id="15"/>
      <w:bookmarkEnd w:id="16"/>
    </w:p>
    <w:p w14:paraId="6B0374BB">
      <w:pPr>
        <w:spacing w:line="360" w:lineRule="auto"/>
        <w:ind w:firstLine="480" w:firstLineChars="200"/>
        <w:rPr>
          <w:rFonts w:hint="eastAsia" w:ascii="仿宋" w:hAnsi="仿宋" w:eastAsia="仿宋" w:cs="仿宋"/>
          <w:bCs/>
          <w:sz w:val="24"/>
          <w:u w:val="single"/>
        </w:rPr>
      </w:pPr>
      <w:r>
        <w:rPr>
          <w:rFonts w:hint="eastAsia" w:ascii="仿宋" w:hAnsi="仿宋" w:eastAsia="仿宋" w:cs="仿宋"/>
          <w:sz w:val="24"/>
        </w:rPr>
        <w:t>投标截止时间、开标时间：202</w:t>
      </w:r>
      <w:r>
        <w:rPr>
          <w:rFonts w:hint="eastAsia" w:ascii="仿宋" w:hAnsi="仿宋" w:eastAsia="仿宋" w:cs="仿宋"/>
          <w:sz w:val="24"/>
          <w:lang w:val="en-US" w:eastAsia="zh-CN"/>
        </w:rPr>
        <w:t>5</w:t>
      </w:r>
      <w:r>
        <w:rPr>
          <w:rFonts w:hint="eastAsia" w:ascii="仿宋" w:hAnsi="仿宋" w:eastAsia="仿宋" w:cs="仿宋"/>
          <w:sz w:val="24"/>
        </w:rPr>
        <w:t>年</w:t>
      </w:r>
      <w:r>
        <w:rPr>
          <w:rFonts w:hint="eastAsia" w:ascii="仿宋" w:hAnsi="仿宋" w:eastAsia="仿宋" w:cs="仿宋"/>
          <w:sz w:val="24"/>
          <w:lang w:val="en-US" w:eastAsia="zh-CN"/>
        </w:rPr>
        <w:t>11</w:t>
      </w:r>
      <w:r>
        <w:rPr>
          <w:rFonts w:hint="eastAsia" w:ascii="仿宋" w:hAnsi="仿宋" w:eastAsia="仿宋" w:cs="仿宋"/>
          <w:sz w:val="24"/>
        </w:rPr>
        <w:t>月</w:t>
      </w:r>
      <w:r>
        <w:rPr>
          <w:rFonts w:hint="eastAsia" w:ascii="仿宋" w:hAnsi="仿宋" w:eastAsia="仿宋" w:cs="仿宋"/>
          <w:sz w:val="24"/>
          <w:lang w:val="en-US" w:eastAsia="zh-CN"/>
        </w:rPr>
        <w:t>6</w:t>
      </w:r>
      <w:r>
        <w:rPr>
          <w:rFonts w:hint="eastAsia" w:ascii="仿宋" w:hAnsi="仿宋" w:eastAsia="仿宋" w:cs="仿宋"/>
          <w:sz w:val="24"/>
        </w:rPr>
        <w:t>日</w:t>
      </w:r>
      <w:r>
        <w:rPr>
          <w:rFonts w:hint="eastAsia" w:ascii="仿宋" w:hAnsi="仿宋" w:eastAsia="仿宋" w:cs="仿宋"/>
          <w:sz w:val="24"/>
          <w:lang w:val="en-US" w:eastAsia="zh-CN"/>
        </w:rPr>
        <w:t>14</w:t>
      </w:r>
      <w:r>
        <w:rPr>
          <w:rFonts w:hint="eastAsia" w:ascii="仿宋" w:hAnsi="仿宋" w:eastAsia="仿宋" w:cs="仿宋"/>
          <w:sz w:val="24"/>
        </w:rPr>
        <w:t>点</w:t>
      </w:r>
      <w:r>
        <w:rPr>
          <w:rFonts w:hint="eastAsia" w:ascii="仿宋" w:hAnsi="仿宋" w:eastAsia="仿宋" w:cs="仿宋"/>
          <w:sz w:val="24"/>
          <w:lang w:val="en-US" w:eastAsia="zh-CN"/>
        </w:rPr>
        <w:t>0</w:t>
      </w:r>
      <w:r>
        <w:rPr>
          <w:rFonts w:hint="eastAsia" w:ascii="仿宋" w:hAnsi="仿宋" w:eastAsia="仿宋" w:cs="仿宋"/>
          <w:sz w:val="24"/>
        </w:rPr>
        <w:t>0分</w:t>
      </w:r>
      <w:r>
        <w:rPr>
          <w:rFonts w:hint="eastAsia" w:ascii="仿宋" w:hAnsi="仿宋" w:eastAsia="仿宋" w:cs="仿宋"/>
          <w:bCs/>
          <w:sz w:val="24"/>
        </w:rPr>
        <w:t>（北京时间）</w:t>
      </w:r>
      <w:r>
        <w:rPr>
          <w:rFonts w:hint="eastAsia" w:ascii="仿宋" w:hAnsi="仿宋" w:eastAsia="仿宋" w:cs="仿宋"/>
          <w:iCs/>
          <w:sz w:val="24"/>
        </w:rPr>
        <w:t>。</w:t>
      </w:r>
    </w:p>
    <w:p w14:paraId="2CCC8BE2">
      <w:pPr>
        <w:spacing w:line="360" w:lineRule="auto"/>
        <w:ind w:firstLine="480" w:firstLineChars="200"/>
        <w:rPr>
          <w:rFonts w:hint="eastAsia" w:ascii="仿宋" w:hAnsi="仿宋" w:eastAsia="仿宋" w:cs="仿宋"/>
          <w:sz w:val="24"/>
          <w:lang w:val="zh-TW"/>
        </w:rPr>
      </w:pPr>
      <w:r>
        <w:rPr>
          <w:rFonts w:hint="eastAsia" w:ascii="仿宋" w:hAnsi="仿宋" w:eastAsia="仿宋" w:cs="仿宋"/>
          <w:sz w:val="24"/>
        </w:rPr>
        <w:t>地点：吉林省长春市朝阳区人民大街5625号综合楼302会议室</w:t>
      </w:r>
    </w:p>
    <w:p w14:paraId="7BD71575">
      <w:pPr>
        <w:pStyle w:val="3"/>
        <w:spacing w:before="0" w:line="360" w:lineRule="auto"/>
        <w:jc w:val="left"/>
        <w:rPr>
          <w:rFonts w:hint="eastAsia" w:ascii="仿宋" w:hAnsi="仿宋" w:eastAsia="仿宋" w:cs="仿宋"/>
          <w:sz w:val="24"/>
          <w:szCs w:val="24"/>
        </w:rPr>
      </w:pPr>
      <w:bookmarkStart w:id="17" w:name="_Toc35393625"/>
      <w:bookmarkStart w:id="18" w:name="_Toc28359084"/>
      <w:bookmarkStart w:id="19" w:name="_Toc28359007"/>
      <w:bookmarkStart w:id="20" w:name="_Toc35393794"/>
      <w:r>
        <w:rPr>
          <w:rFonts w:hint="eastAsia" w:ascii="仿宋" w:hAnsi="仿宋" w:eastAsia="仿宋" w:cs="仿宋"/>
          <w:sz w:val="24"/>
          <w:szCs w:val="24"/>
        </w:rPr>
        <w:t>五、公告期限</w:t>
      </w:r>
      <w:bookmarkEnd w:id="17"/>
      <w:bookmarkEnd w:id="18"/>
      <w:bookmarkEnd w:id="19"/>
      <w:bookmarkEnd w:id="20"/>
    </w:p>
    <w:p w14:paraId="5CF955C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自本公告发布之日起5个工作日。</w:t>
      </w:r>
    </w:p>
    <w:p w14:paraId="16C8A878">
      <w:pPr>
        <w:pStyle w:val="3"/>
        <w:spacing w:before="0" w:line="360" w:lineRule="auto"/>
        <w:jc w:val="left"/>
        <w:rPr>
          <w:rFonts w:hint="eastAsia" w:ascii="仿宋" w:hAnsi="仿宋" w:eastAsia="仿宋" w:cs="仿宋"/>
          <w:sz w:val="24"/>
          <w:szCs w:val="24"/>
        </w:rPr>
      </w:pPr>
      <w:bookmarkStart w:id="21" w:name="_Toc35393795"/>
      <w:bookmarkStart w:id="22" w:name="_Toc35393626"/>
      <w:r>
        <w:rPr>
          <w:rFonts w:hint="eastAsia" w:ascii="仿宋" w:hAnsi="仿宋" w:eastAsia="仿宋" w:cs="仿宋"/>
          <w:sz w:val="24"/>
          <w:szCs w:val="24"/>
        </w:rPr>
        <w:t>六、其他补充事宜</w:t>
      </w:r>
      <w:bookmarkEnd w:id="21"/>
      <w:bookmarkEnd w:id="22"/>
    </w:p>
    <w:p w14:paraId="7098B14F">
      <w:pPr>
        <w:spacing w:line="360" w:lineRule="auto"/>
        <w:ind w:firstLine="480" w:firstLineChars="200"/>
        <w:rPr>
          <w:rFonts w:hint="eastAsia" w:ascii="仿宋" w:hAnsi="仿宋" w:eastAsia="仿宋" w:cs="仿宋"/>
          <w:sz w:val="24"/>
        </w:rPr>
      </w:pPr>
      <w:r>
        <w:rPr>
          <w:rFonts w:hint="eastAsia" w:ascii="仿宋" w:hAnsi="仿宋" w:eastAsia="仿宋" w:cs="仿宋"/>
          <w:sz w:val="24"/>
        </w:rPr>
        <w:t>1.本项目需要落实的政府采购政策：《政府采购促进中小企业发展管理办法》-财库〔2020〕46号；《财政部司法部关于政府采购支持监狱企业发展有关问题的通知》-财库〔2014〕68号；《关于促进残疾人就业政府采购政策的通知》-财库〔2017〕141号；《国务院办公厅关于建立政府强制采购节能产品制度的通知》-国办发〔2007〕51号；《关于调整优化节能产品、环境标志产品政府采购执行机制的通知》-财库〔2019〕9号；《关于进一步加大政府采购支持中小企业力度的通知》（财库〔2022〕19号）；《关于进一步提高政府采购透明度和采购效率相关事项的通知》（财办库〔2023〕243号）。</w:t>
      </w:r>
    </w:p>
    <w:p w14:paraId="6A82BCF4">
      <w:pPr>
        <w:widowControl/>
        <w:adjustRightInd w:val="0"/>
        <w:snapToGrid w:val="0"/>
        <w:spacing w:line="360" w:lineRule="auto"/>
        <w:ind w:firstLine="480" w:firstLineChars="200"/>
        <w:jc w:val="left"/>
        <w:rPr>
          <w:rFonts w:hint="eastAsia" w:ascii="仿宋" w:hAnsi="仿宋" w:eastAsia="仿宋" w:cs="仿宋"/>
          <w:sz w:val="24"/>
          <w:lang w:eastAsia="zh-TW"/>
        </w:rPr>
      </w:pPr>
      <w:r>
        <w:rPr>
          <w:rFonts w:hint="eastAsia" w:ascii="仿宋" w:hAnsi="仿宋" w:eastAsia="仿宋" w:cs="仿宋"/>
          <w:sz w:val="24"/>
          <w:lang w:val="en-US" w:eastAsia="zh-CN"/>
        </w:rPr>
        <w:t>2.</w:t>
      </w:r>
      <w:r>
        <w:rPr>
          <w:rFonts w:hint="eastAsia" w:ascii="仿宋" w:hAnsi="仿宋" w:eastAsia="仿宋" w:cs="仿宋"/>
          <w:sz w:val="24"/>
          <w:lang w:eastAsia="zh-TW"/>
        </w:rPr>
        <w:t>招标公告在中国政府采购网上发布。</w:t>
      </w:r>
    </w:p>
    <w:p w14:paraId="6F85729B">
      <w:pPr>
        <w:widowControl/>
        <w:adjustRightInd w:val="0"/>
        <w:snapToGrid w:val="0"/>
        <w:spacing w:line="360" w:lineRule="auto"/>
        <w:ind w:firstLine="480" w:firstLineChars="200"/>
        <w:jc w:val="left"/>
        <w:rPr>
          <w:rFonts w:hint="eastAsia" w:ascii="仿宋" w:hAnsi="仿宋" w:eastAsia="仿宋" w:cs="仿宋"/>
          <w:sz w:val="24"/>
          <w:lang w:eastAsia="zh-TW"/>
        </w:rPr>
      </w:pPr>
      <w:r>
        <w:rPr>
          <w:rFonts w:hint="eastAsia" w:ascii="仿宋" w:hAnsi="仿宋" w:eastAsia="仿宋" w:cs="仿宋"/>
          <w:sz w:val="24"/>
          <w:lang w:val="en-US" w:eastAsia="zh-CN"/>
        </w:rPr>
        <w:t>3.</w:t>
      </w:r>
      <w:r>
        <w:rPr>
          <w:rFonts w:hint="eastAsia" w:ascii="仿宋" w:hAnsi="仿宋" w:eastAsia="仿宋" w:cs="仿宋"/>
          <w:sz w:val="24"/>
          <w:lang w:eastAsia="zh-TW"/>
        </w:rPr>
        <w:t>项目审批情况：本项目已获得主管部门审批，资金已落实。</w:t>
      </w:r>
    </w:p>
    <w:p w14:paraId="2AB92ACB">
      <w:pPr>
        <w:widowControl/>
        <w:adjustRightInd w:val="0"/>
        <w:snapToGrid w:val="0"/>
        <w:spacing w:line="360" w:lineRule="auto"/>
        <w:ind w:firstLine="480" w:firstLineChars="200"/>
        <w:jc w:val="left"/>
        <w:rPr>
          <w:rFonts w:hint="eastAsia" w:ascii="仿宋" w:hAnsi="仿宋" w:eastAsia="仿宋" w:cs="仿宋"/>
          <w:sz w:val="24"/>
          <w:lang w:eastAsia="zh-TW"/>
        </w:rPr>
      </w:pPr>
      <w:r>
        <w:rPr>
          <w:rFonts w:hint="eastAsia" w:ascii="仿宋" w:hAnsi="仿宋" w:eastAsia="仿宋" w:cs="仿宋"/>
          <w:sz w:val="24"/>
          <w:lang w:val="en-US" w:eastAsia="zh-CN"/>
        </w:rPr>
        <w:t>4.</w:t>
      </w:r>
      <w:r>
        <w:rPr>
          <w:rFonts w:hint="eastAsia" w:ascii="仿宋" w:hAnsi="仿宋" w:eastAsia="仿宋" w:cs="仿宋"/>
          <w:sz w:val="24"/>
          <w:lang w:eastAsia="zh-TW"/>
        </w:rPr>
        <w:t>评标办法和评标标准：商务部分；技术部分；价格部分（详细的评分因素和标准见评分方法和标准）。</w:t>
      </w:r>
    </w:p>
    <w:p w14:paraId="579D942E">
      <w:pPr>
        <w:pStyle w:val="3"/>
        <w:spacing w:before="0" w:line="360" w:lineRule="auto"/>
        <w:jc w:val="left"/>
        <w:rPr>
          <w:rFonts w:hint="eastAsia" w:ascii="仿宋" w:hAnsi="仿宋" w:eastAsia="仿宋" w:cs="仿宋"/>
          <w:sz w:val="24"/>
          <w:szCs w:val="24"/>
        </w:rPr>
      </w:pPr>
      <w:bookmarkStart w:id="23" w:name="_Toc28359008"/>
      <w:bookmarkStart w:id="24" w:name="_Toc28359085"/>
      <w:bookmarkStart w:id="25" w:name="_Toc35393796"/>
      <w:bookmarkStart w:id="26" w:name="_Toc35393627"/>
      <w:r>
        <w:rPr>
          <w:rFonts w:hint="eastAsia" w:ascii="仿宋" w:hAnsi="仿宋" w:eastAsia="仿宋" w:cs="仿宋"/>
          <w:sz w:val="24"/>
          <w:szCs w:val="24"/>
        </w:rPr>
        <w:t>七、对本次招标提出询问，请按以下方式联系。</w:t>
      </w:r>
      <w:bookmarkEnd w:id="23"/>
      <w:bookmarkEnd w:id="24"/>
      <w:bookmarkEnd w:id="25"/>
      <w:bookmarkEnd w:id="26"/>
    </w:p>
    <w:p w14:paraId="33B411C8">
      <w:pPr>
        <w:widowControl/>
        <w:spacing w:line="360" w:lineRule="auto"/>
        <w:jc w:val="left"/>
        <w:rPr>
          <w:rFonts w:hint="eastAsia" w:ascii="仿宋" w:hAnsi="仿宋" w:eastAsia="仿宋" w:cs="仿宋"/>
          <w:b/>
          <w:sz w:val="24"/>
        </w:rPr>
      </w:pPr>
      <w:r>
        <w:rPr>
          <w:rFonts w:hint="eastAsia" w:ascii="仿宋" w:hAnsi="仿宋" w:eastAsia="仿宋" w:cs="仿宋"/>
          <w:sz w:val="24"/>
        </w:rPr>
        <w:t>　　　</w:t>
      </w:r>
      <w:r>
        <w:rPr>
          <w:rFonts w:hint="eastAsia" w:ascii="仿宋" w:hAnsi="仿宋" w:eastAsia="仿宋" w:cs="仿宋"/>
          <w:b/>
          <w:sz w:val="24"/>
        </w:rPr>
        <w:t>1.采购人信息</w:t>
      </w:r>
    </w:p>
    <w:p w14:paraId="0B4CF593">
      <w:pPr>
        <w:spacing w:line="360" w:lineRule="auto"/>
        <w:ind w:left="1079" w:leftChars="371" w:hanging="300" w:hangingChars="125"/>
        <w:jc w:val="left"/>
        <w:rPr>
          <w:rFonts w:hint="eastAsia" w:ascii="仿宋" w:hAnsi="仿宋" w:eastAsia="仿宋" w:cs="仿宋"/>
          <w:sz w:val="24"/>
          <w:lang w:eastAsia="zh-CN"/>
        </w:rPr>
      </w:pPr>
      <w:bookmarkStart w:id="27" w:name="_Toc28359086"/>
      <w:bookmarkStart w:id="28" w:name="_Toc28359009"/>
      <w:r>
        <w:rPr>
          <w:rFonts w:hint="eastAsia" w:ascii="仿宋" w:hAnsi="仿宋" w:eastAsia="仿宋" w:cs="仿宋"/>
          <w:sz w:val="24"/>
        </w:rPr>
        <w:t>名    称：</w:t>
      </w:r>
      <w:r>
        <w:rPr>
          <w:rFonts w:hint="eastAsia" w:ascii="仿宋" w:hAnsi="仿宋" w:eastAsia="仿宋" w:cs="仿宋"/>
          <w:sz w:val="24"/>
          <w:lang w:eastAsia="zh-CN"/>
        </w:rPr>
        <w:t>中国科学院长春应用化学研究所</w:t>
      </w:r>
    </w:p>
    <w:p w14:paraId="4D76DAA5">
      <w:pPr>
        <w:spacing w:line="360" w:lineRule="auto"/>
        <w:ind w:left="1079" w:leftChars="371" w:hanging="300" w:hangingChars="125"/>
        <w:jc w:val="left"/>
        <w:rPr>
          <w:rFonts w:hint="eastAsia" w:ascii="仿宋" w:hAnsi="仿宋" w:eastAsia="仿宋" w:cs="仿宋"/>
          <w:sz w:val="24"/>
        </w:rPr>
      </w:pPr>
      <w:r>
        <w:rPr>
          <w:rFonts w:hint="eastAsia" w:ascii="仿宋" w:hAnsi="仿宋" w:eastAsia="仿宋" w:cs="仿宋"/>
          <w:sz w:val="24"/>
        </w:rPr>
        <w:t>地    址：吉林省长春市朝阳区人民大街5625号</w:t>
      </w:r>
    </w:p>
    <w:p w14:paraId="624D61CD">
      <w:pPr>
        <w:spacing w:line="360" w:lineRule="auto"/>
        <w:ind w:left="1079" w:leftChars="371" w:hanging="300" w:hangingChars="125"/>
        <w:jc w:val="left"/>
        <w:rPr>
          <w:rFonts w:hint="eastAsia" w:ascii="仿宋" w:hAnsi="仿宋" w:eastAsia="仿宋" w:cs="仿宋"/>
          <w:sz w:val="24"/>
          <w:u w:val="single"/>
        </w:rPr>
      </w:pPr>
      <w:r>
        <w:rPr>
          <w:rFonts w:hint="eastAsia" w:ascii="仿宋" w:hAnsi="仿宋" w:eastAsia="仿宋" w:cs="仿宋"/>
          <w:sz w:val="24"/>
        </w:rPr>
        <w:t xml:space="preserve">联系方式：赫老师0431-85262186 </w:t>
      </w:r>
    </w:p>
    <w:p w14:paraId="013CE9BF">
      <w:pPr>
        <w:spacing w:line="360" w:lineRule="auto"/>
        <w:ind w:left="1080" w:leftChars="371" w:hanging="301" w:hangingChars="125"/>
        <w:jc w:val="left"/>
        <w:rPr>
          <w:rFonts w:hint="eastAsia" w:ascii="仿宋" w:hAnsi="仿宋" w:eastAsia="仿宋" w:cs="仿宋"/>
          <w:b/>
          <w:sz w:val="24"/>
        </w:rPr>
      </w:pPr>
      <w:r>
        <w:rPr>
          <w:rFonts w:hint="eastAsia" w:ascii="仿宋" w:hAnsi="仿宋" w:eastAsia="仿宋" w:cs="仿宋"/>
          <w:b/>
          <w:sz w:val="24"/>
        </w:rPr>
        <w:t>2.采购代理机构信息</w:t>
      </w:r>
      <w:bookmarkEnd w:id="27"/>
      <w:bookmarkEnd w:id="28"/>
    </w:p>
    <w:p w14:paraId="3B7A5075">
      <w:pPr>
        <w:spacing w:line="360" w:lineRule="auto"/>
        <w:ind w:left="1079" w:leftChars="371" w:hanging="300" w:hangingChars="125"/>
        <w:jc w:val="left"/>
        <w:rPr>
          <w:rFonts w:hint="eastAsia" w:ascii="仿宋" w:hAnsi="仿宋" w:eastAsia="仿宋" w:cs="仿宋"/>
          <w:sz w:val="24"/>
          <w:lang w:eastAsia="zh-CN"/>
        </w:rPr>
      </w:pPr>
      <w:bookmarkStart w:id="29" w:name="_Toc28359010"/>
      <w:bookmarkStart w:id="30" w:name="_Toc28359087"/>
      <w:r>
        <w:rPr>
          <w:rFonts w:hint="eastAsia" w:ascii="仿宋" w:hAnsi="仿宋" w:eastAsia="仿宋" w:cs="仿宋"/>
          <w:sz w:val="24"/>
        </w:rPr>
        <w:t>名    称：</w:t>
      </w:r>
      <w:r>
        <w:rPr>
          <w:rFonts w:hint="eastAsia" w:ascii="仿宋" w:hAnsi="仿宋" w:eastAsia="仿宋" w:cs="仿宋"/>
          <w:sz w:val="24"/>
          <w:lang w:eastAsia="zh-CN"/>
        </w:rPr>
        <w:t>北京东方宏正工程管理有限公司</w:t>
      </w:r>
    </w:p>
    <w:p w14:paraId="5BD6423C">
      <w:pPr>
        <w:spacing w:line="360" w:lineRule="auto"/>
        <w:ind w:left="1079" w:leftChars="371" w:hanging="300" w:hangingChars="125"/>
        <w:jc w:val="left"/>
        <w:rPr>
          <w:rFonts w:hint="eastAsia" w:ascii="仿宋" w:hAnsi="仿宋" w:eastAsia="仿宋" w:cs="仿宋"/>
          <w:sz w:val="24"/>
          <w:u w:val="none"/>
          <w:lang w:eastAsia="zh-CN"/>
        </w:rPr>
      </w:pPr>
      <w:r>
        <w:rPr>
          <w:rFonts w:hint="eastAsia" w:ascii="仿宋" w:hAnsi="仿宋" w:eastAsia="仿宋" w:cs="仿宋"/>
          <w:sz w:val="24"/>
        </w:rPr>
        <w:t>地    址：</w:t>
      </w:r>
      <w:r>
        <w:rPr>
          <w:rFonts w:hint="eastAsia" w:ascii="仿宋" w:hAnsi="仿宋" w:eastAsia="仿宋" w:cs="仿宋"/>
          <w:color w:val="000000"/>
          <w:kern w:val="0"/>
          <w:sz w:val="24"/>
          <w:u w:val="none"/>
        </w:rPr>
        <w:t>北京市丰台区汽车博物馆东路盈坤世界G座90</w:t>
      </w:r>
      <w:r>
        <w:rPr>
          <w:rFonts w:hint="eastAsia" w:ascii="仿宋" w:hAnsi="仿宋" w:eastAsia="仿宋" w:cs="仿宋"/>
          <w:color w:val="000000"/>
          <w:kern w:val="0"/>
          <w:sz w:val="24"/>
          <w:u w:val="none"/>
          <w:lang w:val="en-US" w:eastAsia="zh-CN"/>
        </w:rPr>
        <w:t>2</w:t>
      </w:r>
    </w:p>
    <w:p w14:paraId="0E2DAC83">
      <w:pPr>
        <w:spacing w:line="360" w:lineRule="auto"/>
        <w:ind w:left="1079" w:leftChars="371" w:hanging="300" w:hangingChars="125"/>
        <w:jc w:val="left"/>
        <w:rPr>
          <w:rFonts w:hint="default" w:ascii="仿宋" w:hAnsi="仿宋" w:eastAsia="仿宋" w:cs="仿宋"/>
          <w:sz w:val="24"/>
          <w:u w:val="single"/>
          <w:lang w:val="en-US" w:eastAsia="zh-CN"/>
        </w:rPr>
      </w:pPr>
      <w:r>
        <w:rPr>
          <w:rFonts w:hint="eastAsia" w:ascii="仿宋" w:hAnsi="仿宋" w:eastAsia="仿宋" w:cs="仿宋"/>
          <w:sz w:val="24"/>
        </w:rPr>
        <w:t>联系方式：</w:t>
      </w:r>
      <w:r>
        <w:rPr>
          <w:rFonts w:hint="eastAsia" w:ascii="仿宋" w:hAnsi="仿宋" w:eastAsia="仿宋" w:cs="仿宋"/>
          <w:sz w:val="24"/>
          <w:lang w:val="en-US" w:eastAsia="zh-CN"/>
        </w:rPr>
        <w:t>13810484956</w:t>
      </w:r>
    </w:p>
    <w:p w14:paraId="53A2882B">
      <w:pPr>
        <w:spacing w:line="360" w:lineRule="auto"/>
        <w:ind w:firstLine="723" w:firstLineChars="300"/>
        <w:rPr>
          <w:rFonts w:hint="eastAsia" w:ascii="仿宋" w:hAnsi="仿宋" w:eastAsia="仿宋" w:cs="仿宋"/>
          <w:b/>
          <w:sz w:val="24"/>
          <w:u w:val="single"/>
        </w:rPr>
      </w:pPr>
      <w:r>
        <w:rPr>
          <w:rFonts w:hint="eastAsia" w:ascii="仿宋" w:hAnsi="仿宋" w:eastAsia="仿宋" w:cs="仿宋"/>
          <w:b/>
          <w:sz w:val="24"/>
        </w:rPr>
        <w:t>3.项目联系方式</w:t>
      </w:r>
      <w:bookmarkEnd w:id="29"/>
      <w:bookmarkEnd w:id="30"/>
    </w:p>
    <w:p w14:paraId="254B5D1C">
      <w:pPr>
        <w:pStyle w:val="8"/>
        <w:spacing w:line="360" w:lineRule="auto"/>
        <w:ind w:firstLine="720" w:firstLineChars="300"/>
        <w:rPr>
          <w:rFonts w:hint="default" w:ascii="仿宋" w:hAnsi="仿宋" w:eastAsia="仿宋" w:cs="仿宋"/>
          <w:sz w:val="24"/>
          <w:szCs w:val="24"/>
          <w:lang w:val="en-US" w:eastAsia="zh-CN"/>
        </w:rPr>
      </w:pPr>
      <w:r>
        <w:rPr>
          <w:rFonts w:hint="eastAsia" w:ascii="仿宋" w:hAnsi="仿宋" w:eastAsia="仿宋" w:cs="仿宋"/>
          <w:sz w:val="24"/>
          <w:szCs w:val="24"/>
        </w:rPr>
        <w:t>项目联系人：</w:t>
      </w:r>
      <w:r>
        <w:rPr>
          <w:rFonts w:hint="eastAsia" w:ascii="仿宋" w:hAnsi="仿宋" w:eastAsia="仿宋" w:cs="仿宋"/>
          <w:sz w:val="24"/>
          <w:lang w:val="en-US" w:eastAsia="zh-CN"/>
        </w:rPr>
        <w:t>冯晓雨、陶韩、王振洋、朱艾、赵彦朝</w:t>
      </w:r>
    </w:p>
    <w:p w14:paraId="2392923D">
      <w:pPr>
        <w:spacing w:line="360" w:lineRule="auto"/>
        <w:ind w:left="1079" w:leftChars="371" w:hanging="300" w:hangingChars="125"/>
        <w:jc w:val="left"/>
        <w:rPr>
          <w:rFonts w:hint="default" w:ascii="仿宋" w:hAnsi="仿宋" w:eastAsia="仿宋" w:cs="仿宋"/>
          <w:sz w:val="24"/>
          <w:u w:val="single"/>
          <w:lang w:val="en-US" w:eastAsia="zh-CN"/>
        </w:rPr>
      </w:pPr>
      <w:r>
        <w:rPr>
          <w:rFonts w:hint="eastAsia" w:ascii="仿宋" w:hAnsi="仿宋" w:eastAsia="仿宋" w:cs="仿宋"/>
          <w:sz w:val="24"/>
        </w:rPr>
        <w:t>电      话：</w:t>
      </w:r>
      <w:r>
        <w:rPr>
          <w:rFonts w:hint="eastAsia" w:ascii="仿宋" w:hAnsi="仿宋" w:eastAsia="仿宋" w:cs="仿宋"/>
          <w:sz w:val="24"/>
          <w:lang w:val="en-US" w:eastAsia="zh-CN"/>
        </w:rPr>
        <w:t>010-63727291、13810484956</w:t>
      </w:r>
    </w:p>
    <w:p w14:paraId="12ACA699">
      <w:pPr>
        <w:pStyle w:val="8"/>
        <w:spacing w:line="360" w:lineRule="auto"/>
        <w:ind w:firstLine="720" w:firstLineChars="300"/>
        <w:rPr>
          <w:rFonts w:hint="eastAsia" w:ascii="仿宋" w:hAnsi="仿宋" w:eastAsia="仿宋" w:cs="仿宋"/>
          <w:sz w:val="24"/>
          <w:szCs w:val="24"/>
        </w:rPr>
      </w:pPr>
    </w:p>
    <w:tbl>
      <w:tblPr>
        <w:tblStyle w:val="13"/>
        <w:tblW w:w="9229" w:type="dxa"/>
        <w:jc w:val="center"/>
        <w:tblLayout w:type="fixed"/>
        <w:tblCellMar>
          <w:top w:w="0" w:type="dxa"/>
          <w:left w:w="108" w:type="dxa"/>
          <w:bottom w:w="0" w:type="dxa"/>
          <w:right w:w="108" w:type="dxa"/>
        </w:tblCellMar>
      </w:tblPr>
      <w:tblGrid>
        <w:gridCol w:w="2992"/>
        <w:gridCol w:w="6237"/>
      </w:tblGrid>
      <w:tr w14:paraId="502730BF">
        <w:tblPrEx>
          <w:tblCellMar>
            <w:top w:w="0" w:type="dxa"/>
            <w:left w:w="108" w:type="dxa"/>
            <w:bottom w:w="0" w:type="dxa"/>
            <w:right w:w="108" w:type="dxa"/>
          </w:tblCellMar>
        </w:tblPrEx>
        <w:trPr>
          <w:trHeight w:val="420" w:hRule="atLeast"/>
          <w:jc w:val="center"/>
        </w:trPr>
        <w:tc>
          <w:tcPr>
            <w:tcW w:w="9229" w:type="dxa"/>
            <w:gridSpan w:val="2"/>
            <w:tcBorders>
              <w:top w:val="nil"/>
              <w:left w:val="nil"/>
              <w:bottom w:val="nil"/>
              <w:right w:val="nil"/>
            </w:tcBorders>
            <w:vAlign w:val="center"/>
          </w:tcPr>
          <w:p w14:paraId="0423CBD2">
            <w:pPr>
              <w:widowControl/>
              <w:jc w:val="center"/>
              <w:rPr>
                <w:rFonts w:ascii="仿宋" w:hAnsi="仿宋" w:eastAsia="仿宋" w:cs="仿宋"/>
                <w:b/>
                <w:bCs/>
                <w:color w:val="auto"/>
                <w:kern w:val="0"/>
                <w:szCs w:val="21"/>
              </w:rPr>
            </w:pPr>
            <w:r>
              <w:rPr>
                <w:rFonts w:hint="eastAsia" w:ascii="仿宋" w:hAnsi="仿宋" w:eastAsia="仿宋" w:cs="仿宋"/>
                <w:b/>
                <w:bCs/>
                <w:color w:val="auto"/>
                <w:kern w:val="0"/>
                <w:szCs w:val="21"/>
              </w:rPr>
              <w:t>购买标书记录</w:t>
            </w:r>
          </w:p>
        </w:tc>
      </w:tr>
      <w:tr w14:paraId="24F50017">
        <w:tblPrEx>
          <w:tblCellMar>
            <w:top w:w="0" w:type="dxa"/>
            <w:left w:w="108" w:type="dxa"/>
            <w:bottom w:w="0" w:type="dxa"/>
            <w:right w:w="108" w:type="dxa"/>
          </w:tblCellMar>
        </w:tblPrEx>
        <w:trPr>
          <w:trHeight w:val="582" w:hRule="atLeast"/>
          <w:jc w:val="center"/>
        </w:trPr>
        <w:tc>
          <w:tcPr>
            <w:tcW w:w="2992" w:type="dxa"/>
            <w:tcBorders>
              <w:top w:val="double" w:color="auto" w:sz="6" w:space="0"/>
              <w:left w:val="double" w:color="auto" w:sz="6" w:space="0"/>
              <w:bottom w:val="single" w:color="auto" w:sz="4" w:space="0"/>
              <w:right w:val="single" w:color="auto" w:sz="4" w:space="0"/>
            </w:tcBorders>
            <w:vAlign w:val="center"/>
          </w:tcPr>
          <w:p w14:paraId="5FB5A13D">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项目名称</w:t>
            </w:r>
          </w:p>
        </w:tc>
        <w:tc>
          <w:tcPr>
            <w:tcW w:w="6237" w:type="dxa"/>
            <w:tcBorders>
              <w:top w:val="double" w:color="auto" w:sz="6" w:space="0"/>
              <w:left w:val="nil"/>
              <w:bottom w:val="single" w:color="auto" w:sz="4" w:space="0"/>
              <w:right w:val="double" w:color="auto" w:sz="6" w:space="0"/>
            </w:tcBorders>
            <w:vAlign w:val="center"/>
          </w:tcPr>
          <w:p w14:paraId="12B65D7D">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r w14:paraId="0E16E072">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50C08609">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项目编号及包号</w:t>
            </w:r>
          </w:p>
        </w:tc>
        <w:tc>
          <w:tcPr>
            <w:tcW w:w="6237" w:type="dxa"/>
            <w:tcBorders>
              <w:top w:val="nil"/>
              <w:left w:val="nil"/>
              <w:bottom w:val="single" w:color="auto" w:sz="4" w:space="0"/>
              <w:right w:val="double" w:color="auto" w:sz="6" w:space="0"/>
            </w:tcBorders>
            <w:vAlign w:val="center"/>
          </w:tcPr>
          <w:p w14:paraId="54C8F715">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r w14:paraId="193442FD">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4AAF0E62">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制造商/品牌</w:t>
            </w:r>
          </w:p>
        </w:tc>
        <w:tc>
          <w:tcPr>
            <w:tcW w:w="6237" w:type="dxa"/>
            <w:tcBorders>
              <w:top w:val="nil"/>
              <w:left w:val="nil"/>
              <w:bottom w:val="single" w:color="auto" w:sz="4" w:space="0"/>
              <w:right w:val="double" w:color="auto" w:sz="6" w:space="0"/>
            </w:tcBorders>
            <w:vAlign w:val="center"/>
          </w:tcPr>
          <w:p w14:paraId="62BCE40B">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r w14:paraId="7C59B38E">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332A599">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供应商名称</w:t>
            </w:r>
          </w:p>
        </w:tc>
        <w:tc>
          <w:tcPr>
            <w:tcW w:w="6237" w:type="dxa"/>
            <w:tcBorders>
              <w:top w:val="nil"/>
              <w:left w:val="nil"/>
              <w:bottom w:val="nil"/>
              <w:right w:val="double" w:color="auto" w:sz="6" w:space="0"/>
            </w:tcBorders>
            <w:vAlign w:val="center"/>
          </w:tcPr>
          <w:p w14:paraId="7776D72A">
            <w:pPr>
              <w:widowControl/>
              <w:jc w:val="left"/>
              <w:rPr>
                <w:rFonts w:ascii="仿宋" w:hAnsi="仿宋" w:eastAsia="仿宋" w:cs="仿宋"/>
                <w:color w:val="auto"/>
                <w:kern w:val="0"/>
                <w:szCs w:val="21"/>
              </w:rPr>
            </w:pPr>
          </w:p>
        </w:tc>
      </w:tr>
      <w:tr w14:paraId="5A98E448">
        <w:tblPrEx>
          <w:tblCellMar>
            <w:top w:w="0" w:type="dxa"/>
            <w:left w:w="108" w:type="dxa"/>
            <w:bottom w:w="0" w:type="dxa"/>
            <w:right w:w="108" w:type="dxa"/>
          </w:tblCellMar>
        </w:tblPrEx>
        <w:trPr>
          <w:trHeight w:val="582" w:hRule="atLeast"/>
          <w:jc w:val="center"/>
        </w:trPr>
        <w:tc>
          <w:tcPr>
            <w:tcW w:w="2992" w:type="dxa"/>
            <w:vMerge w:val="restart"/>
            <w:tcBorders>
              <w:top w:val="nil"/>
              <w:left w:val="double" w:color="auto" w:sz="6" w:space="0"/>
              <w:bottom w:val="single" w:color="auto" w:sz="4" w:space="0"/>
              <w:right w:val="single" w:color="auto" w:sz="4" w:space="0"/>
            </w:tcBorders>
            <w:vAlign w:val="center"/>
          </w:tcPr>
          <w:p w14:paraId="51B734F1">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联系人、电话、邮箱</w:t>
            </w:r>
          </w:p>
        </w:tc>
        <w:tc>
          <w:tcPr>
            <w:tcW w:w="6237" w:type="dxa"/>
            <w:tcBorders>
              <w:top w:val="single" w:color="auto" w:sz="4" w:space="0"/>
              <w:left w:val="nil"/>
              <w:bottom w:val="nil"/>
              <w:right w:val="double" w:color="auto" w:sz="6" w:space="0"/>
            </w:tcBorders>
            <w:vAlign w:val="center"/>
          </w:tcPr>
          <w:p w14:paraId="46760924">
            <w:pPr>
              <w:widowControl/>
              <w:jc w:val="left"/>
              <w:rPr>
                <w:rFonts w:ascii="仿宋" w:hAnsi="仿宋" w:eastAsia="仿宋" w:cs="仿宋"/>
                <w:color w:val="auto"/>
                <w:kern w:val="0"/>
                <w:szCs w:val="21"/>
              </w:rPr>
            </w:pPr>
            <w:r>
              <w:rPr>
                <w:rFonts w:hint="eastAsia" w:ascii="仿宋" w:hAnsi="仿宋" w:eastAsia="仿宋" w:cs="仿宋"/>
                <w:color w:val="auto"/>
                <w:kern w:val="0"/>
                <w:szCs w:val="21"/>
              </w:rPr>
              <w:t>联系人：</w:t>
            </w:r>
          </w:p>
        </w:tc>
      </w:tr>
      <w:tr w14:paraId="14EA80FE">
        <w:tblPrEx>
          <w:tblCellMar>
            <w:top w:w="0" w:type="dxa"/>
            <w:left w:w="108" w:type="dxa"/>
            <w:bottom w:w="0" w:type="dxa"/>
            <w:right w:w="108" w:type="dxa"/>
          </w:tblCellMar>
        </w:tblPrEx>
        <w:trPr>
          <w:trHeight w:val="582" w:hRule="atLeast"/>
          <w:jc w:val="center"/>
        </w:trPr>
        <w:tc>
          <w:tcPr>
            <w:tcW w:w="2992" w:type="dxa"/>
            <w:vMerge w:val="continue"/>
            <w:tcBorders>
              <w:top w:val="nil"/>
              <w:left w:val="double" w:color="auto" w:sz="6" w:space="0"/>
              <w:bottom w:val="single" w:color="auto" w:sz="4" w:space="0"/>
              <w:right w:val="single" w:color="auto" w:sz="4" w:space="0"/>
            </w:tcBorders>
            <w:vAlign w:val="center"/>
          </w:tcPr>
          <w:p w14:paraId="51556376">
            <w:pPr>
              <w:widowControl/>
              <w:jc w:val="left"/>
              <w:rPr>
                <w:rFonts w:ascii="仿宋" w:hAnsi="仿宋" w:eastAsia="仿宋" w:cs="仿宋"/>
                <w:color w:val="auto"/>
                <w:kern w:val="0"/>
                <w:szCs w:val="21"/>
              </w:rPr>
            </w:pPr>
          </w:p>
        </w:tc>
        <w:tc>
          <w:tcPr>
            <w:tcW w:w="6237" w:type="dxa"/>
            <w:tcBorders>
              <w:top w:val="nil"/>
              <w:left w:val="nil"/>
              <w:bottom w:val="nil"/>
              <w:right w:val="double" w:color="auto" w:sz="6" w:space="0"/>
            </w:tcBorders>
            <w:vAlign w:val="center"/>
          </w:tcPr>
          <w:p w14:paraId="178EBD22">
            <w:pPr>
              <w:widowControl/>
              <w:jc w:val="left"/>
              <w:rPr>
                <w:rFonts w:ascii="仿宋" w:hAnsi="仿宋" w:eastAsia="仿宋" w:cs="仿宋"/>
                <w:color w:val="auto"/>
                <w:kern w:val="0"/>
                <w:szCs w:val="21"/>
              </w:rPr>
            </w:pPr>
            <w:r>
              <w:rPr>
                <w:rFonts w:hint="eastAsia" w:ascii="仿宋" w:hAnsi="仿宋" w:eastAsia="仿宋" w:cs="仿宋"/>
                <w:color w:val="auto"/>
                <w:kern w:val="0"/>
                <w:szCs w:val="21"/>
              </w:rPr>
              <w:t>电话：</w:t>
            </w:r>
          </w:p>
        </w:tc>
      </w:tr>
      <w:tr w14:paraId="78B2661F">
        <w:tblPrEx>
          <w:tblCellMar>
            <w:top w:w="0" w:type="dxa"/>
            <w:left w:w="108" w:type="dxa"/>
            <w:bottom w:w="0" w:type="dxa"/>
            <w:right w:w="108" w:type="dxa"/>
          </w:tblCellMar>
        </w:tblPrEx>
        <w:trPr>
          <w:trHeight w:val="582" w:hRule="atLeast"/>
          <w:jc w:val="center"/>
        </w:trPr>
        <w:tc>
          <w:tcPr>
            <w:tcW w:w="2992" w:type="dxa"/>
            <w:vMerge w:val="continue"/>
            <w:tcBorders>
              <w:top w:val="nil"/>
              <w:left w:val="double" w:color="auto" w:sz="6" w:space="0"/>
              <w:bottom w:val="single" w:color="auto" w:sz="4" w:space="0"/>
              <w:right w:val="single" w:color="auto" w:sz="4" w:space="0"/>
            </w:tcBorders>
            <w:vAlign w:val="center"/>
          </w:tcPr>
          <w:p w14:paraId="7644B6C2">
            <w:pPr>
              <w:widowControl/>
              <w:jc w:val="left"/>
              <w:rPr>
                <w:rFonts w:ascii="仿宋" w:hAnsi="仿宋" w:eastAsia="仿宋" w:cs="仿宋"/>
                <w:color w:val="auto"/>
                <w:kern w:val="0"/>
                <w:szCs w:val="21"/>
              </w:rPr>
            </w:pPr>
          </w:p>
        </w:tc>
        <w:tc>
          <w:tcPr>
            <w:tcW w:w="6237" w:type="dxa"/>
            <w:tcBorders>
              <w:top w:val="nil"/>
              <w:left w:val="nil"/>
              <w:bottom w:val="single" w:color="auto" w:sz="4" w:space="0"/>
              <w:right w:val="double" w:color="auto" w:sz="6" w:space="0"/>
            </w:tcBorders>
            <w:vAlign w:val="center"/>
          </w:tcPr>
          <w:p w14:paraId="0DCD84BB">
            <w:pPr>
              <w:widowControl/>
              <w:jc w:val="left"/>
              <w:rPr>
                <w:rFonts w:ascii="仿宋" w:hAnsi="仿宋" w:eastAsia="仿宋" w:cs="仿宋"/>
                <w:color w:val="auto"/>
                <w:kern w:val="0"/>
                <w:szCs w:val="21"/>
              </w:rPr>
            </w:pPr>
            <w:r>
              <w:rPr>
                <w:rFonts w:hint="eastAsia" w:ascii="仿宋" w:hAnsi="仿宋" w:eastAsia="仿宋" w:cs="仿宋"/>
                <w:color w:val="auto"/>
                <w:kern w:val="0"/>
                <w:szCs w:val="21"/>
              </w:rPr>
              <w:t>邮箱：</w:t>
            </w:r>
          </w:p>
        </w:tc>
      </w:tr>
      <w:tr w14:paraId="0879E4AF">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6142AC03">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标书类型</w:t>
            </w:r>
          </w:p>
        </w:tc>
        <w:tc>
          <w:tcPr>
            <w:tcW w:w="6237" w:type="dxa"/>
            <w:tcBorders>
              <w:top w:val="nil"/>
              <w:left w:val="nil"/>
              <w:bottom w:val="single" w:color="auto" w:sz="4" w:space="0"/>
              <w:right w:val="double" w:color="auto" w:sz="6" w:space="0"/>
            </w:tcBorders>
            <w:vAlign w:val="center"/>
          </w:tcPr>
          <w:p w14:paraId="23808638">
            <w:pPr>
              <w:widowControl/>
              <w:jc w:val="left"/>
              <w:rPr>
                <w:rFonts w:ascii="仿宋" w:hAnsi="仿宋" w:eastAsia="仿宋" w:cs="仿宋"/>
                <w:color w:val="auto"/>
                <w:kern w:val="0"/>
                <w:szCs w:val="21"/>
              </w:rPr>
            </w:pPr>
            <w:r>
              <w:rPr>
                <w:rFonts w:hint="eastAsia" w:ascii="仿宋" w:hAnsi="仿宋" w:eastAsia="仿宋" w:cs="仿宋"/>
                <w:color w:val="auto"/>
                <w:kern w:val="0"/>
                <w:szCs w:val="21"/>
              </w:rPr>
              <w:t>纸质（）电子（）</w:t>
            </w:r>
          </w:p>
        </w:tc>
      </w:tr>
      <w:tr w14:paraId="19A3DB26">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EAFD60B">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发票类型</w:t>
            </w:r>
          </w:p>
        </w:tc>
        <w:tc>
          <w:tcPr>
            <w:tcW w:w="6237" w:type="dxa"/>
            <w:tcBorders>
              <w:top w:val="nil"/>
              <w:left w:val="nil"/>
              <w:bottom w:val="single" w:color="auto" w:sz="4" w:space="0"/>
              <w:right w:val="double" w:color="auto" w:sz="6" w:space="0"/>
            </w:tcBorders>
            <w:vAlign w:val="center"/>
          </w:tcPr>
          <w:p w14:paraId="38EB016C">
            <w:pPr>
              <w:widowControl/>
              <w:jc w:val="left"/>
              <w:rPr>
                <w:rFonts w:ascii="仿宋" w:hAnsi="仿宋" w:eastAsia="仿宋" w:cs="仿宋"/>
                <w:color w:val="auto"/>
                <w:kern w:val="0"/>
                <w:szCs w:val="21"/>
              </w:rPr>
            </w:pPr>
            <w:r>
              <w:rPr>
                <w:rFonts w:hint="eastAsia" w:ascii="仿宋" w:hAnsi="仿宋" w:eastAsia="仿宋" w:cs="仿宋"/>
                <w:color w:val="auto"/>
                <w:kern w:val="0"/>
                <w:szCs w:val="21"/>
              </w:rPr>
              <w:t>专票（）普票（）</w:t>
            </w:r>
          </w:p>
        </w:tc>
      </w:tr>
      <w:tr w14:paraId="0A29598E">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59735820">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详细开票信息</w:t>
            </w:r>
          </w:p>
        </w:tc>
        <w:tc>
          <w:tcPr>
            <w:tcW w:w="6237" w:type="dxa"/>
            <w:tcBorders>
              <w:top w:val="nil"/>
              <w:left w:val="nil"/>
              <w:bottom w:val="single" w:color="auto" w:sz="4" w:space="0"/>
              <w:right w:val="double" w:color="auto" w:sz="6" w:space="0"/>
            </w:tcBorders>
            <w:vAlign w:val="center"/>
          </w:tcPr>
          <w:p w14:paraId="14832433">
            <w:pPr>
              <w:widowControl/>
              <w:jc w:val="left"/>
              <w:rPr>
                <w:rFonts w:ascii="仿宋" w:hAnsi="仿宋" w:eastAsia="仿宋" w:cs="仿宋"/>
                <w:color w:val="auto"/>
                <w:kern w:val="0"/>
                <w:szCs w:val="21"/>
              </w:rPr>
            </w:pPr>
          </w:p>
        </w:tc>
      </w:tr>
      <w:tr w14:paraId="1E345231">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42560CE8">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纸质标书邮寄地址</w:t>
            </w:r>
          </w:p>
        </w:tc>
        <w:tc>
          <w:tcPr>
            <w:tcW w:w="6237" w:type="dxa"/>
            <w:tcBorders>
              <w:top w:val="nil"/>
              <w:left w:val="nil"/>
              <w:bottom w:val="single" w:color="auto" w:sz="4" w:space="0"/>
              <w:right w:val="double" w:color="auto" w:sz="6" w:space="0"/>
            </w:tcBorders>
            <w:vAlign w:val="center"/>
          </w:tcPr>
          <w:p w14:paraId="35F3E65B">
            <w:pPr>
              <w:widowControl/>
              <w:jc w:val="left"/>
              <w:rPr>
                <w:rFonts w:ascii="仿宋" w:hAnsi="仿宋" w:eastAsia="仿宋" w:cs="仿宋"/>
                <w:color w:val="auto"/>
                <w:kern w:val="0"/>
                <w:szCs w:val="21"/>
              </w:rPr>
            </w:pPr>
          </w:p>
        </w:tc>
      </w:tr>
      <w:tr w14:paraId="471C462F">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0B650A5F">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购买人姓名</w:t>
            </w:r>
          </w:p>
        </w:tc>
        <w:tc>
          <w:tcPr>
            <w:tcW w:w="6237" w:type="dxa"/>
            <w:tcBorders>
              <w:top w:val="nil"/>
              <w:left w:val="nil"/>
              <w:bottom w:val="single" w:color="auto" w:sz="4" w:space="0"/>
              <w:right w:val="double" w:color="auto" w:sz="6" w:space="0"/>
            </w:tcBorders>
            <w:vAlign w:val="center"/>
          </w:tcPr>
          <w:p w14:paraId="17476362">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r w14:paraId="00083854">
        <w:tblPrEx>
          <w:tblCellMar>
            <w:top w:w="0" w:type="dxa"/>
            <w:left w:w="108" w:type="dxa"/>
            <w:bottom w:w="0" w:type="dxa"/>
            <w:right w:w="108" w:type="dxa"/>
          </w:tblCellMar>
        </w:tblPrEx>
        <w:trPr>
          <w:trHeight w:val="582" w:hRule="atLeast"/>
          <w:jc w:val="center"/>
        </w:trPr>
        <w:tc>
          <w:tcPr>
            <w:tcW w:w="2992" w:type="dxa"/>
            <w:tcBorders>
              <w:top w:val="nil"/>
              <w:left w:val="double" w:color="auto" w:sz="6" w:space="0"/>
              <w:bottom w:val="single" w:color="auto" w:sz="4" w:space="0"/>
              <w:right w:val="single" w:color="auto" w:sz="4" w:space="0"/>
            </w:tcBorders>
            <w:vAlign w:val="center"/>
          </w:tcPr>
          <w:p w14:paraId="253A1E0E">
            <w:pPr>
              <w:widowControl/>
              <w:jc w:val="center"/>
              <w:rPr>
                <w:rFonts w:ascii="仿宋" w:hAnsi="仿宋" w:eastAsia="仿宋" w:cs="仿宋"/>
                <w:color w:val="auto"/>
                <w:kern w:val="0"/>
                <w:szCs w:val="21"/>
              </w:rPr>
            </w:pPr>
            <w:r>
              <w:rPr>
                <w:rFonts w:hint="eastAsia" w:ascii="仿宋" w:hAnsi="仿宋" w:eastAsia="仿宋" w:cs="仿宋"/>
                <w:color w:val="auto"/>
                <w:kern w:val="0"/>
                <w:szCs w:val="21"/>
              </w:rPr>
              <w:t>购买日期</w:t>
            </w:r>
          </w:p>
        </w:tc>
        <w:tc>
          <w:tcPr>
            <w:tcW w:w="6237" w:type="dxa"/>
            <w:tcBorders>
              <w:top w:val="nil"/>
              <w:left w:val="nil"/>
              <w:bottom w:val="single" w:color="auto" w:sz="4" w:space="0"/>
              <w:right w:val="double" w:color="auto" w:sz="6" w:space="0"/>
            </w:tcBorders>
            <w:vAlign w:val="center"/>
          </w:tcPr>
          <w:p w14:paraId="79B832B7">
            <w:pPr>
              <w:widowControl/>
              <w:jc w:val="left"/>
              <w:rPr>
                <w:rFonts w:ascii="仿宋" w:hAnsi="仿宋" w:eastAsia="仿宋" w:cs="仿宋"/>
                <w:color w:val="auto"/>
                <w:kern w:val="0"/>
                <w:szCs w:val="21"/>
              </w:rPr>
            </w:pPr>
            <w:r>
              <w:rPr>
                <w:rFonts w:hint="eastAsia" w:ascii="仿宋" w:hAnsi="仿宋" w:eastAsia="仿宋" w:cs="仿宋"/>
                <w:color w:val="auto"/>
                <w:kern w:val="0"/>
                <w:szCs w:val="21"/>
              </w:rPr>
              <w:t>　</w:t>
            </w:r>
          </w:p>
        </w:tc>
      </w:tr>
    </w:tbl>
    <w:p w14:paraId="364FD332">
      <w:pPr>
        <w:jc w:val="both"/>
        <w:rPr>
          <w:rFonts w:hint="eastAsia" w:ascii="仿宋" w:hAnsi="仿宋" w:eastAsia="仿宋" w:cs="仿宋"/>
          <w:b/>
          <w:sz w:val="36"/>
          <w:szCs w:val="36"/>
        </w:rPr>
      </w:pPr>
      <w:r>
        <w:rPr>
          <w:rFonts w:hint="eastAsia" w:ascii="仿宋" w:hAnsi="仿宋" w:eastAsia="仿宋" w:cs="仿宋"/>
          <w:b/>
          <w:sz w:val="36"/>
          <w:szCs w:val="36"/>
        </w:rPr>
        <w:br w:type="page"/>
      </w:r>
    </w:p>
    <w:p w14:paraId="5C9F7DD1">
      <w:pPr>
        <w:spacing w:line="360" w:lineRule="auto"/>
        <w:ind w:firstLine="723"/>
        <w:jc w:val="center"/>
        <w:outlineLvl w:val="0"/>
        <w:rPr>
          <w:rFonts w:hint="eastAsia" w:ascii="仿宋" w:hAnsi="仿宋" w:eastAsia="仿宋" w:cs="仿宋"/>
          <w:b/>
          <w:sz w:val="36"/>
          <w:szCs w:val="36"/>
        </w:rPr>
      </w:pPr>
      <w:bookmarkStart w:id="31" w:name="_Toc8118"/>
      <w:r>
        <w:rPr>
          <w:rFonts w:hint="eastAsia" w:ascii="仿宋" w:hAnsi="仿宋" w:eastAsia="仿宋" w:cs="仿宋"/>
          <w:b/>
          <w:sz w:val="36"/>
          <w:szCs w:val="36"/>
        </w:rPr>
        <w:t>第二章   投标人须知</w:t>
      </w:r>
      <w:bookmarkEnd w:id="31"/>
    </w:p>
    <w:p w14:paraId="6DAA98A9">
      <w:pPr>
        <w:pStyle w:val="3"/>
        <w:tabs>
          <w:tab w:val="center" w:pos="4592"/>
          <w:tab w:val="left" w:pos="7860"/>
        </w:tabs>
        <w:spacing w:before="0" w:line="360" w:lineRule="auto"/>
        <w:ind w:firstLine="562"/>
        <w:rPr>
          <w:rFonts w:hint="eastAsia" w:ascii="仿宋" w:hAnsi="仿宋" w:eastAsia="仿宋" w:cs="仿宋"/>
          <w:sz w:val="28"/>
        </w:rPr>
      </w:pPr>
      <w:r>
        <w:rPr>
          <w:rFonts w:hint="eastAsia" w:ascii="仿宋" w:hAnsi="仿宋" w:eastAsia="仿宋" w:cs="仿宋"/>
          <w:sz w:val="28"/>
        </w:rPr>
        <w:t>投标人须知资料表</w:t>
      </w:r>
    </w:p>
    <w:p w14:paraId="44AF6E26">
      <w:pPr>
        <w:spacing w:line="360" w:lineRule="auto"/>
        <w:ind w:firstLine="480"/>
        <w:rPr>
          <w:rFonts w:hint="eastAsia" w:ascii="仿宋" w:hAnsi="仿宋" w:eastAsia="仿宋" w:cs="仿宋"/>
          <w:sz w:val="24"/>
        </w:rPr>
      </w:pPr>
      <w:r>
        <w:rPr>
          <w:rFonts w:hint="eastAsia" w:ascii="仿宋" w:hAnsi="仿宋" w:eastAsia="仿宋" w:cs="仿宋"/>
          <w:sz w:val="24"/>
        </w:rPr>
        <w:t>本表是对投标人须知的具体补充和修改，如有矛盾，均以本资料表为准。标记“</w:t>
      </w:r>
      <w:r>
        <w:rPr>
          <w:rFonts w:hint="eastAsia" w:ascii="仿宋" w:hAnsi="仿宋" w:eastAsia="仿宋" w:cs="仿宋"/>
          <w:b/>
          <w:sz w:val="24"/>
        </w:rPr>
        <w:t>■</w:t>
      </w:r>
      <w:r>
        <w:rPr>
          <w:rFonts w:hint="eastAsia" w:ascii="仿宋" w:hAnsi="仿宋" w:eastAsia="仿宋" w:cs="仿宋"/>
          <w:sz w:val="24"/>
        </w:rPr>
        <w:t>”的选项意为适用于本项目，标记“□”的选项意为不适用于本项目。</w:t>
      </w:r>
    </w:p>
    <w:tbl>
      <w:tblPr>
        <w:tblStyle w:val="1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461DD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921913B">
            <w:pPr>
              <w:ind w:firstLine="482"/>
              <w:jc w:val="center"/>
              <w:rPr>
                <w:rFonts w:hint="eastAsia" w:ascii="仿宋" w:hAnsi="仿宋" w:eastAsia="仿宋" w:cs="仿宋"/>
                <w:b/>
                <w:bCs/>
                <w:sz w:val="24"/>
              </w:rPr>
            </w:pPr>
            <w:r>
              <w:rPr>
                <w:rFonts w:hint="eastAsia" w:ascii="仿宋" w:hAnsi="仿宋" w:eastAsia="仿宋" w:cs="仿宋"/>
                <w:b/>
                <w:sz w:val="24"/>
              </w:rPr>
              <w:t>条款号</w:t>
            </w:r>
          </w:p>
        </w:tc>
        <w:tc>
          <w:tcPr>
            <w:tcW w:w="1701" w:type="dxa"/>
            <w:vAlign w:val="center"/>
          </w:tcPr>
          <w:p w14:paraId="37CD4DB7">
            <w:pPr>
              <w:ind w:firstLine="482"/>
              <w:jc w:val="center"/>
              <w:rPr>
                <w:rFonts w:hint="eastAsia" w:ascii="仿宋" w:hAnsi="仿宋" w:eastAsia="仿宋" w:cs="仿宋"/>
                <w:b/>
                <w:bCs/>
                <w:sz w:val="24"/>
              </w:rPr>
            </w:pPr>
            <w:r>
              <w:rPr>
                <w:rFonts w:hint="eastAsia" w:ascii="仿宋" w:hAnsi="仿宋" w:eastAsia="仿宋" w:cs="仿宋"/>
                <w:b/>
                <w:bCs/>
                <w:sz w:val="24"/>
              </w:rPr>
              <w:t>条目</w:t>
            </w:r>
          </w:p>
        </w:tc>
        <w:tc>
          <w:tcPr>
            <w:tcW w:w="7540" w:type="dxa"/>
            <w:vAlign w:val="center"/>
          </w:tcPr>
          <w:p w14:paraId="5A2B31AE">
            <w:pPr>
              <w:ind w:firstLine="482"/>
              <w:jc w:val="center"/>
              <w:rPr>
                <w:rFonts w:hint="eastAsia" w:ascii="仿宋" w:hAnsi="仿宋" w:eastAsia="仿宋" w:cs="仿宋"/>
                <w:b/>
                <w:bCs/>
                <w:sz w:val="24"/>
              </w:rPr>
            </w:pPr>
            <w:r>
              <w:rPr>
                <w:rFonts w:hint="eastAsia" w:ascii="仿宋" w:hAnsi="仿宋" w:eastAsia="仿宋" w:cs="仿宋"/>
                <w:b/>
                <w:bCs/>
                <w:sz w:val="24"/>
              </w:rPr>
              <w:t>内容</w:t>
            </w:r>
          </w:p>
        </w:tc>
      </w:tr>
      <w:tr w14:paraId="251A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988" w:type="dxa"/>
            <w:vAlign w:val="center"/>
          </w:tcPr>
          <w:p w14:paraId="01A78629">
            <w:pPr>
              <w:pStyle w:val="8"/>
              <w:adjustRightInd w:val="0"/>
              <w:snapToGrid w:val="0"/>
              <w:jc w:val="center"/>
              <w:rPr>
                <w:rFonts w:ascii="仿宋" w:hAnsi="仿宋" w:eastAsia="仿宋" w:cs="仿宋"/>
                <w:sz w:val="24"/>
                <w:szCs w:val="24"/>
              </w:rPr>
            </w:pPr>
            <w:r>
              <w:rPr>
                <w:rFonts w:ascii="仿宋" w:hAnsi="仿宋" w:eastAsia="仿宋" w:cs="仿宋"/>
                <w:sz w:val="24"/>
                <w:szCs w:val="24"/>
              </w:rPr>
              <w:t>2.2</w:t>
            </w:r>
          </w:p>
        </w:tc>
        <w:tc>
          <w:tcPr>
            <w:tcW w:w="1701" w:type="dxa"/>
            <w:vAlign w:val="center"/>
          </w:tcPr>
          <w:p w14:paraId="12D2834D">
            <w:pPr>
              <w:jc w:val="center"/>
              <w:rPr>
                <w:rFonts w:hint="eastAsia" w:ascii="仿宋" w:hAnsi="仿宋" w:eastAsia="仿宋" w:cs="仿宋"/>
                <w:sz w:val="24"/>
              </w:rPr>
            </w:pPr>
            <w:r>
              <w:rPr>
                <w:rFonts w:hint="eastAsia" w:ascii="仿宋" w:hAnsi="仿宋" w:eastAsia="仿宋" w:cs="仿宋"/>
                <w:sz w:val="24"/>
              </w:rPr>
              <w:t>项目属性</w:t>
            </w:r>
          </w:p>
        </w:tc>
        <w:tc>
          <w:tcPr>
            <w:tcW w:w="7540" w:type="dxa"/>
            <w:vAlign w:val="center"/>
          </w:tcPr>
          <w:p w14:paraId="3103E17D">
            <w:pPr>
              <w:jc w:val="left"/>
              <w:rPr>
                <w:rFonts w:hint="eastAsia" w:ascii="仿宋" w:hAnsi="仿宋" w:eastAsia="仿宋" w:cs="仿宋"/>
                <w:sz w:val="24"/>
              </w:rPr>
            </w:pPr>
            <w:r>
              <w:rPr>
                <w:rFonts w:hint="eastAsia" w:ascii="仿宋" w:hAnsi="仿宋" w:eastAsia="仿宋" w:cs="仿宋"/>
                <w:sz w:val="24"/>
              </w:rPr>
              <w:t>项目属性：</w:t>
            </w:r>
          </w:p>
          <w:p w14:paraId="7CEE4672">
            <w:pPr>
              <w:jc w:val="left"/>
              <w:rPr>
                <w:rFonts w:hint="eastAsia" w:ascii="仿宋" w:hAnsi="仿宋" w:eastAsia="仿宋" w:cs="仿宋"/>
                <w:sz w:val="24"/>
              </w:rPr>
            </w:pPr>
            <w:r>
              <w:rPr>
                <w:rFonts w:hint="eastAsia" w:ascii="仿宋" w:hAnsi="仿宋" w:eastAsia="仿宋" w:cs="仿宋"/>
                <w:sz w:val="24"/>
              </w:rPr>
              <w:t>□服务</w:t>
            </w:r>
          </w:p>
          <w:p w14:paraId="5C11774A">
            <w:pPr>
              <w:jc w:val="left"/>
              <w:rPr>
                <w:rFonts w:hint="eastAsia" w:ascii="仿宋" w:hAnsi="仿宋" w:eastAsia="仿宋" w:cs="仿宋"/>
                <w:sz w:val="24"/>
                <w:u w:val="single"/>
              </w:rPr>
            </w:pPr>
            <w:r>
              <w:rPr>
                <w:rFonts w:hint="eastAsia" w:ascii="仿宋" w:hAnsi="仿宋" w:eastAsia="仿宋" w:cs="仿宋"/>
                <w:b/>
                <w:sz w:val="24"/>
              </w:rPr>
              <w:t>■</w:t>
            </w:r>
            <w:r>
              <w:rPr>
                <w:rFonts w:hint="eastAsia" w:ascii="仿宋" w:hAnsi="仿宋" w:eastAsia="仿宋" w:cs="仿宋"/>
                <w:sz w:val="24"/>
              </w:rPr>
              <w:t>货物</w:t>
            </w:r>
          </w:p>
        </w:tc>
      </w:tr>
      <w:tr w14:paraId="1A9FD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988" w:type="dxa"/>
            <w:vAlign w:val="center"/>
          </w:tcPr>
          <w:p w14:paraId="7A67CEB8">
            <w:pPr>
              <w:pStyle w:val="8"/>
              <w:adjustRightInd w:val="0"/>
              <w:snapToGrid w:val="0"/>
              <w:jc w:val="center"/>
              <w:rPr>
                <w:rFonts w:ascii="仿宋" w:hAnsi="仿宋" w:eastAsia="仿宋" w:cs="仿宋"/>
                <w:sz w:val="24"/>
                <w:szCs w:val="24"/>
              </w:rPr>
            </w:pPr>
            <w:r>
              <w:rPr>
                <w:rFonts w:ascii="仿宋" w:hAnsi="仿宋" w:eastAsia="仿宋" w:cs="仿宋"/>
                <w:sz w:val="24"/>
                <w:szCs w:val="24"/>
              </w:rPr>
              <w:t>2.3</w:t>
            </w:r>
          </w:p>
        </w:tc>
        <w:tc>
          <w:tcPr>
            <w:tcW w:w="1701" w:type="dxa"/>
            <w:vAlign w:val="center"/>
          </w:tcPr>
          <w:p w14:paraId="7B72532A">
            <w:pPr>
              <w:jc w:val="center"/>
              <w:rPr>
                <w:rFonts w:hint="eastAsia" w:ascii="仿宋" w:hAnsi="仿宋" w:eastAsia="仿宋" w:cs="仿宋"/>
                <w:sz w:val="24"/>
              </w:rPr>
            </w:pPr>
            <w:r>
              <w:rPr>
                <w:rFonts w:hint="eastAsia" w:ascii="仿宋" w:hAnsi="仿宋" w:eastAsia="仿宋" w:cs="仿宋"/>
                <w:sz w:val="24"/>
              </w:rPr>
              <w:t>科研仪器设备</w:t>
            </w:r>
          </w:p>
        </w:tc>
        <w:tc>
          <w:tcPr>
            <w:tcW w:w="7540" w:type="dxa"/>
            <w:vAlign w:val="center"/>
          </w:tcPr>
          <w:p w14:paraId="6BED68DE">
            <w:pPr>
              <w:jc w:val="left"/>
              <w:rPr>
                <w:rFonts w:hint="eastAsia" w:ascii="仿宋" w:hAnsi="仿宋" w:eastAsia="仿宋" w:cs="仿宋"/>
                <w:sz w:val="24"/>
              </w:rPr>
            </w:pPr>
            <w:r>
              <w:rPr>
                <w:rFonts w:hint="eastAsia" w:ascii="仿宋" w:hAnsi="仿宋" w:eastAsia="仿宋" w:cs="仿宋"/>
                <w:sz w:val="24"/>
              </w:rPr>
              <w:t>是否属于科研仪器设备采购项目：</w:t>
            </w:r>
          </w:p>
          <w:p w14:paraId="0DDCFB2C">
            <w:pPr>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是</w:t>
            </w:r>
          </w:p>
          <w:p w14:paraId="719C7776">
            <w:pPr>
              <w:jc w:val="left"/>
              <w:rPr>
                <w:rFonts w:hint="eastAsia" w:ascii="仿宋" w:hAnsi="仿宋" w:eastAsia="仿宋" w:cs="仿宋"/>
                <w:sz w:val="24"/>
              </w:rPr>
            </w:pPr>
            <w:r>
              <w:rPr>
                <w:rFonts w:hint="eastAsia" w:ascii="仿宋" w:hAnsi="仿宋" w:eastAsia="仿宋" w:cs="仿宋"/>
                <w:sz w:val="24"/>
              </w:rPr>
              <w:t>□否</w:t>
            </w:r>
          </w:p>
        </w:tc>
      </w:tr>
      <w:tr w14:paraId="54FF6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23460D">
            <w:pPr>
              <w:pStyle w:val="8"/>
              <w:adjustRightInd w:val="0"/>
              <w:snapToGrid w:val="0"/>
              <w:jc w:val="center"/>
              <w:rPr>
                <w:rFonts w:ascii="仿宋" w:hAnsi="仿宋" w:eastAsia="仿宋" w:cs="仿宋"/>
                <w:sz w:val="24"/>
                <w:szCs w:val="24"/>
              </w:rPr>
            </w:pPr>
            <w:r>
              <w:rPr>
                <w:rFonts w:ascii="仿宋" w:hAnsi="仿宋" w:eastAsia="仿宋" w:cs="仿宋"/>
                <w:sz w:val="24"/>
                <w:szCs w:val="24"/>
              </w:rPr>
              <w:t>2.4</w:t>
            </w:r>
          </w:p>
        </w:tc>
        <w:tc>
          <w:tcPr>
            <w:tcW w:w="1701" w:type="dxa"/>
            <w:vAlign w:val="center"/>
          </w:tcPr>
          <w:p w14:paraId="41430789">
            <w:pPr>
              <w:jc w:val="center"/>
              <w:rPr>
                <w:rFonts w:hint="eastAsia" w:ascii="仿宋" w:hAnsi="仿宋" w:eastAsia="仿宋" w:cs="仿宋"/>
                <w:sz w:val="24"/>
              </w:rPr>
            </w:pPr>
            <w:r>
              <w:rPr>
                <w:rFonts w:hint="eastAsia" w:ascii="仿宋" w:hAnsi="仿宋" w:eastAsia="仿宋" w:cs="仿宋"/>
                <w:sz w:val="24"/>
              </w:rPr>
              <w:t>核心产品</w:t>
            </w:r>
          </w:p>
        </w:tc>
        <w:tc>
          <w:tcPr>
            <w:tcW w:w="7540" w:type="dxa"/>
            <w:vAlign w:val="center"/>
          </w:tcPr>
          <w:p w14:paraId="4384F00E">
            <w:pPr>
              <w:pStyle w:val="8"/>
              <w:adjustRightInd w:val="0"/>
              <w:snapToGrid w:val="0"/>
              <w:rPr>
                <w:rFonts w:ascii="仿宋" w:hAnsi="仿宋" w:eastAsia="仿宋" w:cs="仿宋"/>
                <w:sz w:val="24"/>
                <w:szCs w:val="24"/>
              </w:rPr>
            </w:pPr>
            <w:r>
              <w:rPr>
                <w:rFonts w:ascii="仿宋" w:hAnsi="仿宋" w:eastAsia="仿宋" w:cs="仿宋"/>
                <w:sz w:val="24"/>
              </w:rPr>
              <w:t>□</w:t>
            </w:r>
            <w:r>
              <w:rPr>
                <w:rFonts w:ascii="仿宋" w:hAnsi="仿宋" w:eastAsia="仿宋" w:cs="仿宋"/>
                <w:sz w:val="24"/>
                <w:szCs w:val="24"/>
              </w:rPr>
              <w:t>关于核心产品本项目不适用。</w:t>
            </w:r>
          </w:p>
          <w:p w14:paraId="5DFA33DB">
            <w:pPr>
              <w:pStyle w:val="8"/>
              <w:adjustRightInd w:val="0"/>
              <w:snapToGrid w:val="0"/>
              <w:rPr>
                <w:rFonts w:ascii="仿宋" w:hAnsi="仿宋" w:eastAsia="仿宋" w:cs="仿宋"/>
                <w:sz w:val="24"/>
                <w:szCs w:val="24"/>
              </w:rPr>
            </w:pPr>
            <w:r>
              <w:rPr>
                <w:rFonts w:ascii="仿宋" w:hAnsi="仿宋" w:eastAsia="仿宋" w:cs="仿宋"/>
                <w:b/>
                <w:sz w:val="24"/>
              </w:rPr>
              <w:t>■</w:t>
            </w:r>
            <w:r>
              <w:rPr>
                <w:rFonts w:ascii="仿宋" w:hAnsi="仿宋" w:eastAsia="仿宋" w:cs="仿宋"/>
                <w:sz w:val="24"/>
                <w:szCs w:val="24"/>
              </w:rPr>
              <w:t>本项目__包为单一产品采购项目。</w:t>
            </w:r>
          </w:p>
          <w:p w14:paraId="62A4528A">
            <w:pPr>
              <w:jc w:val="left"/>
              <w:rPr>
                <w:rFonts w:hint="eastAsia" w:ascii="仿宋" w:hAnsi="仿宋" w:eastAsia="仿宋" w:cs="仿宋"/>
                <w:sz w:val="24"/>
              </w:rPr>
            </w:pPr>
            <w:r>
              <w:rPr>
                <w:rFonts w:hint="eastAsia" w:ascii="仿宋" w:hAnsi="仿宋" w:eastAsia="仿宋" w:cs="仿宋"/>
                <w:sz w:val="24"/>
              </w:rPr>
              <w:t>□本项目__包为非单一产品采购项目，核心产品为：____。</w:t>
            </w:r>
          </w:p>
        </w:tc>
      </w:tr>
      <w:tr w14:paraId="6F3A9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988" w:type="dxa"/>
            <w:vMerge w:val="restart"/>
            <w:vAlign w:val="center"/>
          </w:tcPr>
          <w:p w14:paraId="660EE00D">
            <w:pPr>
              <w:pStyle w:val="8"/>
              <w:adjustRightInd w:val="0"/>
              <w:snapToGrid w:val="0"/>
              <w:jc w:val="center"/>
              <w:rPr>
                <w:rFonts w:ascii="仿宋" w:hAnsi="仿宋" w:eastAsia="仿宋" w:cs="仿宋"/>
                <w:sz w:val="24"/>
                <w:szCs w:val="24"/>
              </w:rPr>
            </w:pPr>
            <w:r>
              <w:rPr>
                <w:rFonts w:ascii="仿宋" w:hAnsi="仿宋" w:eastAsia="仿宋" w:cs="仿宋"/>
                <w:sz w:val="24"/>
                <w:szCs w:val="24"/>
              </w:rPr>
              <w:t>3.1</w:t>
            </w:r>
          </w:p>
        </w:tc>
        <w:tc>
          <w:tcPr>
            <w:tcW w:w="1701" w:type="dxa"/>
            <w:vAlign w:val="center"/>
          </w:tcPr>
          <w:p w14:paraId="63B64E94">
            <w:pPr>
              <w:jc w:val="center"/>
              <w:rPr>
                <w:rFonts w:hint="eastAsia" w:ascii="仿宋" w:hAnsi="仿宋" w:eastAsia="仿宋" w:cs="仿宋"/>
                <w:sz w:val="24"/>
              </w:rPr>
            </w:pPr>
            <w:r>
              <w:rPr>
                <w:rFonts w:hint="eastAsia" w:ascii="仿宋" w:hAnsi="仿宋" w:eastAsia="仿宋" w:cs="仿宋"/>
                <w:sz w:val="24"/>
              </w:rPr>
              <w:t>现场考察</w:t>
            </w:r>
          </w:p>
        </w:tc>
        <w:tc>
          <w:tcPr>
            <w:tcW w:w="7540" w:type="dxa"/>
            <w:vAlign w:val="center"/>
          </w:tcPr>
          <w:p w14:paraId="63F16745">
            <w:pPr>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不组织</w:t>
            </w:r>
          </w:p>
          <w:p w14:paraId="3F13A44C">
            <w:pPr>
              <w:jc w:val="left"/>
              <w:rPr>
                <w:rFonts w:hint="eastAsia" w:ascii="仿宋" w:hAnsi="仿宋" w:eastAsia="仿宋" w:cs="仿宋"/>
                <w:bCs/>
                <w:sz w:val="24"/>
              </w:rPr>
            </w:pPr>
            <w:r>
              <w:rPr>
                <w:rFonts w:hint="eastAsia" w:ascii="仿宋" w:hAnsi="仿宋" w:eastAsia="仿宋" w:cs="仿宋"/>
                <w:sz w:val="24"/>
              </w:rPr>
              <w:t>□组织，考察时间：__年_</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日_</w:t>
            </w:r>
            <w:r>
              <w:rPr>
                <w:rFonts w:hint="eastAsia" w:ascii="仿宋" w:hAnsi="仿宋" w:eastAsia="仿宋" w:cs="仿宋"/>
                <w:bCs/>
                <w:sz w:val="24"/>
              </w:rPr>
              <w:t>点</w:t>
            </w:r>
            <w:r>
              <w:rPr>
                <w:rFonts w:hint="eastAsia" w:ascii="仿宋" w:hAnsi="仿宋" w:eastAsia="仿宋" w:cs="仿宋"/>
                <w:sz w:val="24"/>
              </w:rPr>
              <w:t>_</w:t>
            </w:r>
            <w:r>
              <w:rPr>
                <w:rFonts w:hint="eastAsia" w:ascii="仿宋" w:hAnsi="仿宋" w:eastAsia="仿宋" w:cs="仿宋"/>
                <w:bCs/>
                <w:sz w:val="24"/>
              </w:rPr>
              <w:t>分</w:t>
            </w:r>
          </w:p>
          <w:p w14:paraId="6F92D677">
            <w:pPr>
              <w:pStyle w:val="8"/>
              <w:adjustRightInd w:val="0"/>
              <w:snapToGrid w:val="0"/>
              <w:rPr>
                <w:rFonts w:ascii="仿宋" w:hAnsi="仿宋" w:eastAsia="仿宋" w:cs="仿宋"/>
                <w:sz w:val="24"/>
                <w:szCs w:val="24"/>
              </w:rPr>
            </w:pPr>
            <w:r>
              <w:rPr>
                <w:rFonts w:ascii="仿宋" w:hAnsi="仿宋" w:eastAsia="仿宋" w:cs="仿宋"/>
                <w:sz w:val="24"/>
              </w:rPr>
              <w:t>考察地点：____________。</w:t>
            </w:r>
          </w:p>
        </w:tc>
      </w:tr>
      <w:tr w14:paraId="683F3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988" w:type="dxa"/>
            <w:vMerge w:val="continue"/>
            <w:vAlign w:val="center"/>
          </w:tcPr>
          <w:p w14:paraId="34F79DEB">
            <w:pPr>
              <w:pStyle w:val="8"/>
              <w:adjustRightInd w:val="0"/>
              <w:snapToGrid w:val="0"/>
              <w:jc w:val="center"/>
              <w:rPr>
                <w:rFonts w:ascii="仿宋" w:hAnsi="仿宋" w:eastAsia="仿宋" w:cs="仿宋"/>
                <w:sz w:val="24"/>
                <w:szCs w:val="24"/>
              </w:rPr>
            </w:pPr>
          </w:p>
        </w:tc>
        <w:tc>
          <w:tcPr>
            <w:tcW w:w="1701" w:type="dxa"/>
            <w:vAlign w:val="center"/>
          </w:tcPr>
          <w:p w14:paraId="1A720861">
            <w:pPr>
              <w:jc w:val="center"/>
              <w:rPr>
                <w:rFonts w:hint="eastAsia" w:ascii="仿宋" w:hAnsi="仿宋" w:eastAsia="仿宋" w:cs="仿宋"/>
                <w:sz w:val="24"/>
              </w:rPr>
            </w:pPr>
            <w:r>
              <w:rPr>
                <w:rFonts w:hint="eastAsia" w:ascii="仿宋" w:hAnsi="仿宋" w:eastAsia="仿宋" w:cs="仿宋"/>
                <w:sz w:val="24"/>
              </w:rPr>
              <w:t>开标前答疑会</w:t>
            </w:r>
          </w:p>
        </w:tc>
        <w:tc>
          <w:tcPr>
            <w:tcW w:w="7540" w:type="dxa"/>
            <w:vAlign w:val="center"/>
          </w:tcPr>
          <w:p w14:paraId="23B83A12">
            <w:pPr>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不召开</w:t>
            </w:r>
          </w:p>
          <w:p w14:paraId="6D988D4B">
            <w:pPr>
              <w:jc w:val="left"/>
              <w:rPr>
                <w:rFonts w:hint="eastAsia" w:ascii="仿宋" w:hAnsi="仿宋" w:eastAsia="仿宋" w:cs="仿宋"/>
                <w:sz w:val="24"/>
              </w:rPr>
            </w:pPr>
            <w:r>
              <w:rPr>
                <w:rFonts w:hint="eastAsia" w:ascii="仿宋" w:hAnsi="仿宋" w:eastAsia="仿宋" w:cs="仿宋"/>
                <w:sz w:val="24"/>
              </w:rPr>
              <w:t>□召开，召开时间：__年_月_日_</w:t>
            </w:r>
            <w:r>
              <w:rPr>
                <w:rFonts w:hint="eastAsia" w:ascii="仿宋" w:hAnsi="仿宋" w:eastAsia="仿宋" w:cs="仿宋"/>
                <w:bCs/>
                <w:sz w:val="24"/>
              </w:rPr>
              <w:t>点</w:t>
            </w:r>
            <w:r>
              <w:rPr>
                <w:rFonts w:hint="eastAsia" w:ascii="仿宋" w:hAnsi="仿宋" w:eastAsia="仿宋" w:cs="仿宋"/>
                <w:sz w:val="24"/>
              </w:rPr>
              <w:t>_</w:t>
            </w:r>
            <w:r>
              <w:rPr>
                <w:rFonts w:hint="eastAsia" w:ascii="仿宋" w:hAnsi="仿宋" w:eastAsia="仿宋" w:cs="仿宋"/>
                <w:bCs/>
                <w:sz w:val="24"/>
              </w:rPr>
              <w:t>分</w:t>
            </w:r>
          </w:p>
          <w:p w14:paraId="10715E66">
            <w:pPr>
              <w:jc w:val="left"/>
              <w:rPr>
                <w:rFonts w:hint="eastAsia" w:ascii="仿宋" w:hAnsi="仿宋" w:eastAsia="仿宋" w:cs="仿宋"/>
                <w:sz w:val="24"/>
              </w:rPr>
            </w:pPr>
            <w:r>
              <w:rPr>
                <w:rFonts w:hint="eastAsia" w:ascii="仿宋" w:hAnsi="仿宋" w:eastAsia="仿宋" w:cs="仿宋"/>
                <w:sz w:val="24"/>
              </w:rPr>
              <w:t>召开地点：____________。</w:t>
            </w:r>
          </w:p>
        </w:tc>
      </w:tr>
      <w:tr w14:paraId="4C5D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7" w:hRule="atLeast"/>
          <w:jc w:val="center"/>
        </w:trPr>
        <w:tc>
          <w:tcPr>
            <w:tcW w:w="988" w:type="dxa"/>
            <w:vAlign w:val="center"/>
          </w:tcPr>
          <w:p w14:paraId="5BE56D01">
            <w:pPr>
              <w:pStyle w:val="8"/>
              <w:adjustRightInd w:val="0"/>
              <w:snapToGrid w:val="0"/>
              <w:jc w:val="center"/>
              <w:rPr>
                <w:rFonts w:ascii="仿宋" w:hAnsi="仿宋" w:eastAsia="仿宋" w:cs="仿宋"/>
                <w:sz w:val="24"/>
                <w:szCs w:val="24"/>
              </w:rPr>
            </w:pPr>
            <w:r>
              <w:rPr>
                <w:rFonts w:ascii="仿宋" w:hAnsi="仿宋" w:eastAsia="仿宋" w:cs="仿宋"/>
                <w:sz w:val="24"/>
                <w:szCs w:val="24"/>
              </w:rPr>
              <w:t>4.1</w:t>
            </w:r>
          </w:p>
        </w:tc>
        <w:tc>
          <w:tcPr>
            <w:tcW w:w="1701" w:type="dxa"/>
            <w:vAlign w:val="center"/>
          </w:tcPr>
          <w:p w14:paraId="0B93A68B">
            <w:pPr>
              <w:jc w:val="center"/>
              <w:rPr>
                <w:rFonts w:hint="eastAsia" w:ascii="仿宋" w:hAnsi="仿宋" w:eastAsia="仿宋" w:cs="仿宋"/>
                <w:sz w:val="24"/>
              </w:rPr>
            </w:pPr>
            <w:r>
              <w:rPr>
                <w:rFonts w:hint="eastAsia" w:ascii="仿宋" w:hAnsi="仿宋" w:eastAsia="仿宋" w:cs="仿宋"/>
                <w:sz w:val="24"/>
              </w:rPr>
              <w:t>样品</w:t>
            </w:r>
          </w:p>
        </w:tc>
        <w:tc>
          <w:tcPr>
            <w:tcW w:w="7540" w:type="dxa"/>
            <w:vAlign w:val="center"/>
          </w:tcPr>
          <w:p w14:paraId="3A68DA8B">
            <w:pPr>
              <w:jc w:val="left"/>
              <w:rPr>
                <w:rFonts w:hint="eastAsia" w:ascii="仿宋" w:hAnsi="仿宋" w:eastAsia="仿宋" w:cs="仿宋"/>
                <w:sz w:val="24"/>
              </w:rPr>
            </w:pPr>
            <w:r>
              <w:rPr>
                <w:rFonts w:hint="eastAsia" w:ascii="仿宋" w:hAnsi="仿宋" w:eastAsia="仿宋" w:cs="仿宋"/>
                <w:sz w:val="24"/>
              </w:rPr>
              <w:t>投标样品递交：</w:t>
            </w:r>
          </w:p>
          <w:p w14:paraId="6394DB3D">
            <w:pPr>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不需要</w:t>
            </w:r>
          </w:p>
          <w:p w14:paraId="60AB9DB5">
            <w:pPr>
              <w:jc w:val="left"/>
              <w:rPr>
                <w:rFonts w:hint="eastAsia" w:ascii="仿宋" w:hAnsi="仿宋" w:eastAsia="仿宋" w:cs="仿宋"/>
                <w:sz w:val="24"/>
              </w:rPr>
            </w:pPr>
            <w:r>
              <w:rPr>
                <w:rFonts w:hint="eastAsia" w:ascii="仿宋" w:hAnsi="仿宋" w:eastAsia="仿宋" w:cs="仿宋"/>
                <w:sz w:val="24"/>
              </w:rPr>
              <w:t>□需要，具体要求如下：</w:t>
            </w:r>
          </w:p>
          <w:p w14:paraId="32CE0DD5">
            <w:pPr>
              <w:jc w:val="left"/>
              <w:rPr>
                <w:rFonts w:hint="eastAsia" w:ascii="仿宋" w:hAnsi="仿宋" w:eastAsia="仿宋" w:cs="仿宋"/>
                <w:sz w:val="24"/>
                <w:u w:val="single"/>
              </w:rPr>
            </w:pPr>
            <w:r>
              <w:rPr>
                <w:rFonts w:hint="eastAsia" w:ascii="仿宋" w:hAnsi="仿宋" w:eastAsia="仿宋" w:cs="仿宋"/>
                <w:sz w:val="24"/>
              </w:rPr>
              <w:t>（1）样品制作的标准和要求：_________；</w:t>
            </w:r>
          </w:p>
          <w:p w14:paraId="25F57F7E">
            <w:pPr>
              <w:jc w:val="left"/>
              <w:rPr>
                <w:rFonts w:hint="eastAsia" w:ascii="仿宋" w:hAnsi="仿宋" w:eastAsia="仿宋" w:cs="仿宋"/>
                <w:sz w:val="24"/>
              </w:rPr>
            </w:pPr>
            <w:r>
              <w:rPr>
                <w:rFonts w:hint="eastAsia" w:ascii="仿宋" w:hAnsi="仿宋" w:eastAsia="仿宋" w:cs="仿宋"/>
                <w:sz w:val="24"/>
              </w:rPr>
              <w:t>（2）是否需要随样品提交相关检测报告：</w:t>
            </w:r>
          </w:p>
          <w:p w14:paraId="5628D9D1">
            <w:pPr>
              <w:ind w:firstLine="600" w:firstLineChars="250"/>
              <w:jc w:val="left"/>
              <w:rPr>
                <w:rFonts w:hint="eastAsia" w:ascii="仿宋" w:hAnsi="仿宋" w:eastAsia="仿宋" w:cs="仿宋"/>
                <w:sz w:val="24"/>
              </w:rPr>
            </w:pPr>
            <w:r>
              <w:rPr>
                <w:rFonts w:hint="eastAsia" w:ascii="仿宋" w:hAnsi="仿宋" w:eastAsia="仿宋" w:cs="仿宋"/>
                <w:sz w:val="24"/>
              </w:rPr>
              <w:t>□不需要</w:t>
            </w:r>
          </w:p>
          <w:p w14:paraId="783906FB">
            <w:pPr>
              <w:ind w:firstLine="600" w:firstLineChars="250"/>
              <w:jc w:val="left"/>
              <w:rPr>
                <w:rFonts w:hint="eastAsia" w:ascii="仿宋" w:hAnsi="仿宋" w:eastAsia="仿宋" w:cs="仿宋"/>
                <w:sz w:val="24"/>
              </w:rPr>
            </w:pPr>
            <w:r>
              <w:rPr>
                <w:rFonts w:hint="eastAsia" w:ascii="仿宋" w:hAnsi="仿宋" w:eastAsia="仿宋" w:cs="仿宋"/>
                <w:sz w:val="24"/>
              </w:rPr>
              <w:t>□需要</w:t>
            </w:r>
          </w:p>
          <w:p w14:paraId="3ECDC624">
            <w:pPr>
              <w:jc w:val="left"/>
              <w:rPr>
                <w:rFonts w:hint="eastAsia" w:ascii="仿宋" w:hAnsi="仿宋" w:eastAsia="仿宋" w:cs="仿宋"/>
                <w:sz w:val="24"/>
              </w:rPr>
            </w:pPr>
            <w:r>
              <w:rPr>
                <w:rFonts w:hint="eastAsia" w:ascii="仿宋" w:hAnsi="仿宋" w:eastAsia="仿宋" w:cs="仿宋"/>
                <w:sz w:val="24"/>
              </w:rPr>
              <w:t>（3）样品递交要求：_________；</w:t>
            </w:r>
          </w:p>
          <w:p w14:paraId="77372FC3">
            <w:pPr>
              <w:jc w:val="left"/>
              <w:rPr>
                <w:rFonts w:hint="eastAsia" w:ascii="仿宋" w:hAnsi="仿宋" w:eastAsia="仿宋" w:cs="仿宋"/>
                <w:sz w:val="24"/>
              </w:rPr>
            </w:pPr>
            <w:r>
              <w:rPr>
                <w:rFonts w:hint="eastAsia" w:ascii="仿宋" w:hAnsi="仿宋" w:eastAsia="仿宋" w:cs="仿宋"/>
                <w:sz w:val="24"/>
              </w:rPr>
              <w:t>（4）未中标人样品退还：_________；</w:t>
            </w:r>
          </w:p>
          <w:p w14:paraId="1B304022">
            <w:pPr>
              <w:jc w:val="left"/>
              <w:rPr>
                <w:rFonts w:hint="eastAsia" w:ascii="仿宋" w:hAnsi="仿宋" w:eastAsia="仿宋" w:cs="仿宋"/>
                <w:sz w:val="24"/>
                <w:u w:val="single"/>
              </w:rPr>
            </w:pPr>
            <w:r>
              <w:rPr>
                <w:rFonts w:hint="eastAsia" w:ascii="仿宋" w:hAnsi="仿宋" w:eastAsia="仿宋" w:cs="仿宋"/>
                <w:sz w:val="24"/>
              </w:rPr>
              <w:t>（5）中标人样品保管、封存及退还：_________；</w:t>
            </w:r>
          </w:p>
          <w:p w14:paraId="2519083C">
            <w:pPr>
              <w:jc w:val="left"/>
              <w:rPr>
                <w:rFonts w:hint="eastAsia" w:ascii="仿宋" w:hAnsi="仿宋" w:eastAsia="仿宋" w:cs="仿宋"/>
                <w:sz w:val="24"/>
              </w:rPr>
            </w:pPr>
            <w:r>
              <w:rPr>
                <w:rFonts w:hint="eastAsia" w:ascii="仿宋" w:hAnsi="仿宋" w:eastAsia="仿宋" w:cs="仿宋"/>
                <w:sz w:val="24"/>
              </w:rPr>
              <w:t>（6）其他要求（如有）：_________。</w:t>
            </w:r>
          </w:p>
        </w:tc>
      </w:tr>
      <w:tr w14:paraId="5D337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988" w:type="dxa"/>
            <w:vAlign w:val="center"/>
          </w:tcPr>
          <w:p w14:paraId="3E327F93">
            <w:pPr>
              <w:pStyle w:val="8"/>
              <w:adjustRightInd w:val="0"/>
              <w:snapToGrid w:val="0"/>
              <w:jc w:val="center"/>
              <w:rPr>
                <w:rFonts w:ascii="仿宋" w:hAnsi="仿宋" w:eastAsia="仿宋" w:cs="仿宋"/>
                <w:sz w:val="24"/>
                <w:szCs w:val="24"/>
              </w:rPr>
            </w:pPr>
            <w:r>
              <w:rPr>
                <w:rFonts w:ascii="仿宋" w:hAnsi="仿宋" w:eastAsia="仿宋" w:cs="仿宋"/>
                <w:sz w:val="24"/>
                <w:szCs w:val="24"/>
              </w:rPr>
              <w:t>5.2.5</w:t>
            </w:r>
          </w:p>
        </w:tc>
        <w:tc>
          <w:tcPr>
            <w:tcW w:w="1701" w:type="dxa"/>
            <w:vAlign w:val="center"/>
          </w:tcPr>
          <w:p w14:paraId="32550D02">
            <w:pPr>
              <w:jc w:val="center"/>
              <w:rPr>
                <w:rFonts w:hint="eastAsia" w:ascii="仿宋" w:hAnsi="仿宋" w:eastAsia="仿宋" w:cs="仿宋"/>
                <w:sz w:val="24"/>
              </w:rPr>
            </w:pPr>
            <w:r>
              <w:rPr>
                <w:rFonts w:hint="eastAsia" w:ascii="仿宋" w:hAnsi="仿宋" w:eastAsia="仿宋" w:cs="仿宋"/>
                <w:sz w:val="24"/>
              </w:rPr>
              <w:t>标的所属行业</w:t>
            </w:r>
          </w:p>
        </w:tc>
        <w:tc>
          <w:tcPr>
            <w:tcW w:w="7540" w:type="dxa"/>
            <w:vAlign w:val="center"/>
          </w:tcPr>
          <w:p w14:paraId="03E0E111">
            <w:pPr>
              <w:jc w:val="left"/>
              <w:rPr>
                <w:rFonts w:hint="eastAsia" w:ascii="仿宋" w:hAnsi="仿宋" w:eastAsia="仿宋" w:cs="仿宋"/>
                <w:sz w:val="24"/>
              </w:rPr>
            </w:pPr>
            <w:r>
              <w:rPr>
                <w:rFonts w:hint="eastAsia" w:ascii="仿宋" w:hAnsi="仿宋" w:eastAsia="仿宋" w:cs="仿宋"/>
                <w:sz w:val="24"/>
              </w:rPr>
              <w:t>本项目采购标的对应的中小企业划分标准所属行业：</w:t>
            </w:r>
          </w:p>
          <w:tbl>
            <w:tblPr>
              <w:tblStyle w:val="13"/>
              <w:tblW w:w="73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3180"/>
              <w:gridCol w:w="3458"/>
            </w:tblGrid>
            <w:tr w14:paraId="1C0EF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4" w:type="pct"/>
                  <w:tcBorders>
                    <w:top w:val="single" w:color="auto" w:sz="4" w:space="0"/>
                    <w:left w:val="single" w:color="auto" w:sz="4" w:space="0"/>
                    <w:bottom w:val="single" w:color="auto" w:sz="4" w:space="0"/>
                    <w:right w:val="single" w:color="auto" w:sz="4" w:space="0"/>
                  </w:tcBorders>
                  <w:vAlign w:val="center"/>
                </w:tcPr>
                <w:p w14:paraId="65270CC2">
                  <w:pPr>
                    <w:jc w:val="center"/>
                    <w:rPr>
                      <w:rFonts w:hint="eastAsia" w:ascii="仿宋" w:hAnsi="仿宋" w:eastAsia="仿宋" w:cs="仿宋"/>
                      <w:bCs/>
                      <w:sz w:val="24"/>
                    </w:rPr>
                  </w:pPr>
                  <w:r>
                    <w:rPr>
                      <w:rFonts w:hint="eastAsia" w:ascii="仿宋" w:hAnsi="仿宋" w:eastAsia="仿宋" w:cs="仿宋"/>
                      <w:bCs/>
                      <w:sz w:val="24"/>
                    </w:rPr>
                    <w:t>序号</w:t>
                  </w:r>
                </w:p>
              </w:tc>
              <w:tc>
                <w:tcPr>
                  <w:tcW w:w="2148" w:type="pct"/>
                  <w:tcBorders>
                    <w:top w:val="single" w:color="auto" w:sz="4" w:space="0"/>
                    <w:left w:val="single" w:color="auto" w:sz="4" w:space="0"/>
                    <w:bottom w:val="single" w:color="auto" w:sz="4" w:space="0"/>
                    <w:right w:val="single" w:color="auto" w:sz="4" w:space="0"/>
                  </w:tcBorders>
                  <w:vAlign w:val="center"/>
                </w:tcPr>
                <w:p w14:paraId="26216889">
                  <w:pPr>
                    <w:jc w:val="center"/>
                    <w:rPr>
                      <w:rFonts w:hint="eastAsia" w:ascii="仿宋" w:hAnsi="仿宋" w:eastAsia="仿宋" w:cs="仿宋"/>
                      <w:bCs/>
                      <w:sz w:val="24"/>
                    </w:rPr>
                  </w:pPr>
                  <w:r>
                    <w:rPr>
                      <w:rFonts w:hint="eastAsia" w:ascii="仿宋" w:hAnsi="仿宋" w:eastAsia="仿宋" w:cs="仿宋"/>
                      <w:bCs/>
                      <w:sz w:val="24"/>
                    </w:rPr>
                    <w:t>标的名称</w:t>
                  </w:r>
                </w:p>
              </w:tc>
              <w:tc>
                <w:tcPr>
                  <w:tcW w:w="2336" w:type="pct"/>
                  <w:tcBorders>
                    <w:top w:val="single" w:color="auto" w:sz="4" w:space="0"/>
                    <w:left w:val="single" w:color="auto" w:sz="4" w:space="0"/>
                    <w:bottom w:val="single" w:color="auto" w:sz="4" w:space="0"/>
                    <w:right w:val="single" w:color="auto" w:sz="4" w:space="0"/>
                  </w:tcBorders>
                  <w:vAlign w:val="center"/>
                </w:tcPr>
                <w:p w14:paraId="6AB4257C">
                  <w:pPr>
                    <w:jc w:val="center"/>
                    <w:rPr>
                      <w:rFonts w:hint="eastAsia" w:ascii="仿宋" w:hAnsi="仿宋" w:eastAsia="仿宋" w:cs="仿宋"/>
                      <w:sz w:val="24"/>
                    </w:rPr>
                  </w:pPr>
                  <w:r>
                    <w:rPr>
                      <w:rFonts w:hint="eastAsia" w:ascii="仿宋" w:hAnsi="仿宋" w:eastAsia="仿宋" w:cs="仿宋"/>
                      <w:sz w:val="24"/>
                    </w:rPr>
                    <w:t>中小企业划分标准所属行业</w:t>
                  </w:r>
                </w:p>
              </w:tc>
            </w:tr>
            <w:tr w14:paraId="4AC4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14" w:type="pct"/>
                  <w:tcBorders>
                    <w:top w:val="single" w:color="auto" w:sz="4" w:space="0"/>
                    <w:left w:val="single" w:color="auto" w:sz="4" w:space="0"/>
                    <w:bottom w:val="single" w:color="auto" w:sz="4" w:space="0"/>
                    <w:right w:val="single" w:color="auto" w:sz="4" w:space="0"/>
                  </w:tcBorders>
                  <w:vAlign w:val="center"/>
                </w:tcPr>
                <w:p w14:paraId="0644A460">
                  <w:pPr>
                    <w:jc w:val="center"/>
                    <w:rPr>
                      <w:rFonts w:hint="eastAsia" w:ascii="仿宋" w:hAnsi="仿宋" w:eastAsia="仿宋" w:cs="仿宋"/>
                      <w:bCs/>
                      <w:sz w:val="24"/>
                    </w:rPr>
                  </w:pPr>
                  <w:r>
                    <w:rPr>
                      <w:rFonts w:hint="eastAsia" w:ascii="仿宋" w:hAnsi="仿宋" w:eastAsia="仿宋" w:cs="仿宋"/>
                      <w:bCs/>
                      <w:sz w:val="24"/>
                    </w:rPr>
                    <w:t>01</w:t>
                  </w:r>
                </w:p>
              </w:tc>
              <w:tc>
                <w:tcPr>
                  <w:tcW w:w="2148" w:type="pct"/>
                  <w:tcBorders>
                    <w:top w:val="single" w:color="auto" w:sz="4" w:space="0"/>
                    <w:left w:val="single" w:color="auto" w:sz="4" w:space="0"/>
                    <w:bottom w:val="single" w:color="auto" w:sz="4" w:space="0"/>
                    <w:right w:val="single" w:color="auto" w:sz="4" w:space="0"/>
                  </w:tcBorders>
                  <w:vAlign w:val="center"/>
                </w:tcPr>
                <w:p w14:paraId="1262B07F">
                  <w:pPr>
                    <w:jc w:val="center"/>
                    <w:rPr>
                      <w:rFonts w:hint="eastAsia" w:ascii="仿宋" w:hAnsi="仿宋" w:eastAsia="仿宋" w:cs="仿宋"/>
                      <w:bCs/>
                      <w:sz w:val="24"/>
                    </w:rPr>
                  </w:pPr>
                  <w:r>
                    <w:rPr>
                      <w:rFonts w:hint="eastAsia" w:hAnsi="仿宋" w:eastAsia="仿宋"/>
                      <w:sz w:val="24"/>
                    </w:rPr>
                    <w:t>飞秒瞬态吸收光谱测试系统</w:t>
                  </w:r>
                </w:p>
              </w:tc>
              <w:tc>
                <w:tcPr>
                  <w:tcW w:w="2336" w:type="pct"/>
                  <w:tcBorders>
                    <w:top w:val="single" w:color="auto" w:sz="4" w:space="0"/>
                    <w:left w:val="single" w:color="auto" w:sz="4" w:space="0"/>
                    <w:bottom w:val="single" w:color="auto" w:sz="4" w:space="0"/>
                    <w:right w:val="single" w:color="auto" w:sz="4" w:space="0"/>
                  </w:tcBorders>
                  <w:vAlign w:val="center"/>
                </w:tcPr>
                <w:p w14:paraId="6F19C5C3">
                  <w:pPr>
                    <w:jc w:val="center"/>
                    <w:rPr>
                      <w:rFonts w:hint="eastAsia" w:ascii="仿宋" w:hAnsi="仿宋" w:eastAsia="仿宋" w:cs="仿宋"/>
                      <w:kern w:val="0"/>
                      <w:sz w:val="24"/>
                    </w:rPr>
                  </w:pPr>
                  <w:r>
                    <w:rPr>
                      <w:rFonts w:hint="eastAsia" w:ascii="仿宋" w:hAnsi="仿宋" w:eastAsia="仿宋" w:cs="仿宋"/>
                      <w:kern w:val="0"/>
                      <w:sz w:val="24"/>
                    </w:rPr>
                    <w:t>制造业</w:t>
                  </w:r>
                </w:p>
              </w:tc>
            </w:tr>
          </w:tbl>
          <w:p w14:paraId="75D0900F">
            <w:pPr>
              <w:jc w:val="left"/>
              <w:rPr>
                <w:rFonts w:hint="eastAsia" w:ascii="仿宋" w:hAnsi="仿宋" w:eastAsia="仿宋" w:cs="仿宋"/>
                <w:sz w:val="24"/>
              </w:rPr>
            </w:pPr>
          </w:p>
        </w:tc>
      </w:tr>
      <w:tr w14:paraId="748D4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988" w:type="dxa"/>
            <w:vAlign w:val="center"/>
          </w:tcPr>
          <w:p w14:paraId="1A019AB2">
            <w:pPr>
              <w:pStyle w:val="8"/>
              <w:adjustRightInd w:val="0"/>
              <w:snapToGrid w:val="0"/>
              <w:jc w:val="center"/>
              <w:rPr>
                <w:rFonts w:ascii="仿宋" w:hAnsi="仿宋" w:eastAsia="仿宋" w:cs="仿宋"/>
                <w:sz w:val="24"/>
                <w:szCs w:val="24"/>
              </w:rPr>
            </w:pPr>
            <w:r>
              <w:rPr>
                <w:rFonts w:ascii="仿宋" w:hAnsi="仿宋" w:eastAsia="仿宋" w:cs="仿宋"/>
                <w:sz w:val="24"/>
                <w:szCs w:val="24"/>
              </w:rPr>
              <w:t>11.2</w:t>
            </w:r>
          </w:p>
        </w:tc>
        <w:tc>
          <w:tcPr>
            <w:tcW w:w="1701" w:type="dxa"/>
            <w:vAlign w:val="center"/>
          </w:tcPr>
          <w:p w14:paraId="4A9867A5">
            <w:pPr>
              <w:jc w:val="center"/>
              <w:rPr>
                <w:rFonts w:hint="eastAsia" w:ascii="仿宋" w:hAnsi="仿宋" w:eastAsia="仿宋" w:cs="仿宋"/>
                <w:sz w:val="24"/>
              </w:rPr>
            </w:pPr>
            <w:r>
              <w:rPr>
                <w:rFonts w:hint="eastAsia" w:ascii="仿宋" w:hAnsi="仿宋" w:eastAsia="仿宋" w:cs="仿宋"/>
                <w:sz w:val="24"/>
              </w:rPr>
              <w:t>投标报价</w:t>
            </w:r>
          </w:p>
        </w:tc>
        <w:tc>
          <w:tcPr>
            <w:tcW w:w="7540" w:type="dxa"/>
            <w:vAlign w:val="center"/>
          </w:tcPr>
          <w:p w14:paraId="53CCFBA2">
            <w:pPr>
              <w:jc w:val="left"/>
              <w:rPr>
                <w:rFonts w:hint="eastAsia" w:ascii="仿宋" w:hAnsi="仿宋" w:eastAsia="仿宋" w:cs="仿宋"/>
                <w:sz w:val="24"/>
              </w:rPr>
            </w:pPr>
            <w:r>
              <w:rPr>
                <w:rFonts w:hint="eastAsia" w:ascii="仿宋" w:hAnsi="仿宋" w:eastAsia="仿宋" w:cs="仿宋"/>
                <w:sz w:val="24"/>
              </w:rPr>
              <w:t>投标报价的特殊规定：</w:t>
            </w:r>
          </w:p>
          <w:p w14:paraId="79DE55C2">
            <w:pPr>
              <w:ind w:firstLine="482"/>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无</w:t>
            </w:r>
          </w:p>
          <w:p w14:paraId="618CE07F">
            <w:pPr>
              <w:jc w:val="left"/>
              <w:rPr>
                <w:rFonts w:hint="eastAsia" w:ascii="仿宋" w:hAnsi="仿宋" w:eastAsia="仿宋" w:cs="仿宋"/>
                <w:sz w:val="24"/>
              </w:rPr>
            </w:pPr>
            <w:r>
              <w:rPr>
                <w:rFonts w:hint="eastAsia" w:ascii="仿宋" w:hAnsi="仿宋" w:eastAsia="仿宋" w:cs="仿宋"/>
                <w:sz w:val="24"/>
              </w:rPr>
              <w:t>□有，具体情形：_____。</w:t>
            </w:r>
          </w:p>
        </w:tc>
      </w:tr>
      <w:tr w14:paraId="10217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988" w:type="dxa"/>
            <w:vAlign w:val="center"/>
          </w:tcPr>
          <w:p w14:paraId="6BD25259">
            <w:pPr>
              <w:pStyle w:val="8"/>
              <w:adjustRightInd w:val="0"/>
              <w:snapToGrid w:val="0"/>
              <w:jc w:val="center"/>
              <w:rPr>
                <w:rFonts w:ascii="仿宋" w:hAnsi="仿宋" w:eastAsia="仿宋" w:cs="仿宋"/>
                <w:sz w:val="24"/>
                <w:szCs w:val="24"/>
              </w:rPr>
            </w:pPr>
            <w:r>
              <w:rPr>
                <w:rFonts w:ascii="仿宋" w:hAnsi="仿宋" w:eastAsia="仿宋" w:cs="仿宋"/>
                <w:sz w:val="24"/>
                <w:szCs w:val="24"/>
              </w:rPr>
              <w:t>12.1</w:t>
            </w:r>
          </w:p>
        </w:tc>
        <w:tc>
          <w:tcPr>
            <w:tcW w:w="1701" w:type="dxa"/>
            <w:vMerge w:val="restart"/>
            <w:vAlign w:val="center"/>
          </w:tcPr>
          <w:p w14:paraId="7EAE2421">
            <w:pPr>
              <w:jc w:val="center"/>
              <w:rPr>
                <w:rFonts w:hint="eastAsia" w:ascii="仿宋" w:hAnsi="仿宋" w:eastAsia="仿宋" w:cs="仿宋"/>
                <w:sz w:val="24"/>
              </w:rPr>
            </w:pPr>
            <w:r>
              <w:rPr>
                <w:rFonts w:hint="eastAsia" w:ascii="仿宋" w:hAnsi="仿宋" w:eastAsia="仿宋" w:cs="仿宋"/>
                <w:sz w:val="24"/>
              </w:rPr>
              <w:t>投标保证金（本项目不收取投标保证金）</w:t>
            </w:r>
          </w:p>
        </w:tc>
        <w:tc>
          <w:tcPr>
            <w:tcW w:w="7540" w:type="dxa"/>
            <w:vAlign w:val="center"/>
          </w:tcPr>
          <w:p w14:paraId="79ACF34E">
            <w:pPr>
              <w:pStyle w:val="8"/>
              <w:adjustRightInd w:val="0"/>
              <w:snapToGrid w:val="0"/>
              <w:rPr>
                <w:rFonts w:ascii="仿宋" w:hAnsi="仿宋" w:eastAsia="仿宋" w:cs="仿宋"/>
                <w:sz w:val="24"/>
              </w:rPr>
            </w:pPr>
            <w:r>
              <w:rPr>
                <w:rFonts w:ascii="仿宋" w:hAnsi="仿宋" w:eastAsia="仿宋" w:cs="仿宋"/>
                <w:sz w:val="24"/>
                <w:szCs w:val="24"/>
              </w:rPr>
              <w:t>投标保证金金额：预算金额的2%</w:t>
            </w:r>
            <w:r>
              <w:rPr>
                <w:rFonts w:ascii="仿宋" w:hAnsi="仿宋" w:eastAsia="仿宋" w:cs="仿宋"/>
                <w:sz w:val="24"/>
              </w:rPr>
              <w:t>（若采用电汇方式递交投标保证金的，需将电汇底单附到投标文件中且注明项目名称及用途）</w:t>
            </w:r>
          </w:p>
          <w:p w14:paraId="7AFEF822">
            <w:pPr>
              <w:pStyle w:val="8"/>
              <w:adjustRightInd w:val="0"/>
              <w:snapToGrid w:val="0"/>
              <w:rPr>
                <w:rFonts w:ascii="仿宋" w:hAnsi="仿宋" w:eastAsia="仿宋" w:cs="仿宋"/>
                <w:sz w:val="24"/>
              </w:rPr>
            </w:pPr>
            <w:r>
              <w:rPr>
                <w:rFonts w:ascii="仿宋" w:hAnsi="仿宋" w:eastAsia="仿宋" w:cs="仿宋"/>
                <w:sz w:val="24"/>
              </w:rPr>
              <w:t>投标保证金收受人信息：</w:t>
            </w:r>
          </w:p>
          <w:p w14:paraId="228239D9">
            <w:pPr>
              <w:pStyle w:val="8"/>
              <w:adjustRightInd w:val="0"/>
              <w:snapToGrid w:val="0"/>
              <w:rPr>
                <w:rFonts w:ascii="仿宋" w:hAnsi="仿宋" w:eastAsia="仿宋" w:cs="仿宋"/>
                <w:sz w:val="24"/>
              </w:rPr>
            </w:pPr>
            <w:r>
              <w:rPr>
                <w:rFonts w:ascii="仿宋" w:hAnsi="仿宋" w:eastAsia="仿宋" w:cs="仿宋"/>
                <w:sz w:val="24"/>
              </w:rPr>
              <w:t>公司名称：北京东方宏正工程管理有限公司</w:t>
            </w:r>
          </w:p>
          <w:p w14:paraId="78F1F94B">
            <w:pPr>
              <w:pStyle w:val="8"/>
              <w:adjustRightInd w:val="0"/>
              <w:snapToGrid w:val="0"/>
              <w:rPr>
                <w:rFonts w:ascii="仿宋" w:hAnsi="仿宋" w:eastAsia="仿宋" w:cs="仿宋"/>
                <w:sz w:val="24"/>
              </w:rPr>
            </w:pPr>
            <w:r>
              <w:rPr>
                <w:rFonts w:ascii="仿宋" w:hAnsi="仿宋" w:eastAsia="仿宋" w:cs="仿宋"/>
                <w:sz w:val="24"/>
              </w:rPr>
              <w:t>开户银行：招商银行北京分行建国路支行</w:t>
            </w:r>
          </w:p>
          <w:p w14:paraId="75F5ACAD">
            <w:pPr>
              <w:pStyle w:val="8"/>
              <w:adjustRightInd w:val="0"/>
              <w:snapToGrid w:val="0"/>
              <w:rPr>
                <w:rFonts w:ascii="仿宋" w:hAnsi="仿宋" w:eastAsia="仿宋" w:cs="仿宋"/>
                <w:sz w:val="24"/>
              </w:rPr>
            </w:pPr>
            <w:r>
              <w:rPr>
                <w:rFonts w:ascii="仿宋" w:hAnsi="仿宋" w:eastAsia="仿宋" w:cs="仿宋"/>
                <w:sz w:val="24"/>
              </w:rPr>
              <w:t>账    号：110927695310901</w:t>
            </w:r>
          </w:p>
          <w:p w14:paraId="6CEE618E">
            <w:pPr>
              <w:pStyle w:val="8"/>
              <w:adjustRightInd w:val="0"/>
              <w:snapToGrid w:val="0"/>
              <w:rPr>
                <w:rFonts w:ascii="仿宋" w:hAnsi="仿宋" w:eastAsia="仿宋" w:cs="仿宋"/>
                <w:sz w:val="24"/>
              </w:rPr>
            </w:pPr>
            <w:r>
              <w:rPr>
                <w:rFonts w:ascii="仿宋" w:hAnsi="仿宋" w:eastAsia="仿宋" w:cs="仿宋"/>
                <w:sz w:val="24"/>
              </w:rPr>
              <w:t>行    号：308100005176</w:t>
            </w:r>
          </w:p>
        </w:tc>
      </w:tr>
      <w:tr w14:paraId="6F5D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988" w:type="dxa"/>
            <w:vAlign w:val="center"/>
          </w:tcPr>
          <w:p w14:paraId="6EC823F5">
            <w:pPr>
              <w:pStyle w:val="8"/>
              <w:adjustRightInd w:val="0"/>
              <w:snapToGrid w:val="0"/>
              <w:jc w:val="center"/>
              <w:rPr>
                <w:rFonts w:ascii="仿宋" w:hAnsi="仿宋" w:eastAsia="仿宋" w:cs="仿宋"/>
                <w:sz w:val="24"/>
                <w:szCs w:val="24"/>
              </w:rPr>
            </w:pPr>
            <w:r>
              <w:rPr>
                <w:rFonts w:ascii="仿宋" w:hAnsi="仿宋" w:eastAsia="仿宋" w:cs="仿宋"/>
                <w:sz w:val="24"/>
                <w:szCs w:val="24"/>
              </w:rPr>
              <w:t>12.7.2</w:t>
            </w:r>
          </w:p>
        </w:tc>
        <w:tc>
          <w:tcPr>
            <w:tcW w:w="1701" w:type="dxa"/>
            <w:vMerge w:val="continue"/>
            <w:vAlign w:val="center"/>
          </w:tcPr>
          <w:p w14:paraId="0F186658">
            <w:pPr>
              <w:jc w:val="center"/>
              <w:rPr>
                <w:rFonts w:hint="eastAsia" w:ascii="仿宋" w:hAnsi="仿宋" w:eastAsia="仿宋" w:cs="仿宋"/>
                <w:sz w:val="24"/>
              </w:rPr>
            </w:pPr>
          </w:p>
        </w:tc>
        <w:tc>
          <w:tcPr>
            <w:tcW w:w="7540" w:type="dxa"/>
            <w:vAlign w:val="center"/>
          </w:tcPr>
          <w:p w14:paraId="361AE6A8">
            <w:pPr>
              <w:jc w:val="left"/>
              <w:rPr>
                <w:rFonts w:hint="eastAsia" w:ascii="仿宋" w:hAnsi="仿宋" w:eastAsia="仿宋" w:cs="仿宋"/>
                <w:sz w:val="24"/>
              </w:rPr>
            </w:pPr>
            <w:r>
              <w:rPr>
                <w:rFonts w:hint="eastAsia" w:ascii="仿宋" w:hAnsi="仿宋" w:eastAsia="仿宋" w:cs="仿宋"/>
                <w:sz w:val="24"/>
              </w:rPr>
              <w:t>投标保证金可以不予退还的其他情形：</w:t>
            </w:r>
          </w:p>
          <w:p w14:paraId="410F86B6">
            <w:pPr>
              <w:jc w:val="left"/>
              <w:rPr>
                <w:rFonts w:hint="eastAsia" w:ascii="仿宋" w:hAnsi="仿宋" w:eastAsia="仿宋" w:cs="仿宋"/>
                <w:sz w:val="24"/>
              </w:rPr>
            </w:pPr>
            <w:r>
              <w:rPr>
                <w:rFonts w:hint="eastAsia" w:ascii="仿宋" w:hAnsi="仿宋" w:eastAsia="仿宋" w:cs="仿宋"/>
                <w:sz w:val="24"/>
              </w:rPr>
              <w:t>■无</w:t>
            </w:r>
          </w:p>
          <w:p w14:paraId="0BAFB921">
            <w:pPr>
              <w:pStyle w:val="8"/>
              <w:adjustRightInd w:val="0"/>
              <w:snapToGrid w:val="0"/>
              <w:jc w:val="left"/>
              <w:rPr>
                <w:rFonts w:ascii="仿宋" w:hAnsi="仿宋" w:eastAsia="仿宋" w:cs="仿宋"/>
                <w:sz w:val="24"/>
                <w:szCs w:val="24"/>
                <w:u w:val="single"/>
              </w:rPr>
            </w:pPr>
            <w:r>
              <w:rPr>
                <w:rFonts w:ascii="仿宋" w:hAnsi="仿宋" w:eastAsia="仿宋" w:cs="仿宋"/>
                <w:sz w:val="24"/>
              </w:rPr>
              <w:t>□有，具体情形：_____。</w:t>
            </w:r>
          </w:p>
        </w:tc>
      </w:tr>
      <w:tr w14:paraId="4B1D5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88" w:type="dxa"/>
            <w:vAlign w:val="center"/>
          </w:tcPr>
          <w:p w14:paraId="003F25A3">
            <w:pPr>
              <w:pStyle w:val="8"/>
              <w:adjustRightInd w:val="0"/>
              <w:snapToGrid w:val="0"/>
              <w:jc w:val="center"/>
              <w:rPr>
                <w:rFonts w:ascii="仿宋" w:hAnsi="仿宋" w:eastAsia="仿宋" w:cs="仿宋"/>
                <w:sz w:val="24"/>
                <w:szCs w:val="24"/>
              </w:rPr>
            </w:pPr>
            <w:r>
              <w:rPr>
                <w:rFonts w:ascii="仿宋" w:hAnsi="仿宋" w:eastAsia="仿宋" w:cs="仿宋"/>
                <w:sz w:val="24"/>
                <w:szCs w:val="24"/>
              </w:rPr>
              <w:t>13.1</w:t>
            </w:r>
          </w:p>
        </w:tc>
        <w:tc>
          <w:tcPr>
            <w:tcW w:w="1701" w:type="dxa"/>
            <w:vAlign w:val="center"/>
          </w:tcPr>
          <w:p w14:paraId="11939118">
            <w:pPr>
              <w:jc w:val="center"/>
              <w:rPr>
                <w:rFonts w:hint="eastAsia" w:ascii="仿宋" w:hAnsi="仿宋" w:eastAsia="仿宋" w:cs="仿宋"/>
                <w:sz w:val="24"/>
              </w:rPr>
            </w:pPr>
            <w:r>
              <w:rPr>
                <w:rFonts w:hint="eastAsia" w:ascii="仿宋" w:hAnsi="仿宋" w:eastAsia="仿宋" w:cs="仿宋"/>
                <w:sz w:val="24"/>
              </w:rPr>
              <w:t>投标有效期</w:t>
            </w:r>
          </w:p>
        </w:tc>
        <w:tc>
          <w:tcPr>
            <w:tcW w:w="7540" w:type="dxa"/>
            <w:vAlign w:val="center"/>
          </w:tcPr>
          <w:p w14:paraId="65320602">
            <w:pPr>
              <w:jc w:val="left"/>
              <w:rPr>
                <w:rFonts w:hint="eastAsia" w:ascii="仿宋" w:hAnsi="仿宋" w:eastAsia="仿宋" w:cs="仿宋"/>
                <w:sz w:val="24"/>
              </w:rPr>
            </w:pPr>
            <w:r>
              <w:rPr>
                <w:rFonts w:hint="eastAsia" w:ascii="仿宋" w:hAnsi="仿宋" w:eastAsia="仿宋" w:cs="仿宋"/>
                <w:sz w:val="24"/>
              </w:rPr>
              <w:t>自提交投标文件的截止之日起90日历天。</w:t>
            </w:r>
          </w:p>
        </w:tc>
      </w:tr>
      <w:tr w14:paraId="664B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988" w:type="dxa"/>
            <w:vAlign w:val="center"/>
          </w:tcPr>
          <w:p w14:paraId="408909A8">
            <w:pPr>
              <w:pStyle w:val="8"/>
              <w:adjustRightInd w:val="0"/>
              <w:snapToGrid w:val="0"/>
              <w:jc w:val="center"/>
              <w:rPr>
                <w:rFonts w:ascii="仿宋" w:hAnsi="仿宋" w:eastAsia="仿宋" w:cs="仿宋"/>
                <w:sz w:val="24"/>
                <w:szCs w:val="24"/>
              </w:rPr>
            </w:pPr>
            <w:r>
              <w:rPr>
                <w:rFonts w:ascii="仿宋" w:hAnsi="仿宋" w:eastAsia="仿宋" w:cs="仿宋"/>
                <w:szCs w:val="21"/>
              </w:rPr>
              <w:t>*14.1</w:t>
            </w:r>
          </w:p>
        </w:tc>
        <w:tc>
          <w:tcPr>
            <w:tcW w:w="1701" w:type="dxa"/>
            <w:vAlign w:val="center"/>
          </w:tcPr>
          <w:p w14:paraId="644444C0">
            <w:pPr>
              <w:jc w:val="center"/>
              <w:rPr>
                <w:rFonts w:hint="eastAsia" w:ascii="仿宋" w:hAnsi="仿宋" w:eastAsia="仿宋" w:cs="仿宋"/>
                <w:sz w:val="24"/>
              </w:rPr>
            </w:pPr>
            <w:r>
              <w:rPr>
                <w:rFonts w:hint="eastAsia" w:ascii="仿宋" w:hAnsi="仿宋" w:eastAsia="仿宋" w:cs="仿宋"/>
                <w:sz w:val="24"/>
              </w:rPr>
              <w:t>投标文件规格要求</w:t>
            </w:r>
          </w:p>
        </w:tc>
        <w:tc>
          <w:tcPr>
            <w:tcW w:w="7540" w:type="dxa"/>
            <w:vAlign w:val="center"/>
          </w:tcPr>
          <w:p w14:paraId="2A0E67F9">
            <w:pPr>
              <w:jc w:val="left"/>
              <w:rPr>
                <w:rFonts w:hint="eastAsia" w:ascii="仿宋" w:hAnsi="仿宋" w:eastAsia="仿宋" w:cs="仿宋"/>
                <w:sz w:val="24"/>
              </w:rPr>
            </w:pPr>
            <w:r>
              <w:rPr>
                <w:rFonts w:hint="eastAsia" w:ascii="仿宋" w:hAnsi="仿宋" w:eastAsia="仿宋" w:cs="仿宋"/>
                <w:sz w:val="24"/>
              </w:rPr>
              <w:t>投标文件：</w:t>
            </w:r>
          </w:p>
          <w:p w14:paraId="05B7765B">
            <w:pPr>
              <w:jc w:val="left"/>
              <w:rPr>
                <w:rFonts w:hint="eastAsia" w:ascii="仿宋" w:hAnsi="仿宋" w:eastAsia="仿宋" w:cs="仿宋"/>
                <w:sz w:val="24"/>
              </w:rPr>
            </w:pPr>
            <w:r>
              <w:rPr>
                <w:rFonts w:hint="eastAsia" w:ascii="仿宋" w:hAnsi="仿宋" w:eastAsia="仿宋" w:cs="仿宋"/>
                <w:sz w:val="24"/>
              </w:rPr>
              <w:t>（1）纸质正本份数：1份</w:t>
            </w:r>
          </w:p>
          <w:p w14:paraId="6A442BB1">
            <w:pPr>
              <w:jc w:val="left"/>
              <w:rPr>
                <w:rFonts w:hint="eastAsia" w:ascii="仿宋" w:hAnsi="仿宋" w:eastAsia="仿宋" w:cs="仿宋"/>
                <w:sz w:val="24"/>
              </w:rPr>
            </w:pPr>
            <w:r>
              <w:rPr>
                <w:rFonts w:hint="eastAsia" w:ascii="仿宋" w:hAnsi="仿宋" w:eastAsia="仿宋" w:cs="仿宋"/>
                <w:sz w:val="24"/>
              </w:rPr>
              <w:t>（2）纸质副本份数：4份</w:t>
            </w:r>
          </w:p>
          <w:p w14:paraId="544D0CB3">
            <w:pPr>
              <w:jc w:val="left"/>
              <w:rPr>
                <w:rFonts w:hint="eastAsia" w:ascii="仿宋" w:hAnsi="仿宋" w:eastAsia="仿宋" w:cs="仿宋"/>
                <w:sz w:val="24"/>
              </w:rPr>
            </w:pPr>
            <w:r>
              <w:rPr>
                <w:rFonts w:hint="eastAsia" w:ascii="仿宋" w:hAnsi="仿宋" w:eastAsia="仿宋" w:cs="仿宋"/>
                <w:sz w:val="24"/>
              </w:rPr>
              <w:t>（3）电子文档：2份（U盘），单独密封，随投标文件同时递交。电子文档应为PDF及word格式文件各一，PDF应是投标文件正本（加盖公章）所有内容的清晰扫描件。电子文档PDF内容和投标文件正本应保持完全一致，不能有缺漏。</w:t>
            </w:r>
          </w:p>
          <w:p w14:paraId="2AED2258">
            <w:pPr>
              <w:jc w:val="left"/>
              <w:rPr>
                <w:rFonts w:hint="eastAsia" w:ascii="仿宋" w:hAnsi="仿宋" w:eastAsia="仿宋" w:cs="仿宋"/>
                <w:sz w:val="24"/>
              </w:rPr>
            </w:pPr>
            <w:r>
              <w:rPr>
                <w:rFonts w:hint="eastAsia" w:ascii="仿宋" w:hAnsi="仿宋" w:eastAsia="仿宋" w:cs="仿宋"/>
                <w:sz w:val="24"/>
              </w:rPr>
              <w:t>（4）《投标文件》的正本及《开标一览表》需打印或者用不褪色墨水书写，并由供应商的法定代表人授权的代表在投标文件上按要求签字（人名章、签字章等同签字）并加盖单位公章。</w:t>
            </w:r>
          </w:p>
        </w:tc>
      </w:tr>
      <w:tr w14:paraId="33F5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30C00">
            <w:pPr>
              <w:pStyle w:val="8"/>
              <w:adjustRightInd w:val="0"/>
              <w:snapToGrid w:val="0"/>
              <w:jc w:val="center"/>
              <w:rPr>
                <w:rFonts w:ascii="仿宋" w:hAnsi="仿宋" w:eastAsia="仿宋" w:cs="仿宋"/>
                <w:sz w:val="24"/>
                <w:szCs w:val="24"/>
              </w:rPr>
            </w:pPr>
            <w:r>
              <w:rPr>
                <w:rFonts w:ascii="仿宋" w:hAnsi="仿宋" w:eastAsia="仿宋" w:cs="仿宋"/>
                <w:sz w:val="24"/>
                <w:szCs w:val="24"/>
              </w:rPr>
              <w:t>22.1</w:t>
            </w:r>
          </w:p>
        </w:tc>
        <w:tc>
          <w:tcPr>
            <w:tcW w:w="1701" w:type="dxa"/>
            <w:vAlign w:val="center"/>
          </w:tcPr>
          <w:p w14:paraId="74105CE0">
            <w:pPr>
              <w:jc w:val="center"/>
              <w:rPr>
                <w:rFonts w:hint="eastAsia" w:ascii="仿宋" w:hAnsi="仿宋" w:eastAsia="仿宋" w:cs="仿宋"/>
                <w:sz w:val="24"/>
              </w:rPr>
            </w:pPr>
            <w:r>
              <w:rPr>
                <w:rFonts w:hint="eastAsia" w:ascii="仿宋" w:hAnsi="仿宋" w:eastAsia="仿宋" w:cs="仿宋"/>
                <w:sz w:val="24"/>
              </w:rPr>
              <w:t>确定中标人</w:t>
            </w:r>
          </w:p>
        </w:tc>
        <w:tc>
          <w:tcPr>
            <w:tcW w:w="7540" w:type="dxa"/>
            <w:vAlign w:val="center"/>
          </w:tcPr>
          <w:p w14:paraId="32C7E766">
            <w:pPr>
              <w:pStyle w:val="8"/>
              <w:adjustRightInd w:val="0"/>
              <w:snapToGrid w:val="0"/>
              <w:rPr>
                <w:rFonts w:ascii="仿宋" w:hAnsi="仿宋" w:eastAsia="仿宋" w:cs="仿宋"/>
                <w:sz w:val="24"/>
              </w:rPr>
            </w:pPr>
            <w:r>
              <w:rPr>
                <w:rFonts w:ascii="仿宋" w:hAnsi="仿宋" w:eastAsia="仿宋" w:cs="仿宋"/>
                <w:sz w:val="24"/>
              </w:rPr>
              <w:t>中标候选人并列的，采购人是否委托评标委员会确定中标人：</w:t>
            </w:r>
          </w:p>
          <w:p w14:paraId="3A050ECB">
            <w:pPr>
              <w:pStyle w:val="8"/>
              <w:adjustRightInd w:val="0"/>
              <w:snapToGrid w:val="0"/>
              <w:ind w:firstLine="361"/>
              <w:rPr>
                <w:rFonts w:ascii="仿宋" w:hAnsi="仿宋" w:eastAsia="仿宋" w:cs="仿宋"/>
                <w:sz w:val="24"/>
              </w:rPr>
            </w:pPr>
            <w:r>
              <w:rPr>
                <w:rFonts w:ascii="仿宋" w:hAnsi="仿宋" w:eastAsia="仿宋" w:cs="仿宋"/>
                <w:b/>
                <w:sz w:val="18"/>
                <w:szCs w:val="13"/>
              </w:rPr>
              <w:t>■</w:t>
            </w:r>
            <w:r>
              <w:rPr>
                <w:rFonts w:ascii="仿宋" w:hAnsi="仿宋" w:eastAsia="仿宋" w:cs="仿宋"/>
                <w:sz w:val="24"/>
              </w:rPr>
              <w:t>否</w:t>
            </w:r>
          </w:p>
          <w:p w14:paraId="6F155A4F">
            <w:pPr>
              <w:pStyle w:val="8"/>
              <w:adjustRightInd w:val="0"/>
              <w:snapToGrid w:val="0"/>
              <w:rPr>
                <w:rFonts w:ascii="仿宋" w:hAnsi="仿宋" w:eastAsia="仿宋" w:cs="仿宋"/>
                <w:sz w:val="24"/>
              </w:rPr>
            </w:pPr>
            <w:r>
              <w:rPr>
                <w:rFonts w:ascii="仿宋" w:hAnsi="仿宋" w:eastAsia="仿宋" w:cs="仿宋"/>
                <w:sz w:val="24"/>
              </w:rPr>
              <w:t>□是</w:t>
            </w:r>
          </w:p>
          <w:p w14:paraId="21367D5D">
            <w:pPr>
              <w:pStyle w:val="8"/>
              <w:adjustRightInd w:val="0"/>
              <w:snapToGrid w:val="0"/>
              <w:rPr>
                <w:rFonts w:ascii="仿宋" w:hAnsi="仿宋" w:eastAsia="仿宋" w:cs="仿宋"/>
              </w:rPr>
            </w:pPr>
            <w:r>
              <w:rPr>
                <w:rFonts w:ascii="仿宋" w:hAnsi="仿宋" w:eastAsia="仿宋" w:cs="仿宋"/>
                <w:sz w:val="24"/>
              </w:rPr>
              <w:t>中标候选人并列的，按照以下方式确定中标人：</w:t>
            </w:r>
            <w:r>
              <w:rPr>
                <w:rFonts w:ascii="仿宋" w:hAnsi="仿宋" w:eastAsia="仿宋" w:cs="仿宋"/>
              </w:rPr>
              <w:t xml:space="preserve"> </w:t>
            </w:r>
          </w:p>
          <w:p w14:paraId="42742B95">
            <w:pPr>
              <w:pStyle w:val="8"/>
              <w:adjustRightInd w:val="0"/>
              <w:snapToGrid w:val="0"/>
              <w:ind w:firstLine="402"/>
              <w:rPr>
                <w:rFonts w:ascii="仿宋" w:hAnsi="仿宋" w:eastAsia="仿宋" w:cs="仿宋"/>
                <w:sz w:val="24"/>
              </w:rPr>
            </w:pPr>
            <w:r>
              <w:rPr>
                <w:rFonts w:ascii="仿宋" w:hAnsi="仿宋" w:eastAsia="仿宋" w:cs="仿宋"/>
                <w:b/>
                <w:sz w:val="20"/>
                <w:szCs w:val="15"/>
              </w:rPr>
              <w:t>■</w:t>
            </w:r>
            <w:r>
              <w:rPr>
                <w:rFonts w:ascii="仿宋" w:hAnsi="仿宋" w:eastAsia="仿宋" w:cs="仿宋"/>
                <w:bCs/>
                <w:sz w:val="24"/>
              </w:rPr>
              <w:t>得分相同的，投标报价低者为中标人；</w:t>
            </w:r>
            <w:r>
              <w:rPr>
                <w:rFonts w:ascii="仿宋" w:hAnsi="仿宋" w:eastAsia="仿宋" w:cs="仿宋"/>
                <w:sz w:val="24"/>
              </w:rPr>
              <w:t>得分且投标报价均相同的，以技术部分得分高者为中标人；其他情形的，由评标委员会评定。</w:t>
            </w:r>
          </w:p>
          <w:p w14:paraId="7DB8C1F3">
            <w:pPr>
              <w:jc w:val="left"/>
              <w:rPr>
                <w:rFonts w:hint="eastAsia" w:ascii="仿宋" w:hAnsi="仿宋" w:eastAsia="仿宋" w:cs="仿宋"/>
                <w:sz w:val="24"/>
                <w:u w:val="single"/>
              </w:rPr>
            </w:pPr>
            <w:r>
              <w:rPr>
                <w:rFonts w:hint="eastAsia" w:ascii="仿宋" w:hAnsi="仿宋" w:eastAsia="仿宋" w:cs="仿宋"/>
                <w:sz w:val="24"/>
              </w:rPr>
              <w:t>□随机抽取</w:t>
            </w:r>
          </w:p>
        </w:tc>
      </w:tr>
      <w:tr w14:paraId="31217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88" w:type="dxa"/>
            <w:vAlign w:val="center"/>
          </w:tcPr>
          <w:p w14:paraId="6DD9C5BD">
            <w:pPr>
              <w:pStyle w:val="8"/>
              <w:adjustRightInd w:val="0"/>
              <w:snapToGrid w:val="0"/>
              <w:jc w:val="center"/>
              <w:rPr>
                <w:rFonts w:ascii="仿宋" w:hAnsi="仿宋" w:eastAsia="仿宋" w:cs="仿宋"/>
                <w:sz w:val="24"/>
                <w:szCs w:val="24"/>
              </w:rPr>
            </w:pPr>
            <w:r>
              <w:rPr>
                <w:rFonts w:ascii="仿宋" w:hAnsi="仿宋" w:eastAsia="仿宋" w:cs="仿宋"/>
                <w:sz w:val="24"/>
                <w:szCs w:val="24"/>
              </w:rPr>
              <w:t>26.1.1</w:t>
            </w:r>
          </w:p>
        </w:tc>
        <w:tc>
          <w:tcPr>
            <w:tcW w:w="1701" w:type="dxa"/>
            <w:vAlign w:val="center"/>
          </w:tcPr>
          <w:p w14:paraId="5683CE82">
            <w:pPr>
              <w:jc w:val="center"/>
              <w:rPr>
                <w:rFonts w:hint="eastAsia" w:ascii="仿宋" w:hAnsi="仿宋" w:eastAsia="仿宋" w:cs="仿宋"/>
                <w:sz w:val="24"/>
              </w:rPr>
            </w:pPr>
            <w:r>
              <w:rPr>
                <w:rFonts w:hint="eastAsia" w:ascii="仿宋" w:hAnsi="仿宋" w:eastAsia="仿宋" w:cs="仿宋"/>
                <w:sz w:val="24"/>
              </w:rPr>
              <w:t>询问</w:t>
            </w:r>
          </w:p>
        </w:tc>
        <w:tc>
          <w:tcPr>
            <w:tcW w:w="7540" w:type="dxa"/>
            <w:vAlign w:val="center"/>
          </w:tcPr>
          <w:p w14:paraId="19962BF8">
            <w:pPr>
              <w:jc w:val="left"/>
              <w:rPr>
                <w:rFonts w:hint="eastAsia" w:ascii="仿宋" w:hAnsi="仿宋" w:eastAsia="仿宋" w:cs="仿宋"/>
                <w:sz w:val="24"/>
              </w:rPr>
            </w:pPr>
            <w:r>
              <w:rPr>
                <w:rFonts w:hint="eastAsia" w:ascii="仿宋" w:hAnsi="仿宋" w:eastAsia="仿宋" w:cs="仿宋"/>
                <w:sz w:val="24"/>
              </w:rPr>
              <w:t>询问送达形式：纸质材料递交</w:t>
            </w:r>
          </w:p>
        </w:tc>
      </w:tr>
      <w:tr w14:paraId="6615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8" w:hRule="atLeast"/>
          <w:jc w:val="center"/>
        </w:trPr>
        <w:tc>
          <w:tcPr>
            <w:tcW w:w="988" w:type="dxa"/>
            <w:vAlign w:val="center"/>
          </w:tcPr>
          <w:p w14:paraId="6C83E0E8">
            <w:pPr>
              <w:pStyle w:val="8"/>
              <w:adjustRightInd w:val="0"/>
              <w:snapToGrid w:val="0"/>
              <w:jc w:val="center"/>
              <w:rPr>
                <w:rFonts w:ascii="仿宋" w:hAnsi="仿宋" w:eastAsia="仿宋" w:cs="仿宋"/>
                <w:sz w:val="24"/>
                <w:szCs w:val="24"/>
              </w:rPr>
            </w:pPr>
            <w:r>
              <w:rPr>
                <w:rFonts w:ascii="仿宋" w:hAnsi="仿宋" w:eastAsia="仿宋" w:cs="仿宋"/>
                <w:sz w:val="24"/>
                <w:szCs w:val="24"/>
              </w:rPr>
              <w:t>26.3</w:t>
            </w:r>
          </w:p>
        </w:tc>
        <w:tc>
          <w:tcPr>
            <w:tcW w:w="1701" w:type="dxa"/>
            <w:vAlign w:val="center"/>
          </w:tcPr>
          <w:p w14:paraId="1A581D5E">
            <w:pPr>
              <w:jc w:val="center"/>
              <w:rPr>
                <w:rFonts w:hint="eastAsia" w:ascii="仿宋" w:hAnsi="仿宋" w:eastAsia="仿宋" w:cs="仿宋"/>
                <w:sz w:val="24"/>
              </w:rPr>
            </w:pPr>
            <w:r>
              <w:rPr>
                <w:rFonts w:hint="eastAsia" w:ascii="仿宋" w:hAnsi="仿宋" w:eastAsia="仿宋" w:cs="仿宋"/>
                <w:sz w:val="24"/>
              </w:rPr>
              <w:t>联系方式</w:t>
            </w:r>
          </w:p>
        </w:tc>
        <w:tc>
          <w:tcPr>
            <w:tcW w:w="7540" w:type="dxa"/>
            <w:vAlign w:val="center"/>
          </w:tcPr>
          <w:p w14:paraId="416B6701">
            <w:pPr>
              <w:jc w:val="left"/>
              <w:rPr>
                <w:rFonts w:hint="eastAsia" w:ascii="仿宋" w:hAnsi="仿宋" w:eastAsia="仿宋" w:cs="仿宋"/>
                <w:sz w:val="24"/>
              </w:rPr>
            </w:pPr>
            <w:r>
              <w:rPr>
                <w:rFonts w:hint="eastAsia" w:ascii="仿宋" w:hAnsi="仿宋" w:eastAsia="仿宋" w:cs="仿宋"/>
                <w:sz w:val="24"/>
              </w:rPr>
              <w:t>接收询问和质疑的联系方式</w:t>
            </w:r>
          </w:p>
          <w:p w14:paraId="505B729F">
            <w:pPr>
              <w:jc w:val="left"/>
              <w:rPr>
                <w:rFonts w:hint="eastAsia" w:ascii="仿宋" w:hAnsi="仿宋" w:eastAsia="仿宋" w:cs="仿宋"/>
                <w:sz w:val="24"/>
              </w:rPr>
            </w:pPr>
            <w:r>
              <w:rPr>
                <w:rFonts w:hint="eastAsia" w:ascii="仿宋" w:hAnsi="仿宋" w:eastAsia="仿宋" w:cs="仿宋"/>
                <w:sz w:val="24"/>
              </w:rPr>
              <w:t>联系部门：招标部</w:t>
            </w:r>
          </w:p>
          <w:p w14:paraId="5F490EC2">
            <w:pPr>
              <w:jc w:val="left"/>
              <w:rPr>
                <w:rFonts w:hint="eastAsia" w:ascii="仿宋" w:hAnsi="仿宋" w:eastAsia="仿宋" w:cs="仿宋"/>
                <w:sz w:val="24"/>
              </w:rPr>
            </w:pPr>
            <w:r>
              <w:rPr>
                <w:rFonts w:hint="eastAsia" w:ascii="仿宋" w:hAnsi="仿宋" w:eastAsia="仿宋" w:cs="仿宋"/>
                <w:sz w:val="24"/>
              </w:rPr>
              <w:t>联系电话：17767730272</w:t>
            </w:r>
          </w:p>
          <w:p w14:paraId="10C80FE1">
            <w:pPr>
              <w:jc w:val="left"/>
              <w:rPr>
                <w:rFonts w:hint="eastAsia" w:ascii="仿宋" w:hAnsi="仿宋" w:eastAsia="仿宋" w:cs="仿宋"/>
                <w:sz w:val="24"/>
              </w:rPr>
            </w:pPr>
            <w:r>
              <w:rPr>
                <w:rFonts w:hint="eastAsia" w:ascii="仿宋" w:hAnsi="仿宋" w:eastAsia="仿宋" w:cs="仿宋"/>
                <w:sz w:val="24"/>
              </w:rPr>
              <w:t>通讯地址：</w:t>
            </w:r>
            <w:r>
              <w:rPr>
                <w:rFonts w:hint="eastAsia" w:ascii="仿宋" w:hAnsi="仿宋" w:eastAsia="仿宋" w:cs="仿宋"/>
                <w:color w:val="000000"/>
                <w:kern w:val="0"/>
                <w:sz w:val="24"/>
              </w:rPr>
              <w:t>北京市丰台区汽车博物馆东路盈坤世界G座902</w:t>
            </w:r>
          </w:p>
        </w:tc>
      </w:tr>
      <w:tr w14:paraId="49191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3CC09AE">
            <w:pPr>
              <w:pStyle w:val="8"/>
              <w:adjustRightInd w:val="0"/>
              <w:snapToGrid w:val="0"/>
              <w:jc w:val="center"/>
              <w:rPr>
                <w:rFonts w:ascii="仿宋" w:hAnsi="仿宋" w:eastAsia="仿宋" w:cs="仿宋"/>
                <w:sz w:val="24"/>
                <w:szCs w:val="24"/>
              </w:rPr>
            </w:pPr>
            <w:r>
              <w:rPr>
                <w:rFonts w:ascii="仿宋" w:hAnsi="仿宋" w:eastAsia="仿宋" w:cs="仿宋"/>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759C43E1">
            <w:pPr>
              <w:jc w:val="center"/>
              <w:rPr>
                <w:rFonts w:hint="eastAsia" w:ascii="仿宋" w:hAnsi="仿宋" w:eastAsia="仿宋" w:cs="仿宋"/>
                <w:sz w:val="24"/>
              </w:rPr>
            </w:pPr>
            <w:r>
              <w:rPr>
                <w:rFonts w:hint="eastAsia" w:ascii="仿宋" w:hAnsi="仿宋" w:eastAsia="仿宋" w:cs="仿宋"/>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6E50FB2">
            <w:pPr>
              <w:jc w:val="left"/>
              <w:rPr>
                <w:rFonts w:hint="eastAsia" w:ascii="仿宋" w:hAnsi="仿宋" w:eastAsia="仿宋" w:cs="仿宋"/>
                <w:sz w:val="24"/>
              </w:rPr>
            </w:pPr>
            <w:r>
              <w:rPr>
                <w:rFonts w:hint="eastAsia" w:ascii="仿宋" w:hAnsi="仿宋" w:eastAsia="仿宋" w:cs="仿宋"/>
                <w:sz w:val="24"/>
              </w:rPr>
              <w:t>收费对象：</w:t>
            </w:r>
          </w:p>
          <w:p w14:paraId="1C97C402">
            <w:pPr>
              <w:jc w:val="left"/>
              <w:rPr>
                <w:rFonts w:hint="eastAsia" w:ascii="仿宋" w:hAnsi="仿宋" w:eastAsia="仿宋" w:cs="仿宋"/>
                <w:sz w:val="24"/>
              </w:rPr>
            </w:pPr>
            <w:r>
              <w:rPr>
                <w:rFonts w:hint="eastAsia" w:ascii="仿宋" w:hAnsi="仿宋" w:eastAsia="仿宋" w:cs="仿宋"/>
                <w:sz w:val="24"/>
              </w:rPr>
              <w:t>□采购人</w:t>
            </w:r>
          </w:p>
          <w:p w14:paraId="054737E1">
            <w:pPr>
              <w:ind w:firstLine="482"/>
              <w:jc w:val="left"/>
              <w:rPr>
                <w:rFonts w:hint="eastAsia" w:ascii="仿宋" w:hAnsi="仿宋" w:eastAsia="仿宋" w:cs="仿宋"/>
                <w:sz w:val="24"/>
              </w:rPr>
            </w:pPr>
            <w:r>
              <w:rPr>
                <w:rFonts w:hint="eastAsia" w:ascii="仿宋" w:hAnsi="仿宋" w:eastAsia="仿宋" w:cs="仿宋"/>
                <w:b/>
                <w:sz w:val="24"/>
              </w:rPr>
              <w:t>■</w:t>
            </w:r>
            <w:r>
              <w:rPr>
                <w:rFonts w:hint="eastAsia" w:ascii="仿宋" w:hAnsi="仿宋" w:eastAsia="仿宋" w:cs="仿宋"/>
                <w:sz w:val="24"/>
              </w:rPr>
              <w:t>中标人</w:t>
            </w:r>
          </w:p>
          <w:p w14:paraId="18375A3A">
            <w:pPr>
              <w:jc w:val="left"/>
              <w:rPr>
                <w:rFonts w:hint="eastAsia" w:ascii="仿宋" w:hAnsi="仿宋" w:eastAsia="仿宋" w:cs="仿宋"/>
                <w:sz w:val="24"/>
              </w:rPr>
            </w:pPr>
            <w:r>
              <w:rPr>
                <w:rFonts w:hint="eastAsia" w:ascii="仿宋" w:hAnsi="仿宋" w:eastAsia="仿宋" w:cs="仿宋"/>
                <w:sz w:val="24"/>
              </w:rPr>
              <w:t>收费标准：参考1980号文件后下浮15%收取。</w:t>
            </w:r>
          </w:p>
          <w:p w14:paraId="1E8D3259">
            <w:pPr>
              <w:spacing w:line="360" w:lineRule="auto"/>
              <w:jc w:val="left"/>
              <w:rPr>
                <w:rFonts w:hint="eastAsia" w:ascii="仿宋" w:hAnsi="仿宋" w:eastAsia="仿宋" w:cs="仿宋"/>
                <w:sz w:val="24"/>
              </w:rPr>
            </w:pPr>
            <w:r>
              <w:rPr>
                <w:rFonts w:hint="eastAsia" w:ascii="仿宋" w:hAnsi="仿宋" w:eastAsia="仿宋" w:cs="仿宋"/>
                <w:sz w:val="24"/>
              </w:rPr>
              <w:t>缴纳时间：中标公告发布后向代理机构支付中标服务费。</w:t>
            </w:r>
          </w:p>
          <w:p w14:paraId="29D13A8E">
            <w:pPr>
              <w:spacing w:line="360" w:lineRule="auto"/>
              <w:jc w:val="left"/>
              <w:rPr>
                <w:rFonts w:hint="eastAsia" w:ascii="仿宋" w:hAnsi="仿宋" w:eastAsia="仿宋" w:cs="仿宋"/>
                <w:sz w:val="24"/>
              </w:rPr>
            </w:pPr>
            <w:r>
              <w:rPr>
                <w:rFonts w:hint="eastAsia" w:ascii="仿宋" w:hAnsi="仿宋" w:eastAsia="仿宋" w:cs="仿宋"/>
                <w:sz w:val="24"/>
              </w:rPr>
              <w:t>缴纳方式：电汇或现金</w:t>
            </w:r>
          </w:p>
          <w:p w14:paraId="5AC0123B">
            <w:pPr>
              <w:spacing w:line="360" w:lineRule="auto"/>
              <w:jc w:val="left"/>
              <w:rPr>
                <w:rFonts w:hint="eastAsia" w:ascii="仿宋" w:hAnsi="仿宋" w:eastAsia="仿宋" w:cs="仿宋"/>
                <w:sz w:val="24"/>
              </w:rPr>
            </w:pPr>
            <w:r>
              <w:rPr>
                <w:rFonts w:hint="eastAsia" w:ascii="仿宋" w:hAnsi="仿宋" w:eastAsia="仿宋" w:cs="仿宋"/>
                <w:sz w:val="24"/>
              </w:rPr>
              <w:t>服务费采用电汇支付的，请电汇至：</w:t>
            </w:r>
          </w:p>
          <w:p w14:paraId="15884790">
            <w:pPr>
              <w:spacing w:line="360" w:lineRule="auto"/>
              <w:jc w:val="left"/>
              <w:rPr>
                <w:rFonts w:hint="eastAsia" w:ascii="仿宋" w:hAnsi="仿宋" w:eastAsia="仿宋" w:cs="仿宋"/>
                <w:sz w:val="24"/>
              </w:rPr>
            </w:pPr>
            <w:r>
              <w:rPr>
                <w:rFonts w:hint="eastAsia" w:ascii="仿宋" w:hAnsi="仿宋" w:eastAsia="仿宋" w:cs="仿宋"/>
                <w:sz w:val="24"/>
              </w:rPr>
              <w:t>公 司 名 称：北京东方宏正工程管理有限公司</w:t>
            </w:r>
          </w:p>
          <w:p w14:paraId="282E28E5">
            <w:pPr>
              <w:spacing w:line="360" w:lineRule="auto"/>
              <w:jc w:val="left"/>
              <w:rPr>
                <w:rFonts w:hint="eastAsia" w:ascii="仿宋" w:hAnsi="仿宋" w:eastAsia="仿宋" w:cs="仿宋"/>
                <w:sz w:val="24"/>
              </w:rPr>
            </w:pPr>
            <w:r>
              <w:rPr>
                <w:rFonts w:hint="eastAsia" w:ascii="仿宋" w:hAnsi="仿宋" w:eastAsia="仿宋" w:cs="仿宋"/>
                <w:sz w:val="24"/>
              </w:rPr>
              <w:t>纳税人识别号：91110106664609767P</w:t>
            </w:r>
          </w:p>
          <w:p w14:paraId="0DE39AE8">
            <w:pPr>
              <w:spacing w:line="360" w:lineRule="auto"/>
              <w:jc w:val="left"/>
              <w:rPr>
                <w:rFonts w:hint="eastAsia" w:ascii="仿宋" w:hAnsi="仿宋" w:eastAsia="仿宋" w:cs="仿宋"/>
                <w:sz w:val="24"/>
              </w:rPr>
            </w:pPr>
            <w:r>
              <w:rPr>
                <w:rFonts w:hint="eastAsia" w:ascii="仿宋" w:hAnsi="仿宋" w:eastAsia="仿宋" w:cs="仿宋"/>
                <w:sz w:val="24"/>
              </w:rPr>
              <w:t>开  户  行：工行北京和平里北街支行</w:t>
            </w:r>
          </w:p>
          <w:p w14:paraId="6FBA7538">
            <w:pPr>
              <w:spacing w:line="360" w:lineRule="auto"/>
              <w:jc w:val="left"/>
              <w:rPr>
                <w:rFonts w:hint="eastAsia" w:ascii="仿宋" w:hAnsi="仿宋" w:eastAsia="仿宋" w:cs="仿宋"/>
                <w:sz w:val="24"/>
              </w:rPr>
            </w:pPr>
            <w:r>
              <w:rPr>
                <w:rFonts w:hint="eastAsia" w:ascii="仿宋" w:hAnsi="仿宋" w:eastAsia="仿宋" w:cs="仿宋"/>
                <w:sz w:val="24"/>
              </w:rPr>
              <w:t>账      号：0200004219200122879</w:t>
            </w:r>
          </w:p>
          <w:p w14:paraId="5F2FD55C">
            <w:pPr>
              <w:spacing w:line="360" w:lineRule="auto"/>
              <w:jc w:val="left"/>
              <w:rPr>
                <w:rFonts w:hint="eastAsia" w:ascii="仿宋" w:hAnsi="仿宋" w:eastAsia="仿宋" w:cs="仿宋"/>
                <w:sz w:val="24"/>
              </w:rPr>
            </w:pPr>
            <w:r>
              <w:rPr>
                <w:rFonts w:hint="eastAsia" w:ascii="仿宋" w:hAnsi="仿宋" w:eastAsia="仿宋" w:cs="仿宋"/>
                <w:sz w:val="24"/>
              </w:rPr>
              <w:t>行      号：102100020307</w:t>
            </w:r>
          </w:p>
        </w:tc>
      </w:tr>
      <w:tr w14:paraId="488F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62F5AB48">
            <w:pPr>
              <w:pStyle w:val="8"/>
              <w:adjustRightInd w:val="0"/>
              <w:snapToGrid w:val="0"/>
              <w:jc w:val="center"/>
              <w:rPr>
                <w:rFonts w:ascii="仿宋" w:hAnsi="仿宋" w:eastAsia="仿宋" w:cs="仿宋"/>
                <w:sz w:val="24"/>
                <w:szCs w:val="24"/>
              </w:rPr>
            </w:pPr>
            <w:r>
              <w:rPr>
                <w:rFonts w:ascii="仿宋" w:hAnsi="仿宋" w:eastAsia="仿宋" w:cs="仿宋"/>
                <w:sz w:val="24"/>
                <w:szCs w:val="24"/>
              </w:rPr>
              <w:t>*其他要求</w:t>
            </w:r>
          </w:p>
        </w:tc>
        <w:tc>
          <w:tcPr>
            <w:tcW w:w="1701" w:type="dxa"/>
            <w:tcBorders>
              <w:top w:val="single" w:color="auto" w:sz="4" w:space="0"/>
              <w:left w:val="single" w:color="auto" w:sz="4" w:space="0"/>
              <w:bottom w:val="single" w:color="auto" w:sz="4" w:space="0"/>
              <w:right w:val="single" w:color="auto" w:sz="4" w:space="0"/>
            </w:tcBorders>
            <w:vAlign w:val="center"/>
          </w:tcPr>
          <w:p w14:paraId="05B8D56E">
            <w:pPr>
              <w:jc w:val="center"/>
              <w:rPr>
                <w:rFonts w:hint="eastAsia" w:ascii="仿宋" w:hAnsi="仿宋" w:eastAsia="仿宋" w:cs="仿宋"/>
                <w:sz w:val="24"/>
              </w:rPr>
            </w:pPr>
          </w:p>
        </w:tc>
        <w:tc>
          <w:tcPr>
            <w:tcW w:w="7540" w:type="dxa"/>
            <w:tcBorders>
              <w:top w:val="single" w:color="auto" w:sz="4" w:space="0"/>
              <w:left w:val="single" w:color="auto" w:sz="4" w:space="0"/>
              <w:bottom w:val="single" w:color="auto" w:sz="4" w:space="0"/>
              <w:right w:val="single" w:color="auto" w:sz="4" w:space="0"/>
            </w:tcBorders>
            <w:vAlign w:val="center"/>
          </w:tcPr>
          <w:p w14:paraId="1EE0A27F">
            <w:pPr>
              <w:spacing w:line="360" w:lineRule="auto"/>
              <w:rPr>
                <w:rFonts w:hint="eastAsia" w:ascii="仿宋" w:hAnsi="仿宋" w:eastAsia="仿宋" w:cs="仿宋"/>
                <w:sz w:val="24"/>
              </w:rPr>
            </w:pPr>
            <w:r>
              <w:rPr>
                <w:rFonts w:hint="eastAsia" w:ascii="仿宋" w:hAnsi="仿宋" w:eastAsia="仿宋" w:cs="仿宋"/>
                <w:sz w:val="24"/>
              </w:rPr>
              <w:t>1如允许采购进口产品，进口产品与服务报免税人民币总包价（包括：</w:t>
            </w:r>
            <w:r>
              <w:rPr>
                <w:rFonts w:hint="eastAsia" w:ascii="仿宋" w:hAnsi="仿宋" w:eastAsia="仿宋" w:cs="仿宋"/>
                <w:sz w:val="24"/>
                <w:u w:val="single"/>
              </w:rPr>
              <w:t>CIP</w:t>
            </w:r>
            <w:r>
              <w:rPr>
                <w:rFonts w:hint="eastAsia" w:ascii="仿宋" w:hAnsi="仿宋" w:eastAsia="仿宋" w:cs="仿宋"/>
                <w:sz w:val="24"/>
              </w:rPr>
              <w:t>指定到货港/机场的免税人民币价格加上外贸代理费加上进口环节的全部费用，包括但不限于报关费、卫检费、动、植物检验检疫费、商检费、仓储费、运保费、装卸费等其他费用。比例一般不超过货款金额的1%，实际发生费用实报实销。外贸代理费标准为：大于100万的项目的外贸费用0.8%，小于100万的1% 。外贸代理公司由采购人指定。</w:t>
            </w:r>
            <w:r>
              <w:rPr>
                <w:rFonts w:hint="eastAsia" w:ascii="仿宋" w:hAnsi="仿宋" w:eastAsia="仿宋" w:cs="仿宋"/>
                <w:color w:val="000000" w:themeColor="text1"/>
                <w:sz w:val="24"/>
                <w14:textFill>
                  <w14:solidFill>
                    <w14:schemeClr w14:val="tx1"/>
                  </w14:solidFill>
                </w14:textFill>
              </w:rPr>
              <w:t>如涉及正常科创免税之外，中国政府加征的特殊关税惩罚，应承诺由中标商自行承担（提供承诺书，格式自拟）,如果产品或涉及部件不在免税品目中,由此产生关税由采购方支付）。</w:t>
            </w:r>
          </w:p>
          <w:p w14:paraId="2AC6AB32">
            <w:pPr>
              <w:spacing w:line="360" w:lineRule="auto"/>
              <w:ind w:left="12" w:hanging="12" w:hangingChars="5"/>
              <w:rPr>
                <w:rFonts w:hint="eastAsia" w:ascii="仿宋" w:hAnsi="仿宋" w:eastAsia="仿宋" w:cs="仿宋"/>
                <w:sz w:val="24"/>
              </w:rPr>
            </w:pPr>
            <w:r>
              <w:rPr>
                <w:rFonts w:hint="eastAsia" w:ascii="仿宋" w:hAnsi="仿宋" w:eastAsia="仿宋" w:cs="仿宋"/>
                <w:sz w:val="24"/>
              </w:rPr>
              <w:t>2国产产品与服务报项目现场交货人民币价。报价中需包括制造、装配和发运货物所使用的材料、部件及货物本身已支付或将支付的产品税、销售税和其它税费。</w:t>
            </w:r>
          </w:p>
          <w:p w14:paraId="22A25477">
            <w:pPr>
              <w:spacing w:line="360" w:lineRule="auto"/>
              <w:ind w:left="374" w:hanging="374" w:hangingChars="156"/>
              <w:rPr>
                <w:rFonts w:hint="eastAsia" w:ascii="仿宋" w:hAnsi="仿宋" w:eastAsia="仿宋" w:cs="仿宋"/>
                <w:sz w:val="24"/>
              </w:rPr>
            </w:pPr>
            <w:r>
              <w:rPr>
                <w:rFonts w:hint="eastAsia" w:ascii="仿宋" w:hAnsi="仿宋" w:eastAsia="仿宋" w:cs="仿宋"/>
                <w:sz w:val="24"/>
              </w:rPr>
              <w:t>3上述价格的构成须按在分项报价表中格式要求详细列出。</w:t>
            </w:r>
          </w:p>
        </w:tc>
      </w:tr>
    </w:tbl>
    <w:p w14:paraId="7E75D8DB">
      <w:pPr>
        <w:pStyle w:val="2"/>
        <w:ind w:firstLine="643"/>
        <w:rPr>
          <w:rFonts w:ascii="Times New Roman" w:eastAsia="仿宋"/>
          <w:sz w:val="24"/>
          <w:szCs w:val="24"/>
        </w:rPr>
      </w:pPr>
      <w:bookmarkStart w:id="32" w:name="_Toc21921"/>
      <w:r>
        <w:rPr>
          <w:rFonts w:hint="eastAsia" w:ascii="仿宋" w:hAnsi="仿宋" w:eastAsia="仿宋" w:cs="仿宋"/>
        </w:rPr>
        <w:t xml:space="preserve">第五章   </w:t>
      </w:r>
      <w:bookmarkStart w:id="33" w:name="_Hlk157171492"/>
      <w:r>
        <w:rPr>
          <w:rFonts w:hint="eastAsia" w:ascii="仿宋" w:hAnsi="仿宋" w:eastAsia="仿宋" w:cs="仿宋"/>
        </w:rPr>
        <w:t>采购需求</w:t>
      </w:r>
      <w:bookmarkEnd w:id="32"/>
      <w:bookmarkEnd w:id="33"/>
    </w:p>
    <w:p w14:paraId="0A0D46D8">
      <w:pPr>
        <w:spacing w:line="276" w:lineRule="auto"/>
        <w:rPr>
          <w:rFonts w:hint="eastAsia" w:hAnsi="仿宋" w:eastAsia="仿宋"/>
          <w:sz w:val="24"/>
        </w:rPr>
      </w:pPr>
      <w:r>
        <w:rPr>
          <w:rFonts w:hint="eastAsia" w:hAnsi="仿宋" w:eastAsia="仿宋"/>
          <w:sz w:val="24"/>
        </w:rPr>
        <w:t>*一、综述：</w:t>
      </w:r>
    </w:p>
    <w:p w14:paraId="3A63748E">
      <w:pPr>
        <w:spacing w:line="276" w:lineRule="auto"/>
        <w:rPr>
          <w:rFonts w:hint="eastAsia" w:hAnsi="仿宋" w:eastAsia="仿宋"/>
          <w:sz w:val="24"/>
        </w:rPr>
      </w:pPr>
      <w:r>
        <w:rPr>
          <w:rFonts w:hint="eastAsia" w:hAnsi="仿宋" w:eastAsia="仿宋"/>
          <w:sz w:val="24"/>
        </w:rPr>
        <w:t xml:space="preserve">名称：飞秒瞬态吸收光谱测试系统 </w:t>
      </w:r>
    </w:p>
    <w:p w14:paraId="147B4C3F">
      <w:pPr>
        <w:spacing w:line="276" w:lineRule="auto"/>
        <w:rPr>
          <w:rFonts w:hint="eastAsia" w:hAnsi="仿宋" w:eastAsia="仿宋"/>
          <w:sz w:val="24"/>
        </w:rPr>
      </w:pPr>
      <w:r>
        <w:rPr>
          <w:rFonts w:hint="eastAsia" w:hAnsi="仿宋" w:eastAsia="仿宋"/>
          <w:sz w:val="24"/>
        </w:rPr>
        <w:t>数量：1套</w:t>
      </w:r>
    </w:p>
    <w:p w14:paraId="5928CC80">
      <w:pPr>
        <w:spacing w:line="276" w:lineRule="auto"/>
        <w:rPr>
          <w:rFonts w:hint="eastAsia" w:hAnsi="仿宋" w:eastAsia="仿宋"/>
          <w:sz w:val="24"/>
        </w:rPr>
      </w:pPr>
      <w:r>
        <w:rPr>
          <w:rFonts w:hint="eastAsia" w:hAnsi="仿宋" w:eastAsia="仿宋"/>
          <w:sz w:val="24"/>
        </w:rPr>
        <w:t>交货期：国产设备按采购人要求</w:t>
      </w:r>
    </w:p>
    <w:p w14:paraId="0D3A2C82">
      <w:pPr>
        <w:spacing w:line="276" w:lineRule="auto"/>
        <w:rPr>
          <w:rFonts w:hint="eastAsia" w:hAnsi="仿宋" w:eastAsia="仿宋"/>
          <w:sz w:val="24"/>
        </w:rPr>
      </w:pPr>
      <w:r>
        <w:rPr>
          <w:rFonts w:hint="eastAsia" w:hAnsi="仿宋" w:eastAsia="仿宋"/>
          <w:sz w:val="24"/>
        </w:rPr>
        <w:t>交货地点：按采购人要求</w:t>
      </w:r>
    </w:p>
    <w:p w14:paraId="0BCA412F">
      <w:pPr>
        <w:spacing w:line="276" w:lineRule="auto"/>
        <w:rPr>
          <w:rFonts w:hint="eastAsia" w:hAnsi="仿宋" w:eastAsia="仿宋"/>
          <w:sz w:val="24"/>
        </w:rPr>
      </w:pPr>
      <w:r>
        <w:rPr>
          <w:rFonts w:hint="eastAsia" w:hAnsi="仿宋" w:eastAsia="仿宋"/>
          <w:sz w:val="24"/>
        </w:rPr>
        <w:t>不允许采购进口设备</w:t>
      </w:r>
    </w:p>
    <w:p w14:paraId="69336643">
      <w:pPr>
        <w:spacing w:line="276" w:lineRule="auto"/>
        <w:rPr>
          <w:rFonts w:hint="eastAsia" w:hAnsi="仿宋" w:eastAsia="仿宋"/>
          <w:sz w:val="24"/>
        </w:rPr>
      </w:pPr>
    </w:p>
    <w:p w14:paraId="73E70F66">
      <w:pPr>
        <w:spacing w:line="276" w:lineRule="auto"/>
        <w:rPr>
          <w:rFonts w:hint="eastAsia" w:hAnsi="仿宋" w:eastAsia="仿宋"/>
          <w:sz w:val="24"/>
        </w:rPr>
      </w:pPr>
    </w:p>
    <w:p w14:paraId="0246ADF3">
      <w:pPr>
        <w:spacing w:line="276" w:lineRule="auto"/>
        <w:rPr>
          <w:rFonts w:hint="eastAsia" w:hAnsi="仿宋" w:eastAsia="仿宋"/>
          <w:sz w:val="24"/>
        </w:rPr>
      </w:pPr>
      <w:r>
        <w:rPr>
          <w:rFonts w:hint="eastAsia" w:hAnsi="仿宋" w:eastAsia="仿宋"/>
          <w:sz w:val="24"/>
        </w:rPr>
        <w:t>二、功能：</w:t>
      </w:r>
    </w:p>
    <w:p w14:paraId="6C8BFA59">
      <w:pPr>
        <w:spacing w:line="276" w:lineRule="auto"/>
        <w:ind w:firstLine="480" w:firstLineChars="200"/>
        <w:rPr>
          <w:rFonts w:hint="eastAsia" w:hAnsi="仿宋" w:eastAsia="仿宋"/>
          <w:color w:val="auto"/>
          <w:sz w:val="24"/>
        </w:rPr>
      </w:pPr>
      <w:r>
        <w:rPr>
          <w:rFonts w:hint="eastAsia" w:hAnsi="仿宋" w:eastAsia="仿宋"/>
          <w:color w:val="auto"/>
          <w:sz w:val="24"/>
        </w:rPr>
        <w:t>飞秒瞬态吸收光谱测试系统是一种用于探测物质超快动态过程的工具。应在飞秒至纳秒量级上追踪光生电子、激子、声子等非平衡态驰豫过程。该系统能解析光物理与光化学反应中的能量转移、电荷分离、产物生成等微观机制，可应用于光合作用、光催化、光伏材料及量子点等研究领域，同时对稀土材料的功能设计、能源器件优化及催化机制研究可形成实验依据。</w:t>
      </w:r>
    </w:p>
    <w:p w14:paraId="51101594">
      <w:pPr>
        <w:spacing w:line="276" w:lineRule="auto"/>
        <w:rPr>
          <w:rFonts w:hint="eastAsia" w:hAnsi="仿宋" w:eastAsia="仿宋"/>
          <w:sz w:val="24"/>
        </w:rPr>
      </w:pPr>
    </w:p>
    <w:p w14:paraId="7118B93C">
      <w:pPr>
        <w:pStyle w:val="4"/>
        <w:spacing w:line="288" w:lineRule="auto"/>
        <w:ind w:firstLine="480"/>
        <w:rPr>
          <w:rFonts w:hint="eastAsia" w:ascii="Times New Roman" w:hAnsi="仿宋" w:eastAsia="仿宋"/>
        </w:rPr>
      </w:pPr>
      <w:r>
        <w:rPr>
          <w:rFonts w:hint="eastAsia" w:ascii="Times New Roman" w:hAnsi="仿宋" w:eastAsia="仿宋"/>
        </w:rPr>
        <w:t>三、技术要求：</w:t>
      </w:r>
    </w:p>
    <w:p w14:paraId="5C873745">
      <w:pPr>
        <w:pStyle w:val="4"/>
        <w:spacing w:line="288" w:lineRule="auto"/>
        <w:ind w:firstLine="480"/>
        <w:rPr>
          <w:rFonts w:hint="eastAsia" w:ascii="Times New Roman" w:hAnsi="仿宋" w:eastAsia="仿宋"/>
        </w:rPr>
      </w:pPr>
      <w:r>
        <w:rPr>
          <w:rFonts w:hint="eastAsia" w:ascii="Times New Roman" w:hAnsi="仿宋" w:eastAsia="仿宋"/>
        </w:rPr>
        <w:t>*1、探测白光光谱范围：最小波长≤400nm，最大波长≥950nmm。</w:t>
      </w:r>
    </w:p>
    <w:p w14:paraId="4A60314D">
      <w:pPr>
        <w:pStyle w:val="4"/>
        <w:spacing w:line="288" w:lineRule="auto"/>
        <w:ind w:firstLine="480"/>
        <w:rPr>
          <w:rFonts w:hint="eastAsia" w:ascii="Times New Roman" w:hAnsi="仿宋" w:eastAsia="仿宋"/>
        </w:rPr>
      </w:pPr>
      <w:r>
        <w:rPr>
          <w:rFonts w:hint="eastAsia" w:ascii="Times New Roman" w:hAnsi="仿宋" w:eastAsia="仿宋"/>
        </w:rPr>
        <w:t>*2、检测时间窗口：≥4ns。</w:t>
      </w:r>
    </w:p>
    <w:p w14:paraId="67502BA4">
      <w:pPr>
        <w:pStyle w:val="4"/>
        <w:spacing w:line="288" w:lineRule="auto"/>
        <w:ind w:firstLine="480"/>
        <w:rPr>
          <w:rFonts w:hint="eastAsia" w:ascii="Times New Roman" w:hAnsi="仿宋" w:eastAsia="仿宋"/>
        </w:rPr>
      </w:pPr>
      <w:r>
        <w:rPr>
          <w:rFonts w:hint="eastAsia" w:ascii="Times New Roman" w:hAnsi="仿宋" w:eastAsia="仿宋"/>
        </w:rPr>
        <w:t>*3、灵敏度：≤0.5mOD 。</w:t>
      </w:r>
    </w:p>
    <w:p w14:paraId="09A71629">
      <w:pPr>
        <w:pStyle w:val="4"/>
        <w:spacing w:line="288" w:lineRule="auto"/>
        <w:ind w:firstLine="480"/>
        <w:rPr>
          <w:rFonts w:hint="eastAsia" w:ascii="Times New Roman" w:hAnsi="仿宋" w:eastAsia="仿宋"/>
        </w:rPr>
      </w:pPr>
      <w:r>
        <w:rPr>
          <w:rFonts w:hint="eastAsia" w:ascii="Times New Roman" w:hAnsi="仿宋" w:eastAsia="仿宋"/>
        </w:rPr>
        <w:t>*4、时间分辨率：≤1.5倍激光脉宽。</w:t>
      </w:r>
    </w:p>
    <w:p w14:paraId="6A09E5BA">
      <w:pPr>
        <w:pStyle w:val="4"/>
        <w:spacing w:line="288" w:lineRule="auto"/>
        <w:ind w:firstLine="480"/>
        <w:rPr>
          <w:rFonts w:hint="eastAsia" w:ascii="Times New Roman" w:hAnsi="仿宋" w:eastAsia="仿宋"/>
        </w:rPr>
      </w:pPr>
      <w:r>
        <w:rPr>
          <w:rFonts w:hint="eastAsia" w:ascii="Times New Roman" w:hAnsi="仿宋" w:eastAsia="仿宋"/>
        </w:rPr>
        <w:t>*5、延迟线精度≤0.2um，最快速度≥400mm/s。</w:t>
      </w:r>
    </w:p>
    <w:p w14:paraId="18BF11AD">
      <w:pPr>
        <w:pStyle w:val="4"/>
        <w:spacing w:line="288" w:lineRule="auto"/>
        <w:ind w:firstLine="480"/>
        <w:rPr>
          <w:rFonts w:hint="eastAsia" w:ascii="Times New Roman" w:hAnsi="仿宋" w:eastAsia="仿宋"/>
        </w:rPr>
      </w:pPr>
      <w:r>
        <w:rPr>
          <w:rFonts w:hint="eastAsia" w:ascii="Times New Roman" w:hAnsi="仿宋" w:eastAsia="仿宋"/>
        </w:rPr>
        <w:t>#6、光谱采集：在探测白光光谱范围内系统可一次性采集全谱，无需转动光栅扫描光谱。</w:t>
      </w:r>
    </w:p>
    <w:p w14:paraId="7515CC0C">
      <w:pPr>
        <w:pStyle w:val="4"/>
        <w:spacing w:line="288" w:lineRule="auto"/>
        <w:ind w:firstLine="480"/>
        <w:rPr>
          <w:rFonts w:hint="eastAsia" w:ascii="Times New Roman" w:hAnsi="仿宋" w:eastAsia="仿宋"/>
        </w:rPr>
      </w:pPr>
      <w:r>
        <w:rPr>
          <w:rFonts w:hint="eastAsia" w:ascii="Times New Roman" w:hAnsi="仿宋" w:eastAsia="仿宋"/>
        </w:rPr>
        <w:t>7、检测模式：透射/反射模式可切换。</w:t>
      </w:r>
    </w:p>
    <w:p w14:paraId="6041DD05">
      <w:pPr>
        <w:pStyle w:val="4"/>
        <w:spacing w:line="288" w:lineRule="auto"/>
        <w:ind w:firstLine="480"/>
        <w:rPr>
          <w:rFonts w:hint="eastAsia" w:ascii="Times New Roman" w:hAnsi="仿宋" w:eastAsia="仿宋"/>
        </w:rPr>
      </w:pPr>
      <w:r>
        <w:rPr>
          <w:rFonts w:hint="eastAsia" w:ascii="Times New Roman" w:hAnsi="仿宋" w:eastAsia="仿宋"/>
        </w:rPr>
        <w:t>8、二维电控样品架：行程25mm；薄膜，溶液样品架。可程控循环运动，可防止激光对样品损伤。内置XY轴往复运动、蛇形运动、椭圆运动、布朗运动和Lissajous运动五种运动模式。</w:t>
      </w:r>
    </w:p>
    <w:p w14:paraId="59C901F9">
      <w:pPr>
        <w:pStyle w:val="4"/>
        <w:spacing w:line="288" w:lineRule="auto"/>
        <w:ind w:firstLine="480"/>
        <w:rPr>
          <w:rFonts w:hint="eastAsia" w:ascii="Times New Roman" w:hAnsi="仿宋" w:eastAsia="仿宋"/>
        </w:rPr>
      </w:pPr>
      <w:r>
        <w:rPr>
          <w:rFonts w:hint="eastAsia" w:ascii="Times New Roman" w:hAnsi="仿宋" w:eastAsia="仿宋"/>
        </w:rPr>
        <w:t>9、微型溶液磁力搅拌器：无刷电机，转速连续可调，防止激光对液体样品损伤。</w:t>
      </w:r>
    </w:p>
    <w:p w14:paraId="0F5DA2A6">
      <w:pPr>
        <w:pStyle w:val="4"/>
        <w:spacing w:line="288" w:lineRule="auto"/>
        <w:ind w:firstLine="480"/>
        <w:rPr>
          <w:rFonts w:hint="eastAsia" w:ascii="Times New Roman" w:hAnsi="仿宋" w:eastAsia="仿宋"/>
        </w:rPr>
      </w:pPr>
      <w:r>
        <w:rPr>
          <w:rFonts w:hint="eastAsia" w:ascii="Times New Roman" w:hAnsi="仿宋" w:eastAsia="仿宋"/>
          <w:color w:val="auto"/>
        </w:rPr>
        <w:t>*10、延迟线光路自动校准模块：调节范围≥±5°，灵敏度≤0.7 μrad</w:t>
      </w:r>
      <w:r>
        <w:rPr>
          <w:rFonts w:hint="eastAsia" w:ascii="Times New Roman" w:hAnsi="仿宋" w:eastAsia="仿宋"/>
        </w:rPr>
        <w:t>。</w:t>
      </w:r>
    </w:p>
    <w:p w14:paraId="16357115">
      <w:pPr>
        <w:pStyle w:val="4"/>
        <w:spacing w:line="288" w:lineRule="auto"/>
        <w:ind w:firstLine="480"/>
        <w:rPr>
          <w:rFonts w:hint="eastAsia" w:ascii="Times New Roman" w:hAnsi="仿宋" w:eastAsia="仿宋"/>
        </w:rPr>
      </w:pPr>
      <w:r>
        <w:rPr>
          <w:rFonts w:hint="eastAsia" w:ascii="Times New Roman" w:hAnsi="仿宋" w:eastAsia="仿宋"/>
        </w:rPr>
        <w:t>*11、激光光斑分析模块：可显示光斑形貌；对光斑进行横向、纵向高斯拟合；可测得光斑半径，并可据此计算出光斑面积；可测得光斑中心横向、纵向的波动状态。</w:t>
      </w:r>
    </w:p>
    <w:p w14:paraId="1B3FDDA4">
      <w:pPr>
        <w:pStyle w:val="4"/>
        <w:spacing w:line="288" w:lineRule="auto"/>
        <w:ind w:firstLine="480"/>
        <w:rPr>
          <w:rFonts w:hint="eastAsia" w:ascii="Times New Roman" w:hAnsi="仿宋" w:eastAsia="仿宋"/>
        </w:rPr>
      </w:pPr>
      <w:r>
        <w:rPr>
          <w:rFonts w:hint="eastAsia" w:ascii="Times New Roman" w:hAnsi="仿宋" w:eastAsia="仿宋"/>
        </w:rPr>
        <w:t>*12、激发探测光自动对齐模块：可自动校准优化Pump和Probe光的OverLap，使TA信号最强。</w:t>
      </w:r>
    </w:p>
    <w:p w14:paraId="7C269A17">
      <w:pPr>
        <w:pStyle w:val="4"/>
        <w:spacing w:line="288" w:lineRule="auto"/>
        <w:ind w:firstLine="480"/>
        <w:rPr>
          <w:rFonts w:hint="eastAsia" w:ascii="Times New Roman" w:hAnsi="仿宋" w:eastAsia="仿宋"/>
        </w:rPr>
      </w:pPr>
      <w:r>
        <w:rPr>
          <w:rFonts w:hint="eastAsia" w:ascii="Times New Roman" w:hAnsi="仿宋" w:eastAsia="仿宋"/>
          <w:color w:val="auto"/>
        </w:rPr>
        <w:t>#13、全局电源控制：通过一个总控开关实现对系统内所有电源及线路的全局通断控制。确保所有电路依赖同一开关进行统一启停。可通过软件控制仪器上电。</w:t>
      </w:r>
    </w:p>
    <w:p w14:paraId="6FF2696D">
      <w:pPr>
        <w:pStyle w:val="4"/>
        <w:spacing w:line="288" w:lineRule="auto"/>
        <w:ind w:firstLine="480"/>
        <w:rPr>
          <w:rFonts w:hint="eastAsia" w:ascii="Times New Roman" w:hAnsi="仿宋" w:eastAsia="仿宋"/>
        </w:rPr>
      </w:pPr>
      <w:r>
        <w:rPr>
          <w:rFonts w:hint="eastAsia" w:ascii="Times New Roman" w:hAnsi="仿宋" w:eastAsia="仿宋"/>
        </w:rPr>
        <w:t>14、高速可见双线阵光谱仪：双线阵芯片，一体化集成；波长响应范围≥200-1000nm；探测器最大采集速度≥8 KHz；像素个数≥1024 pixels；像素尺寸≥25x500μm；动态范围：≥3000。全息凹面光栅；AD位数≥16 bit；网线接口；内置参比功能，可去除白光抖动，提高信噪比。</w:t>
      </w:r>
    </w:p>
    <w:p w14:paraId="41C36B37">
      <w:pPr>
        <w:pStyle w:val="4"/>
        <w:spacing w:line="288" w:lineRule="auto"/>
        <w:ind w:firstLine="480"/>
        <w:rPr>
          <w:rFonts w:hint="eastAsia" w:ascii="Times New Roman" w:hAnsi="仿宋" w:eastAsia="仿宋"/>
        </w:rPr>
      </w:pPr>
      <w:r>
        <w:rPr>
          <w:rFonts w:hint="eastAsia" w:ascii="Times New Roman" w:hAnsi="仿宋" w:eastAsia="仿宋"/>
        </w:rPr>
        <w:t>#15、最高零点前信噪比：≤0.2mOD。</w:t>
      </w:r>
    </w:p>
    <w:p w14:paraId="00F4F720">
      <w:pPr>
        <w:pStyle w:val="4"/>
        <w:spacing w:line="288" w:lineRule="auto"/>
        <w:ind w:firstLine="480"/>
        <w:rPr>
          <w:rFonts w:hint="eastAsia" w:ascii="Times New Roman" w:hAnsi="仿宋" w:eastAsia="仿宋"/>
        </w:rPr>
      </w:pPr>
      <w:r>
        <w:rPr>
          <w:rFonts w:hint="eastAsia" w:ascii="Times New Roman" w:hAnsi="仿宋" w:eastAsia="仿宋"/>
        </w:rPr>
        <w:t>*16、高速近红外双线阵光谱仪：双线阵芯片，一体化集成；波长响应范围≥500-1700nm；探测器最大采集速度≥8 KHz；像素个数≥256 pixels；像素尺寸≥50x500μm；动态范围：≥6750；全息凹面光栅；AD位数≥16 bit；网线接口，内置参比功能，可去除白光抖动，提高信噪比。</w:t>
      </w:r>
    </w:p>
    <w:p w14:paraId="50B92771">
      <w:pPr>
        <w:pStyle w:val="4"/>
        <w:spacing w:line="288" w:lineRule="auto"/>
        <w:ind w:firstLine="480"/>
        <w:rPr>
          <w:rFonts w:hint="eastAsia" w:ascii="Times New Roman" w:hAnsi="仿宋" w:eastAsia="仿宋"/>
        </w:rPr>
      </w:pPr>
      <w:r>
        <w:rPr>
          <w:rFonts w:hint="eastAsia" w:ascii="Times New Roman" w:hAnsi="仿宋" w:eastAsia="仿宋"/>
        </w:rPr>
        <w:t>*17、近红外光路组件：包括近红外白光晶体和滤光片，探测白光光谱范围：850-1500nm。</w:t>
      </w:r>
    </w:p>
    <w:p w14:paraId="6A2B0951">
      <w:pPr>
        <w:pStyle w:val="4"/>
        <w:spacing w:line="288" w:lineRule="auto"/>
        <w:ind w:firstLine="480"/>
        <w:rPr>
          <w:rFonts w:hint="eastAsia" w:ascii="Times New Roman" w:hAnsi="仿宋" w:eastAsia="仿宋"/>
        </w:rPr>
      </w:pPr>
      <w:r>
        <w:rPr>
          <w:rFonts w:hint="eastAsia" w:ascii="Times New Roman" w:hAnsi="仿宋" w:eastAsia="仿宋"/>
        </w:rPr>
        <w:t>18、工控机：预装数据采集/分析软件。</w:t>
      </w:r>
    </w:p>
    <w:p w14:paraId="101169FB">
      <w:pPr>
        <w:pStyle w:val="4"/>
        <w:spacing w:line="288" w:lineRule="auto"/>
        <w:ind w:firstLine="480"/>
        <w:rPr>
          <w:rFonts w:hint="eastAsia" w:ascii="Times New Roman" w:hAnsi="仿宋" w:eastAsia="仿宋"/>
        </w:rPr>
      </w:pPr>
      <w:r>
        <w:rPr>
          <w:rFonts w:hint="eastAsia" w:ascii="Times New Roman" w:hAnsi="仿宋" w:eastAsia="仿宋"/>
        </w:rPr>
        <w:t>19、数据采集软件。</w:t>
      </w:r>
    </w:p>
    <w:p w14:paraId="071B77D6">
      <w:pPr>
        <w:pStyle w:val="4"/>
        <w:spacing w:line="288" w:lineRule="auto"/>
        <w:ind w:firstLine="480"/>
        <w:rPr>
          <w:rFonts w:hint="eastAsia" w:ascii="Times New Roman" w:hAnsi="仿宋" w:eastAsia="仿宋"/>
        </w:rPr>
      </w:pPr>
      <w:r>
        <w:rPr>
          <w:rFonts w:hint="eastAsia" w:ascii="Times New Roman" w:hAnsi="仿宋" w:eastAsia="仿宋"/>
        </w:rPr>
        <w:t>19-1、2D/3D 数据采集模式，可实时观测采集数据及光谱动态变化。</w:t>
      </w:r>
    </w:p>
    <w:p w14:paraId="43D10251">
      <w:pPr>
        <w:pStyle w:val="4"/>
        <w:spacing w:line="288" w:lineRule="auto"/>
        <w:ind w:firstLine="480"/>
        <w:rPr>
          <w:rFonts w:hint="eastAsia" w:ascii="Times New Roman" w:hAnsi="仿宋" w:eastAsia="仿宋"/>
        </w:rPr>
      </w:pPr>
      <w:r>
        <w:rPr>
          <w:rFonts w:hint="eastAsia" w:ascii="Times New Roman" w:hAnsi="仿宋" w:eastAsia="仿宋"/>
        </w:rPr>
        <w:t>19-2、等距、指数、等距+指数三种延迟时间扫描模式，且可随机移动。</w:t>
      </w:r>
    </w:p>
    <w:p w14:paraId="4452B265">
      <w:pPr>
        <w:pStyle w:val="4"/>
        <w:spacing w:line="288" w:lineRule="auto"/>
        <w:ind w:firstLine="480"/>
        <w:rPr>
          <w:rFonts w:hint="eastAsia" w:ascii="Times New Roman" w:hAnsi="仿宋" w:eastAsia="仿宋"/>
        </w:rPr>
      </w:pPr>
      <w:r>
        <w:rPr>
          <w:rFonts w:hint="eastAsia" w:ascii="Times New Roman" w:hAnsi="仿宋" w:eastAsia="仿宋"/>
        </w:rPr>
        <w:t>19-3、ΔA &amp; ΔT/T两种测试模式。</w:t>
      </w:r>
    </w:p>
    <w:p w14:paraId="3392A5C8">
      <w:pPr>
        <w:pStyle w:val="4"/>
        <w:spacing w:line="288" w:lineRule="auto"/>
        <w:ind w:firstLine="480"/>
        <w:rPr>
          <w:rFonts w:hint="eastAsia" w:ascii="Times New Roman" w:hAnsi="仿宋" w:eastAsia="仿宋"/>
        </w:rPr>
      </w:pPr>
      <w:r>
        <w:rPr>
          <w:rFonts w:hint="eastAsia" w:ascii="Times New Roman" w:hAnsi="仿宋" w:eastAsia="仿宋"/>
        </w:rPr>
        <w:t>19-4、测试过程中实时观察系统信噪比及探测白光光谱状态。</w:t>
      </w:r>
    </w:p>
    <w:p w14:paraId="1BEEC260">
      <w:pPr>
        <w:pStyle w:val="4"/>
        <w:spacing w:line="288" w:lineRule="auto"/>
        <w:ind w:firstLine="480"/>
        <w:rPr>
          <w:rFonts w:hint="eastAsia" w:ascii="Times New Roman" w:hAnsi="仿宋" w:eastAsia="仿宋"/>
        </w:rPr>
      </w:pPr>
      <w:r>
        <w:rPr>
          <w:rFonts w:hint="eastAsia" w:ascii="Times New Roman" w:hAnsi="仿宋" w:eastAsia="仿宋"/>
        </w:rPr>
        <w:t>19-5、时间零点查找。</w:t>
      </w:r>
    </w:p>
    <w:p w14:paraId="31A392C0">
      <w:pPr>
        <w:pStyle w:val="4"/>
        <w:spacing w:line="288" w:lineRule="auto"/>
        <w:ind w:firstLine="480"/>
        <w:rPr>
          <w:rFonts w:hint="eastAsia" w:ascii="Times New Roman" w:hAnsi="仿宋" w:eastAsia="仿宋"/>
        </w:rPr>
      </w:pPr>
      <w:r>
        <w:rPr>
          <w:rFonts w:hint="eastAsia" w:ascii="Times New Roman" w:hAnsi="仿宋" w:eastAsia="仿宋"/>
        </w:rPr>
        <w:t>*19-6、高速采集模式：扫描8ns采集300个数据点耗时≤40s，积分时间0.1秒；可快速预览样品超快瞬态吸收动力学。</w:t>
      </w:r>
    </w:p>
    <w:p w14:paraId="6B419A3A">
      <w:pPr>
        <w:pStyle w:val="4"/>
        <w:spacing w:line="288" w:lineRule="auto"/>
        <w:ind w:firstLine="480"/>
        <w:rPr>
          <w:rFonts w:hint="eastAsia" w:ascii="Times New Roman" w:hAnsi="仿宋" w:eastAsia="仿宋"/>
        </w:rPr>
      </w:pPr>
      <w:r>
        <w:rPr>
          <w:rFonts w:hint="eastAsia" w:ascii="Times New Roman" w:hAnsi="仿宋" w:eastAsia="仿宋"/>
        </w:rPr>
        <w:t>20、数据分析软件：</w:t>
      </w:r>
    </w:p>
    <w:p w14:paraId="4EC6920A">
      <w:pPr>
        <w:pStyle w:val="4"/>
        <w:spacing w:line="288" w:lineRule="auto"/>
        <w:ind w:firstLine="480"/>
        <w:rPr>
          <w:rFonts w:hint="eastAsia" w:ascii="Times New Roman" w:hAnsi="仿宋" w:eastAsia="仿宋"/>
        </w:rPr>
      </w:pPr>
      <w:r>
        <w:rPr>
          <w:rFonts w:hint="eastAsia" w:ascii="Times New Roman" w:hAnsi="仿宋" w:eastAsia="仿宋"/>
        </w:rPr>
        <w:t>20-1、2D/3D 数据分析模式，数据点平均、多曲线动力学比较、分析并移除异常测试数据</w:t>
      </w:r>
    </w:p>
    <w:p w14:paraId="32DD63EC">
      <w:pPr>
        <w:pStyle w:val="4"/>
        <w:spacing w:line="288" w:lineRule="auto"/>
        <w:ind w:firstLine="480"/>
        <w:rPr>
          <w:rFonts w:hint="eastAsia" w:ascii="Times New Roman" w:hAnsi="仿宋" w:eastAsia="仿宋"/>
        </w:rPr>
      </w:pPr>
      <w:r>
        <w:rPr>
          <w:rFonts w:hint="eastAsia" w:ascii="Times New Roman" w:hAnsi="仿宋" w:eastAsia="仿宋"/>
        </w:rPr>
        <w:t>20-2、啁啾矫正、零点时间矫正、数据裁剪、噪音数据扣除、ΔA &amp; ΔT/T转换。</w:t>
      </w:r>
    </w:p>
    <w:p w14:paraId="724F29DA">
      <w:pPr>
        <w:pStyle w:val="4"/>
        <w:spacing w:line="288" w:lineRule="auto"/>
        <w:ind w:firstLine="480"/>
        <w:rPr>
          <w:rFonts w:hint="eastAsia" w:ascii="Times New Roman" w:hAnsi="仿宋" w:eastAsia="仿宋"/>
        </w:rPr>
      </w:pPr>
      <w:r>
        <w:rPr>
          <w:rFonts w:hint="eastAsia" w:ascii="Times New Roman" w:hAnsi="仿宋" w:eastAsia="仿宋"/>
        </w:rPr>
        <w:t>20-3、单指数、多指数拟合、全局拟合、SVD奇异值分解。</w:t>
      </w:r>
    </w:p>
    <w:p w14:paraId="62057738">
      <w:pPr>
        <w:pStyle w:val="4"/>
        <w:spacing w:line="288" w:lineRule="auto"/>
        <w:ind w:firstLine="480"/>
        <w:rPr>
          <w:rFonts w:hint="eastAsia" w:ascii="Times New Roman" w:hAnsi="仿宋" w:eastAsia="仿宋"/>
        </w:rPr>
      </w:pPr>
      <w:r>
        <w:rPr>
          <w:rFonts w:hint="eastAsia" w:ascii="Times New Roman" w:hAnsi="仿宋" w:eastAsia="仿宋"/>
        </w:rPr>
        <w:t>20-4、光谱数据归一化、动力学数据归一化、数据报告输出。</w:t>
      </w:r>
    </w:p>
    <w:p w14:paraId="06BB9642">
      <w:pPr>
        <w:pStyle w:val="4"/>
        <w:spacing w:line="288" w:lineRule="auto"/>
        <w:ind w:firstLine="480"/>
        <w:rPr>
          <w:rFonts w:hint="eastAsia" w:ascii="Times New Roman" w:hAnsi="仿宋" w:eastAsia="仿宋"/>
        </w:rPr>
      </w:pPr>
      <w:r>
        <w:rPr>
          <w:rFonts w:hint="eastAsia" w:ascii="Times New Roman" w:hAnsi="仿宋" w:eastAsia="仿宋"/>
        </w:rPr>
        <w:t>*21、系统使用的光源为客户现有的飞秒激光器，厂家为Spectra-Physics，配置为MaiTai HP + Spitfire Ace-100F1HP +2* Topas-Prime。安装调试时应为客户提供一次原厂技术维护及耗材更换服务，并额外提供 2 桶原厂水冷液。</w:t>
      </w:r>
    </w:p>
    <w:p w14:paraId="65801F91">
      <w:pPr>
        <w:pStyle w:val="4"/>
        <w:spacing w:line="288" w:lineRule="auto"/>
        <w:ind w:firstLine="480"/>
        <w:rPr>
          <w:rFonts w:hint="eastAsia" w:ascii="Times New Roman" w:hAnsi="仿宋" w:eastAsia="仿宋"/>
        </w:rPr>
      </w:pPr>
      <w:r>
        <w:rPr>
          <w:rFonts w:hint="eastAsia" w:ascii="Times New Roman" w:hAnsi="仿宋" w:eastAsia="仿宋"/>
        </w:rPr>
        <w:t>四、设备配置要求：</w:t>
      </w:r>
    </w:p>
    <w:tbl>
      <w:tblPr>
        <w:tblStyle w:val="13"/>
        <w:tblpPr w:leftFromText="180" w:rightFromText="180" w:vertAnchor="text" w:tblpXSpec="center" w:tblpY="1"/>
        <w:tblOverlap w:val="never"/>
        <w:tblW w:w="8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17"/>
        <w:gridCol w:w="846"/>
        <w:gridCol w:w="4408"/>
      </w:tblGrid>
      <w:tr w14:paraId="1B764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817" w:type="dxa"/>
            <w:vAlign w:val="center"/>
          </w:tcPr>
          <w:p w14:paraId="7F47E35A">
            <w:pPr>
              <w:spacing w:line="276" w:lineRule="auto"/>
              <w:rPr>
                <w:rFonts w:hint="eastAsia" w:ascii="仿宋" w:hAnsi="仿宋" w:eastAsia="仿宋" w:cs="仿宋"/>
                <w:sz w:val="24"/>
              </w:rPr>
            </w:pPr>
            <w:r>
              <w:rPr>
                <w:rFonts w:hint="eastAsia" w:ascii="仿宋" w:hAnsi="仿宋" w:eastAsia="仿宋" w:cs="仿宋"/>
                <w:sz w:val="24"/>
              </w:rPr>
              <w:t>序号</w:t>
            </w:r>
          </w:p>
        </w:tc>
        <w:tc>
          <w:tcPr>
            <w:tcW w:w="2917" w:type="dxa"/>
            <w:vAlign w:val="center"/>
          </w:tcPr>
          <w:p w14:paraId="03E9E032">
            <w:pPr>
              <w:spacing w:line="276" w:lineRule="auto"/>
              <w:rPr>
                <w:rFonts w:hint="eastAsia" w:ascii="仿宋" w:hAnsi="仿宋" w:eastAsia="仿宋" w:cs="仿宋"/>
                <w:sz w:val="24"/>
              </w:rPr>
            </w:pPr>
            <w:r>
              <w:rPr>
                <w:rFonts w:hint="eastAsia" w:ascii="仿宋" w:hAnsi="仿宋" w:eastAsia="仿宋" w:cs="仿宋"/>
                <w:sz w:val="24"/>
              </w:rPr>
              <w:t>部件</w:t>
            </w:r>
          </w:p>
        </w:tc>
        <w:tc>
          <w:tcPr>
            <w:tcW w:w="846" w:type="dxa"/>
            <w:vAlign w:val="center"/>
          </w:tcPr>
          <w:p w14:paraId="3E4A923D">
            <w:pPr>
              <w:spacing w:line="276" w:lineRule="auto"/>
              <w:rPr>
                <w:rFonts w:hint="eastAsia" w:ascii="仿宋" w:hAnsi="仿宋" w:eastAsia="仿宋" w:cs="仿宋"/>
                <w:sz w:val="24"/>
              </w:rPr>
            </w:pPr>
            <w:r>
              <w:rPr>
                <w:rFonts w:hint="eastAsia" w:ascii="仿宋" w:hAnsi="仿宋" w:eastAsia="仿宋" w:cs="仿宋"/>
                <w:sz w:val="24"/>
              </w:rPr>
              <w:t>数量</w:t>
            </w:r>
          </w:p>
        </w:tc>
        <w:tc>
          <w:tcPr>
            <w:tcW w:w="4408" w:type="dxa"/>
            <w:vAlign w:val="center"/>
          </w:tcPr>
          <w:p w14:paraId="4DD91137">
            <w:pPr>
              <w:spacing w:line="276" w:lineRule="auto"/>
              <w:rPr>
                <w:rFonts w:hint="eastAsia" w:ascii="仿宋" w:hAnsi="仿宋" w:eastAsia="仿宋" w:cs="仿宋"/>
                <w:sz w:val="24"/>
              </w:rPr>
            </w:pPr>
            <w:r>
              <w:rPr>
                <w:rFonts w:hint="eastAsia" w:ascii="仿宋" w:hAnsi="仿宋" w:eastAsia="仿宋" w:cs="仿宋"/>
                <w:sz w:val="24"/>
              </w:rPr>
              <w:t>描述</w:t>
            </w:r>
          </w:p>
        </w:tc>
      </w:tr>
      <w:tr w14:paraId="677D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vAlign w:val="center"/>
          </w:tcPr>
          <w:p w14:paraId="23F8B56D">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2917" w:type="dxa"/>
            <w:vAlign w:val="center"/>
          </w:tcPr>
          <w:p w14:paraId="1754EC8B">
            <w:pPr>
              <w:spacing w:line="276" w:lineRule="auto"/>
              <w:rPr>
                <w:rFonts w:hint="eastAsia" w:ascii="仿宋" w:hAnsi="仿宋" w:eastAsia="仿宋" w:cs="仿宋"/>
                <w:sz w:val="24"/>
              </w:rPr>
            </w:pPr>
            <w:r>
              <w:rPr>
                <w:rFonts w:hint="eastAsia" w:ascii="仿宋" w:hAnsi="仿宋" w:eastAsia="仿宋" w:cs="仿宋"/>
                <w:sz w:val="24"/>
              </w:rPr>
              <w:t>系统主机</w:t>
            </w:r>
          </w:p>
        </w:tc>
        <w:tc>
          <w:tcPr>
            <w:tcW w:w="846" w:type="dxa"/>
            <w:vAlign w:val="center"/>
          </w:tcPr>
          <w:p w14:paraId="30035116">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0A4A8280">
            <w:pPr>
              <w:spacing w:line="276" w:lineRule="auto"/>
              <w:rPr>
                <w:rFonts w:hint="eastAsia" w:ascii="仿宋" w:hAnsi="仿宋" w:eastAsia="仿宋" w:cs="仿宋"/>
                <w:sz w:val="24"/>
              </w:rPr>
            </w:pPr>
            <w:r>
              <w:rPr>
                <w:rFonts w:hint="eastAsia" w:ascii="仿宋" w:hAnsi="仿宋" w:eastAsia="仿宋" w:cs="仿宋"/>
                <w:sz w:val="24"/>
              </w:rPr>
              <w:t>瞬态吸收主机</w:t>
            </w:r>
          </w:p>
        </w:tc>
      </w:tr>
      <w:tr w14:paraId="7968A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817" w:type="dxa"/>
            <w:vAlign w:val="center"/>
          </w:tcPr>
          <w:p w14:paraId="46BDEAF3">
            <w:pPr>
              <w:spacing w:line="276" w:lineRule="auto"/>
              <w:jc w:val="center"/>
              <w:rPr>
                <w:rFonts w:hint="eastAsia" w:ascii="仿宋" w:hAnsi="仿宋" w:eastAsia="仿宋" w:cs="仿宋"/>
                <w:sz w:val="24"/>
              </w:rPr>
            </w:pPr>
            <w:r>
              <w:rPr>
                <w:rFonts w:hint="eastAsia" w:ascii="仿宋" w:hAnsi="仿宋" w:eastAsia="仿宋" w:cs="仿宋"/>
                <w:sz w:val="24"/>
              </w:rPr>
              <w:t>2</w:t>
            </w:r>
          </w:p>
        </w:tc>
        <w:tc>
          <w:tcPr>
            <w:tcW w:w="2917" w:type="dxa"/>
            <w:vAlign w:val="center"/>
          </w:tcPr>
          <w:p w14:paraId="7EEB358E">
            <w:pPr>
              <w:spacing w:line="276" w:lineRule="auto"/>
              <w:rPr>
                <w:rFonts w:hint="eastAsia" w:ascii="仿宋" w:hAnsi="仿宋" w:eastAsia="仿宋" w:cs="仿宋"/>
                <w:sz w:val="24"/>
              </w:rPr>
            </w:pPr>
            <w:r>
              <w:rPr>
                <w:rFonts w:hint="eastAsia" w:ascii="仿宋" w:hAnsi="仿宋" w:eastAsia="仿宋" w:cs="仿宋"/>
                <w:sz w:val="24"/>
              </w:rPr>
              <w:t>高速光学延迟线</w:t>
            </w:r>
          </w:p>
        </w:tc>
        <w:tc>
          <w:tcPr>
            <w:tcW w:w="846" w:type="dxa"/>
            <w:vAlign w:val="center"/>
          </w:tcPr>
          <w:p w14:paraId="20727B27">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62EB56AA">
            <w:pPr>
              <w:spacing w:line="276" w:lineRule="auto"/>
              <w:rPr>
                <w:rFonts w:hint="eastAsia" w:ascii="仿宋" w:hAnsi="仿宋" w:eastAsia="仿宋" w:cs="仿宋"/>
                <w:sz w:val="24"/>
              </w:rPr>
            </w:pPr>
            <w:r>
              <w:rPr>
                <w:rFonts w:hint="eastAsia" w:ascii="仿宋" w:hAnsi="仿宋" w:eastAsia="仿宋" w:cs="仿宋"/>
                <w:sz w:val="24"/>
              </w:rPr>
              <w:t>调整时间尺度</w:t>
            </w:r>
          </w:p>
        </w:tc>
      </w:tr>
      <w:tr w14:paraId="3BCD9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3FCB1C88">
            <w:pPr>
              <w:spacing w:line="276" w:lineRule="auto"/>
              <w:jc w:val="center"/>
              <w:rPr>
                <w:rFonts w:hint="eastAsia" w:ascii="仿宋" w:hAnsi="仿宋" w:eastAsia="仿宋" w:cs="仿宋"/>
                <w:sz w:val="24"/>
              </w:rPr>
            </w:pPr>
            <w:r>
              <w:rPr>
                <w:rFonts w:hint="eastAsia" w:ascii="仿宋" w:hAnsi="仿宋" w:eastAsia="仿宋" w:cs="仿宋"/>
                <w:sz w:val="24"/>
              </w:rPr>
              <w:t>3</w:t>
            </w:r>
          </w:p>
        </w:tc>
        <w:tc>
          <w:tcPr>
            <w:tcW w:w="2917" w:type="dxa"/>
            <w:vAlign w:val="center"/>
          </w:tcPr>
          <w:p w14:paraId="6E1274BB">
            <w:pPr>
              <w:spacing w:line="276" w:lineRule="auto"/>
              <w:rPr>
                <w:rFonts w:hint="eastAsia" w:ascii="仿宋" w:hAnsi="仿宋" w:eastAsia="仿宋" w:cs="仿宋"/>
                <w:sz w:val="24"/>
              </w:rPr>
            </w:pPr>
            <w:r>
              <w:rPr>
                <w:rFonts w:hint="eastAsia" w:ascii="仿宋" w:hAnsi="仿宋" w:eastAsia="仿宋" w:cs="仿宋"/>
                <w:sz w:val="24"/>
              </w:rPr>
              <w:t>双线阵可见探测器</w:t>
            </w:r>
          </w:p>
        </w:tc>
        <w:tc>
          <w:tcPr>
            <w:tcW w:w="846" w:type="dxa"/>
            <w:vAlign w:val="center"/>
          </w:tcPr>
          <w:p w14:paraId="55151647">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250494CF">
            <w:pPr>
              <w:spacing w:line="276" w:lineRule="auto"/>
              <w:rPr>
                <w:rFonts w:hint="eastAsia" w:ascii="仿宋" w:hAnsi="仿宋" w:eastAsia="仿宋" w:cs="仿宋"/>
                <w:sz w:val="24"/>
              </w:rPr>
            </w:pPr>
            <w:r>
              <w:rPr>
                <w:rFonts w:hint="eastAsia" w:ascii="仿宋" w:hAnsi="仿宋" w:eastAsia="仿宋" w:cs="仿宋"/>
                <w:sz w:val="24"/>
              </w:rPr>
              <w:t>收集可见光信号</w:t>
            </w:r>
          </w:p>
        </w:tc>
      </w:tr>
      <w:tr w14:paraId="4C1CE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817" w:type="dxa"/>
            <w:vAlign w:val="center"/>
          </w:tcPr>
          <w:p w14:paraId="59E93455">
            <w:pPr>
              <w:spacing w:line="276" w:lineRule="auto"/>
              <w:jc w:val="center"/>
              <w:rPr>
                <w:rFonts w:hint="eastAsia" w:ascii="仿宋" w:hAnsi="仿宋" w:eastAsia="仿宋" w:cs="仿宋"/>
                <w:sz w:val="24"/>
              </w:rPr>
            </w:pPr>
            <w:r>
              <w:rPr>
                <w:rFonts w:hint="eastAsia" w:ascii="仿宋" w:hAnsi="仿宋" w:eastAsia="仿宋" w:cs="仿宋"/>
                <w:sz w:val="24"/>
              </w:rPr>
              <w:t>4</w:t>
            </w:r>
          </w:p>
        </w:tc>
        <w:tc>
          <w:tcPr>
            <w:tcW w:w="2917" w:type="dxa"/>
            <w:vAlign w:val="center"/>
          </w:tcPr>
          <w:p w14:paraId="628979E4">
            <w:pPr>
              <w:spacing w:line="276" w:lineRule="auto"/>
              <w:rPr>
                <w:rFonts w:hint="eastAsia" w:ascii="仿宋" w:hAnsi="仿宋" w:eastAsia="仿宋" w:cs="仿宋"/>
                <w:sz w:val="24"/>
              </w:rPr>
            </w:pPr>
            <w:r>
              <w:rPr>
                <w:rFonts w:hint="eastAsia" w:ascii="仿宋" w:hAnsi="仿宋" w:eastAsia="仿宋" w:cs="仿宋"/>
                <w:sz w:val="24"/>
              </w:rPr>
              <w:t>双线阵近红外探测器</w:t>
            </w:r>
          </w:p>
        </w:tc>
        <w:tc>
          <w:tcPr>
            <w:tcW w:w="846" w:type="dxa"/>
            <w:vAlign w:val="center"/>
          </w:tcPr>
          <w:p w14:paraId="4F1617F0">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1DA1328C">
            <w:pPr>
              <w:spacing w:line="276" w:lineRule="auto"/>
              <w:rPr>
                <w:rFonts w:hint="eastAsia" w:ascii="仿宋" w:hAnsi="仿宋" w:eastAsia="仿宋" w:cs="仿宋"/>
                <w:sz w:val="24"/>
              </w:rPr>
            </w:pPr>
            <w:r>
              <w:rPr>
                <w:rFonts w:hint="eastAsia" w:ascii="仿宋" w:hAnsi="仿宋" w:eastAsia="仿宋" w:cs="仿宋"/>
                <w:sz w:val="24"/>
              </w:rPr>
              <w:t>收集近红外光信号</w:t>
            </w:r>
          </w:p>
        </w:tc>
      </w:tr>
      <w:tr w14:paraId="4C065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817" w:type="dxa"/>
            <w:vAlign w:val="center"/>
          </w:tcPr>
          <w:p w14:paraId="0D0845DC">
            <w:pPr>
              <w:spacing w:line="276" w:lineRule="auto"/>
              <w:jc w:val="center"/>
              <w:rPr>
                <w:rFonts w:hint="eastAsia" w:ascii="仿宋" w:hAnsi="仿宋" w:eastAsia="仿宋" w:cs="仿宋"/>
                <w:sz w:val="24"/>
              </w:rPr>
            </w:pPr>
            <w:r>
              <w:rPr>
                <w:rFonts w:hint="eastAsia" w:ascii="仿宋" w:hAnsi="仿宋" w:eastAsia="仿宋" w:cs="仿宋"/>
                <w:sz w:val="24"/>
              </w:rPr>
              <w:t>5</w:t>
            </w:r>
          </w:p>
        </w:tc>
        <w:tc>
          <w:tcPr>
            <w:tcW w:w="2917" w:type="dxa"/>
            <w:vAlign w:val="center"/>
          </w:tcPr>
          <w:p w14:paraId="116CD161">
            <w:pPr>
              <w:spacing w:line="276" w:lineRule="auto"/>
              <w:rPr>
                <w:rFonts w:hint="eastAsia" w:ascii="仿宋" w:hAnsi="仿宋" w:eastAsia="仿宋" w:cs="仿宋"/>
                <w:sz w:val="24"/>
              </w:rPr>
            </w:pPr>
            <w:r>
              <w:rPr>
                <w:rFonts w:hint="eastAsia" w:ascii="仿宋" w:hAnsi="仿宋" w:eastAsia="仿宋" w:cs="仿宋"/>
                <w:sz w:val="24"/>
              </w:rPr>
              <w:t>激发探测光自动对齐模块</w:t>
            </w:r>
          </w:p>
        </w:tc>
        <w:tc>
          <w:tcPr>
            <w:tcW w:w="846" w:type="dxa"/>
            <w:vAlign w:val="center"/>
          </w:tcPr>
          <w:p w14:paraId="16A94285">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76699858">
            <w:pPr>
              <w:spacing w:line="276" w:lineRule="auto"/>
              <w:rPr>
                <w:rFonts w:hint="eastAsia" w:ascii="仿宋" w:hAnsi="仿宋" w:eastAsia="仿宋" w:cs="仿宋"/>
                <w:sz w:val="24"/>
              </w:rPr>
            </w:pPr>
            <w:r>
              <w:rPr>
                <w:rFonts w:hint="eastAsia" w:ascii="仿宋" w:hAnsi="仿宋" w:eastAsia="仿宋" w:cs="仿宋"/>
                <w:sz w:val="24"/>
              </w:rPr>
              <w:t>可自动校准优化Pump和Probe光的对齐</w:t>
            </w:r>
          </w:p>
        </w:tc>
      </w:tr>
      <w:tr w14:paraId="2177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2992B74B">
            <w:pPr>
              <w:spacing w:line="276" w:lineRule="auto"/>
              <w:jc w:val="center"/>
              <w:rPr>
                <w:rFonts w:hint="eastAsia" w:ascii="仿宋" w:hAnsi="仿宋" w:eastAsia="仿宋" w:cs="仿宋"/>
                <w:sz w:val="24"/>
              </w:rPr>
            </w:pPr>
            <w:r>
              <w:rPr>
                <w:rFonts w:hint="eastAsia" w:ascii="仿宋" w:hAnsi="仿宋" w:eastAsia="仿宋" w:cs="仿宋"/>
                <w:sz w:val="24"/>
              </w:rPr>
              <w:t>6</w:t>
            </w:r>
          </w:p>
        </w:tc>
        <w:tc>
          <w:tcPr>
            <w:tcW w:w="2917" w:type="dxa"/>
            <w:vAlign w:val="center"/>
          </w:tcPr>
          <w:p w14:paraId="7C8E753C">
            <w:pPr>
              <w:spacing w:line="276" w:lineRule="auto"/>
              <w:rPr>
                <w:rFonts w:hint="eastAsia" w:ascii="仿宋" w:hAnsi="仿宋" w:eastAsia="仿宋" w:cs="仿宋"/>
                <w:sz w:val="24"/>
              </w:rPr>
            </w:pPr>
            <w:r>
              <w:rPr>
                <w:rFonts w:hint="eastAsia" w:ascii="仿宋" w:hAnsi="仿宋" w:eastAsia="仿宋" w:cs="仿宋"/>
                <w:sz w:val="24"/>
              </w:rPr>
              <w:t>延迟线校准模块</w:t>
            </w:r>
          </w:p>
        </w:tc>
        <w:tc>
          <w:tcPr>
            <w:tcW w:w="846" w:type="dxa"/>
            <w:vAlign w:val="center"/>
          </w:tcPr>
          <w:p w14:paraId="00347975">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78243E50">
            <w:pPr>
              <w:spacing w:line="276" w:lineRule="auto"/>
              <w:rPr>
                <w:rFonts w:hint="eastAsia" w:ascii="仿宋" w:hAnsi="仿宋" w:eastAsia="仿宋" w:cs="仿宋"/>
                <w:sz w:val="24"/>
              </w:rPr>
            </w:pPr>
            <w:r>
              <w:rPr>
                <w:rFonts w:hint="eastAsia" w:ascii="仿宋" w:hAnsi="仿宋" w:eastAsia="仿宋" w:cs="仿宋"/>
                <w:sz w:val="24"/>
              </w:rPr>
              <w:t>可免去延迟线的复杂光路调节，维持光路稳定性</w:t>
            </w:r>
          </w:p>
        </w:tc>
      </w:tr>
      <w:tr w14:paraId="5455A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trPr>
        <w:tc>
          <w:tcPr>
            <w:tcW w:w="817" w:type="dxa"/>
            <w:vAlign w:val="center"/>
          </w:tcPr>
          <w:p w14:paraId="01A2FFE0">
            <w:pPr>
              <w:spacing w:line="276" w:lineRule="auto"/>
              <w:jc w:val="center"/>
              <w:rPr>
                <w:rFonts w:hint="eastAsia" w:ascii="仿宋" w:hAnsi="仿宋" w:eastAsia="仿宋" w:cs="仿宋"/>
                <w:sz w:val="24"/>
              </w:rPr>
            </w:pPr>
            <w:r>
              <w:rPr>
                <w:rFonts w:hint="eastAsia" w:ascii="仿宋" w:hAnsi="仿宋" w:eastAsia="仿宋" w:cs="仿宋"/>
                <w:sz w:val="24"/>
              </w:rPr>
              <w:t>7</w:t>
            </w:r>
          </w:p>
        </w:tc>
        <w:tc>
          <w:tcPr>
            <w:tcW w:w="2917" w:type="dxa"/>
            <w:vAlign w:val="center"/>
          </w:tcPr>
          <w:p w14:paraId="653EF3C3">
            <w:pPr>
              <w:spacing w:line="276" w:lineRule="auto"/>
              <w:rPr>
                <w:rFonts w:hint="eastAsia" w:ascii="仿宋" w:hAnsi="仿宋" w:eastAsia="仿宋" w:cs="仿宋"/>
                <w:sz w:val="24"/>
              </w:rPr>
            </w:pPr>
            <w:r>
              <w:rPr>
                <w:rFonts w:hint="eastAsia" w:ascii="仿宋" w:hAnsi="仿宋" w:eastAsia="仿宋" w:cs="仿宋"/>
                <w:sz w:val="24"/>
              </w:rPr>
              <w:t>数据采集/分析软件</w:t>
            </w:r>
          </w:p>
        </w:tc>
        <w:tc>
          <w:tcPr>
            <w:tcW w:w="846" w:type="dxa"/>
            <w:vAlign w:val="center"/>
          </w:tcPr>
          <w:p w14:paraId="3B1A734E">
            <w:pPr>
              <w:spacing w:line="276" w:lineRule="auto"/>
              <w:jc w:val="center"/>
              <w:rPr>
                <w:rFonts w:hint="eastAsia" w:ascii="仿宋" w:hAnsi="仿宋" w:eastAsia="仿宋" w:cs="仿宋"/>
                <w:sz w:val="24"/>
              </w:rPr>
            </w:pPr>
            <w:r>
              <w:rPr>
                <w:rFonts w:hint="eastAsia" w:ascii="仿宋" w:hAnsi="仿宋" w:eastAsia="仿宋" w:cs="仿宋"/>
                <w:sz w:val="24"/>
              </w:rPr>
              <w:t>1</w:t>
            </w:r>
          </w:p>
        </w:tc>
        <w:tc>
          <w:tcPr>
            <w:tcW w:w="4408" w:type="dxa"/>
            <w:vAlign w:val="center"/>
          </w:tcPr>
          <w:p w14:paraId="00C6591F">
            <w:pPr>
              <w:spacing w:line="276" w:lineRule="auto"/>
              <w:rPr>
                <w:rFonts w:hint="eastAsia" w:ascii="仿宋" w:hAnsi="仿宋" w:eastAsia="仿宋" w:cs="仿宋"/>
                <w:sz w:val="24"/>
              </w:rPr>
            </w:pPr>
            <w:r>
              <w:rPr>
                <w:rFonts w:hint="eastAsia" w:ascii="仿宋" w:hAnsi="仿宋" w:eastAsia="仿宋" w:cs="仿宋"/>
                <w:sz w:val="24"/>
              </w:rPr>
              <w:t>进行数据采集和数据分析</w:t>
            </w:r>
          </w:p>
        </w:tc>
      </w:tr>
    </w:tbl>
    <w:p w14:paraId="76335A9D">
      <w:pPr>
        <w:pStyle w:val="4"/>
        <w:spacing w:line="288" w:lineRule="auto"/>
        <w:ind w:firstLine="480"/>
        <w:rPr>
          <w:rFonts w:hint="eastAsia" w:ascii="Times New Roman" w:hAnsi="仿宋" w:eastAsia="仿宋"/>
        </w:rPr>
      </w:pPr>
    </w:p>
    <w:p w14:paraId="2B283A70">
      <w:pPr>
        <w:pStyle w:val="4"/>
        <w:spacing w:line="288" w:lineRule="auto"/>
        <w:ind w:firstLine="480"/>
        <w:rPr>
          <w:rFonts w:hint="eastAsia" w:ascii="Times New Roman" w:hAnsi="仿宋" w:eastAsia="仿宋"/>
        </w:rPr>
      </w:pPr>
      <w:r>
        <w:rPr>
          <w:rFonts w:hint="eastAsia" w:ascii="Times New Roman" w:hAnsi="仿宋" w:eastAsia="仿宋"/>
        </w:rPr>
        <w:t>五、随机文件资料</w:t>
      </w:r>
    </w:p>
    <w:p w14:paraId="4156A8D7">
      <w:pPr>
        <w:pStyle w:val="4"/>
        <w:spacing w:line="288" w:lineRule="auto"/>
        <w:ind w:firstLine="480"/>
        <w:rPr>
          <w:rFonts w:hint="eastAsia" w:ascii="Times New Roman" w:hAnsi="仿宋" w:eastAsia="仿宋"/>
        </w:rPr>
      </w:pPr>
      <w:r>
        <w:rPr>
          <w:rFonts w:hint="eastAsia" w:ascii="Times New Roman" w:hAnsi="仿宋" w:eastAsia="仿宋"/>
        </w:rPr>
        <w:t>1. 随机文件资料（电子版）：至少1套</w:t>
      </w:r>
    </w:p>
    <w:p w14:paraId="349804E4">
      <w:pPr>
        <w:pStyle w:val="4"/>
        <w:spacing w:line="288" w:lineRule="auto"/>
        <w:ind w:firstLine="480"/>
        <w:rPr>
          <w:rFonts w:hint="eastAsia" w:ascii="Times New Roman" w:hAnsi="仿宋" w:eastAsia="仿宋"/>
        </w:rPr>
      </w:pPr>
      <w:r>
        <w:rPr>
          <w:rFonts w:hint="eastAsia" w:ascii="Times New Roman" w:hAnsi="仿宋" w:eastAsia="仿宋"/>
        </w:rPr>
        <w:t>2. 设备操作使用说明书：至少1套</w:t>
      </w:r>
    </w:p>
    <w:p w14:paraId="47006EED">
      <w:pPr>
        <w:pStyle w:val="4"/>
        <w:spacing w:line="288" w:lineRule="auto"/>
        <w:ind w:firstLine="480"/>
        <w:rPr>
          <w:rFonts w:hint="eastAsia" w:ascii="Times New Roman" w:hAnsi="仿宋" w:eastAsia="仿宋"/>
        </w:rPr>
      </w:pPr>
      <w:r>
        <w:rPr>
          <w:rFonts w:hint="eastAsia" w:ascii="Times New Roman" w:hAnsi="仿宋" w:eastAsia="仿宋"/>
        </w:rPr>
        <w:t>3. 软件使用及开发指南：至少1套</w:t>
      </w:r>
    </w:p>
    <w:p w14:paraId="76AC5A9A">
      <w:pPr>
        <w:pStyle w:val="4"/>
        <w:spacing w:line="288" w:lineRule="auto"/>
        <w:ind w:firstLine="480"/>
        <w:rPr>
          <w:rFonts w:hint="eastAsia" w:ascii="Times New Roman" w:hAnsi="仿宋" w:eastAsia="仿宋"/>
        </w:rPr>
      </w:pPr>
    </w:p>
    <w:p w14:paraId="4D1CC459">
      <w:pPr>
        <w:pStyle w:val="4"/>
        <w:spacing w:line="288" w:lineRule="auto"/>
        <w:ind w:firstLine="480"/>
        <w:rPr>
          <w:rFonts w:hint="eastAsia" w:ascii="Times New Roman" w:hAnsi="仿宋" w:eastAsia="仿宋"/>
        </w:rPr>
      </w:pPr>
      <w:r>
        <w:rPr>
          <w:rFonts w:hint="eastAsia" w:ascii="Times New Roman" w:hAnsi="仿宋" w:eastAsia="仿宋"/>
        </w:rPr>
        <w:t>六、技术商务要求</w:t>
      </w:r>
    </w:p>
    <w:p w14:paraId="63A574A7">
      <w:pPr>
        <w:pStyle w:val="4"/>
        <w:spacing w:line="288" w:lineRule="auto"/>
        <w:ind w:firstLine="480"/>
        <w:rPr>
          <w:rFonts w:hint="eastAsia" w:ascii="Times New Roman" w:hAnsi="仿宋" w:eastAsia="仿宋"/>
        </w:rPr>
      </w:pPr>
      <w:r>
        <w:rPr>
          <w:rFonts w:hint="eastAsia" w:ascii="Times New Roman" w:hAnsi="仿宋" w:eastAsia="仿宋"/>
        </w:rPr>
        <w:t>1. 卖方应在仪器到达用户所在地后，在接到用户通知后2周内进行安装调试，直至通过验收。</w:t>
      </w:r>
    </w:p>
    <w:p w14:paraId="5D792134">
      <w:pPr>
        <w:pStyle w:val="4"/>
        <w:spacing w:line="288" w:lineRule="auto"/>
        <w:ind w:firstLine="480"/>
        <w:rPr>
          <w:rFonts w:hint="eastAsia" w:ascii="Times New Roman" w:hAnsi="仿宋" w:eastAsia="仿宋"/>
        </w:rPr>
      </w:pPr>
      <w:r>
        <w:rPr>
          <w:rFonts w:hint="eastAsia" w:ascii="Times New Roman" w:hAnsi="仿宋" w:eastAsia="仿宋"/>
        </w:rPr>
        <w:t>2. 技术培训：卖方应对买方提供现场技术培训，在卖方设备安装调试完成后，卖方应对用户技术人员进行调试、操作、仪器维护、故障排除等方面的现场培训，时间为5个工作日。</w:t>
      </w:r>
    </w:p>
    <w:p w14:paraId="0AFBAF5F">
      <w:pPr>
        <w:pStyle w:val="4"/>
        <w:spacing w:line="288" w:lineRule="auto"/>
        <w:ind w:firstLine="480"/>
        <w:rPr>
          <w:rFonts w:hint="eastAsia" w:ascii="Times New Roman" w:hAnsi="仿宋" w:eastAsia="仿宋"/>
        </w:rPr>
      </w:pPr>
      <w:r>
        <w:rPr>
          <w:rFonts w:hint="eastAsia" w:ascii="Times New Roman" w:hAnsi="仿宋" w:eastAsia="仿宋"/>
        </w:rPr>
        <w:t>3. 售后服务：中国区建立有售后服务机构，并配备专业维修工程师，能提供及时有效的售后服务。</w:t>
      </w:r>
    </w:p>
    <w:p w14:paraId="74837D11">
      <w:pPr>
        <w:pStyle w:val="4"/>
        <w:spacing w:line="288" w:lineRule="auto"/>
        <w:ind w:firstLine="480"/>
        <w:rPr>
          <w:rFonts w:hint="eastAsia" w:ascii="Times New Roman" w:hAnsi="仿宋" w:eastAsia="仿宋"/>
        </w:rPr>
      </w:pPr>
      <w:r>
        <w:rPr>
          <w:rFonts w:hint="eastAsia" w:ascii="Times New Roman" w:hAnsi="仿宋" w:eastAsia="仿宋"/>
        </w:rPr>
        <w:t>4. 保修期：卖方提供3年的整机免费保修，保修期自仪器验收签字之日起计算。</w:t>
      </w:r>
    </w:p>
    <w:p w14:paraId="7361DFCC">
      <w:pPr>
        <w:pStyle w:val="4"/>
        <w:spacing w:line="288" w:lineRule="auto"/>
        <w:ind w:firstLine="480"/>
        <w:rPr>
          <w:rFonts w:hint="eastAsia" w:ascii="Times New Roman" w:hAnsi="仿宋" w:eastAsia="仿宋"/>
        </w:rPr>
      </w:pPr>
      <w:r>
        <w:rPr>
          <w:rFonts w:hint="eastAsia" w:ascii="Times New Roman" w:hAnsi="仿宋" w:eastAsia="仿宋"/>
        </w:rPr>
        <w:t>5. 维修响应时间：卖方应在24小时内对用户的服务要求给以响应；需要在现场解决问题的，应在3个工作日内到达仪器现场。</w:t>
      </w:r>
    </w:p>
    <w:p w14:paraId="0CD3813C">
      <w:pPr>
        <w:pStyle w:val="4"/>
        <w:spacing w:line="288" w:lineRule="auto"/>
        <w:ind w:firstLine="480"/>
        <w:rPr>
          <w:rFonts w:hint="eastAsia" w:ascii="Times New Roman" w:hAnsi="仿宋" w:eastAsia="仿宋"/>
        </w:rPr>
      </w:pPr>
      <w:r>
        <w:rPr>
          <w:rFonts w:hint="eastAsia" w:ascii="Times New Roman" w:hAnsi="仿宋" w:eastAsia="仿宋"/>
        </w:rPr>
        <w:t>6. 付款方式：设备采购合同签订后，乙方先缴纳履约保证金10%，在乙方提供与货款等额的保函后，甲方支付100%货款，履约保证金在验收合格后自动转为质保金，质保金在设备验收合格后一年后无质量问题，采购方无息返还。</w:t>
      </w:r>
    </w:p>
    <w:p w14:paraId="29119278">
      <w:pPr>
        <w:pStyle w:val="4"/>
        <w:spacing w:line="288" w:lineRule="auto"/>
        <w:ind w:firstLine="480"/>
        <w:rPr>
          <w:rFonts w:hint="eastAsia" w:ascii="Times New Roman" w:hAnsi="仿宋" w:eastAsia="仿宋"/>
        </w:rPr>
      </w:pPr>
    </w:p>
    <w:p w14:paraId="222CDDDD">
      <w:pPr>
        <w:pStyle w:val="4"/>
        <w:spacing w:line="288" w:lineRule="auto"/>
        <w:ind w:firstLine="480"/>
        <w:rPr>
          <w:rFonts w:hint="eastAsia" w:ascii="Times New Roman" w:hAnsi="仿宋" w:eastAsia="仿宋"/>
        </w:rPr>
      </w:pPr>
      <w:r>
        <w:rPr>
          <w:rFonts w:hint="eastAsia" w:ascii="Times New Roman" w:hAnsi="仿宋" w:eastAsia="仿宋"/>
        </w:rPr>
        <w:t>七、设备包装要求及运输方式</w:t>
      </w:r>
    </w:p>
    <w:p w14:paraId="2E4819B7">
      <w:pPr>
        <w:pStyle w:val="4"/>
        <w:spacing w:line="288" w:lineRule="auto"/>
        <w:ind w:firstLine="480"/>
        <w:rPr>
          <w:rFonts w:hint="eastAsia" w:ascii="Times New Roman" w:hAnsi="仿宋" w:eastAsia="仿宋"/>
        </w:rPr>
      </w:pPr>
      <w:r>
        <w:rPr>
          <w:rFonts w:hint="eastAsia" w:ascii="Times New Roman" w:hAnsi="仿宋" w:eastAsia="仿宋"/>
        </w:rPr>
        <w:t>1. 设备包装应符合海运、陆运、空运的标准，适合长途运输、防潮，防震，防绣；保证设备完好无损；适于海、陆、空运输和整体吊装。</w:t>
      </w:r>
    </w:p>
    <w:p w14:paraId="1F0F3E53">
      <w:pPr>
        <w:pStyle w:val="4"/>
        <w:spacing w:line="288" w:lineRule="auto"/>
        <w:ind w:firstLine="480"/>
        <w:rPr>
          <w:rFonts w:hint="eastAsia" w:ascii="Times New Roman" w:hAnsi="仿宋" w:eastAsia="仿宋"/>
        </w:rPr>
      </w:pPr>
      <w:r>
        <w:rPr>
          <w:rFonts w:hint="eastAsia" w:ascii="Times New Roman" w:hAnsi="仿宋" w:eastAsia="仿宋"/>
        </w:rPr>
        <w:t>2. 由于包装不当所造成的货物锈蚀、损坏和损失均由卖方负责。</w:t>
      </w:r>
    </w:p>
    <w:p w14:paraId="26D6BC83">
      <w:pPr>
        <w:pStyle w:val="4"/>
        <w:spacing w:line="288" w:lineRule="auto"/>
        <w:ind w:firstLine="480"/>
        <w:rPr>
          <w:rFonts w:hint="eastAsia" w:ascii="Times New Roman" w:hAnsi="仿宋" w:eastAsia="仿宋"/>
        </w:rPr>
      </w:pPr>
      <w:r>
        <w:rPr>
          <w:rFonts w:hint="eastAsia" w:ascii="Times New Roman" w:hAnsi="仿宋" w:eastAsia="仿宋"/>
        </w:rPr>
        <w:t>3. 每份包装箱内应附一份详细装箱清单和质量检验合格证明或厂商提供的出厂检测报告。</w:t>
      </w:r>
    </w:p>
    <w:p w14:paraId="170AB693">
      <w:pPr>
        <w:pStyle w:val="4"/>
        <w:spacing w:line="288" w:lineRule="auto"/>
        <w:ind w:firstLine="480"/>
        <w:rPr>
          <w:rFonts w:hint="eastAsia" w:ascii="仿宋" w:hAnsi="仿宋" w:eastAsia="仿宋" w:cs="仿宋"/>
        </w:rPr>
      </w:pPr>
      <w:r>
        <w:rPr>
          <w:rFonts w:ascii="Times New Roman" w:hAnsi="仿宋" w:eastAsia="仿宋"/>
        </w:rPr>
        <w:t>注：</w:t>
      </w:r>
      <w:r>
        <w:rPr>
          <w:rFonts w:hint="eastAsia" w:ascii="仿宋" w:hAnsi="仿宋" w:eastAsia="仿宋" w:cs="仿宋"/>
        </w:rPr>
        <w:t>对 “*”号条款为关键技术条款，“#”号条款为重要技术条款。“*”号条款须逐项提供能够体现招标要求的、公开发布的、公共网络可查的技术资料支持文件（包括并不仅限于产品说明、国家认可检测机构提供的检测报告、宣传彩页等），“*”号条款的偏离将致导投标被否决。</w:t>
      </w:r>
    </w:p>
    <w:p w14:paraId="468B5D66"/>
    <w:sectPr>
      <w:headerReference r:id="rId5" w:type="first"/>
      <w:footerReference r:id="rId8" w:type="first"/>
      <w:headerReference r:id="rId3" w:type="default"/>
      <w:footerReference r:id="rId6" w:type="default"/>
      <w:headerReference r:id="rId4" w:type="even"/>
      <w:footerReference r:id="rId7" w:type="even"/>
      <w:pgSz w:w="11906" w:h="16838"/>
      <w:pgMar w:top="1247" w:right="1247" w:bottom="1247" w:left="1247" w:header="851" w:footer="585"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4DFAC8">
    <w:pPr>
      <w:pStyle w:val="9"/>
      <w:ind w:firstLine="360"/>
      <w:jc w:val="center"/>
    </w:pPr>
    <w:r>
      <w:fldChar w:fldCharType="begin"/>
    </w:r>
    <w:r>
      <w:instrText xml:space="preserve"> PAGE   \* MERGEFORMAT </w:instrText>
    </w:r>
    <w:r>
      <w:fldChar w:fldCharType="separate"/>
    </w:r>
    <w:r>
      <w:rPr>
        <w:lang w:val="zh-CN"/>
      </w:rPr>
      <w:t>1</w:t>
    </w:r>
    <w:r>
      <w:rPr>
        <w:lang w:val="zh-CN"/>
      </w:rPr>
      <w:fldChar w:fldCharType="end"/>
    </w:r>
  </w:p>
  <w:p w14:paraId="31156DDF">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BC3D8">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5177C">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5A711">
    <w:pPr>
      <w:pStyle w:val="10"/>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0DCE6">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3EBE6">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11E7544B"/>
    <w:rsid w:val="05594AD8"/>
    <w:rsid w:val="0AA957DD"/>
    <w:rsid w:val="0AFA1F55"/>
    <w:rsid w:val="0B4E7E6B"/>
    <w:rsid w:val="0C7F7AD2"/>
    <w:rsid w:val="0D98311E"/>
    <w:rsid w:val="11E7544B"/>
    <w:rsid w:val="13821251"/>
    <w:rsid w:val="141C0605"/>
    <w:rsid w:val="145E6E6F"/>
    <w:rsid w:val="1DA55027"/>
    <w:rsid w:val="22D95F75"/>
    <w:rsid w:val="23A6786A"/>
    <w:rsid w:val="254044DE"/>
    <w:rsid w:val="264D464E"/>
    <w:rsid w:val="26F92A28"/>
    <w:rsid w:val="2C2346F8"/>
    <w:rsid w:val="2E2655CE"/>
    <w:rsid w:val="312113F1"/>
    <w:rsid w:val="3862667F"/>
    <w:rsid w:val="390601E4"/>
    <w:rsid w:val="396C5116"/>
    <w:rsid w:val="39936183"/>
    <w:rsid w:val="3E15770F"/>
    <w:rsid w:val="4083468B"/>
    <w:rsid w:val="41BE3134"/>
    <w:rsid w:val="475B15AB"/>
    <w:rsid w:val="48E43182"/>
    <w:rsid w:val="4D0C2882"/>
    <w:rsid w:val="4E255D2C"/>
    <w:rsid w:val="56CB143B"/>
    <w:rsid w:val="590F6AB3"/>
    <w:rsid w:val="5B3953D0"/>
    <w:rsid w:val="5CFF01C1"/>
    <w:rsid w:val="5D171520"/>
    <w:rsid w:val="5DA14CA4"/>
    <w:rsid w:val="5F9D3A48"/>
    <w:rsid w:val="61DD1832"/>
    <w:rsid w:val="63BA086D"/>
    <w:rsid w:val="648D475A"/>
    <w:rsid w:val="64FB738F"/>
    <w:rsid w:val="6C4D6722"/>
    <w:rsid w:val="6E3631E6"/>
    <w:rsid w:val="6E8C763E"/>
    <w:rsid w:val="72E66F89"/>
    <w:rsid w:val="736305DA"/>
    <w:rsid w:val="75E53E84"/>
    <w:rsid w:val="7DD43F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autoRedefine/>
    <w:qFormat/>
    <w:uiPriority w:val="0"/>
    <w:pPr>
      <w:keepNext/>
      <w:keepLines/>
      <w:spacing w:before="240"/>
      <w:outlineLvl w:val="0"/>
    </w:pPr>
    <w:rPr>
      <w:rFonts w:ascii="Cambria" w:hAnsi="Cambria" w:eastAsia="华文仿宋" w:cs="Times New Roman"/>
      <w:b/>
      <w:color w:val="000000" w:themeColor="text1"/>
      <w:sz w:val="28"/>
      <w:szCs w:val="32"/>
      <w14:textFill>
        <w14:solidFill>
          <w14:schemeClr w14:val="tx1"/>
        </w14:solidFill>
      </w14:textFill>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Body Text"/>
    <w:basedOn w:val="1"/>
    <w:next w:val="1"/>
    <w:autoRedefine/>
    <w:qFormat/>
    <w:uiPriority w:val="0"/>
    <w:pPr>
      <w:spacing w:after="120"/>
    </w:pPr>
    <w:rPr>
      <w:rFonts w:ascii="Times New Roman" w:hAnsi="Times New Roman" w:eastAsia="宋体" w:cs="Times New Roman"/>
      <w:szCs w:val="24"/>
    </w:rPr>
  </w:style>
  <w:style w:type="paragraph" w:styleId="6">
    <w:name w:val="Body Text Indent"/>
    <w:basedOn w:val="1"/>
    <w:autoRedefine/>
    <w:qFormat/>
    <w:uiPriority w:val="0"/>
    <w:pPr>
      <w:spacing w:after="120"/>
      <w:ind w:left="420" w:leftChars="200"/>
    </w:pPr>
    <w:rPr>
      <w:rFonts w:ascii="Times New Roman" w:hAnsi="Times New Roman" w:eastAsia="宋体" w:cs="Times New Roman"/>
      <w:szCs w:val="24"/>
    </w:rPr>
  </w:style>
  <w:style w:type="paragraph" w:styleId="7">
    <w:name w:val="List 2"/>
    <w:basedOn w:val="1"/>
    <w:qFormat/>
    <w:uiPriority w:val="0"/>
    <w:pPr>
      <w:ind w:left="100" w:leftChars="200" w:hanging="200" w:hangingChars="200"/>
    </w:pPr>
  </w:style>
  <w:style w:type="paragraph" w:styleId="8">
    <w:name w:val="Plain Text"/>
    <w:basedOn w:val="1"/>
    <w:qFormat/>
    <w:uiPriority w:val="0"/>
    <w:rPr>
      <w:rFonts w:ascii="宋体" w:hAnsi="Courier New" w:eastAsia="宋体" w:cs="Times New Roman"/>
      <w:kern w:val="0"/>
      <w:sz w:val="20"/>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unhideWhenUsed/>
    <w:qFormat/>
    <w:uiPriority w:val="0"/>
    <w:pPr>
      <w:pBdr>
        <w:bottom w:val="single" w:color="auto" w:sz="6" w:space="1"/>
      </w:pBdr>
      <w:tabs>
        <w:tab w:val="center" w:pos="4153"/>
        <w:tab w:val="right" w:pos="8306"/>
      </w:tabs>
      <w:adjustRightInd/>
      <w:spacing w:line="240" w:lineRule="auto"/>
      <w:ind w:firstLine="0" w:firstLineChars="0"/>
      <w:jc w:val="center"/>
    </w:pPr>
    <w:rPr>
      <w:rFonts w:asciiTheme="minorHAnsi" w:hAnsiTheme="minorHAnsi" w:eastAsiaTheme="minorEastAsia" w:cstheme="minorBidi"/>
      <w:sz w:val="18"/>
      <w:szCs w:val="18"/>
    </w:rPr>
  </w:style>
  <w:style w:type="paragraph" w:styleId="11">
    <w:name w:val="Body Text First Indent"/>
    <w:basedOn w:val="5"/>
    <w:unhideWhenUsed/>
    <w:qFormat/>
    <w:uiPriority w:val="99"/>
    <w:pPr>
      <w:tabs>
        <w:tab w:val="left" w:pos="567"/>
      </w:tabs>
      <w:ind w:firstLine="420" w:firstLineChars="100"/>
    </w:pPr>
  </w:style>
  <w:style w:type="paragraph" w:styleId="12">
    <w:name w:val="Body Text First Indent 2"/>
    <w:basedOn w:val="6"/>
    <w:autoRedefine/>
    <w:qFormat/>
    <w:uiPriority w:val="0"/>
    <w:pPr>
      <w:ind w:left="0" w:leftChars="0" w:firstLine="420"/>
    </w:pPr>
    <w:rPr>
      <w:rFonts w:ascii="仿宋_GB2312" w:eastAsia="仿宋_GB2312" w:cs="仿宋_GB2312"/>
      <w:sz w:val="32"/>
      <w:szCs w:val="32"/>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character" w:styleId="17">
    <w:name w:val="Hyperlink"/>
    <w:autoRedefine/>
    <w:qFormat/>
    <w:uiPriority w:val="0"/>
    <w:rPr>
      <w:color w:val="363636"/>
      <w:u w:val="none"/>
    </w:rPr>
  </w:style>
  <w:style w:type="paragraph" w:customStyle="1" w:styleId="18">
    <w:name w:val="cm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styleId="20">
    <w:name w:val="List Paragraph"/>
    <w:basedOn w:val="1"/>
    <w:autoRedefine/>
    <w:qFormat/>
    <w:uiPriority w:val="99"/>
    <w:pPr>
      <w:ind w:firstLine="420"/>
    </w:pPr>
  </w:style>
  <w:style w:type="paragraph" w:customStyle="1" w:styleId="21">
    <w:name w:val="_Style 19"/>
    <w:basedOn w:val="1"/>
    <w:next w:val="20"/>
    <w:qFormat/>
    <w:uiPriority w:val="34"/>
    <w:pPr>
      <w:ind w:firstLine="420" w:firstLineChars="200"/>
    </w:pPr>
    <w:rPr>
      <w:rFonts w:ascii="Calibri" w:hAnsi="Calibri" w:eastAsia="宋体" w:cs="Times New Roman"/>
    </w:rPr>
  </w:style>
  <w:style w:type="paragraph" w:customStyle="1" w:styleId="22">
    <w:name w:val="列出段落1"/>
    <w:basedOn w:val="1"/>
    <w:autoRedefine/>
    <w:unhideWhenUsed/>
    <w:qFormat/>
    <w:uiPriority w:val="99"/>
    <w:pPr>
      <w:ind w:firstLine="420" w:firstLineChars="200"/>
    </w:pPr>
  </w:style>
  <w:style w:type="paragraph" w:customStyle="1" w:styleId="23">
    <w:name w:val="标题1"/>
    <w:basedOn w:val="1"/>
    <w:qFormat/>
    <w:uiPriority w:val="0"/>
    <w:pPr>
      <w:spacing w:line="300" w:lineRule="auto"/>
      <w:jc w:val="center"/>
      <w:outlineLvl w:val="0"/>
    </w:pPr>
    <w:rPr>
      <w:rFonts w:ascii="Arial" w:hAnsi="Arial" w:eastAsia="黑体"/>
      <w:w w:val="80"/>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5892</Words>
  <Characters>6719</Characters>
  <Lines>0</Lines>
  <Paragraphs>0</Paragraphs>
  <TotalTime>10</TotalTime>
  <ScaleCrop>false</ScaleCrop>
  <LinksUpToDate>false</LinksUpToDate>
  <CharactersWithSpaces>6856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2023-05-08T01:57:00Z</dcterms:created>
  <dc:creator>澍昧平生</dc:creator>
  <cp:lastModifiedBy>清</cp:lastModifiedBy>
  <dcterms:modified xsi:type="dcterms:W3CDTF">2025-10-17T02:29:46Z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08B820413C2841178ACDC73C3D15B8DB_13</vt:lpwstr>
  </property>
  <property fmtid="{D5CDD505-2E9C-101B-9397-08002B2CF9AE}" pid="4" name="KSOTemplateDocerSaveRecord">
    <vt:lpwstr>eyJoZGlkIjoiMzEwNTM5NzYwMDRjMzkwZTVkZjY2ODkwMGIxNGU0OTUiLCJ1c2VySWQiOiI3MzAwODYwNTIifQ==</vt:lpwstr>
  </property>
</Properties>
</file>