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EA7D46">
      <w:pPr>
        <w:pStyle w:val="2"/>
        <w:tabs>
          <w:tab w:val="left" w:pos="0"/>
          <w:tab w:val="left" w:pos="3165"/>
          <w:tab w:val="center" w:pos="4153"/>
        </w:tabs>
        <w:autoSpaceDE w:val="0"/>
        <w:autoSpaceDN w:val="0"/>
        <w:adjustRightInd w:val="0"/>
        <w:spacing w:before="0" w:after="0" w:line="360" w:lineRule="auto"/>
        <w:jc w:val="center"/>
        <w:rPr>
          <w:rFonts w:hint="eastAsia" w:ascii="宋体" w:hAnsi="宋体" w:eastAsia="宋体" w:cs="宋体"/>
          <w:sz w:val="28"/>
          <w:szCs w:val="28"/>
        </w:rPr>
      </w:pPr>
      <w:bookmarkStart w:id="2" w:name="_GoBack"/>
      <w:bookmarkEnd w:id="2"/>
      <w:bookmarkStart w:id="0" w:name="_Toc35393789"/>
      <w:bookmarkStart w:id="1" w:name="_Toc28359001"/>
      <w:r>
        <w:rPr>
          <w:rFonts w:hint="eastAsia" w:ascii="宋体" w:hAnsi="宋体" w:eastAsia="宋体" w:cs="宋体"/>
          <w:sz w:val="28"/>
          <w:szCs w:val="28"/>
        </w:rPr>
        <w:t>招标公告</w:t>
      </w:r>
      <w:bookmarkEnd w:id="0"/>
      <w:bookmarkEnd w:id="1"/>
    </w:p>
    <w:p w14:paraId="494F89E4">
      <w:pPr>
        <w:pageBreakBefore w:val="0"/>
        <w:kinsoku/>
        <w:overflowPunct/>
        <w:topLinePunct w:val="0"/>
        <w:autoSpaceDN/>
        <w:bidi w:val="0"/>
        <w:adjustRightInd w:val="0"/>
        <w:snapToGrid w:val="0"/>
        <w:spacing w:line="300" w:lineRule="auto"/>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一、项目基本情况</w:t>
      </w:r>
    </w:p>
    <w:p w14:paraId="02D091D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hAnsi="宋体" w:eastAsia="宋体" w:cs="宋体"/>
          <w:color w:val="auto"/>
          <w:sz w:val="24"/>
          <w:szCs w:val="24"/>
          <w:highlight w:val="none"/>
          <w:lang w:val="en-US" w:eastAsia="zh-CN"/>
        </w:rPr>
        <w:t>0686-25300I032828N</w:t>
      </w:r>
    </w:p>
    <w:p w14:paraId="4D30317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hAnsi="宋体" w:eastAsia="宋体" w:cs="宋体"/>
          <w:color w:val="auto"/>
          <w:sz w:val="24"/>
          <w:szCs w:val="24"/>
          <w:highlight w:val="none"/>
          <w:lang w:eastAsia="zh-CN"/>
        </w:rPr>
        <w:t>中国医学科学院阜外医院荧光定量PCR仪购置项目</w:t>
      </w:r>
    </w:p>
    <w:p w14:paraId="7A9AC78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w:t>
      </w:r>
      <w:r>
        <w:rPr>
          <w:rFonts w:hint="eastAsia"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元（人民币）</w:t>
      </w:r>
    </w:p>
    <w:p w14:paraId="4C457842">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4.</w:t>
      </w:r>
      <w:r>
        <w:rPr>
          <w:rFonts w:hint="eastAsia" w:hAnsi="宋体" w:cs="宋体"/>
          <w:color w:val="auto"/>
          <w:sz w:val="24"/>
          <w:szCs w:val="24"/>
          <w:highlight w:val="none"/>
        </w:rPr>
        <w:t>采购需求：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2"/>
        <w:gridCol w:w="709"/>
        <w:gridCol w:w="1233"/>
        <w:gridCol w:w="3327"/>
        <w:gridCol w:w="1438"/>
        <w:gridCol w:w="1233"/>
      </w:tblGrid>
      <w:tr w14:paraId="67AE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722" w:type="dxa"/>
            <w:noWrap w:val="0"/>
            <w:vAlign w:val="center"/>
          </w:tcPr>
          <w:p w14:paraId="4183597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color w:val="auto"/>
                <w:sz w:val="24"/>
                <w:szCs w:val="24"/>
                <w:highlight w:val="none"/>
              </w:rPr>
              <w:t>设备名称</w:t>
            </w:r>
          </w:p>
        </w:tc>
        <w:tc>
          <w:tcPr>
            <w:tcW w:w="709" w:type="dxa"/>
            <w:noWrap w:val="0"/>
            <w:vAlign w:val="center"/>
          </w:tcPr>
          <w:p w14:paraId="31B2E2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color w:val="auto"/>
                <w:sz w:val="24"/>
                <w:szCs w:val="24"/>
                <w:highlight w:val="none"/>
              </w:rPr>
              <w:t>数量</w:t>
            </w:r>
          </w:p>
        </w:tc>
        <w:tc>
          <w:tcPr>
            <w:tcW w:w="1233" w:type="dxa"/>
            <w:noWrap w:val="0"/>
            <w:vAlign w:val="center"/>
          </w:tcPr>
          <w:p w14:paraId="512312A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color w:val="auto"/>
                <w:sz w:val="24"/>
                <w:szCs w:val="24"/>
                <w:highlight w:val="none"/>
              </w:rPr>
            </w:pPr>
            <w:r>
              <w:rPr>
                <w:rFonts w:hint="eastAsia" w:hAnsi="宋体" w:cs="宋体"/>
                <w:color w:val="auto"/>
                <w:sz w:val="24"/>
                <w:szCs w:val="24"/>
                <w:highlight w:val="none"/>
              </w:rPr>
              <w:t>采购预算</w:t>
            </w:r>
          </w:p>
          <w:p w14:paraId="30807C1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color w:val="auto"/>
                <w:sz w:val="24"/>
                <w:szCs w:val="24"/>
                <w:highlight w:val="none"/>
              </w:rPr>
              <w:t>（人民币 万元）</w:t>
            </w:r>
          </w:p>
        </w:tc>
        <w:tc>
          <w:tcPr>
            <w:tcW w:w="3327" w:type="dxa"/>
            <w:noWrap w:val="0"/>
            <w:vAlign w:val="center"/>
          </w:tcPr>
          <w:p w14:paraId="3B56D39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bCs/>
                <w:color w:val="auto"/>
                <w:sz w:val="24"/>
                <w:szCs w:val="24"/>
                <w:highlight w:val="none"/>
              </w:rPr>
              <w:t>简要技术要求</w:t>
            </w:r>
          </w:p>
        </w:tc>
        <w:tc>
          <w:tcPr>
            <w:tcW w:w="1438" w:type="dxa"/>
            <w:noWrap w:val="0"/>
            <w:vAlign w:val="center"/>
          </w:tcPr>
          <w:p w14:paraId="321EA80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color w:val="auto"/>
                <w:sz w:val="24"/>
                <w:szCs w:val="24"/>
                <w:highlight w:val="none"/>
              </w:rPr>
              <w:t>交货期</w:t>
            </w:r>
          </w:p>
        </w:tc>
        <w:tc>
          <w:tcPr>
            <w:tcW w:w="1233" w:type="dxa"/>
            <w:noWrap w:val="0"/>
            <w:vAlign w:val="center"/>
          </w:tcPr>
          <w:p w14:paraId="5694721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bCs/>
                <w:color w:val="auto"/>
                <w:sz w:val="24"/>
                <w:szCs w:val="24"/>
                <w:highlight w:val="none"/>
              </w:rPr>
            </w:pPr>
            <w:r>
              <w:rPr>
                <w:rFonts w:hint="eastAsia" w:hAnsi="宋体" w:cs="宋体"/>
                <w:bCs/>
                <w:color w:val="auto"/>
                <w:sz w:val="24"/>
                <w:szCs w:val="24"/>
                <w:highlight w:val="none"/>
              </w:rPr>
              <w:t>备注</w:t>
            </w:r>
          </w:p>
        </w:tc>
      </w:tr>
      <w:tr w14:paraId="27C9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2" w:type="dxa"/>
            <w:noWrap w:val="0"/>
            <w:vAlign w:val="center"/>
          </w:tcPr>
          <w:p w14:paraId="0ADEBBCE">
            <w:pPr>
              <w:keepNext w:val="0"/>
              <w:keepLines w:val="0"/>
              <w:pageBreakBefore w:val="0"/>
              <w:widowControl w:val="0"/>
              <w:kinsoku/>
              <w:wordWrap/>
              <w:overflowPunct/>
              <w:topLinePunct w:val="0"/>
              <w:autoSpaceDE/>
              <w:autoSpaceDN/>
              <w:bidi w:val="0"/>
              <w:spacing w:line="360" w:lineRule="auto"/>
              <w:jc w:val="center"/>
              <w:textAlignment w:val="auto"/>
              <w:rPr>
                <w:rFonts w:hint="default"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荧光定量PCR仪</w:t>
            </w:r>
          </w:p>
        </w:tc>
        <w:tc>
          <w:tcPr>
            <w:tcW w:w="709" w:type="dxa"/>
            <w:noWrap w:val="0"/>
            <w:vAlign w:val="center"/>
          </w:tcPr>
          <w:p w14:paraId="4569ED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1套</w:t>
            </w:r>
          </w:p>
        </w:tc>
        <w:tc>
          <w:tcPr>
            <w:tcW w:w="1233" w:type="dxa"/>
            <w:noWrap w:val="0"/>
            <w:vAlign w:val="center"/>
          </w:tcPr>
          <w:p w14:paraId="17CD59E6">
            <w:pPr>
              <w:keepNext w:val="0"/>
              <w:keepLines w:val="0"/>
              <w:pageBreakBefore w:val="0"/>
              <w:widowControl w:val="0"/>
              <w:kinsoku/>
              <w:wordWrap/>
              <w:overflowPunct/>
              <w:topLinePunct w:val="0"/>
              <w:autoSpaceDE/>
              <w:autoSpaceDN/>
              <w:bidi w:val="0"/>
              <w:spacing w:line="360" w:lineRule="auto"/>
              <w:jc w:val="center"/>
              <w:textAlignment w:val="auto"/>
              <w:rPr>
                <w:rFonts w:hint="default" w:hAnsi="宋体" w:cs="宋体"/>
                <w:color w:val="auto"/>
                <w:sz w:val="24"/>
                <w:szCs w:val="24"/>
                <w:highlight w:val="none"/>
                <w:lang w:val="en-US" w:eastAsia="zh-CN" w:bidi="ar"/>
              </w:rPr>
            </w:pPr>
            <w:r>
              <w:rPr>
                <w:rFonts w:hint="eastAsia" w:hAnsi="宋体" w:cs="宋体"/>
                <w:color w:val="auto"/>
                <w:sz w:val="24"/>
                <w:szCs w:val="24"/>
                <w:highlight w:val="none"/>
                <w:lang w:val="en-US" w:eastAsia="zh-CN" w:bidi="ar"/>
              </w:rPr>
              <w:t>90</w:t>
            </w:r>
          </w:p>
        </w:tc>
        <w:tc>
          <w:tcPr>
            <w:tcW w:w="3327" w:type="dxa"/>
            <w:noWrap w:val="0"/>
            <w:vAlign w:val="center"/>
          </w:tcPr>
          <w:p w14:paraId="2EB9250F">
            <w:pPr>
              <w:keepNext w:val="0"/>
              <w:keepLines w:val="0"/>
              <w:pageBreakBefore w:val="0"/>
              <w:widowControl w:val="0"/>
              <w:numPr>
                <w:ilvl w:val="0"/>
                <w:numId w:val="0"/>
              </w:numPr>
              <w:kinsoku/>
              <w:wordWrap/>
              <w:overflowPunct/>
              <w:topLinePunct w:val="0"/>
              <w:autoSpaceDE/>
              <w:autoSpaceDN/>
              <w:bidi w:val="0"/>
              <w:spacing w:line="360" w:lineRule="auto"/>
              <w:ind w:leftChars="0"/>
              <w:jc w:val="left"/>
              <w:textAlignment w:val="auto"/>
              <w:rPr>
                <w:rFonts w:hint="eastAsia" w:hAnsi="宋体" w:cs="宋体"/>
                <w:color w:val="auto"/>
                <w:sz w:val="24"/>
                <w:szCs w:val="24"/>
                <w:highlight w:val="none"/>
                <w:lang w:bidi="ar"/>
              </w:rPr>
            </w:pPr>
            <w:r>
              <w:rPr>
                <w:rFonts w:hint="eastAsia" w:ascii="宋体" w:hAnsi="宋体" w:eastAsia="宋体" w:cs="宋体"/>
                <w:sz w:val="24"/>
                <w:szCs w:val="24"/>
                <w:highlight w:val="none"/>
                <w:lang w:val="en-US" w:eastAsia="zh-CN"/>
              </w:rPr>
              <w:t>检测灵敏度：≤1 copy/反应</w:t>
            </w:r>
          </w:p>
        </w:tc>
        <w:tc>
          <w:tcPr>
            <w:tcW w:w="1438" w:type="dxa"/>
            <w:noWrap w:val="0"/>
            <w:vAlign w:val="center"/>
          </w:tcPr>
          <w:p w14:paraId="34D39505">
            <w:pPr>
              <w:keepNext w:val="0"/>
              <w:keepLines w:val="0"/>
              <w:pageBreakBefore w:val="0"/>
              <w:widowControl w:val="0"/>
              <w:kinsoku/>
              <w:wordWrap/>
              <w:overflowPunct/>
              <w:topLinePunct w:val="0"/>
              <w:autoSpaceDE/>
              <w:autoSpaceDN/>
              <w:bidi w:val="0"/>
              <w:spacing w:line="360" w:lineRule="auto"/>
              <w:jc w:val="center"/>
              <w:textAlignment w:val="auto"/>
              <w:rPr>
                <w:rFonts w:hint="eastAsia" w:hAnsi="宋体" w:cs="宋体"/>
                <w:color w:val="auto"/>
                <w:sz w:val="24"/>
                <w:szCs w:val="24"/>
                <w:highlight w:val="none"/>
                <w:lang w:bidi="ar"/>
              </w:rPr>
            </w:pPr>
            <w:r>
              <w:rPr>
                <w:rFonts w:hint="eastAsia" w:hAnsi="宋体" w:cs="宋体"/>
                <w:color w:val="auto"/>
                <w:sz w:val="24"/>
                <w:szCs w:val="24"/>
                <w:highlight w:val="none"/>
                <w:lang w:bidi="ar"/>
              </w:rPr>
              <w:t>接通知后</w:t>
            </w:r>
            <w:r>
              <w:rPr>
                <w:rFonts w:hint="eastAsia" w:hAnsi="宋体" w:cs="宋体"/>
                <w:color w:val="auto"/>
                <w:sz w:val="24"/>
                <w:szCs w:val="24"/>
                <w:highlight w:val="none"/>
                <w:lang w:val="en-US" w:eastAsia="zh-CN" w:bidi="ar"/>
              </w:rPr>
              <w:t>90</w:t>
            </w:r>
            <w:r>
              <w:rPr>
                <w:rFonts w:hint="eastAsia" w:hAnsi="宋体" w:cs="宋体"/>
                <w:color w:val="auto"/>
                <w:sz w:val="24"/>
                <w:szCs w:val="24"/>
                <w:highlight w:val="none"/>
                <w:lang w:bidi="ar"/>
              </w:rPr>
              <w:t>天内</w:t>
            </w:r>
          </w:p>
        </w:tc>
        <w:tc>
          <w:tcPr>
            <w:tcW w:w="1233" w:type="dxa"/>
            <w:noWrap w:val="0"/>
            <w:vAlign w:val="center"/>
          </w:tcPr>
          <w:p w14:paraId="2DDC93E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hAnsi="宋体" w:cs="宋体"/>
                <w:color w:val="auto"/>
                <w:sz w:val="24"/>
                <w:highlight w:val="none"/>
              </w:rPr>
            </w:pPr>
            <w:r>
              <w:rPr>
                <w:rFonts w:hint="eastAsia" w:hAnsi="宋体" w:cs="宋体"/>
                <w:color w:val="auto"/>
                <w:sz w:val="24"/>
                <w:highlight w:val="none"/>
                <w:lang w:val="en-US" w:eastAsia="zh-CN"/>
              </w:rPr>
              <w:t>可采购进口设备</w:t>
            </w:r>
          </w:p>
        </w:tc>
      </w:tr>
    </w:tbl>
    <w:p w14:paraId="2C88852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注.投标人必须对要求的所有货物和服务给予报价。投标文件正、副本必须分开装订成册。</w:t>
      </w:r>
    </w:p>
    <w:p w14:paraId="18E52A3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合同履行期限：详见招标文件</w:t>
      </w:r>
    </w:p>
    <w:p w14:paraId="498EE9A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本项目不接受联合体投标。</w:t>
      </w:r>
    </w:p>
    <w:p w14:paraId="766D37F5">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rPr>
      </w:pPr>
    </w:p>
    <w:p w14:paraId="1C7817FC">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二、申请人的资格要求</w:t>
      </w:r>
    </w:p>
    <w:p w14:paraId="48F8C9BA">
      <w:pPr>
        <w:keepNext w:val="0"/>
        <w:keepLines w:val="0"/>
        <w:pageBreakBefore w:val="0"/>
        <w:widowControl/>
        <w:kinsoku w:val="0"/>
        <w:wordWrap/>
        <w:overflowPunct/>
        <w:topLinePunct w:val="0"/>
        <w:autoSpaceDE w:val="0"/>
        <w:autoSpaceDN w:val="0"/>
        <w:bidi w:val="0"/>
        <w:adjustRightInd w:val="0"/>
        <w:snapToGrid w:val="0"/>
        <w:spacing w:before="105" w:line="360" w:lineRule="auto"/>
        <w:ind w:left="138" w:firstLine="476" w:firstLineChars="200"/>
        <w:textAlignment w:val="baseline"/>
        <w:rPr>
          <w:rFonts w:ascii="宋体" w:hAnsi="宋体" w:eastAsia="宋体" w:cs="宋体"/>
          <w:sz w:val="24"/>
          <w:szCs w:val="24"/>
        </w:rPr>
      </w:pPr>
      <w:r>
        <w:rPr>
          <w:rFonts w:ascii="宋体" w:hAnsi="宋体" w:eastAsia="宋体" w:cs="宋体"/>
          <w:spacing w:val="-1"/>
          <w:sz w:val="24"/>
          <w:szCs w:val="24"/>
        </w:rPr>
        <w:t>1.满足《中华人民共和国政府采购法》第二十二条</w:t>
      </w:r>
      <w:r>
        <w:rPr>
          <w:rFonts w:ascii="宋体" w:hAnsi="宋体" w:eastAsia="宋体" w:cs="宋体"/>
          <w:spacing w:val="-2"/>
          <w:sz w:val="24"/>
          <w:szCs w:val="24"/>
        </w:rPr>
        <w:t>规定；</w:t>
      </w:r>
    </w:p>
    <w:p w14:paraId="7ACABD85">
      <w:pPr>
        <w:keepNext w:val="0"/>
        <w:keepLines w:val="0"/>
        <w:pageBreakBefore w:val="0"/>
        <w:widowControl/>
        <w:kinsoku w:val="0"/>
        <w:wordWrap/>
        <w:overflowPunct/>
        <w:topLinePunct w:val="0"/>
        <w:autoSpaceDE w:val="0"/>
        <w:autoSpaceDN w:val="0"/>
        <w:bidi w:val="0"/>
        <w:adjustRightInd w:val="0"/>
        <w:snapToGrid w:val="0"/>
        <w:spacing w:before="104" w:line="360" w:lineRule="auto"/>
        <w:ind w:left="123" w:firstLine="476" w:firstLineChars="200"/>
        <w:textAlignment w:val="baseline"/>
        <w:rPr>
          <w:rFonts w:ascii="宋体" w:hAnsi="宋体" w:eastAsia="宋体" w:cs="宋体"/>
          <w:sz w:val="24"/>
          <w:szCs w:val="24"/>
        </w:rPr>
      </w:pPr>
      <w:r>
        <w:rPr>
          <w:rFonts w:ascii="宋体" w:hAnsi="宋体" w:eastAsia="宋体" w:cs="宋体"/>
          <w:spacing w:val="-1"/>
          <w:sz w:val="24"/>
          <w:szCs w:val="24"/>
        </w:rPr>
        <w:t>2.落实政府采购政策需满足的资格要求：</w:t>
      </w:r>
    </w:p>
    <w:p w14:paraId="561ABAA7">
      <w:pPr>
        <w:keepNext w:val="0"/>
        <w:keepLines w:val="0"/>
        <w:pageBreakBefore w:val="0"/>
        <w:widowControl/>
        <w:kinsoku w:val="0"/>
        <w:wordWrap/>
        <w:overflowPunct/>
        <w:topLinePunct w:val="0"/>
        <w:autoSpaceDE w:val="0"/>
        <w:autoSpaceDN w:val="0"/>
        <w:bidi w:val="0"/>
        <w:adjustRightInd w:val="0"/>
        <w:snapToGrid w:val="0"/>
        <w:spacing w:before="110" w:line="360" w:lineRule="auto"/>
        <w:ind w:left="120" w:right="113" w:firstLine="472" w:firstLineChars="200"/>
        <w:textAlignment w:val="baseline"/>
        <w:rPr>
          <w:rFonts w:ascii="宋体" w:hAnsi="宋体" w:eastAsia="宋体" w:cs="宋体"/>
          <w:sz w:val="24"/>
          <w:szCs w:val="24"/>
        </w:rPr>
      </w:pPr>
      <w:r>
        <w:rPr>
          <w:rFonts w:ascii="宋体" w:hAnsi="宋体" w:eastAsia="宋体" w:cs="宋体"/>
          <w:spacing w:val="-2"/>
          <w:sz w:val="24"/>
          <w:szCs w:val="24"/>
        </w:rPr>
        <w:t>2.1</w:t>
      </w:r>
      <w:r>
        <w:rPr>
          <w:rFonts w:ascii="宋体" w:hAnsi="宋体" w:eastAsia="宋体" w:cs="宋体"/>
          <w:spacing w:val="-47"/>
          <w:sz w:val="24"/>
          <w:szCs w:val="24"/>
        </w:rPr>
        <w:t xml:space="preserve"> </w:t>
      </w:r>
      <w:r>
        <w:rPr>
          <w:rFonts w:ascii="宋体" w:hAnsi="宋体" w:eastAsia="宋体" w:cs="宋体"/>
          <w:spacing w:val="-2"/>
          <w:sz w:val="24"/>
          <w:szCs w:val="24"/>
        </w:rPr>
        <w:t>投标人不能是被列入“信用中国”网站(</w:t>
      </w:r>
      <w:r>
        <w:fldChar w:fldCharType="begin"/>
      </w:r>
      <w:r>
        <w:instrText xml:space="preserve"> HYPERLINK "https://www.creditchina.gov.cn" </w:instrText>
      </w:r>
      <w:r>
        <w:fldChar w:fldCharType="separate"/>
      </w:r>
      <w:r>
        <w:rPr>
          <w:rFonts w:ascii="宋体" w:hAnsi="宋体" w:eastAsia="宋体" w:cs="宋体"/>
          <w:spacing w:val="-2"/>
          <w:sz w:val="24"/>
          <w:szCs w:val="24"/>
        </w:rPr>
        <w:t>www.creditchina.go</w:t>
      </w:r>
      <w:r>
        <w:rPr>
          <w:rFonts w:ascii="宋体" w:hAnsi="宋体" w:eastAsia="宋体" w:cs="宋体"/>
          <w:spacing w:val="-3"/>
          <w:sz w:val="24"/>
          <w:szCs w:val="24"/>
        </w:rPr>
        <w:t>v.cn</w:t>
      </w:r>
      <w:r>
        <w:rPr>
          <w:rFonts w:ascii="宋体" w:hAnsi="宋体" w:eastAsia="宋体" w:cs="宋体"/>
          <w:spacing w:val="-3"/>
          <w:sz w:val="24"/>
          <w:szCs w:val="24"/>
        </w:rPr>
        <w:fldChar w:fldCharType="end"/>
      </w:r>
      <w:r>
        <w:rPr>
          <w:rFonts w:ascii="宋体" w:hAnsi="宋体" w:eastAsia="宋体" w:cs="宋体"/>
          <w:spacing w:val="-3"/>
          <w:sz w:val="24"/>
          <w:szCs w:val="24"/>
        </w:rPr>
        <w:t>)失信被执行人、重大</w:t>
      </w:r>
      <w:r>
        <w:rPr>
          <w:rFonts w:ascii="宋体" w:hAnsi="宋体" w:eastAsia="宋体" w:cs="宋体"/>
          <w:spacing w:val="-12"/>
          <w:sz w:val="24"/>
          <w:szCs w:val="24"/>
        </w:rPr>
        <w:t>税收</w:t>
      </w:r>
      <w:r>
        <w:rPr>
          <w:rFonts w:ascii="宋体" w:hAnsi="宋体" w:eastAsia="宋体" w:cs="宋体"/>
          <w:spacing w:val="-62"/>
          <w:sz w:val="24"/>
          <w:szCs w:val="24"/>
        </w:rPr>
        <w:t xml:space="preserve"> </w:t>
      </w:r>
      <w:r>
        <w:rPr>
          <w:rFonts w:ascii="宋体" w:hAnsi="宋体" w:eastAsia="宋体" w:cs="宋体"/>
          <w:spacing w:val="-12"/>
          <w:sz w:val="24"/>
          <w:szCs w:val="24"/>
        </w:rPr>
        <w:t>违法</w:t>
      </w:r>
      <w:r>
        <w:rPr>
          <w:rFonts w:ascii="宋体" w:hAnsi="宋体" w:eastAsia="宋体" w:cs="宋体"/>
          <w:spacing w:val="-63"/>
          <w:sz w:val="24"/>
          <w:szCs w:val="24"/>
        </w:rPr>
        <w:t xml:space="preserve"> </w:t>
      </w:r>
      <w:r>
        <w:rPr>
          <w:rFonts w:ascii="宋体" w:hAnsi="宋体" w:eastAsia="宋体" w:cs="宋体"/>
          <w:spacing w:val="-12"/>
          <w:sz w:val="24"/>
          <w:szCs w:val="24"/>
        </w:rPr>
        <w:t>案件当事人名单的供应商，不能是被列</w:t>
      </w:r>
      <w:r>
        <w:rPr>
          <w:rFonts w:ascii="宋体" w:hAnsi="宋体" w:eastAsia="宋体" w:cs="宋体"/>
          <w:spacing w:val="-13"/>
          <w:sz w:val="24"/>
          <w:szCs w:val="24"/>
        </w:rPr>
        <w:t>入“中国政府采购网”</w:t>
      </w:r>
      <w:r>
        <w:rPr>
          <w:rFonts w:ascii="宋体" w:hAnsi="宋体" w:eastAsia="宋体" w:cs="宋体"/>
          <w:spacing w:val="-76"/>
          <w:sz w:val="24"/>
          <w:szCs w:val="24"/>
        </w:rPr>
        <w:t xml:space="preserve"> </w:t>
      </w:r>
      <w:r>
        <w:rPr>
          <w:rFonts w:ascii="宋体" w:hAnsi="宋体" w:eastAsia="宋体" w:cs="宋体"/>
          <w:spacing w:val="-13"/>
          <w:sz w:val="24"/>
          <w:szCs w:val="24"/>
        </w:rPr>
        <w:t>网</w:t>
      </w:r>
      <w:r>
        <w:rPr>
          <w:rFonts w:ascii="宋体" w:hAnsi="宋体" w:eastAsia="宋体" w:cs="宋体"/>
          <w:spacing w:val="-62"/>
          <w:sz w:val="24"/>
          <w:szCs w:val="24"/>
        </w:rPr>
        <w:t xml:space="preserve"> </w:t>
      </w:r>
      <w:r>
        <w:rPr>
          <w:rFonts w:ascii="宋体" w:hAnsi="宋体" w:eastAsia="宋体" w:cs="宋体"/>
          <w:spacing w:val="-13"/>
          <w:sz w:val="24"/>
          <w:szCs w:val="24"/>
        </w:rPr>
        <w:t>站</w:t>
      </w:r>
      <w:r>
        <w:rPr>
          <w:rFonts w:ascii="宋体" w:hAnsi="宋体" w:eastAsia="宋体" w:cs="宋体"/>
          <w:spacing w:val="-1"/>
          <w:sz w:val="24"/>
          <w:szCs w:val="24"/>
        </w:rPr>
        <w:t>（</w:t>
      </w:r>
      <w:r>
        <w:fldChar w:fldCharType="begin"/>
      </w:r>
      <w:r>
        <w:instrText xml:space="preserve"> HYPERLINK "https://www.ccgp.gov.cn" </w:instrText>
      </w:r>
      <w:r>
        <w:fldChar w:fldCharType="separate"/>
      </w:r>
      <w:r>
        <w:rPr>
          <w:rFonts w:ascii="宋体" w:hAnsi="宋体" w:eastAsia="宋体" w:cs="宋体"/>
          <w:spacing w:val="-1"/>
          <w:sz w:val="24"/>
          <w:szCs w:val="24"/>
        </w:rPr>
        <w:t>www.ccgp.gov.cn</w:t>
      </w:r>
      <w:r>
        <w:rPr>
          <w:rFonts w:ascii="宋体" w:hAnsi="宋体" w:eastAsia="宋体" w:cs="宋体"/>
          <w:spacing w:val="-1"/>
          <w:sz w:val="24"/>
          <w:szCs w:val="24"/>
        </w:rPr>
        <w:fldChar w:fldCharType="end"/>
      </w:r>
      <w:r>
        <w:rPr>
          <w:rFonts w:ascii="宋体" w:hAnsi="宋体" w:eastAsia="宋体" w:cs="宋体"/>
          <w:spacing w:val="-1"/>
          <w:sz w:val="24"/>
          <w:szCs w:val="24"/>
        </w:rPr>
        <w:t>）政府采购严重违法失信行为记录名单中仍被禁止参加政府采购活动的</w:t>
      </w:r>
      <w:r>
        <w:rPr>
          <w:rFonts w:ascii="宋体" w:hAnsi="宋体" w:eastAsia="宋体" w:cs="宋体"/>
          <w:spacing w:val="-3"/>
          <w:sz w:val="24"/>
          <w:szCs w:val="24"/>
        </w:rPr>
        <w:t>供应商。</w:t>
      </w:r>
    </w:p>
    <w:p w14:paraId="1CE1D302">
      <w:pPr>
        <w:keepNext w:val="0"/>
        <w:keepLines w:val="0"/>
        <w:pageBreakBefore w:val="0"/>
        <w:widowControl/>
        <w:kinsoku w:val="0"/>
        <w:wordWrap/>
        <w:overflowPunct/>
        <w:topLinePunct w:val="0"/>
        <w:autoSpaceDE w:val="0"/>
        <w:autoSpaceDN w:val="0"/>
        <w:bidi w:val="0"/>
        <w:adjustRightInd w:val="0"/>
        <w:snapToGrid w:val="0"/>
        <w:spacing w:before="105" w:line="360" w:lineRule="auto"/>
        <w:ind w:left="121" w:right="113" w:firstLine="468" w:firstLineChars="200"/>
        <w:textAlignment w:val="baseline"/>
        <w:rPr>
          <w:rFonts w:ascii="宋体" w:hAnsi="宋体" w:eastAsia="宋体" w:cs="宋体"/>
          <w:sz w:val="24"/>
          <w:szCs w:val="24"/>
        </w:rPr>
      </w:pPr>
      <w:r>
        <w:rPr>
          <w:rFonts w:ascii="宋体" w:hAnsi="宋体" w:eastAsia="宋体" w:cs="宋体"/>
          <w:spacing w:val="-3"/>
          <w:sz w:val="24"/>
          <w:szCs w:val="24"/>
        </w:rPr>
        <w:t>2.2</w:t>
      </w:r>
      <w:r>
        <w:rPr>
          <w:rFonts w:ascii="宋体" w:hAnsi="宋体" w:eastAsia="宋体" w:cs="宋体"/>
          <w:spacing w:val="-44"/>
          <w:sz w:val="24"/>
          <w:szCs w:val="24"/>
        </w:rPr>
        <w:t xml:space="preserve"> </w:t>
      </w:r>
      <w:r>
        <w:rPr>
          <w:rFonts w:ascii="宋体" w:hAnsi="宋体" w:eastAsia="宋体" w:cs="宋体"/>
          <w:spacing w:val="-3"/>
          <w:sz w:val="24"/>
          <w:szCs w:val="24"/>
        </w:rPr>
        <w:t>单位负责人为同一人或者存在直接控股、管理关系的不同供应商，不得参加同一包的投</w:t>
      </w:r>
      <w:r>
        <w:rPr>
          <w:rFonts w:ascii="宋体" w:hAnsi="宋体" w:eastAsia="宋体" w:cs="宋体"/>
          <w:sz w:val="24"/>
          <w:szCs w:val="24"/>
        </w:rPr>
        <w:t>标或者未划分包的同一招标项目的投标。违反上</w:t>
      </w:r>
      <w:r>
        <w:rPr>
          <w:rFonts w:ascii="宋体" w:hAnsi="宋体" w:eastAsia="宋体" w:cs="宋体"/>
          <w:spacing w:val="-1"/>
          <w:sz w:val="24"/>
          <w:szCs w:val="24"/>
        </w:rPr>
        <w:t>述规定的相关投标均无效。</w:t>
      </w:r>
    </w:p>
    <w:p w14:paraId="249D3C30">
      <w:pPr>
        <w:keepNext w:val="0"/>
        <w:keepLines w:val="0"/>
        <w:pageBreakBefore w:val="0"/>
        <w:widowControl/>
        <w:kinsoku w:val="0"/>
        <w:wordWrap/>
        <w:overflowPunct/>
        <w:topLinePunct w:val="0"/>
        <w:autoSpaceDE w:val="0"/>
        <w:autoSpaceDN w:val="0"/>
        <w:bidi w:val="0"/>
        <w:adjustRightInd w:val="0"/>
        <w:snapToGrid w:val="0"/>
        <w:spacing w:before="105" w:line="360" w:lineRule="auto"/>
        <w:ind w:left="125" w:firstLine="476"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3.本项目的特定资格要求：</w:t>
      </w:r>
      <w:r>
        <w:rPr>
          <w:rFonts w:hint="eastAsia"/>
          <w:spacing w:val="0"/>
          <w:sz w:val="24"/>
          <w:highlight w:val="none"/>
        </w:rPr>
        <w:t>投标产品属于医疗器械的，供应商如为代理商，应具有合法的医疗器械经营资格；供应商如为制造商，使用自身生产的产品投标时，应具有合法的医疗器械生产资格。</w:t>
      </w:r>
    </w:p>
    <w:p w14:paraId="1A35E87E">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rPr>
      </w:pPr>
    </w:p>
    <w:p w14:paraId="6310A093">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三、获取招标文件</w:t>
      </w:r>
    </w:p>
    <w:p w14:paraId="420ED374">
      <w:pPr>
        <w:keepNext w:val="0"/>
        <w:keepLines w:val="0"/>
        <w:pageBreakBefore w:val="0"/>
        <w:widowControl/>
        <w:kinsoku w:val="0"/>
        <w:wordWrap/>
        <w:overflowPunct/>
        <w:topLinePunct w:val="0"/>
        <w:autoSpaceDE w:val="0"/>
        <w:autoSpaceDN w:val="0"/>
        <w:bidi w:val="0"/>
        <w:adjustRightInd w:val="0"/>
        <w:snapToGrid w:val="0"/>
        <w:spacing w:before="79" w:line="360" w:lineRule="auto"/>
        <w:ind w:left="120" w:firstLine="452" w:firstLineChars="200"/>
        <w:textAlignment w:val="baseline"/>
        <w:rPr>
          <w:rFonts w:ascii="宋体" w:hAnsi="宋体" w:eastAsia="宋体" w:cs="宋体"/>
          <w:spacing w:val="-3"/>
          <w:sz w:val="24"/>
          <w:szCs w:val="24"/>
          <w:highlight w:val="none"/>
        </w:rPr>
      </w:pPr>
      <w:r>
        <w:rPr>
          <w:rFonts w:hint="eastAsia" w:ascii="宋体" w:hAnsi="宋体" w:eastAsia="宋体" w:cs="宋体"/>
          <w:spacing w:val="-7"/>
          <w:sz w:val="24"/>
          <w:szCs w:val="24"/>
          <w:highlight w:val="none"/>
          <w:lang w:val="en-US" w:eastAsia="zh-CN"/>
        </w:rPr>
        <w:t>1.</w:t>
      </w:r>
      <w:r>
        <w:rPr>
          <w:rFonts w:ascii="宋体" w:hAnsi="宋体" w:eastAsia="宋体" w:cs="宋体"/>
          <w:spacing w:val="-7"/>
          <w:sz w:val="24"/>
          <w:szCs w:val="24"/>
          <w:highlight w:val="none"/>
        </w:rPr>
        <w:t>时间：</w:t>
      </w:r>
      <w:r>
        <w:rPr>
          <w:rFonts w:ascii="宋体" w:hAnsi="宋体" w:eastAsia="宋体" w:cs="宋体"/>
          <w:b/>
          <w:bCs/>
          <w:spacing w:val="-7"/>
          <w:sz w:val="24"/>
          <w:szCs w:val="24"/>
          <w:highlight w:val="none"/>
        </w:rPr>
        <w:t>2025 年</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月</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日至 2025 年</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月</w:t>
      </w:r>
      <w:r>
        <w:rPr>
          <w:rFonts w:hint="eastAsia" w:ascii="宋体" w:hAnsi="宋体" w:eastAsia="宋体" w:cs="宋体"/>
          <w:b/>
          <w:bCs/>
          <w:spacing w:val="-7"/>
          <w:sz w:val="24"/>
          <w:szCs w:val="24"/>
          <w:highlight w:val="none"/>
          <w:lang w:val="en-US" w:eastAsia="zh-CN"/>
        </w:rPr>
        <w:t>15</w:t>
      </w:r>
      <w:r>
        <w:rPr>
          <w:rFonts w:ascii="宋体" w:hAnsi="宋体" w:eastAsia="宋体" w:cs="宋体"/>
          <w:b/>
          <w:bCs/>
          <w:spacing w:val="-7"/>
          <w:sz w:val="24"/>
          <w:szCs w:val="24"/>
          <w:highlight w:val="none"/>
        </w:rPr>
        <w:t>日</w:t>
      </w:r>
      <w:r>
        <w:rPr>
          <w:rFonts w:ascii="宋体" w:hAnsi="宋体" w:eastAsia="宋体" w:cs="宋体"/>
          <w:spacing w:val="-7"/>
          <w:sz w:val="24"/>
          <w:szCs w:val="24"/>
          <w:highlight w:val="none"/>
        </w:rPr>
        <w:t>（提供期限自本公告发布之日起不得少于5个</w:t>
      </w:r>
      <w:r>
        <w:rPr>
          <w:rFonts w:ascii="宋体" w:hAnsi="宋体" w:eastAsia="宋体" w:cs="宋体"/>
          <w:spacing w:val="-2"/>
          <w:sz w:val="24"/>
          <w:szCs w:val="24"/>
          <w:highlight w:val="none"/>
        </w:rPr>
        <w:t>工作日</w:t>
      </w:r>
      <w:r>
        <w:rPr>
          <w:rFonts w:ascii="宋体" w:hAnsi="宋体" w:eastAsia="宋体" w:cs="宋体"/>
          <w:spacing w:val="5"/>
          <w:sz w:val="24"/>
          <w:szCs w:val="24"/>
          <w:highlight w:val="none"/>
        </w:rPr>
        <w:t>），</w:t>
      </w:r>
      <w:r>
        <w:rPr>
          <w:rFonts w:ascii="宋体" w:hAnsi="宋体" w:eastAsia="宋体" w:cs="宋体"/>
          <w:spacing w:val="-2"/>
          <w:sz w:val="24"/>
          <w:szCs w:val="24"/>
          <w:highlight w:val="none"/>
        </w:rPr>
        <w:t>每个工作日</w:t>
      </w:r>
      <w:r>
        <w:rPr>
          <w:rFonts w:hint="eastAsia" w:ascii="宋体" w:hAnsi="宋体" w:eastAsia="宋体" w:cs="宋体"/>
          <w:spacing w:val="-2"/>
          <w:sz w:val="24"/>
          <w:szCs w:val="24"/>
          <w:highlight w:val="none"/>
          <w:lang w:val="en-US" w:eastAsia="zh-CN"/>
        </w:rPr>
        <w:t>8</w:t>
      </w:r>
      <w:r>
        <w:rPr>
          <w:rFonts w:ascii="宋体" w:hAnsi="宋体" w:eastAsia="宋体" w:cs="宋体"/>
          <w:spacing w:val="-2"/>
          <w:sz w:val="24"/>
          <w:szCs w:val="24"/>
          <w:highlight w:val="none"/>
        </w:rPr>
        <w:t>:</w:t>
      </w:r>
      <w:r>
        <w:rPr>
          <w:rFonts w:hint="eastAsia" w:ascii="宋体" w:hAnsi="宋体" w:eastAsia="宋体" w:cs="宋体"/>
          <w:spacing w:val="-2"/>
          <w:sz w:val="24"/>
          <w:szCs w:val="24"/>
          <w:highlight w:val="none"/>
          <w:lang w:val="en-US" w:eastAsia="zh-CN"/>
        </w:rPr>
        <w:t>3</w:t>
      </w:r>
      <w:r>
        <w:rPr>
          <w:rFonts w:ascii="宋体" w:hAnsi="宋体" w:eastAsia="宋体" w:cs="宋体"/>
          <w:spacing w:val="-2"/>
          <w:sz w:val="24"/>
          <w:szCs w:val="24"/>
          <w:highlight w:val="none"/>
        </w:rPr>
        <w:t>0</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至16:</w:t>
      </w:r>
      <w:r>
        <w:rPr>
          <w:rFonts w:hint="eastAsia" w:ascii="宋体" w:hAnsi="宋体" w:eastAsia="宋体" w:cs="宋体"/>
          <w:spacing w:val="-2"/>
          <w:sz w:val="24"/>
          <w:szCs w:val="24"/>
          <w:highlight w:val="none"/>
          <w:lang w:val="en-US" w:eastAsia="zh-CN"/>
        </w:rPr>
        <w:t>3</w:t>
      </w:r>
      <w:r>
        <w:rPr>
          <w:rFonts w:ascii="宋体" w:hAnsi="宋体" w:eastAsia="宋体" w:cs="宋体"/>
          <w:spacing w:val="-2"/>
          <w:sz w:val="24"/>
          <w:szCs w:val="24"/>
          <w:highlight w:val="none"/>
        </w:rPr>
        <w:t>0。（北京时间，法定</w:t>
      </w:r>
      <w:r>
        <w:rPr>
          <w:rFonts w:ascii="宋体" w:hAnsi="宋体" w:eastAsia="宋体" w:cs="宋体"/>
          <w:spacing w:val="-3"/>
          <w:sz w:val="24"/>
          <w:szCs w:val="24"/>
          <w:highlight w:val="none"/>
        </w:rPr>
        <w:t>节假日除外）</w:t>
      </w:r>
    </w:p>
    <w:p w14:paraId="04A58CA2">
      <w:pPr>
        <w:keepNext w:val="0"/>
        <w:keepLines w:val="0"/>
        <w:pageBreakBefore w:val="0"/>
        <w:widowControl/>
        <w:kinsoku w:val="0"/>
        <w:wordWrap/>
        <w:overflowPunct/>
        <w:topLinePunct w:val="0"/>
        <w:autoSpaceDE w:val="0"/>
        <w:autoSpaceDN w:val="0"/>
        <w:bidi w:val="0"/>
        <w:adjustRightInd w:val="0"/>
        <w:snapToGrid w:val="0"/>
        <w:spacing w:before="79" w:line="360" w:lineRule="auto"/>
        <w:ind w:left="120" w:firstLine="472" w:firstLineChars="200"/>
        <w:textAlignment w:val="baseline"/>
        <w:rPr>
          <w:rFonts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2.</w:t>
      </w:r>
      <w:r>
        <w:rPr>
          <w:rFonts w:ascii="宋体" w:hAnsi="宋体" w:eastAsia="宋体" w:cs="宋体"/>
          <w:spacing w:val="-2"/>
          <w:sz w:val="24"/>
          <w:szCs w:val="24"/>
          <w:highlight w:val="none"/>
        </w:rPr>
        <w:t>地点：</w:t>
      </w:r>
      <w:r>
        <w:rPr>
          <w:rFonts w:hint="eastAsia" w:ascii="宋体" w:hAnsi="宋体" w:eastAsia="宋体" w:cs="宋体"/>
          <w:spacing w:val="-2"/>
          <w:sz w:val="24"/>
          <w:szCs w:val="24"/>
          <w:highlight w:val="none"/>
        </w:rPr>
        <w:t>“北京国际贸易有限公司”公众号</w:t>
      </w:r>
      <w:r>
        <w:rPr>
          <w:rFonts w:ascii="宋体" w:hAnsi="宋体" w:eastAsia="宋体" w:cs="宋体"/>
          <w:spacing w:val="-2"/>
          <w:sz w:val="24"/>
          <w:szCs w:val="24"/>
          <w:highlight w:val="none"/>
        </w:rPr>
        <w:t>。</w:t>
      </w:r>
    </w:p>
    <w:p w14:paraId="75A968FA">
      <w:pPr>
        <w:keepNext w:val="0"/>
        <w:keepLines w:val="0"/>
        <w:pageBreakBefore w:val="0"/>
        <w:widowControl/>
        <w:kinsoku w:val="0"/>
        <w:wordWrap/>
        <w:overflowPunct/>
        <w:topLinePunct w:val="0"/>
        <w:autoSpaceDE w:val="0"/>
        <w:autoSpaceDN w:val="0"/>
        <w:bidi w:val="0"/>
        <w:adjustRightInd w:val="0"/>
        <w:snapToGrid w:val="0"/>
        <w:spacing w:before="79" w:line="360" w:lineRule="auto"/>
        <w:ind w:left="120" w:firstLine="472" w:firstLineChars="200"/>
        <w:textAlignment w:val="baseline"/>
        <w:rPr>
          <w:rFonts w:ascii="宋体" w:hAnsi="宋体" w:eastAsia="宋体" w:cs="宋体"/>
          <w:spacing w:val="-1"/>
          <w:sz w:val="24"/>
          <w:szCs w:val="24"/>
          <w:highlight w:val="none"/>
        </w:rPr>
      </w:pPr>
      <w:r>
        <w:rPr>
          <w:rFonts w:hint="eastAsia" w:ascii="宋体" w:hAnsi="宋体" w:eastAsia="宋体" w:cs="宋体"/>
          <w:spacing w:val="-2"/>
          <w:sz w:val="24"/>
          <w:szCs w:val="24"/>
          <w:highlight w:val="none"/>
          <w:lang w:val="en-US" w:eastAsia="zh-CN"/>
        </w:rPr>
        <w:t>3.</w:t>
      </w:r>
      <w:r>
        <w:rPr>
          <w:rFonts w:ascii="宋体" w:hAnsi="宋体" w:eastAsia="宋体" w:cs="宋体"/>
          <w:spacing w:val="1"/>
          <w:sz w:val="24"/>
          <w:szCs w:val="24"/>
          <w:highlight w:val="none"/>
        </w:rPr>
        <w:t>方式：</w:t>
      </w:r>
      <w:r>
        <w:rPr>
          <w:rFonts w:hint="eastAsia" w:ascii="宋体" w:hAnsi="宋体" w:eastAsia="宋体" w:cs="宋体"/>
          <w:spacing w:val="1"/>
          <w:sz w:val="24"/>
          <w:szCs w:val="24"/>
          <w:highlight w:val="none"/>
        </w:rPr>
        <w:t>线上获取，投标人通过微信关注“北京国际贸易有限公司”公众号，通过聊天窗口底部“招标业务”-“信息填报”-“查询项目”，填写信息后进行购买。投标人须填写完整信息，联系人手机号和邮箱地址等(邮箱地址与获取文件邮箱地址一致)，付款完成后，及时发送邮件(收件地址: bwtc0909@163.com)索取招标文件电子版(邮件内容注明所需项目名称、招标编号、所投包号、公司名称、付款截图)，文件将以邮件的形式回复至报名邮箱</w:t>
      </w:r>
      <w:r>
        <w:rPr>
          <w:rFonts w:ascii="宋体" w:hAnsi="宋体" w:eastAsia="宋体" w:cs="宋体"/>
          <w:spacing w:val="-3"/>
          <w:sz w:val="24"/>
          <w:szCs w:val="24"/>
          <w:highlight w:val="none"/>
        </w:rPr>
        <w:t>。纸质版招标文件</w:t>
      </w:r>
      <w:r>
        <w:rPr>
          <w:rFonts w:hint="eastAsia" w:ascii="宋体" w:hAnsi="宋体" w:eastAsia="宋体" w:cs="宋体"/>
          <w:spacing w:val="-3"/>
          <w:sz w:val="24"/>
          <w:szCs w:val="24"/>
          <w:highlight w:val="none"/>
          <w:lang w:eastAsia="zh-CN"/>
        </w:rPr>
        <w:t>如有需要，请</w:t>
      </w:r>
      <w:r>
        <w:rPr>
          <w:rFonts w:ascii="宋体" w:hAnsi="宋体" w:eastAsia="宋体" w:cs="宋体"/>
          <w:spacing w:val="-1"/>
          <w:sz w:val="24"/>
          <w:szCs w:val="24"/>
          <w:highlight w:val="none"/>
        </w:rPr>
        <w:t>到采购代理机构领取，</w:t>
      </w:r>
      <w:r>
        <w:rPr>
          <w:rFonts w:hint="eastAsia" w:ascii="宋体" w:hAnsi="宋体" w:eastAsia="宋体" w:cs="宋体"/>
          <w:spacing w:val="-1"/>
          <w:sz w:val="24"/>
          <w:szCs w:val="24"/>
          <w:highlight w:val="none"/>
          <w:lang w:eastAsia="zh-CN"/>
        </w:rPr>
        <w:t>领取前</w:t>
      </w:r>
      <w:r>
        <w:rPr>
          <w:rFonts w:ascii="宋体" w:hAnsi="宋体" w:eastAsia="宋体" w:cs="宋体"/>
          <w:spacing w:val="-1"/>
          <w:sz w:val="24"/>
          <w:szCs w:val="24"/>
          <w:highlight w:val="none"/>
        </w:rPr>
        <w:t>请提前与采购代理机构联系。</w:t>
      </w:r>
    </w:p>
    <w:p w14:paraId="25D1ACCE">
      <w:pPr>
        <w:keepNext w:val="0"/>
        <w:keepLines w:val="0"/>
        <w:pageBreakBefore w:val="0"/>
        <w:widowControl/>
        <w:kinsoku w:val="0"/>
        <w:wordWrap/>
        <w:overflowPunct/>
        <w:topLinePunct w:val="0"/>
        <w:autoSpaceDE w:val="0"/>
        <w:autoSpaceDN w:val="0"/>
        <w:bidi w:val="0"/>
        <w:adjustRightInd w:val="0"/>
        <w:snapToGrid w:val="0"/>
        <w:spacing w:before="79" w:line="360" w:lineRule="auto"/>
        <w:ind w:left="120" w:firstLine="476" w:firstLineChars="200"/>
        <w:textAlignment w:val="baseline"/>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4.招标文件售价：800元人民币，招标文件售后不退。</w:t>
      </w:r>
    </w:p>
    <w:p w14:paraId="370579A6">
      <w:pPr>
        <w:pStyle w:val="24"/>
        <w:pageBreakBefore w:val="0"/>
        <w:kinsoku/>
        <w:overflowPunct/>
        <w:topLinePunct w:val="0"/>
        <w:autoSpaceDN/>
        <w:bidi w:val="0"/>
        <w:spacing w:line="300" w:lineRule="auto"/>
        <w:ind w:left="680" w:firstLine="420"/>
        <w:rPr>
          <w:rFonts w:hint="default" w:ascii="Times New Roman" w:hAnsi="Times New Roman" w:eastAsia="宋体" w:cs="Times New Roman"/>
          <w:color w:val="auto"/>
          <w:highlight w:val="none"/>
        </w:rPr>
      </w:pPr>
    </w:p>
    <w:p w14:paraId="55E21CBC">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四、提交投标文件截止时间、开标时间和地点 </w:t>
      </w:r>
    </w:p>
    <w:p w14:paraId="5D826BDA">
      <w:pPr>
        <w:keepNext w:val="0"/>
        <w:keepLines w:val="0"/>
        <w:pageBreakBefore w:val="0"/>
        <w:widowControl/>
        <w:kinsoku w:val="0"/>
        <w:wordWrap/>
        <w:overflowPunct/>
        <w:topLinePunct w:val="0"/>
        <w:autoSpaceDE w:val="0"/>
        <w:autoSpaceDN w:val="0"/>
        <w:bidi w:val="0"/>
        <w:adjustRightInd w:val="0"/>
        <w:snapToGrid w:val="0"/>
        <w:spacing w:before="78" w:line="360" w:lineRule="auto"/>
        <w:ind w:left="24" w:firstLine="452" w:firstLineChars="200"/>
        <w:textAlignment w:val="baseline"/>
        <w:rPr>
          <w:rFonts w:ascii="宋体" w:hAnsi="宋体" w:eastAsia="宋体" w:cs="宋体"/>
          <w:spacing w:val="-6"/>
          <w:sz w:val="24"/>
          <w:szCs w:val="24"/>
          <w:highlight w:val="none"/>
        </w:rPr>
      </w:pPr>
      <w:r>
        <w:rPr>
          <w:rFonts w:hint="eastAsia" w:ascii="宋体" w:hAnsi="宋体" w:eastAsia="宋体" w:cs="宋体"/>
          <w:spacing w:val="-7"/>
          <w:sz w:val="24"/>
          <w:szCs w:val="24"/>
          <w:highlight w:val="none"/>
          <w:lang w:val="en-US" w:eastAsia="zh-CN"/>
        </w:rPr>
        <w:t>1.</w:t>
      </w:r>
      <w:r>
        <w:rPr>
          <w:rFonts w:ascii="宋体" w:hAnsi="宋体" w:eastAsia="宋体" w:cs="宋体"/>
          <w:spacing w:val="-7"/>
          <w:sz w:val="24"/>
          <w:szCs w:val="24"/>
          <w:highlight w:val="none"/>
        </w:rPr>
        <w:t>时间：</w:t>
      </w:r>
      <w:r>
        <w:rPr>
          <w:rFonts w:ascii="宋体" w:hAnsi="宋体" w:eastAsia="宋体" w:cs="宋体"/>
          <w:b/>
          <w:bCs/>
          <w:spacing w:val="-7"/>
          <w:sz w:val="24"/>
          <w:szCs w:val="24"/>
          <w:highlight w:val="none"/>
        </w:rPr>
        <w:t>2025 年</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月</w:t>
      </w:r>
      <w:r>
        <w:rPr>
          <w:rFonts w:hint="eastAsia" w:ascii="宋体" w:hAnsi="宋体" w:eastAsia="宋体" w:cs="宋体"/>
          <w:b/>
          <w:bCs/>
          <w:spacing w:val="-7"/>
          <w:sz w:val="24"/>
          <w:szCs w:val="24"/>
          <w:highlight w:val="none"/>
          <w:lang w:val="en-US" w:eastAsia="zh-CN"/>
        </w:rPr>
        <w:t>31</w:t>
      </w:r>
      <w:r>
        <w:rPr>
          <w:rFonts w:ascii="宋体" w:hAnsi="宋体" w:eastAsia="宋体" w:cs="宋体"/>
          <w:b/>
          <w:bCs/>
          <w:spacing w:val="-7"/>
          <w:sz w:val="24"/>
          <w:szCs w:val="24"/>
          <w:highlight w:val="none"/>
        </w:rPr>
        <w:t>日 1</w:t>
      </w:r>
      <w:r>
        <w:rPr>
          <w:rFonts w:hint="eastAsia" w:ascii="宋体" w:hAnsi="宋体" w:eastAsia="宋体" w:cs="宋体"/>
          <w:b/>
          <w:bCs/>
          <w:spacing w:val="-7"/>
          <w:sz w:val="24"/>
          <w:szCs w:val="24"/>
          <w:highlight w:val="none"/>
          <w:lang w:val="en-US" w:eastAsia="zh-CN"/>
        </w:rPr>
        <w:t>4</w:t>
      </w:r>
      <w:r>
        <w:rPr>
          <w:rFonts w:ascii="宋体" w:hAnsi="宋体" w:eastAsia="宋体" w:cs="宋体"/>
          <w:b/>
          <w:bCs/>
          <w:spacing w:val="-7"/>
          <w:sz w:val="24"/>
          <w:szCs w:val="24"/>
          <w:highlight w:val="none"/>
        </w:rPr>
        <w:t>:00</w:t>
      </w:r>
      <w:r>
        <w:rPr>
          <w:rFonts w:ascii="宋体" w:hAnsi="宋体" w:eastAsia="宋体" w:cs="宋体"/>
          <w:spacing w:val="-4"/>
          <w:sz w:val="24"/>
          <w:szCs w:val="24"/>
          <w:highlight w:val="none"/>
        </w:rPr>
        <w:t>（北京时间</w:t>
      </w:r>
      <w:r>
        <w:rPr>
          <w:rFonts w:ascii="宋体" w:hAnsi="宋体" w:eastAsia="宋体" w:cs="宋体"/>
          <w:spacing w:val="-29"/>
          <w:sz w:val="24"/>
          <w:szCs w:val="24"/>
          <w:highlight w:val="none"/>
        </w:rPr>
        <w:t>）（</w:t>
      </w:r>
      <w:r>
        <w:rPr>
          <w:rFonts w:ascii="宋体" w:hAnsi="宋体" w:eastAsia="宋体" w:cs="宋体"/>
          <w:spacing w:val="-4"/>
          <w:sz w:val="24"/>
          <w:szCs w:val="24"/>
          <w:highlight w:val="none"/>
        </w:rPr>
        <w:t>自招标文件开始发出之日起至投标人提交投标文件</w:t>
      </w:r>
      <w:r>
        <w:rPr>
          <w:rFonts w:ascii="宋体" w:hAnsi="宋体" w:eastAsia="宋体" w:cs="宋体"/>
          <w:spacing w:val="-6"/>
          <w:sz w:val="24"/>
          <w:szCs w:val="24"/>
          <w:highlight w:val="none"/>
        </w:rPr>
        <w:t>截止之日止，不得少于20日）</w:t>
      </w:r>
    </w:p>
    <w:p w14:paraId="62EB56C3">
      <w:pPr>
        <w:keepNext w:val="0"/>
        <w:keepLines w:val="0"/>
        <w:pageBreakBefore w:val="0"/>
        <w:widowControl/>
        <w:kinsoku w:val="0"/>
        <w:wordWrap/>
        <w:overflowPunct/>
        <w:topLinePunct w:val="0"/>
        <w:autoSpaceDE w:val="0"/>
        <w:autoSpaceDN w:val="0"/>
        <w:bidi w:val="0"/>
        <w:adjustRightInd w:val="0"/>
        <w:snapToGrid w:val="0"/>
        <w:spacing w:before="106" w:line="360" w:lineRule="auto"/>
        <w:ind w:right="99" w:firstLine="456" w:firstLineChars="200"/>
        <w:textAlignment w:val="baseline"/>
        <w:rPr>
          <w:rFonts w:ascii="宋体" w:hAnsi="宋体" w:eastAsia="宋体" w:cs="宋体"/>
          <w:spacing w:val="-2"/>
          <w:sz w:val="24"/>
          <w:szCs w:val="24"/>
          <w:highlight w:val="none"/>
        </w:rPr>
      </w:pPr>
      <w:r>
        <w:rPr>
          <w:rFonts w:hint="eastAsia" w:ascii="宋体" w:hAnsi="宋体" w:eastAsia="宋体" w:cs="宋体"/>
          <w:spacing w:val="-6"/>
          <w:sz w:val="24"/>
          <w:szCs w:val="24"/>
          <w:highlight w:val="none"/>
          <w:lang w:val="en-US" w:eastAsia="zh-CN"/>
        </w:rPr>
        <w:t>2.</w:t>
      </w:r>
      <w:r>
        <w:rPr>
          <w:rFonts w:ascii="宋体" w:hAnsi="宋体" w:eastAsia="宋体" w:cs="宋体"/>
          <w:spacing w:val="-1"/>
          <w:sz w:val="24"/>
          <w:szCs w:val="24"/>
          <w:highlight w:val="none"/>
        </w:rPr>
        <w:t>地点：北京市西城区北礼士路167号中国医学科学院阜外医</w:t>
      </w:r>
      <w:r>
        <w:rPr>
          <w:rFonts w:ascii="宋体" w:hAnsi="宋体" w:eastAsia="宋体" w:cs="宋体"/>
          <w:spacing w:val="-2"/>
          <w:sz w:val="24"/>
          <w:szCs w:val="24"/>
          <w:highlight w:val="none"/>
        </w:rPr>
        <w:t>院科研楼二层咖啡厅会议室。</w:t>
      </w:r>
    </w:p>
    <w:p w14:paraId="7632A65E">
      <w:pPr>
        <w:keepNext w:val="0"/>
        <w:keepLines w:val="0"/>
        <w:pageBreakBefore w:val="0"/>
        <w:widowControl/>
        <w:kinsoku w:val="0"/>
        <w:wordWrap/>
        <w:overflowPunct/>
        <w:topLinePunct w:val="0"/>
        <w:autoSpaceDE w:val="0"/>
        <w:autoSpaceDN w:val="0"/>
        <w:bidi w:val="0"/>
        <w:adjustRightInd w:val="0"/>
        <w:snapToGrid w:val="0"/>
        <w:spacing w:before="106" w:line="360" w:lineRule="auto"/>
        <w:ind w:right="99" w:firstLine="472" w:firstLineChars="200"/>
        <w:textAlignment w:val="baseline"/>
        <w:rPr>
          <w:rFonts w:ascii="宋体" w:hAnsi="宋体" w:eastAsia="宋体" w:cs="宋体"/>
          <w:spacing w:val="-5"/>
          <w:sz w:val="24"/>
          <w:szCs w:val="24"/>
          <w:highlight w:val="none"/>
        </w:rPr>
      </w:pPr>
      <w:r>
        <w:rPr>
          <w:rFonts w:hint="eastAsia" w:ascii="宋体" w:hAnsi="宋体" w:eastAsia="宋体" w:cs="宋体"/>
          <w:spacing w:val="-2"/>
          <w:sz w:val="24"/>
          <w:szCs w:val="24"/>
          <w:highlight w:val="none"/>
          <w:lang w:val="en-US" w:eastAsia="zh-CN"/>
        </w:rPr>
        <w:t>3.</w:t>
      </w:r>
      <w:r>
        <w:rPr>
          <w:rFonts w:ascii="宋体" w:hAnsi="宋体" w:eastAsia="宋体" w:cs="宋体"/>
          <w:spacing w:val="-5"/>
          <w:sz w:val="24"/>
          <w:szCs w:val="24"/>
          <w:highlight w:val="none"/>
        </w:rPr>
        <w:t>接收投标文件时间：</w:t>
      </w:r>
      <w:r>
        <w:rPr>
          <w:rFonts w:ascii="宋体" w:hAnsi="宋体" w:eastAsia="宋体" w:cs="宋体"/>
          <w:b/>
          <w:bCs/>
          <w:spacing w:val="-7"/>
          <w:sz w:val="24"/>
          <w:szCs w:val="24"/>
          <w:highlight w:val="none"/>
        </w:rPr>
        <w:t>2025 年</w:t>
      </w:r>
      <w:r>
        <w:rPr>
          <w:rFonts w:hint="eastAsia" w:ascii="宋体" w:hAnsi="宋体" w:eastAsia="宋体" w:cs="宋体"/>
          <w:b/>
          <w:bCs/>
          <w:spacing w:val="-7"/>
          <w:sz w:val="24"/>
          <w:szCs w:val="24"/>
          <w:highlight w:val="none"/>
          <w:lang w:val="en-US" w:eastAsia="zh-CN"/>
        </w:rPr>
        <w:t>10</w:t>
      </w:r>
      <w:r>
        <w:rPr>
          <w:rFonts w:ascii="宋体" w:hAnsi="宋体" w:eastAsia="宋体" w:cs="宋体"/>
          <w:b/>
          <w:bCs/>
          <w:spacing w:val="-7"/>
          <w:sz w:val="24"/>
          <w:szCs w:val="24"/>
          <w:highlight w:val="none"/>
        </w:rPr>
        <w:t>月</w:t>
      </w:r>
      <w:r>
        <w:rPr>
          <w:rFonts w:hint="eastAsia" w:ascii="宋体" w:hAnsi="宋体" w:eastAsia="宋体" w:cs="宋体"/>
          <w:b/>
          <w:bCs/>
          <w:spacing w:val="-7"/>
          <w:sz w:val="24"/>
          <w:szCs w:val="24"/>
          <w:highlight w:val="none"/>
          <w:lang w:val="en-US" w:eastAsia="zh-CN"/>
        </w:rPr>
        <w:t>31</w:t>
      </w:r>
      <w:r>
        <w:rPr>
          <w:rFonts w:ascii="宋体" w:hAnsi="宋体" w:eastAsia="宋体" w:cs="宋体"/>
          <w:b/>
          <w:bCs/>
          <w:spacing w:val="-7"/>
          <w:sz w:val="24"/>
          <w:szCs w:val="24"/>
          <w:highlight w:val="none"/>
        </w:rPr>
        <w:t>日 1</w:t>
      </w:r>
      <w:r>
        <w:rPr>
          <w:rFonts w:hint="eastAsia" w:ascii="宋体" w:hAnsi="宋体" w:eastAsia="宋体" w:cs="宋体"/>
          <w:b/>
          <w:bCs/>
          <w:spacing w:val="-7"/>
          <w:sz w:val="24"/>
          <w:szCs w:val="24"/>
          <w:highlight w:val="none"/>
          <w:lang w:val="en-US" w:eastAsia="zh-CN"/>
        </w:rPr>
        <w:t>3</w:t>
      </w:r>
      <w:r>
        <w:rPr>
          <w:rFonts w:ascii="宋体" w:hAnsi="宋体" w:eastAsia="宋体" w:cs="宋体"/>
          <w:b/>
          <w:bCs/>
          <w:spacing w:val="-7"/>
          <w:sz w:val="24"/>
          <w:szCs w:val="24"/>
          <w:highlight w:val="none"/>
        </w:rPr>
        <w:t>:30-1</w:t>
      </w:r>
      <w:r>
        <w:rPr>
          <w:rFonts w:hint="eastAsia" w:ascii="宋体" w:hAnsi="宋体" w:eastAsia="宋体" w:cs="宋体"/>
          <w:b/>
          <w:bCs/>
          <w:spacing w:val="-7"/>
          <w:sz w:val="24"/>
          <w:szCs w:val="24"/>
          <w:highlight w:val="none"/>
          <w:lang w:val="en-US" w:eastAsia="zh-CN"/>
        </w:rPr>
        <w:t>4</w:t>
      </w:r>
      <w:r>
        <w:rPr>
          <w:rFonts w:ascii="宋体" w:hAnsi="宋体" w:eastAsia="宋体" w:cs="宋体"/>
          <w:b/>
          <w:bCs/>
          <w:spacing w:val="-7"/>
          <w:sz w:val="24"/>
          <w:szCs w:val="24"/>
          <w:highlight w:val="none"/>
        </w:rPr>
        <w:t>:00</w:t>
      </w:r>
      <w:r>
        <w:rPr>
          <w:rFonts w:ascii="宋体" w:hAnsi="宋体" w:eastAsia="宋体" w:cs="宋体"/>
          <w:spacing w:val="-5"/>
          <w:sz w:val="24"/>
          <w:szCs w:val="24"/>
          <w:highlight w:val="none"/>
        </w:rPr>
        <w:t>（北京时间）。</w:t>
      </w:r>
    </w:p>
    <w:p w14:paraId="70B24074">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rPr>
      </w:pPr>
    </w:p>
    <w:p w14:paraId="7C173B28">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五、公告期限</w:t>
      </w:r>
    </w:p>
    <w:p w14:paraId="75C9A72E">
      <w:pPr>
        <w:pageBreakBefore w:val="0"/>
        <w:kinsoku/>
        <w:overflowPunct/>
        <w:topLinePunct w:val="0"/>
        <w:autoSpaceDN/>
        <w:bidi w:val="0"/>
        <w:spacing w:line="30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自本公告发布之日起5个工作日。</w:t>
      </w:r>
    </w:p>
    <w:p w14:paraId="19917FA7">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rPr>
      </w:pPr>
    </w:p>
    <w:p w14:paraId="4FDFBBF9">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六、其他补充事宜</w:t>
      </w:r>
    </w:p>
    <w:p w14:paraId="0BEDB83F">
      <w:pPr>
        <w:keepNext w:val="0"/>
        <w:keepLines w:val="0"/>
        <w:pageBreakBefore w:val="0"/>
        <w:widowControl/>
        <w:kinsoku w:val="0"/>
        <w:wordWrap/>
        <w:overflowPunct/>
        <w:topLinePunct w:val="0"/>
        <w:autoSpaceDE w:val="0"/>
        <w:autoSpaceDN w:val="0"/>
        <w:bidi w:val="0"/>
        <w:adjustRightInd w:val="0"/>
        <w:snapToGrid w:val="0"/>
        <w:spacing w:before="103" w:line="360" w:lineRule="auto"/>
        <w:ind w:left="19" w:firstLine="452" w:firstLineChars="200"/>
        <w:textAlignment w:val="baseline"/>
        <w:rPr>
          <w:rFonts w:ascii="宋体" w:hAnsi="宋体" w:eastAsia="宋体" w:cs="宋体"/>
          <w:sz w:val="24"/>
          <w:szCs w:val="24"/>
        </w:rPr>
      </w:pPr>
      <w:r>
        <w:rPr>
          <w:rFonts w:ascii="宋体" w:hAnsi="宋体" w:eastAsia="宋体" w:cs="宋体"/>
          <w:spacing w:val="-7"/>
          <w:sz w:val="24"/>
          <w:szCs w:val="24"/>
        </w:rPr>
        <w:t>1</w:t>
      </w:r>
      <w:r>
        <w:rPr>
          <w:rFonts w:hint="eastAsia" w:ascii="宋体" w:hAnsi="宋体" w:eastAsia="宋体" w:cs="宋体"/>
          <w:spacing w:val="13"/>
          <w:sz w:val="24"/>
          <w:szCs w:val="24"/>
          <w:lang w:eastAsia="zh-CN"/>
        </w:rPr>
        <w:t>.</w:t>
      </w:r>
      <w:r>
        <w:rPr>
          <w:rFonts w:ascii="宋体" w:hAnsi="宋体" w:eastAsia="宋体" w:cs="宋体"/>
          <w:spacing w:val="-7"/>
          <w:sz w:val="24"/>
          <w:szCs w:val="24"/>
        </w:rPr>
        <w:t>银行账户：</w:t>
      </w:r>
    </w:p>
    <w:p w14:paraId="2A485FE9">
      <w:pPr>
        <w:keepNext w:val="0"/>
        <w:keepLines w:val="0"/>
        <w:pageBreakBefore w:val="0"/>
        <w:widowControl/>
        <w:kinsoku w:val="0"/>
        <w:wordWrap/>
        <w:overflowPunct/>
        <w:topLinePunct w:val="0"/>
        <w:autoSpaceDE w:val="0"/>
        <w:autoSpaceDN w:val="0"/>
        <w:bidi w:val="0"/>
        <w:adjustRightInd w:val="0"/>
        <w:snapToGrid w:val="0"/>
        <w:spacing w:before="143" w:line="360" w:lineRule="auto"/>
        <w:ind w:left="3" w:firstLine="476" w:firstLineChars="200"/>
        <w:textAlignment w:val="baseline"/>
        <w:rPr>
          <w:rFonts w:hint="eastAsia" w:ascii="宋体" w:hAnsi="宋体" w:eastAsia="宋体" w:cs="宋体"/>
          <w:sz w:val="24"/>
          <w:szCs w:val="24"/>
          <w:lang w:eastAsia="zh-CN"/>
        </w:rPr>
      </w:pPr>
      <w:r>
        <w:rPr>
          <w:rFonts w:ascii="宋体" w:hAnsi="宋体" w:eastAsia="宋体" w:cs="宋体"/>
          <w:spacing w:val="-1"/>
          <w:sz w:val="24"/>
          <w:szCs w:val="24"/>
        </w:rPr>
        <w:t>单位名称：</w:t>
      </w:r>
      <w:r>
        <w:rPr>
          <w:rFonts w:hint="eastAsia" w:ascii="宋体" w:hAnsi="宋体" w:eastAsia="宋体" w:cs="宋体"/>
          <w:spacing w:val="-1"/>
          <w:sz w:val="24"/>
          <w:szCs w:val="24"/>
          <w:lang w:eastAsia="zh-CN"/>
        </w:rPr>
        <w:t>北京国际贸易有限公司</w:t>
      </w:r>
    </w:p>
    <w:p w14:paraId="1E6B32F7">
      <w:pPr>
        <w:keepNext w:val="0"/>
        <w:keepLines w:val="0"/>
        <w:pageBreakBefore w:val="0"/>
        <w:widowControl/>
        <w:kinsoku w:val="0"/>
        <w:wordWrap/>
        <w:overflowPunct/>
        <w:topLinePunct w:val="0"/>
        <w:autoSpaceDE w:val="0"/>
        <w:autoSpaceDN w:val="0"/>
        <w:bidi w:val="0"/>
        <w:adjustRightInd w:val="0"/>
        <w:snapToGrid w:val="0"/>
        <w:spacing w:before="184" w:line="360" w:lineRule="auto"/>
        <w:ind w:left="2" w:firstLine="476" w:firstLineChars="200"/>
        <w:textAlignment w:val="baseline"/>
        <w:rPr>
          <w:rFonts w:ascii="宋体" w:hAnsi="宋体" w:eastAsia="宋体" w:cs="宋体"/>
          <w:sz w:val="24"/>
          <w:szCs w:val="24"/>
        </w:rPr>
      </w:pPr>
      <w:r>
        <w:rPr>
          <w:rFonts w:ascii="宋体" w:hAnsi="宋体" w:eastAsia="宋体" w:cs="宋体"/>
          <w:spacing w:val="-1"/>
          <w:sz w:val="24"/>
          <w:szCs w:val="24"/>
        </w:rPr>
        <w:t>开</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户</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行：</w:t>
      </w:r>
      <w:r>
        <w:rPr>
          <w:rFonts w:hint="eastAsia" w:ascii="宋体" w:hAnsi="宋体" w:eastAsia="宋体" w:cs="宋体"/>
          <w:spacing w:val="-1"/>
          <w:sz w:val="24"/>
          <w:szCs w:val="24"/>
        </w:rPr>
        <w:t>北京农商银行总行营业部</w:t>
      </w:r>
    </w:p>
    <w:p w14:paraId="048F964F">
      <w:pPr>
        <w:keepNext w:val="0"/>
        <w:keepLines w:val="0"/>
        <w:pageBreakBefore w:val="0"/>
        <w:widowControl/>
        <w:kinsoku w:val="0"/>
        <w:wordWrap/>
        <w:overflowPunct/>
        <w:topLinePunct w:val="0"/>
        <w:autoSpaceDE w:val="0"/>
        <w:autoSpaceDN w:val="0"/>
        <w:bidi w:val="0"/>
        <w:adjustRightInd w:val="0"/>
        <w:snapToGrid w:val="0"/>
        <w:spacing w:before="183" w:line="360" w:lineRule="auto"/>
        <w:ind w:left="1" w:firstLine="476" w:firstLineChars="200"/>
        <w:textAlignment w:val="baseline"/>
        <w:rPr>
          <w:rFonts w:ascii="宋体" w:hAnsi="宋体" w:eastAsia="宋体" w:cs="宋体"/>
          <w:sz w:val="24"/>
          <w:szCs w:val="24"/>
        </w:rPr>
      </w:pPr>
      <w:r>
        <w:rPr>
          <w:rFonts w:ascii="宋体" w:hAnsi="宋体" w:eastAsia="宋体" w:cs="宋体"/>
          <w:spacing w:val="-1"/>
          <w:sz w:val="24"/>
          <w:szCs w:val="24"/>
        </w:rPr>
        <w:t>汇款账号：</w:t>
      </w:r>
      <w:r>
        <w:rPr>
          <w:rFonts w:hint="eastAsia" w:ascii="宋体" w:hAnsi="宋体" w:eastAsia="宋体" w:cs="宋体"/>
          <w:spacing w:val="-1"/>
          <w:sz w:val="24"/>
          <w:szCs w:val="24"/>
        </w:rPr>
        <w:t>2000000311990</w:t>
      </w:r>
    </w:p>
    <w:p w14:paraId="691133AA">
      <w:pPr>
        <w:keepNext w:val="0"/>
        <w:keepLines w:val="0"/>
        <w:pageBreakBefore w:val="0"/>
        <w:widowControl/>
        <w:kinsoku w:val="0"/>
        <w:wordWrap/>
        <w:overflowPunct/>
        <w:topLinePunct w:val="0"/>
        <w:autoSpaceDE w:val="0"/>
        <w:autoSpaceDN w:val="0"/>
        <w:bidi w:val="0"/>
        <w:adjustRightInd w:val="0"/>
        <w:snapToGrid w:val="0"/>
        <w:spacing w:before="181" w:line="360" w:lineRule="auto"/>
        <w:ind w:left="2" w:firstLine="476" w:firstLineChars="200"/>
        <w:textAlignment w:val="baseline"/>
        <w:rPr>
          <w:rFonts w:ascii="宋体" w:hAnsi="宋体" w:eastAsia="宋体" w:cs="宋体"/>
          <w:sz w:val="24"/>
          <w:szCs w:val="24"/>
        </w:rPr>
      </w:pPr>
      <w:r>
        <w:rPr>
          <w:rFonts w:ascii="宋体" w:hAnsi="宋体" w:eastAsia="宋体" w:cs="宋体"/>
          <w:spacing w:val="-1"/>
          <w:sz w:val="24"/>
          <w:szCs w:val="24"/>
        </w:rPr>
        <w:t>开户行号：</w:t>
      </w:r>
      <w:r>
        <w:rPr>
          <w:rFonts w:hint="eastAsia" w:ascii="宋体" w:hAnsi="宋体" w:eastAsia="宋体" w:cs="宋体"/>
          <w:spacing w:val="-1"/>
          <w:sz w:val="24"/>
          <w:szCs w:val="24"/>
        </w:rPr>
        <w:t>402100007149</w:t>
      </w:r>
    </w:p>
    <w:p w14:paraId="324D7E0A">
      <w:pPr>
        <w:keepNext w:val="0"/>
        <w:keepLines w:val="0"/>
        <w:pageBreakBefore w:val="0"/>
        <w:widowControl/>
        <w:kinsoku w:val="0"/>
        <w:wordWrap/>
        <w:overflowPunct/>
        <w:topLinePunct w:val="0"/>
        <w:autoSpaceDE w:val="0"/>
        <w:autoSpaceDN w:val="0"/>
        <w:bidi w:val="0"/>
        <w:adjustRightInd w:val="0"/>
        <w:snapToGrid w:val="0"/>
        <w:spacing w:before="143" w:line="360" w:lineRule="auto"/>
        <w:ind w:left="3" w:firstLine="468" w:firstLineChars="200"/>
        <w:textAlignment w:val="baseline"/>
        <w:rPr>
          <w:rFonts w:ascii="宋体" w:hAnsi="宋体" w:eastAsia="宋体" w:cs="宋体"/>
          <w:sz w:val="24"/>
          <w:szCs w:val="24"/>
        </w:rPr>
      </w:pPr>
      <w:r>
        <w:rPr>
          <w:rFonts w:ascii="宋体" w:hAnsi="宋体" w:eastAsia="宋体" w:cs="宋体"/>
          <w:spacing w:val="-3"/>
          <w:sz w:val="24"/>
          <w:szCs w:val="24"/>
        </w:rPr>
        <w:t>2</w:t>
      </w:r>
      <w:r>
        <w:rPr>
          <w:rFonts w:hint="eastAsia" w:ascii="宋体" w:hAnsi="宋体" w:eastAsia="宋体" w:cs="宋体"/>
          <w:spacing w:val="-3"/>
          <w:sz w:val="24"/>
          <w:szCs w:val="24"/>
          <w:lang w:eastAsia="zh-CN"/>
        </w:rPr>
        <w:t>.</w:t>
      </w:r>
      <w:r>
        <w:rPr>
          <w:rFonts w:ascii="宋体" w:hAnsi="宋体" w:eastAsia="宋体" w:cs="宋体"/>
          <w:spacing w:val="-3"/>
          <w:sz w:val="24"/>
          <w:szCs w:val="24"/>
        </w:rPr>
        <w:t>本项目招标公告、更正公告及中标结果将在中国政府采购网（</w:t>
      </w:r>
      <w:r>
        <w:fldChar w:fldCharType="begin"/>
      </w:r>
      <w:r>
        <w:instrText xml:space="preserve"> HYPERLINK "http://www.ccgp.gov.cn" </w:instrText>
      </w:r>
      <w:r>
        <w:fldChar w:fldCharType="separate"/>
      </w:r>
      <w:r>
        <w:rPr>
          <w:rFonts w:ascii="宋体" w:hAnsi="宋体" w:eastAsia="宋体" w:cs="宋体"/>
          <w:spacing w:val="-3"/>
          <w:sz w:val="24"/>
          <w:szCs w:val="24"/>
        </w:rPr>
        <w:t>http://www.ccgp</w:t>
      </w:r>
      <w:r>
        <w:rPr>
          <w:rFonts w:ascii="宋体" w:hAnsi="宋体" w:eastAsia="宋体" w:cs="宋体"/>
          <w:spacing w:val="-32"/>
          <w:sz w:val="24"/>
          <w:szCs w:val="24"/>
        </w:rPr>
        <w:t xml:space="preserve"> </w:t>
      </w:r>
      <w:r>
        <w:rPr>
          <w:rFonts w:ascii="宋体" w:hAnsi="宋体" w:eastAsia="宋体" w:cs="宋体"/>
          <w:spacing w:val="-3"/>
          <w:sz w:val="24"/>
          <w:szCs w:val="24"/>
        </w:rPr>
        <w:t>.gov.cn</w:t>
      </w:r>
      <w:r>
        <w:rPr>
          <w:rFonts w:ascii="宋体" w:hAnsi="宋体" w:eastAsia="宋体" w:cs="宋体"/>
          <w:spacing w:val="-3"/>
          <w:sz w:val="24"/>
          <w:szCs w:val="24"/>
        </w:rPr>
        <w:fldChar w:fldCharType="end"/>
      </w:r>
      <w:r>
        <w:rPr>
          <w:rFonts w:ascii="宋体" w:hAnsi="宋体" w:eastAsia="宋体" w:cs="宋体"/>
          <w:spacing w:val="-3"/>
          <w:sz w:val="24"/>
          <w:szCs w:val="24"/>
        </w:rPr>
        <w:t>）上刊登。</w:t>
      </w:r>
    </w:p>
    <w:p w14:paraId="2ECA360F">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right="-156" w:rightChars="0" w:firstLine="488" w:firstLineChars="200"/>
        <w:textAlignment w:val="baseline"/>
        <w:rPr>
          <w:rFonts w:ascii="宋体" w:hAnsi="宋体" w:eastAsia="宋体" w:cs="宋体"/>
          <w:sz w:val="24"/>
          <w:szCs w:val="24"/>
        </w:rPr>
      </w:pPr>
      <w:r>
        <w:rPr>
          <w:rFonts w:ascii="宋体" w:hAnsi="宋体" w:eastAsia="宋体" w:cs="宋体"/>
          <w:spacing w:val="2"/>
          <w:sz w:val="24"/>
          <w:szCs w:val="24"/>
        </w:rPr>
        <w:t>3</w:t>
      </w:r>
      <w:r>
        <w:rPr>
          <w:rFonts w:hint="eastAsia" w:ascii="宋体" w:hAnsi="宋体" w:eastAsia="宋体" w:cs="宋体"/>
          <w:spacing w:val="2"/>
          <w:sz w:val="24"/>
          <w:szCs w:val="24"/>
          <w:lang w:eastAsia="zh-CN"/>
        </w:rPr>
        <w:t>.</w:t>
      </w:r>
      <w:r>
        <w:rPr>
          <w:rFonts w:ascii="宋体" w:hAnsi="宋体" w:eastAsia="宋体" w:cs="宋体"/>
          <w:spacing w:val="2"/>
          <w:sz w:val="24"/>
          <w:szCs w:val="24"/>
        </w:rPr>
        <w:t>购买招标文件费用开立增值税普通</w:t>
      </w:r>
      <w:r>
        <w:rPr>
          <w:rFonts w:hint="eastAsia" w:ascii="宋体" w:hAnsi="宋体" w:eastAsia="宋体" w:cs="宋体"/>
          <w:spacing w:val="2"/>
          <w:sz w:val="24"/>
          <w:szCs w:val="24"/>
          <w:lang w:val="en-US" w:eastAsia="zh-CN"/>
        </w:rPr>
        <w:t>/专用</w:t>
      </w:r>
      <w:r>
        <w:rPr>
          <w:rFonts w:ascii="宋体" w:hAnsi="宋体" w:eastAsia="宋体" w:cs="宋体"/>
          <w:spacing w:val="2"/>
          <w:sz w:val="24"/>
          <w:szCs w:val="24"/>
        </w:rPr>
        <w:t>发票，代理机构将以邮件形式发</w:t>
      </w:r>
      <w:r>
        <w:rPr>
          <w:rFonts w:ascii="宋体" w:hAnsi="宋体" w:eastAsia="宋体" w:cs="宋体"/>
          <w:spacing w:val="1"/>
          <w:sz w:val="24"/>
          <w:szCs w:val="24"/>
        </w:rPr>
        <w:t>放电子版发票，请投</w:t>
      </w:r>
      <w:r>
        <w:rPr>
          <w:rFonts w:ascii="宋体" w:hAnsi="宋体" w:eastAsia="宋体" w:cs="宋体"/>
          <w:spacing w:val="-2"/>
          <w:sz w:val="24"/>
          <w:szCs w:val="24"/>
        </w:rPr>
        <w:t>标人注意查收邮箱。</w:t>
      </w:r>
    </w:p>
    <w:p w14:paraId="6F2816D1">
      <w:pPr>
        <w:keepNext w:val="0"/>
        <w:keepLines w:val="0"/>
        <w:pageBreakBefore w:val="0"/>
        <w:widowControl/>
        <w:kinsoku w:val="0"/>
        <w:wordWrap/>
        <w:overflowPunct/>
        <w:topLinePunct w:val="0"/>
        <w:autoSpaceDE w:val="0"/>
        <w:autoSpaceDN w:val="0"/>
        <w:bidi w:val="0"/>
        <w:adjustRightInd w:val="0"/>
        <w:snapToGrid w:val="0"/>
        <w:spacing w:before="105" w:line="360" w:lineRule="auto"/>
        <w:ind w:left="6" w:firstLine="476" w:firstLineChars="200"/>
        <w:textAlignment w:val="baseline"/>
        <w:rPr>
          <w:rFonts w:ascii="宋体" w:hAnsi="宋体" w:eastAsia="宋体" w:cs="宋体"/>
          <w:sz w:val="24"/>
          <w:szCs w:val="24"/>
        </w:rPr>
      </w:pP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lang w:eastAsia="zh-CN"/>
        </w:rPr>
        <w:t>.</w:t>
      </w:r>
      <w:r>
        <w:rPr>
          <w:rFonts w:ascii="宋体" w:hAnsi="宋体" w:eastAsia="宋体" w:cs="宋体"/>
          <w:spacing w:val="-1"/>
          <w:sz w:val="24"/>
          <w:szCs w:val="24"/>
        </w:rPr>
        <w:t>采购项目需要落实的政府采购政策：</w:t>
      </w:r>
    </w:p>
    <w:p w14:paraId="665530D3">
      <w:pPr>
        <w:keepNext w:val="0"/>
        <w:keepLines w:val="0"/>
        <w:pageBreakBefore w:val="0"/>
        <w:widowControl/>
        <w:kinsoku w:val="0"/>
        <w:wordWrap/>
        <w:overflowPunct/>
        <w:topLinePunct w:val="0"/>
        <w:autoSpaceDE w:val="0"/>
        <w:autoSpaceDN w:val="0"/>
        <w:bidi w:val="0"/>
        <w:adjustRightInd w:val="0"/>
        <w:snapToGrid w:val="0"/>
        <w:spacing w:before="104" w:line="360" w:lineRule="auto"/>
        <w:ind w:left="6" w:firstLine="476" w:firstLineChars="200"/>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4</w:t>
      </w:r>
      <w:r>
        <w:rPr>
          <w:rFonts w:ascii="宋体" w:hAnsi="宋体" w:eastAsia="宋体" w:cs="宋体"/>
          <w:spacing w:val="-1"/>
          <w:sz w:val="24"/>
          <w:szCs w:val="24"/>
        </w:rPr>
        <w:t>.1 政府采购促进中小企业发展</w:t>
      </w:r>
      <w:r>
        <w:rPr>
          <w:rFonts w:hint="eastAsia" w:ascii="宋体" w:hAnsi="宋体" w:eastAsia="宋体" w:cs="宋体"/>
          <w:spacing w:val="-1"/>
          <w:sz w:val="24"/>
          <w:szCs w:val="24"/>
          <w:lang w:eastAsia="zh-CN"/>
        </w:rPr>
        <w:t>；</w:t>
      </w:r>
    </w:p>
    <w:p w14:paraId="0C1E94C6">
      <w:pPr>
        <w:keepNext w:val="0"/>
        <w:keepLines w:val="0"/>
        <w:pageBreakBefore w:val="0"/>
        <w:widowControl/>
        <w:kinsoku w:val="0"/>
        <w:wordWrap/>
        <w:overflowPunct/>
        <w:topLinePunct w:val="0"/>
        <w:autoSpaceDE w:val="0"/>
        <w:autoSpaceDN w:val="0"/>
        <w:bidi w:val="0"/>
        <w:adjustRightInd w:val="0"/>
        <w:snapToGrid w:val="0"/>
        <w:spacing w:before="83" w:line="360" w:lineRule="auto"/>
        <w:ind w:left="5" w:firstLine="476" w:firstLineChars="200"/>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4</w:t>
      </w:r>
      <w:r>
        <w:rPr>
          <w:rFonts w:ascii="宋体" w:hAnsi="宋体" w:eastAsia="宋体" w:cs="宋体"/>
          <w:spacing w:val="-1"/>
          <w:sz w:val="24"/>
          <w:szCs w:val="24"/>
        </w:rPr>
        <w:t>.2 政府采购支持监狱企业发展</w:t>
      </w:r>
      <w:r>
        <w:rPr>
          <w:rFonts w:hint="eastAsia" w:ascii="宋体" w:hAnsi="宋体" w:eastAsia="宋体" w:cs="宋体"/>
          <w:spacing w:val="-1"/>
          <w:sz w:val="24"/>
          <w:szCs w:val="24"/>
          <w:lang w:eastAsia="zh-CN"/>
        </w:rPr>
        <w:t>；</w:t>
      </w:r>
    </w:p>
    <w:p w14:paraId="0B8E2437">
      <w:pPr>
        <w:keepNext w:val="0"/>
        <w:keepLines w:val="0"/>
        <w:pageBreakBefore w:val="0"/>
        <w:widowControl/>
        <w:kinsoku w:val="0"/>
        <w:wordWrap/>
        <w:overflowPunct/>
        <w:topLinePunct w:val="0"/>
        <w:autoSpaceDE w:val="0"/>
        <w:autoSpaceDN w:val="0"/>
        <w:bidi w:val="0"/>
        <w:adjustRightInd w:val="0"/>
        <w:snapToGrid w:val="0"/>
        <w:spacing w:before="106" w:line="360" w:lineRule="auto"/>
        <w:ind w:left="5" w:firstLine="476" w:firstLineChars="200"/>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4</w:t>
      </w:r>
      <w:r>
        <w:rPr>
          <w:rFonts w:ascii="宋体" w:hAnsi="宋体" w:eastAsia="宋体" w:cs="宋体"/>
          <w:spacing w:val="-1"/>
          <w:sz w:val="24"/>
          <w:szCs w:val="24"/>
        </w:rPr>
        <w:t>.3 政府采购鼓励节能、环保产品</w:t>
      </w:r>
      <w:r>
        <w:rPr>
          <w:rFonts w:hint="eastAsia" w:ascii="宋体" w:hAnsi="宋体" w:eastAsia="宋体" w:cs="宋体"/>
          <w:spacing w:val="-1"/>
          <w:sz w:val="24"/>
          <w:szCs w:val="24"/>
          <w:lang w:eastAsia="zh-CN"/>
        </w:rPr>
        <w:t>；</w:t>
      </w:r>
    </w:p>
    <w:p w14:paraId="20BE8498">
      <w:pPr>
        <w:keepNext w:val="0"/>
        <w:keepLines w:val="0"/>
        <w:pageBreakBefore w:val="0"/>
        <w:widowControl/>
        <w:kinsoku w:val="0"/>
        <w:wordWrap/>
        <w:overflowPunct/>
        <w:topLinePunct w:val="0"/>
        <w:autoSpaceDE w:val="0"/>
        <w:autoSpaceDN w:val="0"/>
        <w:bidi w:val="0"/>
        <w:adjustRightInd w:val="0"/>
        <w:snapToGrid w:val="0"/>
        <w:spacing w:before="105" w:line="360" w:lineRule="auto"/>
        <w:ind w:left="5" w:firstLine="476" w:firstLineChars="200"/>
        <w:textAlignment w:val="baseline"/>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4</w:t>
      </w:r>
      <w:r>
        <w:rPr>
          <w:rFonts w:ascii="宋体" w:hAnsi="宋体" w:eastAsia="宋体" w:cs="宋体"/>
          <w:spacing w:val="-1"/>
          <w:sz w:val="24"/>
          <w:szCs w:val="24"/>
        </w:rPr>
        <w:t>.4 扶持不发达地区和少数民族地区</w:t>
      </w:r>
      <w:r>
        <w:rPr>
          <w:rFonts w:hint="eastAsia" w:ascii="宋体" w:hAnsi="宋体" w:eastAsia="宋体" w:cs="宋体"/>
          <w:spacing w:val="-1"/>
          <w:sz w:val="24"/>
          <w:szCs w:val="24"/>
          <w:lang w:eastAsia="zh-CN"/>
        </w:rPr>
        <w:t>；</w:t>
      </w:r>
    </w:p>
    <w:p w14:paraId="2B920219">
      <w:pPr>
        <w:keepNext w:val="0"/>
        <w:keepLines w:val="0"/>
        <w:pageBreakBefore w:val="0"/>
        <w:widowControl/>
        <w:kinsoku w:val="0"/>
        <w:wordWrap/>
        <w:overflowPunct/>
        <w:topLinePunct w:val="0"/>
        <w:autoSpaceDE w:val="0"/>
        <w:autoSpaceDN w:val="0"/>
        <w:bidi w:val="0"/>
        <w:adjustRightInd w:val="0"/>
        <w:snapToGrid w:val="0"/>
        <w:spacing w:before="105" w:line="360" w:lineRule="auto"/>
        <w:ind w:left="5" w:firstLine="472" w:firstLineChars="200"/>
        <w:textAlignment w:val="baseline"/>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4</w:t>
      </w:r>
      <w:r>
        <w:rPr>
          <w:rFonts w:ascii="宋体" w:hAnsi="宋体" w:eastAsia="宋体" w:cs="宋体"/>
          <w:spacing w:val="-2"/>
          <w:sz w:val="24"/>
          <w:szCs w:val="24"/>
        </w:rPr>
        <w:t>.5</w:t>
      </w:r>
      <w:r>
        <w:rPr>
          <w:rFonts w:ascii="宋体" w:hAnsi="宋体" w:eastAsia="宋体" w:cs="宋体"/>
          <w:spacing w:val="-44"/>
          <w:sz w:val="24"/>
          <w:szCs w:val="24"/>
        </w:rPr>
        <w:t xml:space="preserve"> </w:t>
      </w:r>
      <w:r>
        <w:rPr>
          <w:rFonts w:ascii="宋体" w:hAnsi="宋体" w:eastAsia="宋体" w:cs="宋体"/>
          <w:spacing w:val="-2"/>
          <w:sz w:val="24"/>
          <w:szCs w:val="24"/>
        </w:rPr>
        <w:t>促进残疾人就业政府采购政策</w:t>
      </w:r>
      <w:r>
        <w:rPr>
          <w:rFonts w:hint="eastAsia" w:ascii="宋体" w:hAnsi="宋体" w:eastAsia="宋体" w:cs="宋体"/>
          <w:spacing w:val="-2"/>
          <w:sz w:val="24"/>
          <w:szCs w:val="24"/>
          <w:lang w:eastAsia="zh-CN"/>
        </w:rPr>
        <w:t>。</w:t>
      </w:r>
    </w:p>
    <w:p w14:paraId="4121CD69">
      <w:pPr>
        <w:pageBreakBefore w:val="0"/>
        <w:kinsoku/>
        <w:overflowPunct/>
        <w:topLinePunct w:val="0"/>
        <w:autoSpaceDN/>
        <w:bidi w:val="0"/>
        <w:spacing w:line="300" w:lineRule="auto"/>
        <w:rPr>
          <w:rFonts w:hint="default" w:ascii="Times New Roman" w:hAnsi="Times New Roman" w:eastAsia="宋体" w:cs="Times New Roman"/>
          <w:color w:val="auto"/>
          <w:sz w:val="24"/>
          <w:szCs w:val="24"/>
          <w:highlight w:val="none"/>
          <w:lang w:val="en-US" w:eastAsia="zh-CN"/>
        </w:rPr>
      </w:pPr>
    </w:p>
    <w:p w14:paraId="1494CBA9">
      <w:pPr>
        <w:pageBreakBefore w:val="0"/>
        <w:kinsoku/>
        <w:overflowPunct/>
        <w:topLinePunct w:val="0"/>
        <w:autoSpaceDN/>
        <w:bidi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七、对本次招标提出询问，请按以下方式联系</w:t>
      </w:r>
    </w:p>
    <w:p w14:paraId="780153C2">
      <w:pPr>
        <w:keepNext w:val="0"/>
        <w:keepLines w:val="0"/>
        <w:pageBreakBefore w:val="0"/>
        <w:widowControl/>
        <w:kinsoku w:val="0"/>
        <w:wordWrap/>
        <w:overflowPunct/>
        <w:topLinePunct w:val="0"/>
        <w:autoSpaceDE w:val="0"/>
        <w:autoSpaceDN w:val="0"/>
        <w:bidi w:val="0"/>
        <w:adjustRightInd w:val="0"/>
        <w:snapToGrid w:val="0"/>
        <w:spacing w:before="104" w:line="360" w:lineRule="auto"/>
        <w:ind w:left="18" w:firstLine="464" w:firstLineChars="200"/>
        <w:textAlignment w:val="baseline"/>
        <w:rPr>
          <w:rFonts w:ascii="宋体" w:hAnsi="宋体" w:eastAsia="宋体" w:cs="宋体"/>
          <w:sz w:val="24"/>
          <w:szCs w:val="24"/>
        </w:rPr>
      </w:pPr>
      <w:r>
        <w:rPr>
          <w:rFonts w:ascii="宋体" w:hAnsi="宋体" w:eastAsia="宋体" w:cs="宋体"/>
          <w:spacing w:val="-4"/>
          <w:sz w:val="24"/>
          <w:szCs w:val="24"/>
        </w:rPr>
        <w:t>1.采购人信息</w:t>
      </w:r>
    </w:p>
    <w:p w14:paraId="0AE85ED3">
      <w:pPr>
        <w:keepNext w:val="0"/>
        <w:keepLines w:val="0"/>
        <w:pageBreakBefore w:val="0"/>
        <w:widowControl/>
        <w:kinsoku w:val="0"/>
        <w:wordWrap/>
        <w:overflowPunct/>
        <w:topLinePunct w:val="0"/>
        <w:autoSpaceDE w:val="0"/>
        <w:autoSpaceDN w:val="0"/>
        <w:bidi w:val="0"/>
        <w:adjustRightInd w:val="0"/>
        <w:snapToGrid w:val="0"/>
        <w:spacing w:before="107" w:line="360" w:lineRule="auto"/>
        <w:ind w:left="3" w:firstLine="476" w:firstLineChars="200"/>
        <w:textAlignment w:val="baseline"/>
        <w:rPr>
          <w:rFonts w:ascii="宋体" w:hAnsi="宋体" w:eastAsia="宋体" w:cs="宋体"/>
          <w:sz w:val="24"/>
          <w:szCs w:val="24"/>
        </w:rPr>
      </w:pPr>
      <w:r>
        <w:rPr>
          <w:rFonts w:ascii="宋体" w:hAnsi="宋体" w:eastAsia="宋体" w:cs="宋体"/>
          <w:spacing w:val="-1"/>
          <w:sz w:val="24"/>
          <w:szCs w:val="24"/>
        </w:rPr>
        <w:t>名</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称：中国医学科学院阜外医院</w:t>
      </w:r>
    </w:p>
    <w:p w14:paraId="7390C584">
      <w:pPr>
        <w:keepNext w:val="0"/>
        <w:keepLines w:val="0"/>
        <w:pageBreakBefore w:val="0"/>
        <w:widowControl/>
        <w:kinsoku w:val="0"/>
        <w:wordWrap/>
        <w:overflowPunct/>
        <w:topLinePunct w:val="0"/>
        <w:autoSpaceDE w:val="0"/>
        <w:autoSpaceDN w:val="0"/>
        <w:bidi w:val="0"/>
        <w:adjustRightInd w:val="0"/>
        <w:snapToGrid w:val="0"/>
        <w:spacing w:before="106" w:line="360" w:lineRule="auto"/>
        <w:ind w:firstLine="468" w:firstLineChars="200"/>
        <w:textAlignment w:val="baseline"/>
        <w:rPr>
          <w:rFonts w:ascii="宋体" w:hAnsi="宋体" w:eastAsia="宋体" w:cs="宋体"/>
          <w:sz w:val="24"/>
          <w:szCs w:val="24"/>
        </w:rPr>
      </w:pPr>
      <w:r>
        <w:rPr>
          <w:rFonts w:ascii="宋体" w:hAnsi="宋体" w:eastAsia="宋体" w:cs="宋体"/>
          <w:spacing w:val="-3"/>
          <w:sz w:val="24"/>
          <w:szCs w:val="24"/>
        </w:rPr>
        <w:t>地</w:t>
      </w:r>
      <w:r>
        <w:rPr>
          <w:rFonts w:hint="eastAsia" w:ascii="宋体" w:hAnsi="宋体" w:eastAsia="宋体" w:cs="宋体"/>
          <w:spacing w:val="-3"/>
          <w:sz w:val="24"/>
          <w:szCs w:val="24"/>
          <w:lang w:val="en-US" w:eastAsia="zh-CN"/>
        </w:rPr>
        <w:t xml:space="preserve">    </w:t>
      </w:r>
      <w:r>
        <w:rPr>
          <w:rFonts w:ascii="宋体" w:hAnsi="宋体" w:eastAsia="宋体" w:cs="宋体"/>
          <w:spacing w:val="-3"/>
          <w:sz w:val="24"/>
          <w:szCs w:val="24"/>
        </w:rPr>
        <w:t>址：北京市西城区北礼士路167号</w:t>
      </w:r>
    </w:p>
    <w:p w14:paraId="179F945D">
      <w:pPr>
        <w:keepNext w:val="0"/>
        <w:keepLines w:val="0"/>
        <w:pageBreakBefore w:val="0"/>
        <w:widowControl/>
        <w:kinsoku w:val="0"/>
        <w:wordWrap/>
        <w:overflowPunct/>
        <w:topLinePunct w:val="0"/>
        <w:autoSpaceDE w:val="0"/>
        <w:autoSpaceDN w:val="0"/>
        <w:bidi w:val="0"/>
        <w:adjustRightInd w:val="0"/>
        <w:snapToGrid w:val="0"/>
        <w:spacing w:before="106" w:line="360" w:lineRule="auto"/>
        <w:ind w:left="1" w:firstLine="476" w:firstLineChars="200"/>
        <w:textAlignment w:val="baseline"/>
        <w:rPr>
          <w:rFonts w:hint="default" w:ascii="宋体" w:hAnsi="宋体" w:eastAsia="宋体" w:cs="宋体"/>
          <w:sz w:val="24"/>
          <w:szCs w:val="24"/>
          <w:highlight w:val="none"/>
          <w:lang w:val="en-US" w:eastAsia="zh-CN"/>
        </w:rPr>
      </w:pPr>
      <w:r>
        <w:rPr>
          <w:rFonts w:ascii="宋体" w:hAnsi="宋体" w:eastAsia="宋体" w:cs="宋体"/>
          <w:spacing w:val="-1"/>
          <w:sz w:val="24"/>
          <w:szCs w:val="24"/>
          <w:highlight w:val="none"/>
        </w:rPr>
        <w:t>联系方式：010-8839</w:t>
      </w:r>
      <w:r>
        <w:rPr>
          <w:rFonts w:hint="eastAsia" w:ascii="宋体" w:hAnsi="宋体" w:eastAsia="宋体" w:cs="宋体"/>
          <w:spacing w:val="-1"/>
          <w:sz w:val="24"/>
          <w:szCs w:val="24"/>
          <w:highlight w:val="none"/>
          <w:lang w:val="en-US" w:eastAsia="zh-CN"/>
        </w:rPr>
        <w:t>6152</w:t>
      </w:r>
    </w:p>
    <w:p w14:paraId="12F680AD">
      <w:pPr>
        <w:keepNext w:val="0"/>
        <w:keepLines w:val="0"/>
        <w:pageBreakBefore w:val="0"/>
        <w:widowControl/>
        <w:kinsoku w:val="0"/>
        <w:wordWrap/>
        <w:overflowPunct/>
        <w:topLinePunct w:val="0"/>
        <w:autoSpaceDE w:val="0"/>
        <w:autoSpaceDN w:val="0"/>
        <w:bidi w:val="0"/>
        <w:adjustRightInd w:val="0"/>
        <w:snapToGrid w:val="0"/>
        <w:spacing w:before="104" w:line="360" w:lineRule="auto"/>
        <w:ind w:left="3" w:firstLine="472" w:firstLineChars="200"/>
        <w:textAlignment w:val="baseline"/>
        <w:rPr>
          <w:rFonts w:ascii="宋体" w:hAnsi="宋体" w:eastAsia="宋体" w:cs="宋体"/>
          <w:sz w:val="24"/>
          <w:szCs w:val="24"/>
        </w:rPr>
      </w:pPr>
      <w:r>
        <w:rPr>
          <w:rFonts w:ascii="宋体" w:hAnsi="宋体" w:eastAsia="宋体" w:cs="宋体"/>
          <w:spacing w:val="-2"/>
          <w:sz w:val="24"/>
          <w:szCs w:val="24"/>
        </w:rPr>
        <w:t>2.采购代理机构信息</w:t>
      </w:r>
    </w:p>
    <w:p w14:paraId="64BE0E22">
      <w:pPr>
        <w:keepNext w:val="0"/>
        <w:keepLines w:val="0"/>
        <w:pageBreakBefore w:val="0"/>
        <w:widowControl/>
        <w:kinsoku w:val="0"/>
        <w:wordWrap/>
        <w:overflowPunct/>
        <w:topLinePunct w:val="0"/>
        <w:autoSpaceDE w:val="0"/>
        <w:autoSpaceDN w:val="0"/>
        <w:bidi w:val="0"/>
        <w:adjustRightInd w:val="0"/>
        <w:snapToGrid w:val="0"/>
        <w:spacing w:before="106" w:line="360" w:lineRule="auto"/>
        <w:ind w:left="3" w:firstLine="476" w:firstLineChars="200"/>
        <w:textAlignment w:val="baseline"/>
        <w:rPr>
          <w:rFonts w:hint="eastAsia" w:ascii="宋体" w:hAnsi="宋体" w:eastAsia="宋体" w:cs="宋体"/>
          <w:sz w:val="24"/>
          <w:szCs w:val="24"/>
          <w:lang w:eastAsia="zh-CN"/>
        </w:rPr>
      </w:pPr>
      <w:r>
        <w:rPr>
          <w:rFonts w:ascii="宋体" w:hAnsi="宋体" w:eastAsia="宋体" w:cs="宋体"/>
          <w:spacing w:val="-1"/>
          <w:sz w:val="24"/>
          <w:szCs w:val="24"/>
        </w:rPr>
        <w:t>名</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称：</w:t>
      </w:r>
      <w:r>
        <w:rPr>
          <w:rFonts w:hint="eastAsia" w:ascii="宋体" w:hAnsi="宋体" w:eastAsia="宋体" w:cs="宋体"/>
          <w:spacing w:val="-1"/>
          <w:sz w:val="24"/>
          <w:szCs w:val="24"/>
          <w:lang w:eastAsia="zh-CN"/>
        </w:rPr>
        <w:t>北京国际贸易有限公司</w:t>
      </w:r>
    </w:p>
    <w:p w14:paraId="6D327336">
      <w:pPr>
        <w:keepNext w:val="0"/>
        <w:keepLines w:val="0"/>
        <w:pageBreakBefore w:val="0"/>
        <w:widowControl/>
        <w:kinsoku w:val="0"/>
        <w:wordWrap/>
        <w:overflowPunct/>
        <w:topLinePunct w:val="0"/>
        <w:autoSpaceDE w:val="0"/>
        <w:autoSpaceDN w:val="0"/>
        <w:bidi w:val="0"/>
        <w:adjustRightInd w:val="0"/>
        <w:snapToGrid w:val="0"/>
        <w:spacing w:before="105" w:line="360" w:lineRule="auto"/>
        <w:ind w:firstLine="476" w:firstLineChars="200"/>
        <w:textAlignment w:val="baseline"/>
        <w:rPr>
          <w:rFonts w:ascii="宋体" w:hAnsi="宋体" w:eastAsia="宋体" w:cs="宋体"/>
          <w:sz w:val="24"/>
          <w:szCs w:val="24"/>
        </w:rPr>
      </w:pPr>
      <w:r>
        <w:rPr>
          <w:rFonts w:ascii="宋体" w:hAnsi="宋体" w:eastAsia="宋体" w:cs="宋体"/>
          <w:spacing w:val="-1"/>
          <w:sz w:val="24"/>
          <w:szCs w:val="24"/>
        </w:rPr>
        <w:t>地</w:t>
      </w:r>
      <w:r>
        <w:rPr>
          <w:rFonts w:hint="eastAsia" w:ascii="宋体" w:hAnsi="宋体" w:eastAsia="宋体" w:cs="宋体"/>
          <w:spacing w:val="-1"/>
          <w:sz w:val="24"/>
          <w:szCs w:val="24"/>
          <w:lang w:val="en-US" w:eastAsia="zh-CN"/>
        </w:rPr>
        <w:t xml:space="preserve">    </w:t>
      </w:r>
      <w:r>
        <w:rPr>
          <w:rFonts w:ascii="宋体" w:hAnsi="宋体" w:eastAsia="宋体" w:cs="宋体"/>
          <w:spacing w:val="-1"/>
          <w:sz w:val="24"/>
          <w:szCs w:val="24"/>
        </w:rPr>
        <w:t>址：</w:t>
      </w:r>
      <w:r>
        <w:rPr>
          <w:rFonts w:hint="eastAsia" w:ascii="宋体" w:hAnsi="宋体" w:eastAsia="宋体" w:cs="宋体"/>
          <w:spacing w:val="-1"/>
          <w:sz w:val="24"/>
          <w:szCs w:val="24"/>
        </w:rPr>
        <w:t>北京市朝阳区建国门外大街甲3号</w:t>
      </w:r>
    </w:p>
    <w:p w14:paraId="114E309C">
      <w:pPr>
        <w:keepNext w:val="0"/>
        <w:keepLines w:val="0"/>
        <w:pageBreakBefore w:val="0"/>
        <w:widowControl/>
        <w:kinsoku w:val="0"/>
        <w:wordWrap/>
        <w:overflowPunct/>
        <w:topLinePunct w:val="0"/>
        <w:autoSpaceDE w:val="0"/>
        <w:autoSpaceDN w:val="0"/>
        <w:bidi w:val="0"/>
        <w:adjustRightInd w:val="0"/>
        <w:snapToGrid w:val="0"/>
        <w:spacing w:before="106" w:line="360" w:lineRule="auto"/>
        <w:ind w:right="64" w:rightChars="0" w:firstLine="480" w:firstLineChars="200"/>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eastAsia="zh-CN"/>
        </w:rPr>
        <w:t>联系方式</w:t>
      </w:r>
      <w:r>
        <w:rPr>
          <w:rFonts w:ascii="宋体" w:hAnsi="宋体" w:eastAsia="宋体" w:cs="宋体"/>
          <w:sz w:val="24"/>
          <w:szCs w:val="24"/>
        </w:rPr>
        <w:t>：010-</w:t>
      </w:r>
      <w:r>
        <w:rPr>
          <w:rFonts w:hint="eastAsia" w:ascii="宋体" w:hAnsi="宋体" w:eastAsia="宋体" w:cs="宋体"/>
          <w:sz w:val="24"/>
          <w:szCs w:val="24"/>
          <w:lang w:val="en-US" w:eastAsia="zh-CN"/>
        </w:rPr>
        <w:t>85343427</w:t>
      </w:r>
      <w:r>
        <w:rPr>
          <w:rFonts w:ascii="宋体" w:hAnsi="宋体" w:eastAsia="宋体" w:cs="宋体"/>
          <w:sz w:val="24"/>
          <w:szCs w:val="24"/>
        </w:rPr>
        <w:t>、</w:t>
      </w:r>
      <w:r>
        <w:rPr>
          <w:rFonts w:ascii="宋体" w:hAnsi="宋体" w:eastAsia="宋体" w:cs="宋体"/>
          <w:spacing w:val="-1"/>
          <w:sz w:val="24"/>
          <w:szCs w:val="24"/>
        </w:rPr>
        <w:t>010-8</w:t>
      </w:r>
      <w:r>
        <w:rPr>
          <w:rFonts w:hint="eastAsia" w:ascii="宋体" w:hAnsi="宋体" w:eastAsia="宋体" w:cs="宋体"/>
          <w:spacing w:val="-1"/>
          <w:sz w:val="24"/>
          <w:szCs w:val="24"/>
          <w:lang w:val="en-US" w:eastAsia="zh-CN"/>
        </w:rPr>
        <w:t>5343489</w:t>
      </w:r>
    </w:p>
    <w:p w14:paraId="3051203C">
      <w:pPr>
        <w:keepNext w:val="0"/>
        <w:keepLines w:val="0"/>
        <w:pageBreakBefore w:val="0"/>
        <w:widowControl/>
        <w:kinsoku w:val="0"/>
        <w:wordWrap/>
        <w:overflowPunct/>
        <w:topLinePunct w:val="0"/>
        <w:autoSpaceDE w:val="0"/>
        <w:autoSpaceDN w:val="0"/>
        <w:bidi w:val="0"/>
        <w:adjustRightInd w:val="0"/>
        <w:snapToGrid w:val="0"/>
        <w:spacing w:before="106" w:line="360" w:lineRule="auto"/>
        <w:ind w:right="64" w:rightChars="0" w:firstLine="472" w:firstLineChars="200"/>
        <w:textAlignment w:val="baseline"/>
        <w:rPr>
          <w:rFonts w:ascii="宋体" w:hAnsi="宋体" w:eastAsia="宋体" w:cs="宋体"/>
          <w:sz w:val="24"/>
          <w:szCs w:val="24"/>
        </w:rPr>
      </w:pPr>
      <w:r>
        <w:rPr>
          <w:rFonts w:ascii="宋体" w:hAnsi="宋体" w:eastAsia="宋体" w:cs="宋体"/>
          <w:spacing w:val="-2"/>
          <w:sz w:val="24"/>
          <w:szCs w:val="24"/>
        </w:rPr>
        <w:t>3</w:t>
      </w:r>
      <w:r>
        <w:rPr>
          <w:rFonts w:hint="eastAsia" w:ascii="宋体" w:hAnsi="宋体" w:eastAsia="宋体" w:cs="宋体"/>
          <w:spacing w:val="-2"/>
          <w:sz w:val="24"/>
          <w:szCs w:val="24"/>
          <w:lang w:eastAsia="zh-CN"/>
        </w:rPr>
        <w:t>.</w:t>
      </w:r>
      <w:r>
        <w:rPr>
          <w:rFonts w:ascii="宋体" w:hAnsi="宋体" w:eastAsia="宋体" w:cs="宋体"/>
          <w:spacing w:val="-2"/>
          <w:sz w:val="24"/>
          <w:szCs w:val="24"/>
        </w:rPr>
        <w:t>项目联系方式</w:t>
      </w:r>
    </w:p>
    <w:p w14:paraId="426D04A5">
      <w:pPr>
        <w:keepNext w:val="0"/>
        <w:keepLines w:val="0"/>
        <w:pageBreakBefore w:val="0"/>
        <w:widowControl/>
        <w:kinsoku w:val="0"/>
        <w:wordWrap/>
        <w:overflowPunct/>
        <w:topLinePunct w:val="0"/>
        <w:autoSpaceDE w:val="0"/>
        <w:autoSpaceDN w:val="0"/>
        <w:bidi w:val="0"/>
        <w:adjustRightInd w:val="0"/>
        <w:snapToGrid w:val="0"/>
        <w:spacing w:before="1" w:line="360" w:lineRule="auto"/>
        <w:ind w:left="4" w:firstLine="472" w:firstLineChars="200"/>
        <w:textAlignment w:val="baseline"/>
        <w:rPr>
          <w:rFonts w:hint="eastAsia" w:ascii="宋体" w:hAnsi="宋体" w:eastAsia="宋体" w:cs="宋体"/>
          <w:sz w:val="24"/>
          <w:szCs w:val="24"/>
          <w:lang w:eastAsia="zh-CN"/>
        </w:rPr>
      </w:pPr>
      <w:r>
        <w:rPr>
          <w:rFonts w:ascii="宋体" w:hAnsi="宋体" w:eastAsia="宋体" w:cs="宋体"/>
          <w:spacing w:val="-2"/>
          <w:sz w:val="24"/>
          <w:szCs w:val="24"/>
        </w:rPr>
        <w:t>项目联系人：</w:t>
      </w:r>
      <w:r>
        <w:rPr>
          <w:rFonts w:hint="eastAsia" w:ascii="宋体" w:hAnsi="宋体" w:eastAsia="宋体" w:cs="宋体"/>
          <w:spacing w:val="-2"/>
          <w:sz w:val="24"/>
          <w:szCs w:val="24"/>
          <w:lang w:eastAsia="zh-CN"/>
        </w:rPr>
        <w:t>臧妍、韩威、梁潇</w:t>
      </w:r>
    </w:p>
    <w:p w14:paraId="1AA8658C">
      <w:pPr>
        <w:keepNext w:val="0"/>
        <w:keepLines w:val="0"/>
        <w:pageBreakBefore w:val="0"/>
        <w:widowControl/>
        <w:kinsoku w:val="0"/>
        <w:wordWrap/>
        <w:overflowPunct/>
        <w:topLinePunct w:val="0"/>
        <w:autoSpaceDE w:val="0"/>
        <w:autoSpaceDN w:val="0"/>
        <w:bidi w:val="0"/>
        <w:adjustRightInd w:val="0"/>
        <w:snapToGrid w:val="0"/>
        <w:spacing w:before="103" w:line="360" w:lineRule="auto"/>
        <w:ind w:left="29" w:firstLine="472" w:firstLineChars="200"/>
        <w:textAlignment w:val="baseline"/>
        <w:rPr>
          <w:rFonts w:hint="default" w:ascii="仿宋" w:hAnsi="仿宋" w:eastAsia="仿宋" w:cs="仿宋"/>
          <w:sz w:val="28"/>
          <w:szCs w:val="28"/>
          <w:u w:val="none"/>
          <w:lang w:val="en-US" w:eastAsia="zh-CN"/>
        </w:rPr>
      </w:pPr>
      <w:r>
        <w:rPr>
          <w:rFonts w:ascii="宋体" w:hAnsi="宋体" w:eastAsia="宋体" w:cs="宋体"/>
          <w:spacing w:val="-2"/>
          <w:sz w:val="24"/>
          <w:szCs w:val="24"/>
        </w:rPr>
        <w:t>电</w:t>
      </w:r>
      <w:r>
        <w:rPr>
          <w:rFonts w:hint="eastAsia" w:ascii="宋体" w:hAnsi="宋体" w:eastAsia="宋体" w:cs="宋体"/>
          <w:spacing w:val="-2"/>
          <w:sz w:val="24"/>
          <w:szCs w:val="24"/>
          <w:lang w:val="en-US" w:eastAsia="zh-CN"/>
        </w:rPr>
        <w:t xml:space="preserve">      </w:t>
      </w:r>
      <w:r>
        <w:rPr>
          <w:rFonts w:ascii="宋体" w:hAnsi="宋体" w:eastAsia="宋体" w:cs="宋体"/>
          <w:spacing w:val="-2"/>
          <w:sz w:val="24"/>
          <w:szCs w:val="24"/>
        </w:rPr>
        <w:t>话：</w:t>
      </w:r>
      <w:r>
        <w:rPr>
          <w:rFonts w:ascii="宋体" w:hAnsi="宋体" w:eastAsia="宋体" w:cs="宋体"/>
          <w:sz w:val="24"/>
          <w:szCs w:val="24"/>
        </w:rPr>
        <w:t>010-</w:t>
      </w:r>
      <w:r>
        <w:rPr>
          <w:rFonts w:hint="eastAsia" w:ascii="宋体" w:hAnsi="宋体" w:eastAsia="宋体" w:cs="宋体"/>
          <w:sz w:val="24"/>
          <w:szCs w:val="24"/>
          <w:lang w:val="en-US" w:eastAsia="zh-CN"/>
        </w:rPr>
        <w:t>85343427</w:t>
      </w:r>
      <w:r>
        <w:rPr>
          <w:rFonts w:ascii="宋体" w:hAnsi="宋体" w:eastAsia="宋体" w:cs="宋体"/>
          <w:sz w:val="24"/>
          <w:szCs w:val="24"/>
        </w:rPr>
        <w:t>、</w:t>
      </w:r>
      <w:r>
        <w:rPr>
          <w:rFonts w:ascii="宋体" w:hAnsi="宋体" w:eastAsia="宋体" w:cs="宋体"/>
          <w:spacing w:val="-1"/>
          <w:sz w:val="24"/>
          <w:szCs w:val="24"/>
        </w:rPr>
        <w:t>010-8</w:t>
      </w:r>
      <w:r>
        <w:rPr>
          <w:rFonts w:hint="eastAsia" w:ascii="宋体" w:hAnsi="宋体" w:eastAsia="宋体" w:cs="宋体"/>
          <w:spacing w:val="-1"/>
          <w:sz w:val="24"/>
          <w:szCs w:val="24"/>
          <w:lang w:val="en-US" w:eastAsia="zh-CN"/>
        </w:rPr>
        <w:t>5343489</w:t>
      </w:r>
    </w:p>
    <w:sectPr>
      <w:footerReference r:id="rId3" w:type="default"/>
      <w:pgSz w:w="11906" w:h="16838"/>
      <w:pgMar w:top="850" w:right="737" w:bottom="1134" w:left="737" w:header="851" w:footer="992" w:gutter="0"/>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decorative"/>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E1119">
    <w:pPr>
      <w:pStyle w:val="6"/>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78C49">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7378C49">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hOGNkMTM3MTE3ZGRhZmU3N2ZkZDgyYzUyYTExMDYifQ=="/>
  </w:docVars>
  <w:rsids>
    <w:rsidRoot w:val="00172A27"/>
    <w:rsid w:val="000D4266"/>
    <w:rsid w:val="00994E0A"/>
    <w:rsid w:val="01831B08"/>
    <w:rsid w:val="02322E73"/>
    <w:rsid w:val="03A85B56"/>
    <w:rsid w:val="03F36EDF"/>
    <w:rsid w:val="0810393A"/>
    <w:rsid w:val="088F0E01"/>
    <w:rsid w:val="08C225B6"/>
    <w:rsid w:val="092D1D0E"/>
    <w:rsid w:val="094820F7"/>
    <w:rsid w:val="0A9F3009"/>
    <w:rsid w:val="0B431A39"/>
    <w:rsid w:val="0BBB53FF"/>
    <w:rsid w:val="0BC7473B"/>
    <w:rsid w:val="0DBB703B"/>
    <w:rsid w:val="0E0B286D"/>
    <w:rsid w:val="0ED15962"/>
    <w:rsid w:val="0EFE5948"/>
    <w:rsid w:val="0F8E7E05"/>
    <w:rsid w:val="10060B04"/>
    <w:rsid w:val="103E71C0"/>
    <w:rsid w:val="104656F3"/>
    <w:rsid w:val="11E30627"/>
    <w:rsid w:val="12A51AA6"/>
    <w:rsid w:val="144D623B"/>
    <w:rsid w:val="150E4CCD"/>
    <w:rsid w:val="19F03C9C"/>
    <w:rsid w:val="1B0442B0"/>
    <w:rsid w:val="1D166248"/>
    <w:rsid w:val="1EF17683"/>
    <w:rsid w:val="20436C7A"/>
    <w:rsid w:val="20EA1E77"/>
    <w:rsid w:val="22180A9B"/>
    <w:rsid w:val="24155071"/>
    <w:rsid w:val="25104878"/>
    <w:rsid w:val="26242A1A"/>
    <w:rsid w:val="27401BB2"/>
    <w:rsid w:val="2B6F463F"/>
    <w:rsid w:val="2ED7557E"/>
    <w:rsid w:val="2F0E724F"/>
    <w:rsid w:val="2F8A470B"/>
    <w:rsid w:val="309940C3"/>
    <w:rsid w:val="309A225B"/>
    <w:rsid w:val="331517B2"/>
    <w:rsid w:val="339E175A"/>
    <w:rsid w:val="33A1236A"/>
    <w:rsid w:val="341B6B11"/>
    <w:rsid w:val="34AD0B7A"/>
    <w:rsid w:val="36151C5B"/>
    <w:rsid w:val="3D274F5C"/>
    <w:rsid w:val="3D7344A5"/>
    <w:rsid w:val="3DC76F84"/>
    <w:rsid w:val="3E174EC3"/>
    <w:rsid w:val="3FE87501"/>
    <w:rsid w:val="40960C90"/>
    <w:rsid w:val="40FD2E2B"/>
    <w:rsid w:val="40FE258F"/>
    <w:rsid w:val="42AA5198"/>
    <w:rsid w:val="42DB2B4C"/>
    <w:rsid w:val="43CA6B8D"/>
    <w:rsid w:val="43FB1735"/>
    <w:rsid w:val="43FE2345"/>
    <w:rsid w:val="4427077C"/>
    <w:rsid w:val="47CB5A76"/>
    <w:rsid w:val="47CC6664"/>
    <w:rsid w:val="4A5E5C28"/>
    <w:rsid w:val="4B0C70D9"/>
    <w:rsid w:val="4C6F0B7D"/>
    <w:rsid w:val="4CAB781B"/>
    <w:rsid w:val="4E3C38DE"/>
    <w:rsid w:val="503F6A79"/>
    <w:rsid w:val="524E3378"/>
    <w:rsid w:val="54CF254E"/>
    <w:rsid w:val="552D0D36"/>
    <w:rsid w:val="55B25E9C"/>
    <w:rsid w:val="5C302218"/>
    <w:rsid w:val="5C69757C"/>
    <w:rsid w:val="62AA499D"/>
    <w:rsid w:val="643D1F77"/>
    <w:rsid w:val="64616169"/>
    <w:rsid w:val="647A3F6A"/>
    <w:rsid w:val="68BA0FB7"/>
    <w:rsid w:val="68DF504F"/>
    <w:rsid w:val="68E02922"/>
    <w:rsid w:val="693D3E56"/>
    <w:rsid w:val="6B6C3642"/>
    <w:rsid w:val="6C6A590C"/>
    <w:rsid w:val="6E1A13AA"/>
    <w:rsid w:val="6E9D0B64"/>
    <w:rsid w:val="6F192DB2"/>
    <w:rsid w:val="70060666"/>
    <w:rsid w:val="73723423"/>
    <w:rsid w:val="75286E64"/>
    <w:rsid w:val="761C172F"/>
    <w:rsid w:val="78661E18"/>
    <w:rsid w:val="7A4C70CE"/>
    <w:rsid w:val="7BA43E85"/>
    <w:rsid w:val="7C134B67"/>
    <w:rsid w:val="7DAE0B2D"/>
    <w:rsid w:val="7E134601"/>
    <w:rsid w:val="7E1E02DB"/>
    <w:rsid w:val="7F1969C6"/>
    <w:rsid w:val="7F4C5240"/>
    <w:rsid w:val="7FEC5E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5" w:lineRule="auto"/>
      <w:outlineLvl w:val="1"/>
    </w:pPr>
    <w:rPr>
      <w:rFonts w:ascii="Arial" w:hAnsi="Arial" w:eastAsia="黑体" w:cs="Arial"/>
      <w:b/>
      <w:bCs/>
      <w:sz w:val="32"/>
      <w:szCs w:val="32"/>
    </w:rPr>
  </w:style>
  <w:style w:type="character" w:default="1" w:styleId="16">
    <w:name w:val="Default Paragraph Font"/>
    <w:autoRedefine/>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styleId="5">
    <w:name w:val="annotation text"/>
    <w:basedOn w:val="1"/>
    <w:autoRedefine/>
    <w:unhideWhenUsed/>
    <w:qFormat/>
    <w:uiPriority w:val="0"/>
    <w:pPr>
      <w:jc w:val="left"/>
    </w:pPr>
  </w:style>
  <w:style w:type="paragraph" w:styleId="6">
    <w:name w:val="Body Text"/>
    <w:basedOn w:val="1"/>
    <w:next w:val="7"/>
    <w:autoRedefine/>
    <w:qFormat/>
    <w:uiPriority w:val="0"/>
    <w:pPr>
      <w:tabs>
        <w:tab w:val="left" w:pos="567"/>
      </w:tabs>
      <w:spacing w:before="120" w:line="22" w:lineRule="atLeast"/>
    </w:pPr>
    <w:rPr>
      <w:rFonts w:ascii="宋体" w:hAnsi="宋体"/>
      <w:sz w:val="24"/>
    </w:rPr>
  </w:style>
  <w:style w:type="paragraph" w:customStyle="1" w:styleId="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8">
    <w:name w:val="Body Text Indent"/>
    <w:basedOn w:val="1"/>
    <w:autoRedefine/>
    <w:qFormat/>
    <w:uiPriority w:val="0"/>
    <w:pPr>
      <w:spacing w:line="360" w:lineRule="auto"/>
      <w:ind w:firstLine="570"/>
    </w:pPr>
    <w:rPr>
      <w:sz w:val="24"/>
    </w:rPr>
  </w:style>
  <w:style w:type="paragraph" w:styleId="9">
    <w:name w:val="List 2"/>
    <w:basedOn w:val="1"/>
    <w:autoRedefine/>
    <w:unhideWhenUsed/>
    <w:qFormat/>
    <w:uiPriority w:val="99"/>
    <w:pPr>
      <w:ind w:left="100" w:leftChars="200" w:hanging="200" w:hangingChars="200"/>
      <w:contextualSpacing/>
    </w:pPr>
  </w:style>
  <w:style w:type="paragraph" w:styleId="10">
    <w:name w:val="Plain Text"/>
    <w:basedOn w:val="1"/>
    <w:autoRedefine/>
    <w:qFormat/>
    <w:uiPriority w:val="0"/>
    <w:rPr>
      <w:rFonts w:ascii="宋体" w:hAnsi="Courier New" w:eastAsiaTheme="minorEastAsia" w:cstheme="minorBidi"/>
      <w:szCs w:val="22"/>
    </w:rPr>
  </w:style>
  <w:style w:type="paragraph" w:styleId="11">
    <w:name w:val="footer"/>
    <w:basedOn w:val="1"/>
    <w:qFormat/>
    <w:uiPriority w:val="0"/>
    <w:pPr>
      <w:tabs>
        <w:tab w:val="center" w:pos="4153"/>
        <w:tab w:val="right" w:pos="8306"/>
      </w:tabs>
      <w:snapToGrid w:val="0"/>
    </w:pPr>
    <w:rPr>
      <w:sz w:val="18"/>
    </w:rPr>
  </w:style>
  <w:style w:type="paragraph" w:styleId="12">
    <w:name w:val="header"/>
    <w:basedOn w:val="1"/>
    <w:unhideWhenUsed/>
    <w:qFormat/>
    <w:uiPriority w:val="0"/>
    <w:pPr>
      <w:tabs>
        <w:tab w:val="center" w:pos="4153"/>
        <w:tab w:val="right" w:pos="8306"/>
      </w:tabs>
      <w:snapToGrid w:val="0"/>
      <w:spacing w:beforeLines="0" w:afterLines="0"/>
      <w:jc w:val="both"/>
    </w:pPr>
    <w:rPr>
      <w:rFonts w:hint="eastAsia"/>
      <w:sz w:val="18"/>
      <w:szCs w:val="22"/>
    </w:rPr>
  </w:style>
  <w:style w:type="paragraph" w:styleId="13">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4">
    <w:name w:val="Body Text First Indent 2"/>
    <w:basedOn w:val="8"/>
    <w:autoRedefine/>
    <w:qFormat/>
    <w:uiPriority w:val="0"/>
    <w:pPr>
      <w:spacing w:after="120" w:line="480" w:lineRule="exact"/>
      <w:ind w:left="420" w:leftChars="200" w:firstLine="420" w:firstLineChars="200"/>
    </w:pPr>
    <w:rPr>
      <w:szCs w:val="20"/>
    </w:rPr>
  </w:style>
  <w:style w:type="character" w:styleId="17">
    <w:name w:val="Hyperlink"/>
    <w:basedOn w:val="16"/>
    <w:autoRedefine/>
    <w:qFormat/>
    <w:uiPriority w:val="0"/>
    <w:rPr>
      <w:color w:val="0000FF"/>
      <w:u w:val="single"/>
    </w:rPr>
  </w:style>
  <w:style w:type="paragraph" w:customStyle="1" w:styleId="18">
    <w:name w:val="首行缩进"/>
    <w:basedOn w:val="1"/>
    <w:qFormat/>
    <w:uiPriority w:val="0"/>
    <w:pPr>
      <w:spacing w:line="360" w:lineRule="auto"/>
      <w:ind w:firstLine="480" w:firstLineChars="200"/>
    </w:pPr>
    <w:rPr>
      <w:sz w:val="24"/>
    </w:rPr>
  </w:style>
  <w:style w:type="paragraph" w:customStyle="1" w:styleId="19">
    <w:name w:val="表格文字"/>
    <w:basedOn w:val="1"/>
    <w:autoRedefine/>
    <w:qFormat/>
    <w:uiPriority w:val="0"/>
    <w:pPr>
      <w:spacing w:before="25" w:after="25"/>
      <w:jc w:val="left"/>
    </w:pPr>
    <w:rPr>
      <w:bCs/>
      <w:spacing w:val="10"/>
      <w:kern w:val="0"/>
      <w:sz w:val="24"/>
    </w:rPr>
  </w:style>
  <w:style w:type="paragraph" w:customStyle="1" w:styleId="20">
    <w:name w:val="List Paragraph"/>
    <w:basedOn w:val="1"/>
    <w:autoRedefine/>
    <w:qFormat/>
    <w:uiPriority w:val="34"/>
    <w:pPr>
      <w:ind w:firstLine="420" w:firstLineChars="200"/>
    </w:pPr>
  </w:style>
  <w:style w:type="paragraph" w:customStyle="1" w:styleId="21">
    <w:name w:val="正文3"/>
    <w:autoRedefine/>
    <w:qFormat/>
    <w:uiPriority w:val="0"/>
    <w:pPr>
      <w:jc w:val="both"/>
    </w:pPr>
    <w:rPr>
      <w:rFonts w:ascii="Calibri" w:hAnsi="Calibri" w:eastAsia="宋体" w:cs="Times New Roman"/>
      <w:kern w:val="2"/>
      <w:sz w:val="21"/>
      <w:szCs w:val="21"/>
      <w:lang w:val="en-US" w:eastAsia="zh-CN" w:bidi="ar-SA"/>
    </w:rPr>
  </w:style>
  <w:style w:type="paragraph" w:customStyle="1" w:styleId="22">
    <w:name w:val="Table Paragraph"/>
    <w:basedOn w:val="1"/>
    <w:autoRedefine/>
    <w:unhideWhenUsed/>
    <w:qFormat/>
    <w:uiPriority w:val="1"/>
    <w:pPr>
      <w:spacing w:beforeLines="0" w:afterLines="0"/>
    </w:pPr>
    <w:rPr>
      <w:rFonts w:hint="eastAsia"/>
      <w:sz w:val="22"/>
      <w:szCs w:val="22"/>
    </w:rPr>
  </w:style>
  <w:style w:type="paragraph" w:customStyle="1" w:styleId="23">
    <w:name w:val="列出段落1"/>
    <w:basedOn w:val="1"/>
    <w:qFormat/>
    <w:uiPriority w:val="1"/>
    <w:pPr>
      <w:spacing w:before="134"/>
      <w:ind w:left="1196" w:hanging="720"/>
    </w:pPr>
    <w:rPr>
      <w:sz w:val="20"/>
    </w:rPr>
  </w:style>
  <w:style w:type="paragraph" w:customStyle="1" w:styleId="24">
    <w:name w:val="正文首行缩进 21"/>
    <w:basedOn w:val="25"/>
    <w:qFormat/>
    <w:uiPriority w:val="0"/>
    <w:pPr>
      <w:spacing w:line="360" w:lineRule="auto"/>
      <w:ind w:firstLine="200" w:firstLineChars="200"/>
    </w:pPr>
  </w:style>
  <w:style w:type="paragraph" w:customStyle="1" w:styleId="25">
    <w:name w:val="正文文本缩进1"/>
    <w:basedOn w:val="1"/>
    <w:next w:val="1"/>
    <w:qFormat/>
    <w:uiPriority w:val="0"/>
    <w:pPr>
      <w:ind w:left="420" w:leftChars="200"/>
    </w:pPr>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1378</Words>
  <Characters>1642</Characters>
  <Lines>0</Lines>
  <Paragraphs>0</Paragraphs>
  <TotalTime>0</TotalTime>
  <ScaleCrop>false</ScaleCrop>
  <LinksUpToDate>false</LinksUpToDate>
  <CharactersWithSpaces>1690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2020-08-20T02:33:00Z</dcterms:created>
  <dc:creator>张珊</dc:creator>
  <cp:lastModifiedBy>清</cp:lastModifiedBy>
  <cp:lastPrinted>2021-04-07T01:14:00Z</cp:lastPrinted>
  <dcterms:modified xsi:type="dcterms:W3CDTF">2025-10-10T01:13:42Z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F9704A5470414B91AF7A86AAA382AC45_13</vt:lpwstr>
  </property>
  <property fmtid="{D5CDD505-2E9C-101B-9397-08002B2CF9AE}" pid="4" name="KSOTemplateDocerSaveRecord">
    <vt:lpwstr>eyJoZGlkIjoiMmNhOGNkMTM3MTE3ZGRhZmU3N2ZkZDgyYzUyYTExMDYiLCJ1c2VySWQiOiIzNTYxOTk1NzQifQ==</vt:lpwstr>
  </property>
</Properties>
</file>