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jc w:val="center"/>
        <w:rPr>
          <w:rFonts w:ascii="仿宋" w:hAnsi="仿宋" w:eastAsia="仿宋"/>
          <w:sz w:val="36"/>
          <w:szCs w:val="36"/>
        </w:rPr>
      </w:pPr>
      <w:bookmarkStart w:id="2" w:name="_GoBack"/>
      <w:bookmarkEnd w:id="2"/>
      <w:r>
        <w:rPr>
          <w:rFonts w:hint="eastAsia" w:ascii="仿宋" w:hAnsi="仿宋" w:eastAsia="仿宋"/>
          <w:sz w:val="36"/>
          <w:szCs w:val="36"/>
        </w:rPr>
        <w:t>招标项目技术、服务、政府采购合同内容条款及其他商务要求</w:t>
      </w:r>
    </w:p>
    <w:p>
      <w:pPr>
        <w:pStyle w:val="3"/>
        <w:spacing w:line="400" w:lineRule="exact"/>
        <w:ind w:firstLine="482" w:firstLineChars="200"/>
        <w:rPr>
          <w:rFonts w:ascii="仿宋" w:hAnsi="仿宋" w:eastAsia="仿宋"/>
          <w:sz w:val="24"/>
          <w:szCs w:val="24"/>
        </w:rPr>
      </w:pPr>
      <w:bookmarkStart w:id="0" w:name="_Toc217446094"/>
      <w:r>
        <w:rPr>
          <w:rFonts w:hint="eastAsia" w:ascii="仿宋" w:hAnsi="仿宋" w:eastAsia="仿宋"/>
          <w:sz w:val="24"/>
          <w:szCs w:val="24"/>
        </w:rPr>
        <w:t>前提：本章中标注“*”的条款为本项目的实质性条款，投标人不满足的，将按照无效投标处理。标注“</w:t>
      </w:r>
      <w:r>
        <w:rPr>
          <w:rFonts w:hint="eastAsia" w:ascii="仿宋" w:hAnsi="仿宋" w:eastAsia="仿宋"/>
          <w:b w:val="0"/>
          <w:sz w:val="24"/>
        </w:rPr>
        <w:t>★</w:t>
      </w:r>
      <w:r>
        <w:rPr>
          <w:rFonts w:hint="eastAsia" w:ascii="仿宋" w:hAnsi="仿宋" w:eastAsia="仿宋"/>
          <w:sz w:val="24"/>
          <w:szCs w:val="24"/>
        </w:rPr>
        <w:t>”的条款为重要指标要求，如未满足将根据评分办法规定进行扣分。</w:t>
      </w:r>
    </w:p>
    <w:p>
      <w:pPr>
        <w:pStyle w:val="3"/>
        <w:spacing w:line="400" w:lineRule="exact"/>
        <w:rPr>
          <w:rFonts w:ascii="仿宋" w:hAnsi="仿宋" w:eastAsia="仿宋"/>
          <w:sz w:val="24"/>
          <w:szCs w:val="24"/>
        </w:rPr>
      </w:pPr>
      <w:r>
        <w:rPr>
          <w:rFonts w:hint="eastAsia" w:ascii="仿宋" w:hAnsi="仿宋" w:eastAsia="仿宋"/>
          <w:sz w:val="24"/>
          <w:szCs w:val="24"/>
        </w:rPr>
        <w:t>一、项目概述</w:t>
      </w:r>
      <w:bookmarkEnd w:id="0"/>
    </w:p>
    <w:p>
      <w:pPr>
        <w:pStyle w:val="4"/>
        <w:spacing w:line="400" w:lineRule="exact"/>
        <w:ind w:firstLine="480"/>
        <w:rPr>
          <w:rFonts w:ascii="仿宋" w:hAnsi="仿宋" w:eastAsia="仿宋"/>
          <w:bCs/>
          <w:sz w:val="24"/>
        </w:rPr>
      </w:pPr>
      <w:bookmarkStart w:id="1" w:name="_Toc217446095"/>
      <w:r>
        <w:rPr>
          <w:rFonts w:hint="eastAsia" w:ascii="仿宋" w:hAnsi="仿宋" w:eastAsia="仿宋"/>
          <w:bCs/>
          <w:sz w:val="24"/>
        </w:rPr>
        <w:t>本项目</w:t>
      </w:r>
      <w:r>
        <w:rPr>
          <w:rFonts w:ascii="仿宋" w:hAnsi="仿宋" w:eastAsia="仿宋"/>
          <w:bCs/>
          <w:sz w:val="24"/>
        </w:rPr>
        <w:t>2</w:t>
      </w:r>
      <w:r>
        <w:rPr>
          <w:rFonts w:hint="eastAsia" w:ascii="仿宋" w:hAnsi="仿宋" w:eastAsia="仿宋"/>
          <w:bCs/>
          <w:sz w:val="24"/>
        </w:rPr>
        <w:t>个包，不允许进口产品。具体内容如下：</w:t>
      </w:r>
    </w:p>
    <w:tbl>
      <w:tblPr>
        <w:tblStyle w:val="7"/>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6"/>
        <w:gridCol w:w="2026"/>
        <w:gridCol w:w="652"/>
        <w:gridCol w:w="936"/>
        <w:gridCol w:w="965"/>
        <w:gridCol w:w="1057"/>
        <w:gridCol w:w="941"/>
        <w:gridCol w:w="11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478" w:type="pct"/>
            <w:vAlign w:val="center"/>
          </w:tcPr>
          <w:p>
            <w:pPr>
              <w:pStyle w:val="4"/>
              <w:spacing w:line="240" w:lineRule="auto"/>
              <w:ind w:firstLine="0" w:firstLineChars="0"/>
              <w:jc w:val="center"/>
              <w:rPr>
                <w:rFonts w:ascii="仿宋" w:hAnsi="仿宋" w:eastAsia="仿宋"/>
                <w:szCs w:val="21"/>
              </w:rPr>
            </w:pPr>
            <w:r>
              <w:rPr>
                <w:rFonts w:hint="eastAsia" w:ascii="仿宋" w:hAnsi="仿宋" w:eastAsia="仿宋"/>
                <w:szCs w:val="21"/>
              </w:rPr>
              <w:t>品目号</w:t>
            </w:r>
          </w:p>
        </w:tc>
        <w:tc>
          <w:tcPr>
            <w:tcW w:w="1188" w:type="pct"/>
            <w:vAlign w:val="center"/>
          </w:tcPr>
          <w:p>
            <w:pPr>
              <w:pStyle w:val="4"/>
              <w:spacing w:line="240" w:lineRule="auto"/>
              <w:ind w:firstLine="0" w:firstLineChars="0"/>
              <w:jc w:val="center"/>
              <w:rPr>
                <w:rFonts w:ascii="仿宋" w:hAnsi="仿宋" w:eastAsia="仿宋"/>
                <w:szCs w:val="21"/>
              </w:rPr>
            </w:pPr>
            <w:r>
              <w:rPr>
                <w:rFonts w:hint="eastAsia" w:ascii="仿宋" w:hAnsi="仿宋" w:eastAsia="仿宋"/>
                <w:szCs w:val="21"/>
              </w:rPr>
              <w:t>标的</w:t>
            </w:r>
            <w:r>
              <w:rPr>
                <w:rFonts w:ascii="仿宋" w:hAnsi="仿宋" w:eastAsia="仿宋"/>
                <w:szCs w:val="21"/>
              </w:rPr>
              <w:t>名称</w:t>
            </w:r>
          </w:p>
        </w:tc>
        <w:tc>
          <w:tcPr>
            <w:tcW w:w="383" w:type="pct"/>
            <w:vAlign w:val="center"/>
          </w:tcPr>
          <w:p>
            <w:pPr>
              <w:pStyle w:val="4"/>
              <w:spacing w:line="240" w:lineRule="auto"/>
              <w:ind w:firstLine="0" w:firstLineChars="0"/>
              <w:jc w:val="center"/>
              <w:rPr>
                <w:rFonts w:ascii="仿宋" w:hAnsi="仿宋" w:eastAsia="仿宋"/>
                <w:szCs w:val="21"/>
              </w:rPr>
            </w:pPr>
            <w:r>
              <w:rPr>
                <w:rFonts w:hint="eastAsia" w:ascii="仿宋" w:hAnsi="仿宋" w:eastAsia="仿宋"/>
                <w:szCs w:val="21"/>
              </w:rPr>
              <w:t>所属行业</w:t>
            </w:r>
          </w:p>
        </w:tc>
        <w:tc>
          <w:tcPr>
            <w:tcW w:w="549" w:type="pct"/>
            <w:vAlign w:val="center"/>
          </w:tcPr>
          <w:p>
            <w:pPr>
              <w:pStyle w:val="4"/>
              <w:spacing w:line="240" w:lineRule="auto"/>
              <w:ind w:firstLine="0" w:firstLineChars="0"/>
              <w:jc w:val="center"/>
              <w:rPr>
                <w:rFonts w:ascii="仿宋" w:hAnsi="仿宋" w:eastAsia="仿宋"/>
                <w:szCs w:val="21"/>
              </w:rPr>
            </w:pPr>
            <w:r>
              <w:rPr>
                <w:rFonts w:ascii="仿宋" w:hAnsi="仿宋" w:eastAsia="仿宋"/>
                <w:b/>
                <w:bCs/>
                <w:szCs w:val="21"/>
              </w:rPr>
              <w:t>*</w:t>
            </w:r>
            <w:r>
              <w:rPr>
                <w:rFonts w:hint="eastAsia" w:ascii="仿宋" w:hAnsi="仿宋" w:eastAsia="仿宋"/>
                <w:b/>
                <w:bCs/>
                <w:szCs w:val="21"/>
              </w:rPr>
              <w:t>数量</w:t>
            </w:r>
          </w:p>
        </w:tc>
        <w:tc>
          <w:tcPr>
            <w:tcW w:w="566" w:type="pct"/>
            <w:vAlign w:val="center"/>
          </w:tcPr>
          <w:p>
            <w:pPr>
              <w:pStyle w:val="4"/>
              <w:spacing w:line="240" w:lineRule="auto"/>
              <w:ind w:firstLine="0" w:firstLineChars="0"/>
              <w:jc w:val="center"/>
              <w:rPr>
                <w:rFonts w:hint="eastAsia" w:ascii="仿宋" w:hAnsi="仿宋" w:eastAsia="仿宋"/>
                <w:szCs w:val="21"/>
              </w:rPr>
            </w:pPr>
            <w:r>
              <w:rPr>
                <w:rFonts w:hint="eastAsia" w:ascii="仿宋" w:hAnsi="仿宋" w:eastAsia="仿宋"/>
                <w:szCs w:val="21"/>
              </w:rPr>
              <w:t>最高限价（万元）</w:t>
            </w:r>
          </w:p>
        </w:tc>
        <w:tc>
          <w:tcPr>
            <w:tcW w:w="620" w:type="pct"/>
            <w:vAlign w:val="center"/>
          </w:tcPr>
          <w:p>
            <w:pPr>
              <w:pStyle w:val="4"/>
              <w:spacing w:line="240" w:lineRule="auto"/>
              <w:ind w:firstLine="0" w:firstLineChars="0"/>
              <w:jc w:val="center"/>
              <w:rPr>
                <w:rFonts w:ascii="仿宋" w:hAnsi="仿宋" w:eastAsia="仿宋"/>
                <w:szCs w:val="21"/>
              </w:rPr>
            </w:pPr>
            <w:r>
              <w:rPr>
                <w:rFonts w:ascii="仿宋" w:hAnsi="仿宋" w:eastAsia="仿宋"/>
                <w:szCs w:val="21"/>
              </w:rPr>
              <w:t>是否属于优先采购节能产品</w:t>
            </w:r>
          </w:p>
        </w:tc>
        <w:tc>
          <w:tcPr>
            <w:tcW w:w="552" w:type="pct"/>
            <w:vAlign w:val="center"/>
          </w:tcPr>
          <w:p>
            <w:pPr>
              <w:pStyle w:val="4"/>
              <w:spacing w:line="240" w:lineRule="auto"/>
              <w:ind w:firstLine="0" w:firstLineChars="0"/>
              <w:jc w:val="center"/>
              <w:rPr>
                <w:rFonts w:ascii="仿宋" w:hAnsi="仿宋" w:eastAsia="仿宋"/>
                <w:szCs w:val="21"/>
              </w:rPr>
            </w:pPr>
            <w:r>
              <w:rPr>
                <w:rFonts w:hint="eastAsia" w:ascii="仿宋" w:hAnsi="仿宋" w:eastAsia="仿宋"/>
                <w:szCs w:val="21"/>
              </w:rPr>
              <w:t>是否属于强制采购节能产品</w:t>
            </w:r>
          </w:p>
        </w:tc>
        <w:tc>
          <w:tcPr>
            <w:tcW w:w="663" w:type="pct"/>
            <w:vAlign w:val="center"/>
          </w:tcPr>
          <w:p>
            <w:pPr>
              <w:pStyle w:val="4"/>
              <w:spacing w:line="240" w:lineRule="auto"/>
              <w:ind w:firstLine="0" w:firstLineChars="0"/>
              <w:jc w:val="center"/>
              <w:rPr>
                <w:rFonts w:ascii="仿宋" w:hAnsi="仿宋" w:eastAsia="仿宋"/>
                <w:szCs w:val="21"/>
              </w:rPr>
            </w:pPr>
            <w:r>
              <w:rPr>
                <w:rFonts w:hint="eastAsia" w:ascii="仿宋" w:hAnsi="仿宋" w:eastAsia="仿宋"/>
                <w:szCs w:val="21"/>
              </w:rPr>
              <w:t>是否属于优先采购环境标志产品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78" w:type="pct"/>
            <w:vAlign w:val="center"/>
          </w:tcPr>
          <w:p>
            <w:pPr>
              <w:pStyle w:val="4"/>
              <w:spacing w:line="240" w:lineRule="auto"/>
              <w:ind w:firstLine="0" w:firstLineChars="0"/>
              <w:jc w:val="center"/>
              <w:rPr>
                <w:rFonts w:hint="eastAsia" w:ascii="仿宋" w:hAnsi="仿宋" w:eastAsia="仿宋"/>
                <w:szCs w:val="21"/>
              </w:rPr>
            </w:pPr>
            <w:r>
              <w:rPr>
                <w:rFonts w:hint="eastAsia" w:ascii="仿宋" w:hAnsi="仿宋" w:eastAsia="仿宋"/>
                <w:szCs w:val="21"/>
              </w:rPr>
              <w:t>1</w:t>
            </w:r>
            <w:r>
              <w:rPr>
                <w:rFonts w:ascii="仿宋" w:hAnsi="仿宋" w:eastAsia="仿宋"/>
                <w:szCs w:val="21"/>
              </w:rPr>
              <w:t>-1</w:t>
            </w:r>
          </w:p>
        </w:tc>
        <w:tc>
          <w:tcPr>
            <w:tcW w:w="1188" w:type="pct"/>
            <w:vAlign w:val="center"/>
          </w:tcPr>
          <w:p>
            <w:pPr>
              <w:pStyle w:val="4"/>
              <w:spacing w:line="240" w:lineRule="auto"/>
              <w:ind w:firstLine="0" w:firstLineChars="0"/>
              <w:jc w:val="center"/>
              <w:rPr>
                <w:rFonts w:hint="eastAsia" w:ascii="仿宋" w:hAnsi="仿宋" w:eastAsia="仿宋"/>
                <w:szCs w:val="21"/>
              </w:rPr>
            </w:pPr>
            <w:r>
              <w:rPr>
                <w:rFonts w:hint="eastAsia" w:ascii="仿宋" w:hAnsi="仿宋" w:eastAsia="仿宋"/>
                <w:szCs w:val="21"/>
              </w:rPr>
              <w:t>摇摆式生物反应器</w:t>
            </w:r>
          </w:p>
        </w:tc>
        <w:tc>
          <w:tcPr>
            <w:tcW w:w="383" w:type="pct"/>
            <w:vAlign w:val="center"/>
          </w:tcPr>
          <w:p>
            <w:pPr>
              <w:pStyle w:val="4"/>
              <w:spacing w:line="240" w:lineRule="auto"/>
              <w:ind w:firstLine="0" w:firstLineChars="0"/>
              <w:jc w:val="center"/>
              <w:rPr>
                <w:rFonts w:hint="eastAsia" w:ascii="仿宋" w:hAnsi="仿宋" w:eastAsia="仿宋"/>
                <w:szCs w:val="21"/>
              </w:rPr>
            </w:pPr>
            <w:r>
              <w:rPr>
                <w:rFonts w:hint="eastAsia" w:ascii="仿宋" w:hAnsi="仿宋" w:eastAsia="仿宋"/>
                <w:szCs w:val="21"/>
              </w:rPr>
              <w:t>工业</w:t>
            </w:r>
          </w:p>
        </w:tc>
        <w:tc>
          <w:tcPr>
            <w:tcW w:w="549" w:type="pct"/>
            <w:vAlign w:val="center"/>
          </w:tcPr>
          <w:p>
            <w:pPr>
              <w:pStyle w:val="4"/>
              <w:spacing w:line="240" w:lineRule="auto"/>
              <w:ind w:firstLine="0" w:firstLineChars="0"/>
              <w:jc w:val="center"/>
              <w:rPr>
                <w:rFonts w:ascii="仿宋" w:hAnsi="仿宋" w:eastAsia="仿宋"/>
                <w:szCs w:val="21"/>
              </w:rPr>
            </w:pPr>
            <w:r>
              <w:rPr>
                <w:rFonts w:ascii="仿宋" w:hAnsi="仿宋" w:eastAsia="仿宋"/>
                <w:szCs w:val="21"/>
              </w:rPr>
              <w:t>2</w:t>
            </w:r>
            <w:r>
              <w:rPr>
                <w:rFonts w:hint="eastAsia" w:ascii="仿宋" w:hAnsi="仿宋" w:eastAsia="仿宋"/>
                <w:szCs w:val="21"/>
              </w:rPr>
              <w:t>套</w:t>
            </w:r>
          </w:p>
        </w:tc>
        <w:tc>
          <w:tcPr>
            <w:tcW w:w="566" w:type="pct"/>
            <w:vAlign w:val="center"/>
          </w:tcPr>
          <w:p>
            <w:pPr>
              <w:pStyle w:val="4"/>
              <w:spacing w:line="240" w:lineRule="auto"/>
              <w:ind w:firstLine="0" w:firstLineChars="0"/>
              <w:jc w:val="center"/>
              <w:rPr>
                <w:rFonts w:hint="eastAsia" w:ascii="仿宋" w:hAnsi="仿宋" w:eastAsia="仿宋" w:cs="宋体"/>
                <w:szCs w:val="21"/>
              </w:rPr>
            </w:pPr>
            <w:r>
              <w:rPr>
                <w:rFonts w:ascii="仿宋" w:hAnsi="仿宋" w:eastAsia="仿宋"/>
                <w:szCs w:val="21"/>
              </w:rPr>
              <w:t>80</w:t>
            </w:r>
          </w:p>
        </w:tc>
        <w:tc>
          <w:tcPr>
            <w:tcW w:w="620" w:type="pct"/>
            <w:vAlign w:val="center"/>
          </w:tcPr>
          <w:p>
            <w:pPr>
              <w:pStyle w:val="4"/>
              <w:spacing w:line="240" w:lineRule="auto"/>
              <w:ind w:firstLine="0" w:firstLineChars="0"/>
              <w:jc w:val="center"/>
              <w:rPr>
                <w:rFonts w:ascii="仿宋" w:hAnsi="仿宋" w:eastAsia="仿宋"/>
                <w:bCs/>
                <w:szCs w:val="21"/>
              </w:rPr>
            </w:pPr>
            <w:r>
              <w:rPr>
                <w:rFonts w:hint="eastAsia" w:ascii="仿宋" w:hAnsi="仿宋" w:eastAsia="仿宋" w:cs="宋体"/>
                <w:szCs w:val="21"/>
              </w:rPr>
              <w:t>否</w:t>
            </w:r>
          </w:p>
        </w:tc>
        <w:tc>
          <w:tcPr>
            <w:tcW w:w="552" w:type="pct"/>
            <w:vAlign w:val="center"/>
          </w:tcPr>
          <w:p>
            <w:pPr>
              <w:pStyle w:val="4"/>
              <w:spacing w:line="240" w:lineRule="auto"/>
              <w:ind w:firstLine="0" w:firstLineChars="0"/>
              <w:jc w:val="center"/>
              <w:rPr>
                <w:rFonts w:ascii="仿宋" w:hAnsi="仿宋" w:eastAsia="仿宋"/>
                <w:bCs/>
                <w:szCs w:val="21"/>
              </w:rPr>
            </w:pPr>
            <w:r>
              <w:rPr>
                <w:rFonts w:hint="eastAsia" w:ascii="仿宋" w:hAnsi="仿宋" w:eastAsia="仿宋" w:cs="宋体"/>
                <w:szCs w:val="21"/>
              </w:rPr>
              <w:t>否</w:t>
            </w:r>
          </w:p>
        </w:tc>
        <w:tc>
          <w:tcPr>
            <w:tcW w:w="663" w:type="pct"/>
            <w:vAlign w:val="center"/>
          </w:tcPr>
          <w:p>
            <w:pPr>
              <w:pStyle w:val="4"/>
              <w:spacing w:line="240" w:lineRule="auto"/>
              <w:ind w:firstLine="0" w:firstLineChars="0"/>
              <w:jc w:val="center"/>
              <w:rPr>
                <w:rFonts w:ascii="仿宋" w:hAnsi="仿宋" w:eastAsia="仿宋"/>
                <w:bCs/>
                <w:szCs w:val="21"/>
              </w:rPr>
            </w:pPr>
            <w:r>
              <w:rPr>
                <w:rFonts w:hint="eastAsia" w:ascii="仿宋" w:hAnsi="仿宋" w:eastAsia="仿宋" w:cs="宋体"/>
                <w:szCs w:val="21"/>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78" w:type="pct"/>
            <w:vAlign w:val="center"/>
          </w:tcPr>
          <w:p>
            <w:pPr>
              <w:pStyle w:val="4"/>
              <w:spacing w:line="240" w:lineRule="auto"/>
              <w:ind w:firstLine="0" w:firstLineChars="0"/>
              <w:jc w:val="center"/>
              <w:rPr>
                <w:rFonts w:ascii="仿宋" w:hAnsi="仿宋" w:eastAsia="仿宋"/>
                <w:bCs/>
                <w:szCs w:val="21"/>
              </w:rPr>
            </w:pPr>
            <w:r>
              <w:rPr>
                <w:rFonts w:ascii="仿宋" w:hAnsi="仿宋" w:eastAsia="仿宋"/>
                <w:bCs/>
                <w:szCs w:val="21"/>
              </w:rPr>
              <w:t>2-1</w:t>
            </w:r>
          </w:p>
        </w:tc>
        <w:tc>
          <w:tcPr>
            <w:tcW w:w="1188" w:type="pct"/>
            <w:vAlign w:val="center"/>
          </w:tcPr>
          <w:p>
            <w:pPr>
              <w:pStyle w:val="4"/>
              <w:spacing w:line="240" w:lineRule="auto"/>
              <w:ind w:firstLine="0" w:firstLineChars="0"/>
              <w:jc w:val="center"/>
              <w:rPr>
                <w:rFonts w:ascii="仿宋" w:hAnsi="仿宋" w:eastAsia="仿宋"/>
                <w:bCs/>
                <w:szCs w:val="21"/>
              </w:rPr>
            </w:pPr>
            <w:r>
              <w:rPr>
                <w:rFonts w:hint="eastAsia" w:ascii="仿宋" w:hAnsi="仿宋" w:eastAsia="仿宋"/>
                <w:bCs/>
                <w:szCs w:val="21"/>
              </w:rPr>
              <w:t>全自动发药机</w:t>
            </w:r>
          </w:p>
        </w:tc>
        <w:tc>
          <w:tcPr>
            <w:tcW w:w="383" w:type="pct"/>
            <w:vAlign w:val="center"/>
          </w:tcPr>
          <w:p>
            <w:pPr>
              <w:pStyle w:val="4"/>
              <w:spacing w:line="240" w:lineRule="auto"/>
              <w:ind w:firstLine="0" w:firstLineChars="0"/>
              <w:jc w:val="center"/>
              <w:rPr>
                <w:rFonts w:ascii="仿宋" w:hAnsi="仿宋" w:eastAsia="仿宋"/>
                <w:bCs/>
                <w:szCs w:val="21"/>
              </w:rPr>
            </w:pPr>
            <w:r>
              <w:rPr>
                <w:rFonts w:hint="eastAsia" w:ascii="仿宋" w:hAnsi="仿宋" w:eastAsia="仿宋"/>
                <w:bCs/>
                <w:szCs w:val="21"/>
              </w:rPr>
              <w:t>工业</w:t>
            </w:r>
          </w:p>
        </w:tc>
        <w:tc>
          <w:tcPr>
            <w:tcW w:w="549" w:type="pct"/>
            <w:vAlign w:val="center"/>
          </w:tcPr>
          <w:p>
            <w:pPr>
              <w:pStyle w:val="4"/>
              <w:spacing w:line="240" w:lineRule="auto"/>
              <w:ind w:firstLine="0" w:firstLineChars="0"/>
              <w:jc w:val="center"/>
              <w:rPr>
                <w:rFonts w:ascii="仿宋" w:hAnsi="仿宋" w:eastAsia="仿宋"/>
                <w:szCs w:val="21"/>
              </w:rPr>
            </w:pPr>
            <w:r>
              <w:rPr>
                <w:rFonts w:hint="eastAsia" w:ascii="仿宋" w:hAnsi="仿宋" w:eastAsia="仿宋"/>
                <w:szCs w:val="21"/>
              </w:rPr>
              <w:t>1批</w:t>
            </w:r>
          </w:p>
        </w:tc>
        <w:tc>
          <w:tcPr>
            <w:tcW w:w="566" w:type="pct"/>
            <w:vAlign w:val="center"/>
          </w:tcPr>
          <w:p>
            <w:pPr>
              <w:pStyle w:val="4"/>
              <w:spacing w:line="240" w:lineRule="auto"/>
              <w:ind w:firstLine="0" w:firstLineChars="0"/>
              <w:jc w:val="center"/>
              <w:rPr>
                <w:rFonts w:hint="eastAsia" w:ascii="仿宋" w:hAnsi="仿宋" w:eastAsia="仿宋" w:cs="宋体"/>
                <w:szCs w:val="21"/>
              </w:rPr>
            </w:pPr>
            <w:r>
              <w:rPr>
                <w:rFonts w:hint="eastAsia" w:ascii="仿宋" w:hAnsi="仿宋" w:eastAsia="仿宋" w:cs="宋体"/>
                <w:szCs w:val="21"/>
              </w:rPr>
              <w:t>1</w:t>
            </w:r>
            <w:r>
              <w:rPr>
                <w:rFonts w:ascii="仿宋" w:hAnsi="仿宋" w:eastAsia="仿宋" w:cs="宋体"/>
                <w:szCs w:val="21"/>
              </w:rPr>
              <w:t>150</w:t>
            </w:r>
          </w:p>
        </w:tc>
        <w:tc>
          <w:tcPr>
            <w:tcW w:w="620" w:type="pct"/>
            <w:tcBorders>
              <w:top w:val="single" w:color="auto" w:sz="4" w:space="0"/>
              <w:left w:val="single" w:color="auto" w:sz="4" w:space="0"/>
              <w:bottom w:val="single" w:color="auto" w:sz="4" w:space="0"/>
              <w:right w:val="single" w:color="auto" w:sz="4" w:space="0"/>
            </w:tcBorders>
            <w:vAlign w:val="center"/>
          </w:tcPr>
          <w:p>
            <w:pPr>
              <w:pStyle w:val="4"/>
              <w:spacing w:line="240" w:lineRule="auto"/>
              <w:ind w:firstLine="0" w:firstLineChars="0"/>
              <w:jc w:val="center"/>
              <w:rPr>
                <w:rFonts w:ascii="仿宋" w:hAnsi="仿宋" w:eastAsia="仿宋"/>
                <w:bCs/>
                <w:szCs w:val="21"/>
              </w:rPr>
            </w:pPr>
            <w:r>
              <w:rPr>
                <w:rFonts w:hint="eastAsia" w:ascii="仿宋" w:hAnsi="仿宋" w:eastAsia="仿宋" w:cs="宋体"/>
                <w:szCs w:val="21"/>
              </w:rPr>
              <w:t>否</w:t>
            </w:r>
          </w:p>
        </w:tc>
        <w:tc>
          <w:tcPr>
            <w:tcW w:w="552" w:type="pct"/>
            <w:tcBorders>
              <w:top w:val="single" w:color="auto" w:sz="4" w:space="0"/>
              <w:left w:val="single" w:color="auto" w:sz="4" w:space="0"/>
              <w:bottom w:val="single" w:color="auto" w:sz="4" w:space="0"/>
              <w:right w:val="single" w:color="auto" w:sz="4" w:space="0"/>
            </w:tcBorders>
            <w:vAlign w:val="center"/>
          </w:tcPr>
          <w:p>
            <w:pPr>
              <w:pStyle w:val="4"/>
              <w:spacing w:line="240" w:lineRule="auto"/>
              <w:ind w:firstLine="0" w:firstLineChars="0"/>
              <w:jc w:val="center"/>
              <w:rPr>
                <w:rFonts w:ascii="仿宋" w:hAnsi="仿宋" w:eastAsia="仿宋"/>
                <w:bCs/>
                <w:szCs w:val="21"/>
              </w:rPr>
            </w:pPr>
            <w:r>
              <w:rPr>
                <w:rFonts w:hint="eastAsia" w:ascii="仿宋" w:hAnsi="仿宋" w:eastAsia="仿宋" w:cs="宋体"/>
                <w:szCs w:val="21"/>
              </w:rPr>
              <w:t>否</w:t>
            </w:r>
          </w:p>
        </w:tc>
        <w:tc>
          <w:tcPr>
            <w:tcW w:w="663" w:type="pct"/>
            <w:tcBorders>
              <w:top w:val="single" w:color="auto" w:sz="4" w:space="0"/>
              <w:left w:val="single" w:color="auto" w:sz="4" w:space="0"/>
              <w:bottom w:val="single" w:color="auto" w:sz="4" w:space="0"/>
              <w:right w:val="single" w:color="auto" w:sz="4" w:space="0"/>
            </w:tcBorders>
            <w:vAlign w:val="center"/>
          </w:tcPr>
          <w:p>
            <w:pPr>
              <w:pStyle w:val="4"/>
              <w:spacing w:line="240" w:lineRule="auto"/>
              <w:ind w:firstLine="0" w:firstLineChars="0"/>
              <w:jc w:val="center"/>
              <w:rPr>
                <w:rFonts w:ascii="仿宋" w:hAnsi="仿宋" w:eastAsia="仿宋"/>
                <w:bCs/>
                <w:szCs w:val="21"/>
              </w:rPr>
            </w:pPr>
            <w:r>
              <w:rPr>
                <w:rFonts w:hint="eastAsia" w:ascii="仿宋" w:hAnsi="仿宋" w:eastAsia="仿宋" w:cs="宋体"/>
                <w:szCs w:val="21"/>
              </w:rPr>
              <w:t>否</w:t>
            </w:r>
          </w:p>
        </w:tc>
      </w:tr>
    </w:tbl>
    <w:p>
      <w:pPr>
        <w:pStyle w:val="3"/>
        <w:spacing w:line="400" w:lineRule="exact"/>
        <w:rPr>
          <w:rFonts w:ascii="仿宋" w:hAnsi="仿宋" w:eastAsia="仿宋"/>
          <w:sz w:val="24"/>
          <w:szCs w:val="24"/>
        </w:rPr>
      </w:pPr>
      <w:r>
        <w:rPr>
          <w:rFonts w:hint="eastAsia" w:ascii="仿宋" w:hAnsi="仿宋" w:eastAsia="仿宋"/>
          <w:sz w:val="24"/>
          <w:szCs w:val="24"/>
        </w:rPr>
        <w:t>二、商务要求</w:t>
      </w:r>
    </w:p>
    <w:p>
      <w:pPr>
        <w:snapToGrid w:val="0"/>
        <w:spacing w:after="0" w:line="360" w:lineRule="auto"/>
        <w:ind w:firstLine="241" w:firstLineChars="100"/>
        <w:jc w:val="left"/>
        <w:rPr>
          <w:rFonts w:ascii="仿宋" w:hAnsi="仿宋" w:eastAsia="仿宋" w:cs="宋体"/>
          <w:b/>
          <w:bCs/>
          <w:sz w:val="24"/>
        </w:rPr>
      </w:pPr>
      <w:r>
        <w:rPr>
          <w:rFonts w:hint="eastAsia" w:ascii="仿宋" w:hAnsi="仿宋" w:eastAsia="仿宋" w:cs="宋体"/>
          <w:b/>
          <w:bCs/>
          <w:sz w:val="24"/>
        </w:rPr>
        <w:t>0</w:t>
      </w:r>
      <w:r>
        <w:rPr>
          <w:rFonts w:ascii="仿宋" w:hAnsi="仿宋" w:eastAsia="仿宋" w:cs="宋体"/>
          <w:b/>
          <w:bCs/>
          <w:sz w:val="24"/>
        </w:rPr>
        <w:t>1</w:t>
      </w:r>
      <w:r>
        <w:rPr>
          <w:rFonts w:hint="eastAsia" w:ascii="仿宋" w:hAnsi="仿宋" w:eastAsia="仿宋" w:cs="宋体"/>
          <w:b/>
          <w:bCs/>
          <w:sz w:val="24"/>
        </w:rPr>
        <w:t>包：</w:t>
      </w:r>
    </w:p>
    <w:p>
      <w:pPr>
        <w:snapToGrid w:val="0"/>
        <w:spacing w:after="0" w:line="360" w:lineRule="auto"/>
        <w:ind w:firstLine="240" w:firstLineChars="100"/>
        <w:jc w:val="left"/>
        <w:rPr>
          <w:rFonts w:hint="eastAsia" w:ascii="仿宋" w:hAnsi="仿宋" w:eastAsia="仿宋" w:cs="宋体"/>
          <w:sz w:val="24"/>
        </w:rPr>
      </w:pPr>
      <w:r>
        <w:rPr>
          <w:rFonts w:hint="eastAsia" w:ascii="仿宋" w:hAnsi="仿宋" w:eastAsia="仿宋" w:cs="宋体"/>
          <w:sz w:val="24"/>
        </w:rPr>
        <w:t>*1. 履约时间和地点</w:t>
      </w:r>
    </w:p>
    <w:p>
      <w:pPr>
        <w:snapToGrid w:val="0"/>
        <w:spacing w:after="0" w:line="360" w:lineRule="auto"/>
        <w:ind w:firstLine="240" w:firstLineChars="100"/>
        <w:jc w:val="left"/>
        <w:rPr>
          <w:rFonts w:hint="eastAsia" w:ascii="仿宋" w:hAnsi="仿宋" w:eastAsia="仿宋" w:cs="宋体"/>
          <w:sz w:val="24"/>
        </w:rPr>
      </w:pPr>
      <w:r>
        <w:rPr>
          <w:rFonts w:hint="eastAsia" w:ascii="仿宋" w:hAnsi="仿宋" w:eastAsia="仿宋" w:cs="宋体"/>
          <w:sz w:val="24"/>
        </w:rPr>
        <w:t>1.1 履约时间：合同签定后，在接到采购人正式通知之日起的</w:t>
      </w:r>
      <w:r>
        <w:rPr>
          <w:rFonts w:ascii="仿宋" w:hAnsi="仿宋" w:eastAsia="仿宋" w:cs="宋体"/>
          <w:sz w:val="24"/>
        </w:rPr>
        <w:t>90</w:t>
      </w:r>
      <w:r>
        <w:rPr>
          <w:rFonts w:hint="eastAsia" w:ascii="仿宋" w:hAnsi="仿宋" w:eastAsia="仿宋" w:cs="宋体"/>
          <w:sz w:val="24"/>
        </w:rPr>
        <w:t>天内。</w:t>
      </w:r>
    </w:p>
    <w:p>
      <w:pPr>
        <w:snapToGrid w:val="0"/>
        <w:spacing w:after="0" w:line="360" w:lineRule="auto"/>
        <w:ind w:firstLine="240" w:firstLineChars="100"/>
        <w:jc w:val="left"/>
        <w:rPr>
          <w:rFonts w:hint="eastAsia" w:ascii="仿宋" w:hAnsi="仿宋" w:eastAsia="仿宋" w:cs="宋体"/>
          <w:sz w:val="24"/>
        </w:rPr>
      </w:pPr>
      <w:r>
        <w:rPr>
          <w:rFonts w:hint="eastAsia" w:ascii="仿宋" w:hAnsi="仿宋" w:eastAsia="仿宋" w:cs="宋体"/>
          <w:sz w:val="24"/>
        </w:rPr>
        <w:t>1.2 履约地点: 四川大学华西医院</w:t>
      </w:r>
    </w:p>
    <w:p>
      <w:pPr>
        <w:snapToGrid w:val="0"/>
        <w:spacing w:after="0" w:line="360" w:lineRule="auto"/>
        <w:ind w:firstLine="240" w:firstLineChars="100"/>
        <w:jc w:val="left"/>
        <w:rPr>
          <w:rFonts w:hint="eastAsia" w:ascii="仿宋" w:hAnsi="仿宋" w:eastAsia="仿宋" w:cs="宋体"/>
          <w:sz w:val="24"/>
        </w:rPr>
      </w:pPr>
      <w:r>
        <w:rPr>
          <w:rFonts w:hint="eastAsia" w:ascii="仿宋" w:hAnsi="仿宋" w:eastAsia="仿宋" w:cs="宋体"/>
          <w:sz w:val="24"/>
        </w:rPr>
        <w:t>*2．付款方法和条件:</w:t>
      </w:r>
      <w:r>
        <w:rPr>
          <w:rFonts w:hint="eastAsia"/>
        </w:rPr>
        <w:t xml:space="preserve"> </w:t>
      </w:r>
      <w:r>
        <w:rPr>
          <w:rFonts w:hint="eastAsia" w:ascii="仿宋" w:hAnsi="仿宋" w:eastAsia="仿宋" w:cs="宋体"/>
          <w:sz w:val="24"/>
        </w:rPr>
        <w:t>合同签订生效后，货物全部验收合格后支付合同总金额的</w:t>
      </w:r>
      <w:r>
        <w:rPr>
          <w:rFonts w:ascii="仿宋" w:hAnsi="仿宋" w:eastAsia="仿宋" w:cs="宋体"/>
          <w:sz w:val="24"/>
        </w:rPr>
        <w:t>100</w:t>
      </w:r>
      <w:r>
        <w:rPr>
          <w:rFonts w:hint="eastAsia" w:ascii="仿宋" w:hAnsi="仿宋" w:eastAsia="仿宋" w:cs="宋体"/>
          <w:sz w:val="24"/>
        </w:rPr>
        <w:t>%。</w:t>
      </w:r>
    </w:p>
    <w:p>
      <w:pPr>
        <w:snapToGrid w:val="0"/>
        <w:spacing w:after="0" w:line="360" w:lineRule="auto"/>
        <w:ind w:firstLine="240" w:firstLineChars="100"/>
        <w:jc w:val="left"/>
        <w:rPr>
          <w:rFonts w:hint="eastAsia" w:ascii="仿宋" w:hAnsi="仿宋" w:eastAsia="仿宋" w:cs="宋体"/>
          <w:sz w:val="24"/>
        </w:rPr>
      </w:pPr>
      <w:r>
        <w:rPr>
          <w:rFonts w:hint="eastAsia" w:ascii="仿宋" w:hAnsi="仿宋" w:eastAsia="仿宋" w:cs="宋体"/>
          <w:sz w:val="24"/>
        </w:rPr>
        <w:t>3.安装调试及培训</w:t>
      </w:r>
    </w:p>
    <w:p>
      <w:pPr>
        <w:snapToGrid w:val="0"/>
        <w:spacing w:after="0" w:line="360" w:lineRule="auto"/>
        <w:ind w:firstLine="240" w:firstLineChars="100"/>
        <w:jc w:val="left"/>
        <w:rPr>
          <w:rFonts w:hint="eastAsia" w:ascii="仿宋" w:hAnsi="仿宋" w:eastAsia="仿宋" w:cs="宋体"/>
          <w:sz w:val="24"/>
        </w:rPr>
      </w:pPr>
      <w:r>
        <w:rPr>
          <w:rFonts w:hint="eastAsia" w:ascii="仿宋" w:hAnsi="仿宋" w:eastAsia="仿宋" w:cs="宋体"/>
          <w:sz w:val="24"/>
        </w:rPr>
        <w:t>*3.1货物到达安装现场后，供应商接到采购人通知后7日内到达现场组织安装、调试，达到正常运行要求，保证采购人正常使用。所需的费用包括在投标总价格中。</w:t>
      </w:r>
    </w:p>
    <w:p>
      <w:pPr>
        <w:snapToGrid w:val="0"/>
        <w:spacing w:after="0" w:line="360" w:lineRule="auto"/>
        <w:ind w:firstLine="240" w:firstLineChars="100"/>
        <w:jc w:val="left"/>
        <w:rPr>
          <w:rFonts w:ascii="仿宋" w:hAnsi="仿宋" w:eastAsia="仿宋" w:cs="宋体"/>
          <w:sz w:val="24"/>
        </w:rPr>
      </w:pPr>
      <w:r>
        <w:rPr>
          <w:rFonts w:hint="eastAsia" w:ascii="仿宋" w:hAnsi="仿宋" w:eastAsia="仿宋" w:cs="宋体"/>
          <w:sz w:val="24"/>
        </w:rPr>
        <w:t>3.2供应商安排技术人员应就设备的安装、调试、操作、维修、保养等对采购人维修技术人员进行培训和技术支持,直至采购人的技术人员能独立操作，同时能完成一般常见故障的维修工作。且供应商需提供3Q验证及现场服务。</w:t>
      </w:r>
    </w:p>
    <w:p>
      <w:pPr>
        <w:snapToGrid w:val="0"/>
        <w:spacing w:after="0" w:line="360" w:lineRule="auto"/>
        <w:ind w:firstLine="240" w:firstLineChars="100"/>
        <w:jc w:val="left"/>
        <w:rPr>
          <w:rFonts w:hint="eastAsia" w:ascii="仿宋" w:hAnsi="仿宋" w:eastAsia="仿宋" w:cs="宋体"/>
          <w:sz w:val="24"/>
        </w:rPr>
      </w:pPr>
      <w:r>
        <w:rPr>
          <w:rFonts w:hint="eastAsia" w:ascii="仿宋" w:hAnsi="仿宋" w:eastAsia="仿宋" w:cs="宋体"/>
          <w:sz w:val="24"/>
        </w:rPr>
        <w:t>*</w:t>
      </w:r>
      <w:r>
        <w:rPr>
          <w:rFonts w:ascii="仿宋" w:hAnsi="仿宋" w:eastAsia="仿宋" w:cs="宋体"/>
          <w:sz w:val="24"/>
        </w:rPr>
        <w:t>4</w:t>
      </w:r>
      <w:r>
        <w:rPr>
          <w:rFonts w:hint="eastAsia" w:ascii="仿宋" w:hAnsi="仿宋" w:eastAsia="仿宋" w:cs="宋体"/>
          <w:sz w:val="24"/>
        </w:rPr>
        <w:t>.履约验收</w:t>
      </w:r>
    </w:p>
    <w:p>
      <w:pPr>
        <w:snapToGrid w:val="0"/>
        <w:spacing w:after="0" w:line="360" w:lineRule="auto"/>
        <w:ind w:firstLine="240" w:firstLineChars="100"/>
        <w:jc w:val="left"/>
        <w:rPr>
          <w:rFonts w:hint="eastAsia" w:ascii="仿宋" w:hAnsi="仿宋" w:eastAsia="仿宋" w:cs="宋体"/>
          <w:sz w:val="24"/>
        </w:rPr>
      </w:pPr>
      <w:r>
        <w:rPr>
          <w:rFonts w:ascii="仿宋" w:hAnsi="仿宋" w:eastAsia="仿宋" w:cs="宋体"/>
          <w:sz w:val="24"/>
        </w:rPr>
        <w:t>4</w:t>
      </w:r>
      <w:r>
        <w:rPr>
          <w:rFonts w:hint="eastAsia" w:ascii="仿宋" w:hAnsi="仿宋" w:eastAsia="仿宋" w:cs="宋体"/>
          <w:sz w:val="24"/>
        </w:rPr>
        <w:t>.1履约验收主体：四川大学华西医院</w:t>
      </w:r>
    </w:p>
    <w:p>
      <w:pPr>
        <w:snapToGrid w:val="0"/>
        <w:spacing w:after="0" w:line="360" w:lineRule="auto"/>
        <w:ind w:firstLine="240" w:firstLineChars="100"/>
        <w:jc w:val="left"/>
        <w:rPr>
          <w:rFonts w:hint="eastAsia" w:ascii="仿宋" w:hAnsi="仿宋" w:eastAsia="仿宋" w:cs="宋体"/>
          <w:sz w:val="24"/>
        </w:rPr>
      </w:pPr>
      <w:r>
        <w:rPr>
          <w:rFonts w:ascii="仿宋" w:hAnsi="仿宋" w:eastAsia="仿宋" w:cs="宋体"/>
          <w:sz w:val="24"/>
        </w:rPr>
        <w:t>4</w:t>
      </w:r>
      <w:r>
        <w:rPr>
          <w:rFonts w:hint="eastAsia" w:ascii="仿宋" w:hAnsi="仿宋" w:eastAsia="仿宋" w:cs="宋体"/>
          <w:sz w:val="24"/>
        </w:rPr>
        <w:t>.2履约验收程序：一次性验收</w:t>
      </w:r>
    </w:p>
    <w:p>
      <w:pPr>
        <w:snapToGrid w:val="0"/>
        <w:spacing w:after="0" w:line="360" w:lineRule="auto"/>
        <w:ind w:firstLine="240" w:firstLineChars="100"/>
        <w:jc w:val="left"/>
        <w:rPr>
          <w:rFonts w:hint="eastAsia" w:ascii="仿宋" w:hAnsi="仿宋" w:eastAsia="仿宋" w:cs="宋体"/>
          <w:sz w:val="24"/>
        </w:rPr>
      </w:pPr>
      <w:r>
        <w:rPr>
          <w:rFonts w:hint="eastAsia" w:ascii="仿宋" w:hAnsi="仿宋" w:eastAsia="仿宋" w:cs="宋体"/>
          <w:sz w:val="24"/>
        </w:rPr>
        <w:t>4.</w:t>
      </w:r>
      <w:r>
        <w:rPr>
          <w:rFonts w:ascii="仿宋" w:hAnsi="仿宋" w:eastAsia="仿宋" w:cs="宋体"/>
          <w:sz w:val="24"/>
        </w:rPr>
        <w:t>3</w:t>
      </w:r>
      <w:r>
        <w:rPr>
          <w:rFonts w:hint="eastAsia" w:ascii="仿宋" w:hAnsi="仿宋" w:eastAsia="仿宋" w:cs="宋体"/>
          <w:sz w:val="24"/>
        </w:rPr>
        <w:t>验收方法：验收时采购人、供应商双方皆应派员参加，验收合格后需双方签署验收单；</w:t>
      </w:r>
    </w:p>
    <w:p>
      <w:pPr>
        <w:snapToGrid w:val="0"/>
        <w:spacing w:after="0" w:line="360" w:lineRule="auto"/>
        <w:ind w:firstLine="240" w:firstLineChars="100"/>
        <w:jc w:val="left"/>
        <w:rPr>
          <w:rFonts w:hint="eastAsia" w:ascii="仿宋" w:hAnsi="仿宋" w:eastAsia="仿宋" w:cs="宋体"/>
          <w:sz w:val="24"/>
        </w:rPr>
      </w:pPr>
      <w:r>
        <w:rPr>
          <w:rFonts w:hint="eastAsia" w:ascii="仿宋" w:hAnsi="仿宋" w:eastAsia="仿宋" w:cs="宋体"/>
          <w:sz w:val="24"/>
        </w:rPr>
        <w:t>4.</w:t>
      </w:r>
      <w:r>
        <w:rPr>
          <w:rFonts w:ascii="仿宋" w:hAnsi="仿宋" w:eastAsia="仿宋" w:cs="宋体"/>
          <w:sz w:val="24"/>
        </w:rPr>
        <w:t>4</w:t>
      </w:r>
      <w:r>
        <w:rPr>
          <w:rFonts w:hint="eastAsia" w:ascii="仿宋" w:hAnsi="仿宋" w:eastAsia="仿宋" w:cs="宋体"/>
          <w:sz w:val="24"/>
        </w:rPr>
        <w:t>验收标准及内容：以中标人投标文件技术参数及合同要求和相关行业标准进行验收。</w:t>
      </w:r>
    </w:p>
    <w:p>
      <w:pPr>
        <w:snapToGrid w:val="0"/>
        <w:spacing w:after="0" w:line="360" w:lineRule="auto"/>
        <w:ind w:firstLine="240" w:firstLineChars="100"/>
        <w:jc w:val="left"/>
        <w:rPr>
          <w:rFonts w:hint="eastAsia" w:ascii="仿宋" w:hAnsi="仿宋" w:eastAsia="仿宋" w:cs="宋体"/>
          <w:sz w:val="24"/>
        </w:rPr>
      </w:pPr>
      <w:r>
        <w:rPr>
          <w:rFonts w:hint="eastAsia" w:ascii="仿宋" w:hAnsi="仿宋" w:eastAsia="仿宋" w:cs="宋体"/>
          <w:sz w:val="24"/>
        </w:rPr>
        <w:t>4.</w:t>
      </w:r>
      <w:r>
        <w:rPr>
          <w:rFonts w:ascii="仿宋" w:hAnsi="仿宋" w:eastAsia="仿宋" w:cs="宋体"/>
          <w:sz w:val="24"/>
        </w:rPr>
        <w:t>5</w:t>
      </w:r>
      <w:r>
        <w:rPr>
          <w:rFonts w:hint="eastAsia" w:ascii="仿宋" w:hAnsi="仿宋" w:eastAsia="仿宋" w:cs="宋体"/>
          <w:sz w:val="24"/>
        </w:rPr>
        <w:t>验收时间要求：中标人按照合同要求完成全部工作后，采购人在收到中标人书面的验收申请材料后30日内组织履约验收工作。</w:t>
      </w:r>
    </w:p>
    <w:p>
      <w:pPr>
        <w:snapToGrid w:val="0"/>
        <w:spacing w:after="0" w:line="360" w:lineRule="auto"/>
        <w:ind w:firstLine="240" w:firstLineChars="100"/>
        <w:jc w:val="left"/>
        <w:rPr>
          <w:rFonts w:hint="eastAsia" w:ascii="仿宋" w:hAnsi="仿宋" w:eastAsia="仿宋" w:cs="宋体"/>
          <w:sz w:val="24"/>
        </w:rPr>
      </w:pPr>
      <w:r>
        <w:rPr>
          <w:rFonts w:hint="eastAsia" w:ascii="仿宋" w:hAnsi="仿宋" w:eastAsia="仿宋" w:cs="宋体"/>
          <w:sz w:val="24"/>
        </w:rPr>
        <w:t>4.</w:t>
      </w:r>
      <w:r>
        <w:rPr>
          <w:rFonts w:ascii="仿宋" w:hAnsi="仿宋" w:eastAsia="仿宋" w:cs="宋体"/>
          <w:sz w:val="24"/>
        </w:rPr>
        <w:t>6</w:t>
      </w:r>
      <w:r>
        <w:rPr>
          <w:rFonts w:hint="eastAsia" w:ascii="仿宋" w:hAnsi="仿宋" w:eastAsia="仿宋" w:cs="宋体"/>
          <w:sz w:val="24"/>
        </w:rPr>
        <w:t>其他要求：验收不合格时，采购人和中标人应协商一致，中标人应根据相关验收证明材料及时补足或更换，费用由中标人自行承担。</w:t>
      </w:r>
    </w:p>
    <w:p>
      <w:pPr>
        <w:snapToGrid w:val="0"/>
        <w:spacing w:after="0" w:line="360" w:lineRule="auto"/>
        <w:ind w:firstLine="240" w:firstLineChars="100"/>
        <w:jc w:val="left"/>
        <w:rPr>
          <w:rFonts w:hint="eastAsia" w:ascii="仿宋" w:hAnsi="仿宋" w:eastAsia="仿宋" w:cs="宋体"/>
          <w:sz w:val="24"/>
        </w:rPr>
      </w:pPr>
      <w:r>
        <w:rPr>
          <w:rFonts w:ascii="仿宋" w:hAnsi="仿宋" w:eastAsia="仿宋" w:cs="宋体"/>
          <w:sz w:val="24"/>
        </w:rPr>
        <w:t>5</w:t>
      </w:r>
      <w:r>
        <w:rPr>
          <w:rFonts w:hint="eastAsia" w:ascii="仿宋" w:hAnsi="仿宋" w:eastAsia="仿宋" w:cs="宋体"/>
          <w:sz w:val="24"/>
        </w:rPr>
        <w:t>.售后服务</w:t>
      </w:r>
    </w:p>
    <w:p>
      <w:pPr>
        <w:snapToGrid w:val="0"/>
        <w:spacing w:after="0" w:line="360" w:lineRule="auto"/>
        <w:ind w:firstLine="240" w:firstLineChars="100"/>
        <w:jc w:val="left"/>
        <w:rPr>
          <w:rFonts w:hint="eastAsia" w:ascii="仿宋" w:hAnsi="仿宋" w:eastAsia="仿宋" w:cs="宋体"/>
          <w:sz w:val="24"/>
        </w:rPr>
      </w:pPr>
      <w:r>
        <w:rPr>
          <w:rFonts w:ascii="仿宋" w:hAnsi="仿宋" w:eastAsia="仿宋" w:cs="宋体"/>
          <w:sz w:val="24"/>
        </w:rPr>
        <w:t>5</w:t>
      </w:r>
      <w:r>
        <w:rPr>
          <w:rFonts w:hint="eastAsia" w:ascii="仿宋" w:hAnsi="仿宋" w:eastAsia="仿宋" w:cs="宋体"/>
          <w:sz w:val="24"/>
        </w:rPr>
        <w:t>.1维修响应要求</w:t>
      </w:r>
    </w:p>
    <w:p>
      <w:pPr>
        <w:snapToGrid w:val="0"/>
        <w:spacing w:after="0" w:line="360" w:lineRule="auto"/>
        <w:ind w:firstLine="240" w:firstLineChars="100"/>
        <w:jc w:val="left"/>
        <w:rPr>
          <w:rFonts w:hint="eastAsia" w:ascii="仿宋" w:hAnsi="仿宋" w:eastAsia="仿宋" w:cs="宋体"/>
          <w:sz w:val="24"/>
        </w:rPr>
      </w:pPr>
      <w:r>
        <w:rPr>
          <w:rFonts w:hint="eastAsia" w:ascii="仿宋" w:hAnsi="仿宋" w:eastAsia="仿宋" w:cs="宋体"/>
          <w:sz w:val="24"/>
        </w:rPr>
        <w:t>维修响应时间要求：应在接到采购人维修通知的前提下</w:t>
      </w:r>
      <w:r>
        <w:rPr>
          <w:rFonts w:ascii="仿宋" w:hAnsi="仿宋" w:eastAsia="仿宋" w:cs="宋体"/>
          <w:sz w:val="24"/>
        </w:rPr>
        <w:t>2</w:t>
      </w:r>
      <w:r>
        <w:rPr>
          <w:rFonts w:hint="eastAsia" w:ascii="仿宋" w:hAnsi="仿宋" w:eastAsia="仿宋" w:cs="宋体"/>
          <w:sz w:val="24"/>
        </w:rPr>
        <w:t>个小时内作出维修响应；</w:t>
      </w:r>
    </w:p>
    <w:p>
      <w:pPr>
        <w:snapToGrid w:val="0"/>
        <w:spacing w:after="0" w:line="360" w:lineRule="auto"/>
        <w:ind w:firstLine="240" w:firstLineChars="100"/>
        <w:jc w:val="left"/>
        <w:rPr>
          <w:rFonts w:hint="eastAsia" w:ascii="仿宋" w:hAnsi="仿宋" w:eastAsia="仿宋" w:cs="宋体"/>
          <w:sz w:val="24"/>
        </w:rPr>
      </w:pPr>
      <w:r>
        <w:rPr>
          <w:rFonts w:hint="eastAsia" w:ascii="仿宋" w:hAnsi="仿宋" w:eastAsia="仿宋" w:cs="宋体"/>
          <w:sz w:val="24"/>
        </w:rPr>
        <w:t>维修时间要求：作出维修响应后，应在3小时内电话解决问题，如电话不能解决问题，则维修人员应在24小时之内到达现场（含节假日）进行维修。</w:t>
      </w:r>
    </w:p>
    <w:p>
      <w:pPr>
        <w:snapToGrid w:val="0"/>
        <w:spacing w:after="0" w:line="360" w:lineRule="auto"/>
        <w:ind w:firstLine="240" w:firstLineChars="100"/>
        <w:jc w:val="left"/>
        <w:rPr>
          <w:rFonts w:hint="eastAsia" w:ascii="仿宋" w:hAnsi="仿宋" w:eastAsia="仿宋" w:cs="宋体"/>
          <w:sz w:val="24"/>
        </w:rPr>
      </w:pPr>
      <w:r>
        <w:rPr>
          <w:rFonts w:hint="eastAsia" w:ascii="仿宋" w:hAnsi="仿宋" w:eastAsia="仿宋" w:cs="宋体"/>
          <w:sz w:val="24"/>
        </w:rPr>
        <w:t>如设备需返厂维修，维修期间须提供备用样机。</w:t>
      </w:r>
    </w:p>
    <w:p>
      <w:pPr>
        <w:snapToGrid w:val="0"/>
        <w:spacing w:after="0" w:line="360" w:lineRule="auto"/>
        <w:ind w:firstLine="240" w:firstLineChars="100"/>
        <w:jc w:val="left"/>
        <w:rPr>
          <w:rFonts w:hint="eastAsia" w:ascii="仿宋" w:hAnsi="仿宋" w:eastAsia="仿宋" w:cs="宋体"/>
          <w:sz w:val="24"/>
        </w:rPr>
      </w:pPr>
      <w:r>
        <w:rPr>
          <w:rFonts w:ascii="仿宋" w:hAnsi="仿宋" w:eastAsia="仿宋" w:cs="宋体"/>
          <w:sz w:val="24"/>
        </w:rPr>
        <w:t>*5</w:t>
      </w:r>
      <w:r>
        <w:rPr>
          <w:rFonts w:hint="eastAsia" w:ascii="仿宋" w:hAnsi="仿宋" w:eastAsia="仿宋" w:cs="宋体"/>
          <w:sz w:val="24"/>
        </w:rPr>
        <w:t>.2质保要求</w:t>
      </w:r>
    </w:p>
    <w:p>
      <w:pPr>
        <w:snapToGrid w:val="0"/>
        <w:spacing w:after="0" w:line="360" w:lineRule="auto"/>
        <w:ind w:firstLine="240" w:firstLineChars="100"/>
        <w:jc w:val="left"/>
        <w:rPr>
          <w:rFonts w:hint="eastAsia" w:ascii="仿宋" w:hAnsi="仿宋" w:eastAsia="仿宋" w:cs="宋体"/>
          <w:sz w:val="24"/>
        </w:rPr>
      </w:pPr>
      <w:r>
        <w:rPr>
          <w:rFonts w:hint="eastAsia" w:ascii="仿宋" w:hAnsi="仿宋" w:eastAsia="仿宋" w:cs="宋体"/>
          <w:sz w:val="24"/>
        </w:rPr>
        <w:t>（1）以验收合格之日起算，质保期≥</w:t>
      </w:r>
      <w:r>
        <w:rPr>
          <w:rFonts w:ascii="仿宋" w:hAnsi="仿宋" w:eastAsia="仿宋" w:cs="宋体"/>
          <w:sz w:val="24"/>
        </w:rPr>
        <w:t>3</w:t>
      </w:r>
      <w:r>
        <w:rPr>
          <w:rFonts w:hint="eastAsia" w:ascii="仿宋" w:hAnsi="仿宋" w:eastAsia="仿宋" w:cs="宋体"/>
          <w:sz w:val="24"/>
        </w:rPr>
        <w:t>年。质保期后，供应商终生提供及时的维修、维护，维修只收取材料成本费；每台设备全包年保费用不超过0.</w:t>
      </w:r>
      <w:r>
        <w:rPr>
          <w:rFonts w:ascii="仿宋" w:hAnsi="仿宋" w:eastAsia="仿宋" w:cs="宋体"/>
          <w:sz w:val="24"/>
        </w:rPr>
        <w:t>8</w:t>
      </w:r>
      <w:r>
        <w:rPr>
          <w:rFonts w:hint="eastAsia" w:ascii="仿宋" w:hAnsi="仿宋" w:eastAsia="仿宋" w:cs="宋体"/>
          <w:sz w:val="24"/>
        </w:rPr>
        <w:t>万元。</w:t>
      </w:r>
    </w:p>
    <w:p>
      <w:pPr>
        <w:snapToGrid w:val="0"/>
        <w:spacing w:after="0" w:line="360" w:lineRule="auto"/>
        <w:ind w:firstLine="240" w:firstLineChars="100"/>
        <w:jc w:val="left"/>
        <w:rPr>
          <w:rFonts w:hint="eastAsia" w:ascii="仿宋" w:hAnsi="仿宋" w:eastAsia="仿宋" w:cs="宋体"/>
          <w:sz w:val="24"/>
        </w:rPr>
      </w:pPr>
      <w:r>
        <w:rPr>
          <w:rFonts w:hint="eastAsia" w:ascii="仿宋" w:hAnsi="仿宋" w:eastAsia="仿宋" w:cs="宋体"/>
          <w:sz w:val="24"/>
        </w:rPr>
        <w:t>（2）质保期内供应商应负责设备的维修及抢修以及及时提供所更换的零部件，维修更换的材料和配件以及供应商技术服务人员的一切费用由供应商承担。</w:t>
      </w:r>
    </w:p>
    <w:p>
      <w:pPr>
        <w:snapToGrid w:val="0"/>
        <w:spacing w:after="0" w:line="360" w:lineRule="auto"/>
        <w:ind w:firstLine="240" w:firstLineChars="100"/>
        <w:jc w:val="left"/>
        <w:rPr>
          <w:rFonts w:hint="eastAsia" w:ascii="仿宋" w:hAnsi="仿宋" w:eastAsia="仿宋" w:cs="宋体"/>
          <w:sz w:val="24"/>
        </w:rPr>
      </w:pPr>
      <w:r>
        <w:rPr>
          <w:rFonts w:hint="eastAsia" w:ascii="仿宋" w:hAnsi="仿宋" w:eastAsia="仿宋" w:cs="宋体"/>
          <w:sz w:val="24"/>
        </w:rPr>
        <w:t>5.3投标文件中提供所投设备涉及的相关耗材、易损件、零配件的参考报价。</w:t>
      </w:r>
    </w:p>
    <w:p>
      <w:pPr>
        <w:snapToGrid w:val="0"/>
        <w:spacing w:after="0" w:line="360" w:lineRule="auto"/>
        <w:ind w:firstLine="240" w:firstLineChars="100"/>
        <w:jc w:val="left"/>
        <w:rPr>
          <w:rFonts w:hint="eastAsia" w:ascii="仿宋" w:hAnsi="仿宋" w:eastAsia="仿宋" w:cs="宋体"/>
          <w:sz w:val="24"/>
        </w:rPr>
      </w:pPr>
      <w:r>
        <w:rPr>
          <w:rFonts w:hint="eastAsia" w:ascii="仿宋" w:hAnsi="仿宋" w:eastAsia="仿宋" w:cs="宋体"/>
          <w:sz w:val="24"/>
        </w:rPr>
        <w:t>5.4供应商应提供所投产品全套书面和电子版的设备原理、操作及维护培训资料。</w:t>
      </w:r>
    </w:p>
    <w:p>
      <w:pPr>
        <w:snapToGrid w:val="0"/>
        <w:spacing w:after="0" w:line="360" w:lineRule="auto"/>
        <w:ind w:firstLine="240" w:firstLineChars="100"/>
        <w:jc w:val="left"/>
        <w:rPr>
          <w:rFonts w:hint="eastAsia" w:ascii="仿宋" w:hAnsi="仿宋" w:eastAsia="仿宋" w:cs="宋体"/>
          <w:sz w:val="24"/>
        </w:rPr>
      </w:pPr>
      <w:r>
        <w:rPr>
          <w:rFonts w:hint="eastAsia" w:ascii="仿宋" w:hAnsi="仿宋" w:eastAsia="仿宋" w:cs="宋体"/>
          <w:sz w:val="24"/>
        </w:rPr>
        <w:t>5.5供应商应定期进行回访，解决设备运行当中可能出现的疑问，排除潜在的故障，使机组保持正常的工作状态。</w:t>
      </w:r>
    </w:p>
    <w:p>
      <w:pPr>
        <w:snapToGrid w:val="0"/>
        <w:spacing w:after="0" w:line="360" w:lineRule="auto"/>
        <w:ind w:firstLine="240" w:firstLineChars="100"/>
        <w:jc w:val="left"/>
        <w:rPr>
          <w:rFonts w:hint="eastAsia" w:ascii="仿宋" w:hAnsi="仿宋" w:eastAsia="仿宋" w:cs="宋体"/>
          <w:sz w:val="24"/>
        </w:rPr>
      </w:pPr>
      <w:r>
        <w:rPr>
          <w:rFonts w:hint="eastAsia" w:ascii="仿宋" w:hAnsi="仿宋" w:eastAsia="仿宋" w:cs="宋体"/>
          <w:sz w:val="24"/>
        </w:rPr>
        <w:t>5.6供应商应保证十年内能采购到所供货物的相关配件，并保证以不高于市场的价格提供优质的零配件。</w:t>
      </w:r>
    </w:p>
    <w:p>
      <w:pPr>
        <w:snapToGrid w:val="0"/>
        <w:spacing w:after="0" w:line="360" w:lineRule="auto"/>
        <w:ind w:firstLine="480" w:firstLineChars="200"/>
        <w:jc w:val="left"/>
        <w:rPr>
          <w:rFonts w:ascii="仿宋" w:hAnsi="仿宋" w:eastAsia="仿宋" w:cs="宋体"/>
          <w:sz w:val="24"/>
        </w:rPr>
      </w:pPr>
      <w:r>
        <w:rPr>
          <w:rFonts w:hint="eastAsia" w:ascii="仿宋" w:hAnsi="仿宋" w:eastAsia="仿宋" w:cs="宋体"/>
          <w:sz w:val="24"/>
        </w:rPr>
        <w:t>*</w:t>
      </w:r>
      <w:r>
        <w:rPr>
          <w:rFonts w:ascii="仿宋" w:hAnsi="仿宋" w:eastAsia="仿宋" w:cs="宋体"/>
          <w:sz w:val="24"/>
        </w:rPr>
        <w:t>6</w:t>
      </w:r>
      <w:r>
        <w:rPr>
          <w:rFonts w:hint="eastAsia" w:ascii="仿宋" w:hAnsi="仿宋" w:eastAsia="仿宋" w:cs="宋体"/>
          <w:sz w:val="24"/>
        </w:rPr>
        <w:t>. 所投产品涉及商品包装和快递包装的，应严格按照《商品包装政府采购需求标准(试行)》、《快递包装政府采购需求标准(试行)》(财办库〔2020〕123 号)的要求进行产品及相关快递服务的包装。</w:t>
      </w:r>
    </w:p>
    <w:p>
      <w:pPr>
        <w:snapToGrid w:val="0"/>
        <w:spacing w:after="0" w:line="360" w:lineRule="auto"/>
        <w:ind w:firstLine="480" w:firstLineChars="200"/>
        <w:jc w:val="left"/>
        <w:rPr>
          <w:rFonts w:ascii="仿宋" w:hAnsi="仿宋" w:eastAsia="仿宋" w:cs="宋体"/>
          <w:sz w:val="24"/>
        </w:rPr>
      </w:pPr>
    </w:p>
    <w:p>
      <w:pPr>
        <w:snapToGrid w:val="0"/>
        <w:spacing w:after="0" w:line="360" w:lineRule="auto"/>
        <w:ind w:firstLine="482" w:firstLineChars="200"/>
        <w:jc w:val="left"/>
        <w:rPr>
          <w:rFonts w:ascii="仿宋" w:hAnsi="仿宋" w:eastAsia="仿宋" w:cs="宋体"/>
          <w:b/>
          <w:sz w:val="24"/>
        </w:rPr>
      </w:pPr>
      <w:r>
        <w:rPr>
          <w:rFonts w:hint="eastAsia" w:ascii="仿宋" w:hAnsi="仿宋" w:eastAsia="仿宋" w:cs="宋体"/>
          <w:b/>
          <w:sz w:val="24"/>
        </w:rPr>
        <w:t>0</w:t>
      </w:r>
      <w:r>
        <w:rPr>
          <w:rFonts w:ascii="仿宋" w:hAnsi="仿宋" w:eastAsia="仿宋" w:cs="宋体"/>
          <w:b/>
          <w:sz w:val="24"/>
        </w:rPr>
        <w:t>2包：</w:t>
      </w:r>
    </w:p>
    <w:p>
      <w:pPr>
        <w:snapToGrid w:val="0"/>
        <w:spacing w:after="0" w:line="360" w:lineRule="auto"/>
        <w:ind w:firstLine="480" w:firstLineChars="200"/>
        <w:jc w:val="left"/>
        <w:rPr>
          <w:rFonts w:hint="eastAsia" w:ascii="仿宋" w:hAnsi="仿宋" w:eastAsia="仿宋" w:cs="宋体"/>
          <w:sz w:val="24"/>
        </w:rPr>
      </w:pPr>
      <w:r>
        <w:rPr>
          <w:rFonts w:hint="eastAsia" w:ascii="仿宋" w:hAnsi="仿宋" w:eastAsia="仿宋" w:cs="宋体"/>
          <w:sz w:val="24"/>
        </w:rPr>
        <w:t>*（一）履约时间和地点</w:t>
      </w:r>
    </w:p>
    <w:p>
      <w:pPr>
        <w:snapToGrid w:val="0"/>
        <w:spacing w:after="0" w:line="360" w:lineRule="auto"/>
        <w:ind w:firstLine="480" w:firstLineChars="200"/>
        <w:jc w:val="left"/>
        <w:rPr>
          <w:rFonts w:hint="eastAsia" w:ascii="仿宋" w:hAnsi="仿宋" w:eastAsia="仿宋" w:cs="宋体"/>
          <w:sz w:val="24"/>
        </w:rPr>
      </w:pPr>
      <w:r>
        <w:rPr>
          <w:rFonts w:hint="eastAsia" w:ascii="仿宋" w:hAnsi="仿宋" w:eastAsia="仿宋" w:cs="宋体"/>
          <w:sz w:val="24"/>
        </w:rPr>
        <w:t>1.履约时间：合同签定后，在接到采购人正式通知之日起的90天内。</w:t>
      </w:r>
    </w:p>
    <w:p>
      <w:pPr>
        <w:snapToGrid w:val="0"/>
        <w:spacing w:after="0" w:line="360" w:lineRule="auto"/>
        <w:ind w:firstLine="480" w:firstLineChars="200"/>
        <w:jc w:val="left"/>
        <w:rPr>
          <w:rFonts w:hint="eastAsia" w:ascii="仿宋" w:hAnsi="仿宋" w:eastAsia="仿宋" w:cs="宋体"/>
          <w:sz w:val="24"/>
        </w:rPr>
      </w:pPr>
      <w:r>
        <w:rPr>
          <w:rFonts w:hint="eastAsia" w:ascii="仿宋" w:hAnsi="仿宋" w:eastAsia="仿宋" w:cs="宋体"/>
          <w:sz w:val="24"/>
        </w:rPr>
        <w:t>2.履约地点:四川大学华西医院。</w:t>
      </w:r>
    </w:p>
    <w:p>
      <w:pPr>
        <w:snapToGrid w:val="0"/>
        <w:spacing w:after="0" w:line="360" w:lineRule="auto"/>
        <w:ind w:firstLine="480" w:firstLineChars="200"/>
        <w:jc w:val="left"/>
        <w:rPr>
          <w:rFonts w:hint="eastAsia" w:ascii="仿宋" w:hAnsi="仿宋" w:eastAsia="仿宋" w:cs="宋体"/>
          <w:sz w:val="24"/>
        </w:rPr>
      </w:pPr>
      <w:r>
        <w:rPr>
          <w:rFonts w:hint="eastAsia" w:ascii="仿宋" w:hAnsi="仿宋" w:eastAsia="仿宋" w:cs="宋体"/>
          <w:sz w:val="24"/>
        </w:rPr>
        <w:t>*（二）付款方法和条件:根据验收情况，在每台设备验收合格后并收到中标人提供规定发票后30日内支付相应合同款项的90%，该设备稳定运行1年后收到中标人提供规定发票后30日内支付剩余款项。</w:t>
      </w:r>
    </w:p>
    <w:p>
      <w:pPr>
        <w:snapToGrid w:val="0"/>
        <w:spacing w:after="0" w:line="360" w:lineRule="auto"/>
        <w:ind w:firstLine="480" w:firstLineChars="200"/>
        <w:jc w:val="left"/>
        <w:rPr>
          <w:rFonts w:hint="eastAsia" w:ascii="仿宋" w:hAnsi="仿宋" w:eastAsia="仿宋" w:cs="宋体"/>
          <w:sz w:val="24"/>
        </w:rPr>
      </w:pPr>
      <w:r>
        <w:rPr>
          <w:rFonts w:hint="eastAsia" w:ascii="仿宋" w:hAnsi="仿宋" w:eastAsia="仿宋" w:cs="宋体"/>
          <w:sz w:val="24"/>
        </w:rPr>
        <w:t>（三）安装调试及培训</w:t>
      </w:r>
    </w:p>
    <w:p>
      <w:pPr>
        <w:snapToGrid w:val="0"/>
        <w:spacing w:after="0" w:line="360" w:lineRule="auto"/>
        <w:ind w:firstLine="480" w:firstLineChars="200"/>
        <w:jc w:val="left"/>
        <w:rPr>
          <w:rFonts w:hint="eastAsia" w:ascii="仿宋" w:hAnsi="仿宋" w:eastAsia="仿宋" w:cs="宋体"/>
          <w:sz w:val="24"/>
        </w:rPr>
      </w:pPr>
      <w:r>
        <w:rPr>
          <w:rFonts w:hint="eastAsia" w:ascii="仿宋" w:hAnsi="仿宋" w:eastAsia="仿宋" w:cs="宋体"/>
          <w:sz w:val="24"/>
        </w:rPr>
        <w:t>*1.中标人提出安装方案，并与采购人共同评估现场，符合安装条件后，中标人接到采购人通知后7日内到达现场组织安装、调试，达到正常运行要求，保证采购人正常使用。所需的费用包括在投标总价格中。</w:t>
      </w:r>
    </w:p>
    <w:p>
      <w:pPr>
        <w:snapToGrid w:val="0"/>
        <w:spacing w:after="0" w:line="360" w:lineRule="auto"/>
        <w:ind w:firstLine="480" w:firstLineChars="200"/>
        <w:jc w:val="left"/>
        <w:rPr>
          <w:rFonts w:hint="eastAsia" w:ascii="仿宋" w:hAnsi="仿宋" w:eastAsia="仿宋" w:cs="宋体"/>
          <w:sz w:val="24"/>
        </w:rPr>
      </w:pPr>
      <w:r>
        <w:rPr>
          <w:rFonts w:hint="eastAsia" w:ascii="仿宋" w:hAnsi="仿宋" w:eastAsia="仿宋" w:cs="宋体"/>
          <w:sz w:val="24"/>
        </w:rPr>
        <w:t>中标人安排技术人员应就设备的安装、调试、操作、维修、保养等对采购人维修技术人员进行培训和技术支持,因安装条件受限，传输轨道和发药机可选择分期安装。</w:t>
      </w:r>
    </w:p>
    <w:p>
      <w:pPr>
        <w:snapToGrid w:val="0"/>
        <w:spacing w:after="0" w:line="360" w:lineRule="auto"/>
        <w:ind w:firstLine="480" w:firstLineChars="200"/>
        <w:jc w:val="left"/>
        <w:rPr>
          <w:rFonts w:hint="eastAsia" w:ascii="仿宋" w:hAnsi="仿宋" w:eastAsia="仿宋" w:cs="宋体"/>
          <w:sz w:val="24"/>
        </w:rPr>
      </w:pPr>
      <w:r>
        <w:rPr>
          <w:rFonts w:ascii="仿宋" w:hAnsi="仿宋" w:eastAsia="仿宋" w:cs="宋体"/>
          <w:sz w:val="24"/>
        </w:rPr>
        <w:t>*</w:t>
      </w:r>
      <w:r>
        <w:rPr>
          <w:rFonts w:hint="eastAsia" w:ascii="仿宋" w:hAnsi="仿宋" w:eastAsia="仿宋" w:cs="宋体"/>
          <w:sz w:val="24"/>
        </w:rPr>
        <w:t>2</w:t>
      </w:r>
      <w:r>
        <w:rPr>
          <w:rFonts w:ascii="仿宋" w:hAnsi="仿宋" w:eastAsia="仿宋" w:cs="宋体"/>
          <w:sz w:val="24"/>
        </w:rPr>
        <w:t>.</w:t>
      </w:r>
      <w:r>
        <w:rPr>
          <w:rFonts w:hint="eastAsia" w:ascii="仿宋" w:hAnsi="仿宋" w:eastAsia="仿宋" w:cs="宋体"/>
          <w:sz w:val="24"/>
        </w:rPr>
        <w:t>安装要求</w:t>
      </w:r>
    </w:p>
    <w:p>
      <w:pPr>
        <w:snapToGrid w:val="0"/>
        <w:spacing w:after="0" w:line="360" w:lineRule="auto"/>
        <w:ind w:firstLine="480" w:firstLineChars="200"/>
        <w:jc w:val="left"/>
        <w:rPr>
          <w:rFonts w:hint="eastAsia" w:ascii="仿宋" w:hAnsi="仿宋" w:eastAsia="仿宋" w:cs="宋体"/>
          <w:sz w:val="24"/>
        </w:rPr>
      </w:pPr>
      <w:r>
        <w:rPr>
          <w:rFonts w:hint="eastAsia" w:ascii="仿宋" w:hAnsi="仿宋" w:eastAsia="仿宋" w:cs="宋体"/>
          <w:sz w:val="24"/>
        </w:rPr>
        <w:t>（1）设备尽量避开消防喷淋，距离消防喷淋至少≥50mm，如确需改管则须按照国家消防要求进行；</w:t>
      </w:r>
    </w:p>
    <w:p>
      <w:pPr>
        <w:snapToGrid w:val="0"/>
        <w:spacing w:after="0" w:line="360" w:lineRule="auto"/>
        <w:ind w:firstLine="480" w:firstLineChars="200"/>
        <w:jc w:val="left"/>
        <w:rPr>
          <w:rFonts w:hint="eastAsia" w:ascii="仿宋" w:hAnsi="仿宋" w:eastAsia="仿宋" w:cs="宋体"/>
          <w:sz w:val="24"/>
        </w:rPr>
      </w:pPr>
      <w:r>
        <w:rPr>
          <w:rFonts w:hint="eastAsia" w:ascii="仿宋" w:hAnsi="仿宋" w:eastAsia="仿宋" w:cs="宋体"/>
          <w:sz w:val="24"/>
        </w:rPr>
        <w:t xml:space="preserve">（2）需考虑设备散热孔位置（是否在顶部）及散热量（是否温度会高于68℃），避免自动喷淋系统喷头超出温度最高值而自动破裂； </w:t>
      </w:r>
    </w:p>
    <w:p>
      <w:pPr>
        <w:snapToGrid w:val="0"/>
        <w:spacing w:after="0" w:line="360" w:lineRule="auto"/>
        <w:ind w:firstLine="480" w:firstLineChars="200"/>
        <w:jc w:val="left"/>
        <w:rPr>
          <w:rFonts w:hint="eastAsia" w:ascii="仿宋" w:hAnsi="仿宋" w:eastAsia="仿宋" w:cs="宋体"/>
          <w:sz w:val="24"/>
        </w:rPr>
      </w:pPr>
      <w:r>
        <w:rPr>
          <w:rFonts w:hint="eastAsia" w:ascii="仿宋" w:hAnsi="仿宋" w:eastAsia="仿宋" w:cs="宋体"/>
          <w:sz w:val="24"/>
        </w:rPr>
        <w:t>（3）消防排烟口在火灾中起到重要的作用，设备安装时不得遮挡消防排烟口；</w:t>
      </w:r>
    </w:p>
    <w:p>
      <w:pPr>
        <w:snapToGrid w:val="0"/>
        <w:spacing w:after="0" w:line="360" w:lineRule="auto"/>
        <w:ind w:firstLine="480" w:firstLineChars="200"/>
        <w:jc w:val="left"/>
        <w:rPr>
          <w:rFonts w:hint="eastAsia" w:ascii="仿宋" w:hAnsi="仿宋" w:eastAsia="仿宋" w:cs="宋体"/>
          <w:sz w:val="24"/>
        </w:rPr>
      </w:pPr>
      <w:r>
        <w:rPr>
          <w:rFonts w:hint="eastAsia" w:ascii="仿宋" w:hAnsi="仿宋" w:eastAsia="仿宋" w:cs="宋体"/>
          <w:sz w:val="24"/>
        </w:rPr>
        <w:t>（4）如需砸墙，不得破坏疏散通道及防火墙，不得影响消火栓使用；</w:t>
      </w:r>
    </w:p>
    <w:p>
      <w:pPr>
        <w:snapToGrid w:val="0"/>
        <w:spacing w:after="0" w:line="360" w:lineRule="auto"/>
        <w:ind w:firstLine="480" w:firstLineChars="200"/>
        <w:jc w:val="left"/>
        <w:rPr>
          <w:rFonts w:hint="eastAsia" w:ascii="仿宋" w:hAnsi="仿宋" w:eastAsia="仿宋" w:cs="宋体"/>
          <w:sz w:val="24"/>
        </w:rPr>
      </w:pPr>
      <w:r>
        <w:rPr>
          <w:rFonts w:hint="eastAsia" w:ascii="仿宋" w:hAnsi="仿宋" w:eastAsia="仿宋" w:cs="宋体"/>
          <w:sz w:val="24"/>
        </w:rPr>
        <w:t>（5）设备安装的位置，疏散宽度应满足人员安全疏散的要求。</w:t>
      </w:r>
    </w:p>
    <w:p>
      <w:pPr>
        <w:snapToGrid w:val="0"/>
        <w:spacing w:after="0" w:line="360" w:lineRule="auto"/>
        <w:ind w:firstLine="480" w:firstLineChars="200"/>
        <w:jc w:val="left"/>
        <w:rPr>
          <w:rFonts w:hint="eastAsia" w:ascii="仿宋" w:hAnsi="仿宋" w:eastAsia="仿宋" w:cs="宋体"/>
          <w:sz w:val="24"/>
        </w:rPr>
      </w:pPr>
      <w:r>
        <w:rPr>
          <w:rFonts w:hint="eastAsia" w:ascii="仿宋" w:hAnsi="仿宋" w:eastAsia="仿宋" w:cs="宋体"/>
          <w:sz w:val="24"/>
        </w:rPr>
        <w:t>（6）以上涉及到消防方面的改造应当满足《火灾自动报警系统设计规范》GB50116、《民用建筑电气设计标准》GB51348等国家国家规范、《建筑防火设计规范》GB 50016等中相应的条文规范。</w:t>
      </w:r>
    </w:p>
    <w:p>
      <w:pPr>
        <w:snapToGrid w:val="0"/>
        <w:spacing w:after="0" w:line="360" w:lineRule="auto"/>
        <w:ind w:firstLine="480" w:firstLineChars="200"/>
        <w:jc w:val="left"/>
        <w:rPr>
          <w:rFonts w:hint="eastAsia" w:ascii="仿宋" w:hAnsi="仿宋" w:eastAsia="仿宋" w:cs="宋体"/>
          <w:sz w:val="24"/>
        </w:rPr>
      </w:pPr>
      <w:r>
        <w:rPr>
          <w:rFonts w:hint="eastAsia" w:ascii="仿宋" w:hAnsi="仿宋" w:eastAsia="仿宋" w:cs="宋体"/>
          <w:sz w:val="24"/>
        </w:rPr>
        <w:t>（7）安装期间中标人应确保药房工作正常运行，确保人员、药品、物资以及设施设备安全，若因中标人操作不当、工作失误等带来的相关责任及损失由中标人负责。</w:t>
      </w:r>
    </w:p>
    <w:p>
      <w:pPr>
        <w:snapToGrid w:val="0"/>
        <w:spacing w:after="0" w:line="360" w:lineRule="auto"/>
        <w:ind w:firstLine="480" w:firstLineChars="200"/>
        <w:jc w:val="left"/>
        <w:rPr>
          <w:rFonts w:hint="eastAsia" w:ascii="仿宋" w:hAnsi="仿宋" w:eastAsia="仿宋" w:cs="宋体"/>
          <w:sz w:val="24"/>
        </w:rPr>
      </w:pPr>
      <w:r>
        <w:rPr>
          <w:rFonts w:hint="eastAsia" w:ascii="仿宋" w:hAnsi="仿宋" w:eastAsia="仿宋" w:cs="宋体"/>
          <w:sz w:val="24"/>
        </w:rPr>
        <w:t>*（四）履约验收</w:t>
      </w:r>
    </w:p>
    <w:p>
      <w:pPr>
        <w:snapToGrid w:val="0"/>
        <w:spacing w:after="0" w:line="360" w:lineRule="auto"/>
        <w:ind w:firstLine="480" w:firstLineChars="200"/>
        <w:jc w:val="left"/>
        <w:rPr>
          <w:rFonts w:hint="eastAsia" w:ascii="仿宋" w:hAnsi="仿宋" w:eastAsia="仿宋" w:cs="宋体"/>
          <w:sz w:val="24"/>
        </w:rPr>
      </w:pPr>
      <w:r>
        <w:rPr>
          <w:rFonts w:hint="eastAsia" w:ascii="仿宋" w:hAnsi="仿宋" w:eastAsia="仿宋" w:cs="宋体"/>
          <w:sz w:val="24"/>
        </w:rPr>
        <w:t>1.履约验收主体：四川大学华西医院。</w:t>
      </w:r>
    </w:p>
    <w:p>
      <w:pPr>
        <w:snapToGrid w:val="0"/>
        <w:spacing w:after="0" w:line="360" w:lineRule="auto"/>
        <w:ind w:firstLine="480" w:firstLineChars="200"/>
        <w:jc w:val="left"/>
        <w:rPr>
          <w:rFonts w:hint="eastAsia" w:ascii="仿宋" w:hAnsi="仿宋" w:eastAsia="仿宋" w:cs="宋体"/>
          <w:sz w:val="24"/>
        </w:rPr>
      </w:pPr>
      <w:r>
        <w:rPr>
          <w:rFonts w:hint="eastAsia" w:ascii="仿宋" w:hAnsi="仿宋" w:eastAsia="仿宋" w:cs="宋体"/>
          <w:sz w:val="24"/>
        </w:rPr>
        <w:t>2.履约验收程序：分阶段验收，根据设备安装情况逐台验收。</w:t>
      </w:r>
    </w:p>
    <w:p>
      <w:pPr>
        <w:snapToGrid w:val="0"/>
        <w:spacing w:after="0" w:line="360" w:lineRule="auto"/>
        <w:ind w:firstLine="480" w:firstLineChars="200"/>
        <w:jc w:val="left"/>
        <w:rPr>
          <w:rFonts w:hint="eastAsia" w:ascii="仿宋" w:hAnsi="仿宋" w:eastAsia="仿宋" w:cs="宋体"/>
          <w:sz w:val="24"/>
        </w:rPr>
      </w:pPr>
      <w:r>
        <w:rPr>
          <w:rFonts w:hint="eastAsia" w:ascii="仿宋" w:hAnsi="仿宋" w:eastAsia="仿宋" w:cs="宋体"/>
          <w:sz w:val="24"/>
        </w:rPr>
        <w:t>3.验收方法：验收时采购人、中标人双方皆应派人员参加，验收合格后需双方签署验收单。</w:t>
      </w:r>
    </w:p>
    <w:p>
      <w:pPr>
        <w:snapToGrid w:val="0"/>
        <w:spacing w:after="0" w:line="360" w:lineRule="auto"/>
        <w:ind w:firstLine="480" w:firstLineChars="200"/>
        <w:jc w:val="left"/>
        <w:rPr>
          <w:rFonts w:hint="eastAsia" w:ascii="仿宋" w:hAnsi="仿宋" w:eastAsia="仿宋" w:cs="宋体"/>
          <w:sz w:val="24"/>
        </w:rPr>
      </w:pPr>
      <w:r>
        <w:rPr>
          <w:rFonts w:hint="eastAsia" w:ascii="仿宋" w:hAnsi="仿宋" w:eastAsia="仿宋" w:cs="宋体"/>
          <w:sz w:val="24"/>
        </w:rPr>
        <w:t>4.验收标准及内容：以中标人投标文件技术参数及合同要求和相关行业标准进行验收。</w:t>
      </w:r>
    </w:p>
    <w:p>
      <w:pPr>
        <w:snapToGrid w:val="0"/>
        <w:spacing w:after="0" w:line="360" w:lineRule="auto"/>
        <w:ind w:firstLine="480" w:firstLineChars="200"/>
        <w:jc w:val="left"/>
        <w:rPr>
          <w:rFonts w:hint="eastAsia" w:ascii="仿宋" w:hAnsi="仿宋" w:eastAsia="仿宋" w:cs="宋体"/>
          <w:sz w:val="24"/>
        </w:rPr>
      </w:pPr>
      <w:r>
        <w:rPr>
          <w:rFonts w:hint="eastAsia" w:ascii="仿宋" w:hAnsi="仿宋" w:eastAsia="仿宋" w:cs="宋体"/>
          <w:sz w:val="24"/>
        </w:rPr>
        <w:t>5.验收时间要求：中标人按照合同要求完成全部工作后，采购人在收到中标人书面的验收申请材料后30日内组织履约验收工作。</w:t>
      </w:r>
    </w:p>
    <w:p>
      <w:pPr>
        <w:snapToGrid w:val="0"/>
        <w:spacing w:after="0" w:line="360" w:lineRule="auto"/>
        <w:ind w:firstLine="480" w:firstLineChars="200"/>
        <w:jc w:val="left"/>
        <w:rPr>
          <w:rFonts w:hint="eastAsia" w:ascii="仿宋" w:hAnsi="仿宋" w:eastAsia="仿宋" w:cs="宋体"/>
          <w:sz w:val="24"/>
        </w:rPr>
      </w:pPr>
      <w:r>
        <w:rPr>
          <w:rFonts w:hint="eastAsia" w:ascii="仿宋" w:hAnsi="仿宋" w:eastAsia="仿宋" w:cs="宋体"/>
          <w:sz w:val="24"/>
        </w:rPr>
        <w:t>6.其他要求：验收不合格时，采购人和中标人应协商一致，中标人应根据相关验收证明材料及时补足或更换，费用由中标人自行承担。</w:t>
      </w:r>
    </w:p>
    <w:p>
      <w:pPr>
        <w:snapToGrid w:val="0"/>
        <w:spacing w:after="0" w:line="360" w:lineRule="auto"/>
        <w:ind w:firstLine="480" w:firstLineChars="200"/>
        <w:jc w:val="left"/>
        <w:rPr>
          <w:rFonts w:hint="eastAsia" w:ascii="仿宋" w:hAnsi="仿宋" w:eastAsia="仿宋" w:cs="宋体"/>
          <w:sz w:val="24"/>
        </w:rPr>
      </w:pPr>
      <w:r>
        <w:rPr>
          <w:rFonts w:hint="eastAsia" w:ascii="仿宋" w:hAnsi="仿宋" w:eastAsia="仿宋" w:cs="宋体"/>
          <w:sz w:val="24"/>
        </w:rPr>
        <w:t>（五）售后服务</w:t>
      </w:r>
    </w:p>
    <w:p>
      <w:pPr>
        <w:snapToGrid w:val="0"/>
        <w:spacing w:after="0" w:line="360" w:lineRule="auto"/>
        <w:ind w:firstLine="480" w:firstLineChars="200"/>
        <w:jc w:val="left"/>
        <w:rPr>
          <w:rFonts w:hint="eastAsia" w:ascii="仿宋" w:hAnsi="仿宋" w:eastAsia="仿宋" w:cs="宋体"/>
          <w:sz w:val="24"/>
        </w:rPr>
      </w:pPr>
      <w:r>
        <w:rPr>
          <w:rFonts w:hint="eastAsia" w:ascii="仿宋" w:hAnsi="仿宋" w:eastAsia="仿宋" w:cs="宋体"/>
          <w:sz w:val="24"/>
        </w:rPr>
        <w:t>1.维修响应要求</w:t>
      </w:r>
    </w:p>
    <w:p>
      <w:pPr>
        <w:snapToGrid w:val="0"/>
        <w:spacing w:after="0" w:line="360" w:lineRule="auto"/>
        <w:ind w:firstLine="480" w:firstLineChars="200"/>
        <w:jc w:val="left"/>
        <w:rPr>
          <w:rFonts w:hint="eastAsia" w:ascii="仿宋" w:hAnsi="仿宋" w:eastAsia="仿宋" w:cs="宋体"/>
          <w:sz w:val="24"/>
        </w:rPr>
      </w:pPr>
      <w:r>
        <w:rPr>
          <w:rFonts w:hint="eastAsia" w:ascii="仿宋" w:hAnsi="仿宋" w:eastAsia="仿宋" w:cs="宋体"/>
          <w:sz w:val="24"/>
        </w:rPr>
        <w:t>（1）维修响应时间要求：应在接到采购人维修通知的前提下15分钟内作出维修响应。</w:t>
      </w:r>
    </w:p>
    <w:p>
      <w:pPr>
        <w:snapToGrid w:val="0"/>
        <w:spacing w:after="0" w:line="360" w:lineRule="auto"/>
        <w:ind w:firstLine="480" w:firstLineChars="200"/>
        <w:jc w:val="left"/>
        <w:rPr>
          <w:rFonts w:hint="eastAsia" w:ascii="仿宋" w:hAnsi="仿宋" w:eastAsia="仿宋" w:cs="宋体"/>
          <w:sz w:val="24"/>
        </w:rPr>
      </w:pPr>
      <w:r>
        <w:rPr>
          <w:rFonts w:hint="eastAsia" w:ascii="仿宋" w:hAnsi="仿宋" w:eastAsia="仿宋" w:cs="宋体"/>
          <w:sz w:val="24"/>
        </w:rPr>
        <w:t>（2）维修时间要求：驻场工程师能够解决的，由驻场工程师处理；无驻场工程师或驻场工程师不能处理时，维修人员应在30分钟内到达华西院区，接到采购人通知后60分钟内到达温江院区现场处理，若不能及时到达，带来的相关责任及损失由中标人负责；换件等大故障须一日内修复，一周内完成换件。</w:t>
      </w:r>
    </w:p>
    <w:p>
      <w:pPr>
        <w:snapToGrid w:val="0"/>
        <w:spacing w:after="0" w:line="360" w:lineRule="auto"/>
        <w:ind w:firstLine="480" w:firstLineChars="200"/>
        <w:jc w:val="left"/>
        <w:rPr>
          <w:rFonts w:hint="eastAsia" w:ascii="仿宋" w:hAnsi="仿宋" w:eastAsia="仿宋" w:cs="宋体"/>
          <w:sz w:val="24"/>
        </w:rPr>
      </w:pPr>
      <w:r>
        <w:rPr>
          <w:rFonts w:hint="eastAsia" w:ascii="仿宋" w:hAnsi="仿宋" w:eastAsia="仿宋" w:cs="宋体"/>
          <w:sz w:val="24"/>
        </w:rPr>
        <w:t>（3）如设备需返厂维修，维修期间须提供备用样机。</w:t>
      </w:r>
    </w:p>
    <w:p>
      <w:pPr>
        <w:snapToGrid w:val="0"/>
        <w:spacing w:after="0" w:line="360" w:lineRule="auto"/>
        <w:ind w:firstLine="480" w:firstLineChars="200"/>
        <w:jc w:val="left"/>
        <w:rPr>
          <w:rFonts w:hint="eastAsia" w:ascii="仿宋" w:hAnsi="仿宋" w:eastAsia="仿宋" w:cs="宋体"/>
          <w:sz w:val="24"/>
        </w:rPr>
      </w:pPr>
      <w:r>
        <w:rPr>
          <w:rFonts w:hint="eastAsia" w:ascii="仿宋" w:hAnsi="仿宋" w:eastAsia="仿宋" w:cs="宋体"/>
          <w:sz w:val="24"/>
        </w:rPr>
        <w:t>（4）中标人在成都设有或中标后设有服务点，有专职工程师及技术培训人员保证售后服务，并在投标文件中列出工程师名单、相关资质、联系电话。专职工程师需提供驻场服务，及时解决运行过程中的各种问题。驻场工程师承担及时维修、产品维护等服务。专职驻场工程师如有变更应为同等资质人员，并及时通知采购人。</w:t>
      </w:r>
    </w:p>
    <w:p>
      <w:pPr>
        <w:snapToGrid w:val="0"/>
        <w:spacing w:after="0" w:line="360" w:lineRule="auto"/>
        <w:ind w:firstLine="480" w:firstLineChars="200"/>
        <w:jc w:val="left"/>
        <w:rPr>
          <w:rFonts w:hint="eastAsia" w:ascii="仿宋" w:hAnsi="仿宋" w:eastAsia="仿宋" w:cs="宋体"/>
          <w:sz w:val="24"/>
        </w:rPr>
      </w:pPr>
      <w:r>
        <w:rPr>
          <w:rFonts w:hint="eastAsia" w:ascii="仿宋" w:hAnsi="仿宋" w:eastAsia="仿宋" w:cs="宋体"/>
          <w:sz w:val="24"/>
        </w:rPr>
        <w:t>（5）附有操作手册与培训体系，并配合科室完成相应培训；提供现场技术培训和指导，直至完全熟练掌握设备各项操作流程及故障应急处理为止。</w:t>
      </w:r>
    </w:p>
    <w:p>
      <w:pPr>
        <w:snapToGrid w:val="0"/>
        <w:spacing w:after="0" w:line="360" w:lineRule="auto"/>
        <w:ind w:firstLine="480" w:firstLineChars="200"/>
        <w:jc w:val="left"/>
        <w:rPr>
          <w:rFonts w:hint="eastAsia" w:ascii="仿宋" w:hAnsi="仿宋" w:eastAsia="仿宋" w:cs="宋体"/>
          <w:sz w:val="24"/>
        </w:rPr>
      </w:pPr>
      <w:r>
        <w:rPr>
          <w:rFonts w:hint="eastAsia" w:ascii="仿宋" w:hAnsi="仿宋" w:eastAsia="仿宋" w:cs="宋体"/>
          <w:sz w:val="24"/>
        </w:rPr>
        <w:t>*2.质保要求</w:t>
      </w:r>
    </w:p>
    <w:p>
      <w:pPr>
        <w:snapToGrid w:val="0"/>
        <w:spacing w:after="0" w:line="360" w:lineRule="auto"/>
        <w:ind w:firstLine="480" w:firstLineChars="200"/>
        <w:jc w:val="left"/>
        <w:rPr>
          <w:rFonts w:hint="eastAsia" w:ascii="仿宋" w:hAnsi="仿宋" w:eastAsia="仿宋" w:cs="宋体"/>
          <w:sz w:val="24"/>
        </w:rPr>
      </w:pPr>
      <w:r>
        <w:rPr>
          <w:rFonts w:hint="eastAsia" w:ascii="仿宋" w:hAnsi="仿宋" w:eastAsia="仿宋" w:cs="宋体"/>
          <w:sz w:val="24"/>
        </w:rPr>
        <w:t>以验收合格之日起算，质保期≥5年。质保期后，中标人根据临床需求及时更新系统，软件系统终身维护和升级（费用包含在本次报价中），每台设备全包年保修费用不超过设备成交价的5%。</w:t>
      </w:r>
    </w:p>
    <w:p>
      <w:pPr>
        <w:snapToGrid w:val="0"/>
        <w:spacing w:after="0" w:line="360" w:lineRule="auto"/>
        <w:ind w:firstLine="480" w:firstLineChars="200"/>
        <w:jc w:val="left"/>
        <w:rPr>
          <w:rFonts w:hint="eastAsia" w:ascii="仿宋" w:hAnsi="仿宋" w:eastAsia="仿宋" w:cs="宋体"/>
          <w:sz w:val="24"/>
        </w:rPr>
      </w:pPr>
      <w:r>
        <w:rPr>
          <w:rFonts w:hint="eastAsia" w:ascii="仿宋" w:hAnsi="仿宋" w:eastAsia="仿宋" w:cs="宋体"/>
          <w:sz w:val="24"/>
        </w:rPr>
        <w:t>质保期内供应商应负责设备的维修及抢修以及及时提供所更换的零部件，维修更换的材料和配件以及供应商技术服务人员的一切费用由供应商承担。</w:t>
      </w:r>
    </w:p>
    <w:p>
      <w:pPr>
        <w:snapToGrid w:val="0"/>
        <w:spacing w:after="0" w:line="360" w:lineRule="auto"/>
        <w:ind w:firstLine="480" w:firstLineChars="200"/>
        <w:jc w:val="left"/>
        <w:rPr>
          <w:rFonts w:hint="eastAsia" w:ascii="仿宋" w:hAnsi="仿宋" w:eastAsia="仿宋" w:cs="宋体"/>
          <w:sz w:val="24"/>
        </w:rPr>
      </w:pPr>
      <w:r>
        <w:rPr>
          <w:rFonts w:hint="eastAsia" w:ascii="仿宋" w:hAnsi="仿宋" w:eastAsia="仿宋" w:cs="宋体"/>
          <w:sz w:val="24"/>
        </w:rPr>
        <w:t>3.投标文件中提供所投设备涉及的相关耗材、易损件、零配件的参考报价。</w:t>
      </w:r>
    </w:p>
    <w:p>
      <w:pPr>
        <w:snapToGrid w:val="0"/>
        <w:spacing w:after="0" w:line="360" w:lineRule="auto"/>
        <w:ind w:firstLine="480" w:firstLineChars="200"/>
        <w:jc w:val="left"/>
        <w:rPr>
          <w:rFonts w:hint="eastAsia" w:ascii="仿宋" w:hAnsi="仿宋" w:eastAsia="仿宋" w:cs="宋体"/>
          <w:sz w:val="24"/>
        </w:rPr>
      </w:pPr>
      <w:r>
        <w:rPr>
          <w:rFonts w:hint="eastAsia" w:ascii="仿宋" w:hAnsi="仿宋" w:eastAsia="仿宋" w:cs="宋体"/>
          <w:sz w:val="24"/>
        </w:rPr>
        <w:t>4.中标人应提供所投产品全套书面和电子版的设备原理、操作及维护培训资料。</w:t>
      </w:r>
    </w:p>
    <w:p>
      <w:pPr>
        <w:snapToGrid w:val="0"/>
        <w:spacing w:after="0" w:line="360" w:lineRule="auto"/>
        <w:ind w:firstLine="480" w:firstLineChars="200"/>
        <w:jc w:val="left"/>
        <w:rPr>
          <w:rFonts w:hint="eastAsia" w:ascii="仿宋" w:hAnsi="仿宋" w:eastAsia="仿宋" w:cs="宋体"/>
          <w:sz w:val="24"/>
        </w:rPr>
      </w:pPr>
      <w:r>
        <w:rPr>
          <w:rFonts w:hint="eastAsia" w:ascii="仿宋" w:hAnsi="仿宋" w:eastAsia="仿宋" w:cs="宋体"/>
          <w:sz w:val="24"/>
        </w:rPr>
        <w:t>5.中标人应每季度定期回访和检修，解决设备运行当中可能出现的疑问，排除潜在的故障，使机组保持正常的工作状态。</w:t>
      </w:r>
    </w:p>
    <w:p>
      <w:pPr>
        <w:snapToGrid w:val="0"/>
        <w:spacing w:after="0" w:line="360" w:lineRule="auto"/>
        <w:ind w:firstLine="480" w:firstLineChars="200"/>
        <w:jc w:val="left"/>
        <w:rPr>
          <w:rFonts w:hint="eastAsia" w:ascii="仿宋" w:hAnsi="仿宋" w:eastAsia="仿宋" w:cs="宋体"/>
          <w:sz w:val="24"/>
        </w:rPr>
      </w:pPr>
      <w:r>
        <w:rPr>
          <w:rFonts w:hint="eastAsia" w:ascii="仿宋" w:hAnsi="仿宋" w:eastAsia="仿宋" w:cs="宋体"/>
          <w:sz w:val="24"/>
        </w:rPr>
        <w:t>6.中标人应保证十年内能采购到所供货物的相关配件，并保证以不高于市场的价格提供优质的零配件。</w:t>
      </w:r>
    </w:p>
    <w:p>
      <w:pPr>
        <w:snapToGrid w:val="0"/>
        <w:spacing w:after="0" w:line="360" w:lineRule="auto"/>
        <w:ind w:firstLine="480" w:firstLineChars="200"/>
        <w:jc w:val="left"/>
        <w:rPr>
          <w:rFonts w:hint="eastAsia" w:ascii="仿宋" w:hAnsi="仿宋" w:eastAsia="仿宋" w:cs="宋体"/>
          <w:sz w:val="24"/>
        </w:rPr>
      </w:pPr>
      <w:r>
        <w:rPr>
          <w:rFonts w:hint="eastAsia" w:ascii="仿宋" w:hAnsi="仿宋" w:eastAsia="仿宋" w:cs="宋体"/>
          <w:sz w:val="24"/>
        </w:rPr>
        <w:t>*（六）所投产品涉及商品包装和快递包装的，应严格按照《商品包装政府采购需求标准(试行)》、《快递包装政府采购需求标准(试行)》(财办库〔2020〕123 号)的要求进行产品及相关快递服务的包装。</w:t>
      </w:r>
    </w:p>
    <w:p>
      <w:pPr>
        <w:snapToGrid w:val="0"/>
        <w:spacing w:after="0" w:line="360" w:lineRule="auto"/>
        <w:ind w:firstLine="480" w:firstLineChars="200"/>
        <w:jc w:val="left"/>
        <w:rPr>
          <w:rFonts w:hint="eastAsia" w:ascii="仿宋" w:hAnsi="仿宋" w:eastAsia="仿宋" w:cs="宋体"/>
          <w:sz w:val="24"/>
        </w:rPr>
      </w:pPr>
      <w:r>
        <w:rPr>
          <w:rFonts w:hint="eastAsia" w:ascii="仿宋" w:hAnsi="仿宋" w:eastAsia="仿宋" w:cs="宋体"/>
          <w:sz w:val="24"/>
        </w:rPr>
        <w:t>*（七）信息安全、维保及其它</w:t>
      </w:r>
    </w:p>
    <w:p>
      <w:pPr>
        <w:snapToGrid w:val="0"/>
        <w:spacing w:after="0" w:line="360" w:lineRule="auto"/>
        <w:ind w:firstLine="480" w:firstLineChars="200"/>
        <w:jc w:val="left"/>
        <w:rPr>
          <w:rFonts w:hint="eastAsia" w:ascii="仿宋" w:hAnsi="仿宋" w:eastAsia="仿宋" w:cs="宋体"/>
          <w:sz w:val="24"/>
        </w:rPr>
      </w:pPr>
      <w:r>
        <w:rPr>
          <w:rFonts w:hint="eastAsia" w:ascii="仿宋" w:hAnsi="仿宋" w:eastAsia="仿宋" w:cs="宋体"/>
          <w:sz w:val="24"/>
        </w:rPr>
        <w:t>确保信息安全，不得外泄医院相关数据信息。提供软件更新升级服务，涉及费用包含在投标总价中；提供第三方接口对接服务及适应性改造。提供布局、流程等整体规划。中标后制定完整的应急响应方案，避免发生因设备故障而无法正常运行的情况。系统自动报警并提示故障位置，便于维修；药房工作时间内应配备至少2名熟悉业务的工程师驻守华西本部。换件等大故障须一日内修复，一周内完成换件。工程师需每月定期维护，不定期检修，及时调整偏离的轨道，及时更换破损的零部件，确保机器运行的准确性、流畅性和稳定性。设备功率与药房现有负荷匹配。提供的设备应满足场地空间的需求，包括但不限于天轨和地轨的安装选择。提供中文使用说明书。</w:t>
      </w:r>
    </w:p>
    <w:p>
      <w:pPr>
        <w:snapToGrid w:val="0"/>
        <w:spacing w:after="0" w:line="360" w:lineRule="auto"/>
        <w:ind w:firstLine="480" w:firstLineChars="200"/>
        <w:jc w:val="left"/>
        <w:rPr>
          <w:rFonts w:hint="eastAsia" w:ascii="仿宋" w:hAnsi="仿宋" w:eastAsia="仿宋" w:cs="宋体"/>
          <w:sz w:val="24"/>
        </w:rPr>
      </w:pPr>
      <w:r>
        <w:rPr>
          <w:rFonts w:hint="eastAsia" w:ascii="仿宋" w:hAnsi="仿宋" w:eastAsia="仿宋" w:cs="宋体"/>
          <w:sz w:val="24"/>
        </w:rPr>
        <w:t>*（八）深化及优化设计要求</w:t>
      </w:r>
    </w:p>
    <w:p>
      <w:pPr>
        <w:snapToGrid w:val="0"/>
        <w:spacing w:after="0" w:line="360" w:lineRule="auto"/>
        <w:ind w:firstLine="480" w:firstLineChars="200"/>
        <w:jc w:val="left"/>
        <w:rPr>
          <w:rFonts w:hint="eastAsia" w:ascii="仿宋" w:hAnsi="仿宋" w:eastAsia="仿宋" w:cs="宋体"/>
          <w:sz w:val="24"/>
        </w:rPr>
      </w:pPr>
      <w:r>
        <w:rPr>
          <w:rFonts w:hint="eastAsia" w:ascii="仿宋" w:hAnsi="仿宋" w:eastAsia="仿宋" w:cs="宋体"/>
          <w:sz w:val="24"/>
        </w:rPr>
        <w:t>（1）投标人中标后应按照采购人要求并根据场地、空间及运行使用要求，对发药机安装整体设计方案进行深化设计及优化设计，确保药房人员、物流正常通行，调剂工作高效规范开展。</w:t>
      </w:r>
    </w:p>
    <w:p>
      <w:pPr>
        <w:snapToGrid w:val="0"/>
        <w:spacing w:after="0" w:line="360" w:lineRule="auto"/>
        <w:ind w:firstLine="480" w:firstLineChars="200"/>
        <w:jc w:val="left"/>
        <w:rPr>
          <w:rFonts w:hint="eastAsia" w:ascii="仿宋" w:hAnsi="仿宋" w:eastAsia="仿宋" w:cs="宋体"/>
          <w:sz w:val="24"/>
        </w:rPr>
      </w:pPr>
      <w:r>
        <w:rPr>
          <w:rFonts w:hint="eastAsia" w:ascii="仿宋" w:hAnsi="仿宋" w:eastAsia="仿宋" w:cs="宋体"/>
          <w:sz w:val="24"/>
        </w:rPr>
        <w:t>（2）投标人进行的深化及优化设计必须以现场实际情况为准，原则上不能拆改。相关深化设计调整方案应在签订合同后5个工作日内完成。任何最终深化及优化设计方案必须通过采购人基建部门确认。</w:t>
      </w:r>
    </w:p>
    <w:p>
      <w:pPr>
        <w:pStyle w:val="3"/>
        <w:spacing w:line="400" w:lineRule="exact"/>
        <w:ind w:firstLine="236" w:firstLineChars="98"/>
        <w:rPr>
          <w:rFonts w:ascii="仿宋" w:hAnsi="仿宋" w:eastAsia="仿宋" w:cs="宋体"/>
          <w:sz w:val="24"/>
        </w:rPr>
      </w:pPr>
      <w:r>
        <w:rPr>
          <w:rFonts w:hint="eastAsia" w:ascii="仿宋" w:hAnsi="仿宋" w:eastAsia="仿宋"/>
          <w:sz w:val="24"/>
          <w:szCs w:val="24"/>
        </w:rPr>
        <w:t>三、技术、服务要求</w:t>
      </w:r>
      <w:bookmarkEnd w:id="1"/>
      <w:r>
        <w:rPr>
          <w:rFonts w:hint="eastAsia" w:ascii="仿宋" w:hAnsi="仿宋" w:eastAsia="仿宋"/>
          <w:sz w:val="24"/>
          <w:szCs w:val="24"/>
        </w:rPr>
        <w:t>（</w:t>
      </w:r>
      <w:r>
        <w:rPr>
          <w:rFonts w:hint="eastAsia" w:ascii="仿宋" w:hAnsi="仿宋" w:eastAsia="仿宋" w:cs="宋体"/>
          <w:sz w:val="24"/>
        </w:rPr>
        <w:t>单套设备技术参数要求）</w:t>
      </w:r>
    </w:p>
    <w:p>
      <w:pPr>
        <w:snapToGrid w:val="0"/>
        <w:spacing w:after="0" w:line="360" w:lineRule="auto"/>
        <w:ind w:firstLine="241" w:firstLineChars="100"/>
        <w:jc w:val="left"/>
        <w:outlineLvl w:val="2"/>
        <w:rPr>
          <w:rFonts w:ascii="仿宋" w:hAnsi="仿宋" w:eastAsia="仿宋" w:cs="宋体"/>
          <w:b/>
          <w:bCs/>
          <w:color w:val="000000"/>
          <w:sz w:val="24"/>
        </w:rPr>
      </w:pPr>
      <w:r>
        <w:rPr>
          <w:rFonts w:hint="eastAsia" w:ascii="仿宋" w:hAnsi="仿宋" w:eastAsia="仿宋" w:cs="宋体"/>
          <w:b/>
          <w:bCs/>
          <w:color w:val="000000"/>
          <w:sz w:val="24"/>
        </w:rPr>
        <w:t>0</w:t>
      </w:r>
      <w:r>
        <w:rPr>
          <w:rFonts w:ascii="仿宋" w:hAnsi="仿宋" w:eastAsia="仿宋" w:cs="宋体"/>
          <w:b/>
          <w:bCs/>
          <w:color w:val="000000"/>
          <w:sz w:val="24"/>
        </w:rPr>
        <w:t>1</w:t>
      </w:r>
      <w:r>
        <w:rPr>
          <w:rFonts w:hint="eastAsia" w:ascii="仿宋" w:hAnsi="仿宋" w:eastAsia="仿宋" w:cs="宋体"/>
          <w:b/>
          <w:bCs/>
          <w:color w:val="000000"/>
          <w:sz w:val="24"/>
        </w:rPr>
        <w:t>包：</w:t>
      </w:r>
    </w:p>
    <w:p>
      <w:pPr>
        <w:snapToGrid w:val="0"/>
        <w:spacing w:after="0" w:line="360" w:lineRule="auto"/>
        <w:ind w:firstLine="241" w:firstLineChars="100"/>
        <w:jc w:val="left"/>
        <w:rPr>
          <w:rFonts w:ascii="仿宋" w:hAnsi="仿宋" w:eastAsia="仿宋" w:cs="宋体"/>
          <w:b/>
          <w:bCs/>
          <w:color w:val="000000"/>
          <w:sz w:val="24"/>
        </w:rPr>
      </w:pPr>
      <w:r>
        <w:rPr>
          <w:rFonts w:hint="eastAsia" w:ascii="仿宋" w:hAnsi="仿宋" w:eastAsia="仿宋" w:cs="宋体"/>
          <w:b/>
          <w:bCs/>
          <w:color w:val="000000"/>
          <w:sz w:val="24"/>
        </w:rPr>
        <w:t>品目号：1</w:t>
      </w:r>
      <w:r>
        <w:rPr>
          <w:rFonts w:ascii="仿宋" w:hAnsi="仿宋" w:eastAsia="仿宋" w:cs="宋体"/>
          <w:b/>
          <w:bCs/>
          <w:color w:val="000000"/>
          <w:sz w:val="24"/>
        </w:rPr>
        <w:t>-1</w:t>
      </w:r>
    </w:p>
    <w:p>
      <w:pPr>
        <w:snapToGrid w:val="0"/>
        <w:spacing w:after="0" w:line="360" w:lineRule="auto"/>
        <w:ind w:firstLine="241" w:firstLineChars="100"/>
        <w:jc w:val="left"/>
        <w:rPr>
          <w:rFonts w:hint="eastAsia" w:ascii="仿宋" w:hAnsi="仿宋" w:eastAsia="仿宋" w:cs="宋体"/>
          <w:color w:val="000000"/>
          <w:sz w:val="24"/>
        </w:rPr>
      </w:pPr>
      <w:r>
        <w:rPr>
          <w:rFonts w:hint="eastAsia" w:ascii="仿宋" w:hAnsi="仿宋" w:eastAsia="仿宋" w:cs="宋体"/>
          <w:b/>
          <w:bCs/>
          <w:color w:val="000000"/>
          <w:sz w:val="24"/>
        </w:rPr>
        <w:t>标的名称：摇摆式生物反应器</w:t>
      </w:r>
    </w:p>
    <w:p>
      <w:pPr>
        <w:snapToGrid w:val="0"/>
        <w:spacing w:after="0" w:line="360" w:lineRule="auto"/>
        <w:ind w:firstLine="240" w:firstLineChars="100"/>
        <w:jc w:val="left"/>
        <w:rPr>
          <w:rFonts w:hint="eastAsia" w:ascii="仿宋" w:hAnsi="仿宋" w:eastAsia="仿宋" w:cs="宋体"/>
          <w:sz w:val="24"/>
        </w:rPr>
      </w:pPr>
      <w:r>
        <w:rPr>
          <w:rFonts w:hint="eastAsia" w:ascii="仿宋" w:hAnsi="仿宋" w:eastAsia="仿宋" w:cs="宋体"/>
          <w:sz w:val="24"/>
        </w:rPr>
        <w:t>（一）摇摆式反应器技术要求</w:t>
      </w:r>
    </w:p>
    <w:p>
      <w:pPr>
        <w:snapToGrid w:val="0"/>
        <w:spacing w:after="0" w:line="360" w:lineRule="auto"/>
        <w:ind w:firstLine="240" w:firstLineChars="100"/>
        <w:jc w:val="left"/>
        <w:rPr>
          <w:rFonts w:hint="eastAsia" w:ascii="仿宋" w:hAnsi="仿宋" w:eastAsia="仿宋" w:cs="宋体"/>
          <w:sz w:val="24"/>
        </w:rPr>
      </w:pPr>
      <w:r>
        <w:rPr>
          <w:rFonts w:hint="eastAsia" w:ascii="仿宋" w:hAnsi="仿宋" w:eastAsia="仿宋" w:cs="宋体"/>
          <w:sz w:val="24"/>
        </w:rPr>
        <w:t>1</w:t>
      </w:r>
      <w:r>
        <w:rPr>
          <w:rFonts w:ascii="仿宋" w:hAnsi="仿宋" w:eastAsia="仿宋" w:cs="宋体"/>
          <w:sz w:val="24"/>
        </w:rPr>
        <w:t>.</w:t>
      </w:r>
      <w:r>
        <w:rPr>
          <w:rFonts w:hint="eastAsia" w:ascii="仿宋" w:hAnsi="仿宋" w:eastAsia="仿宋" w:cs="宋体"/>
          <w:sz w:val="24"/>
        </w:rPr>
        <w:t>系统组成：控制设备，反应器主机，10L（或以上）托盘和保温罩，一次性细胞培养袋。</w:t>
      </w:r>
    </w:p>
    <w:p>
      <w:pPr>
        <w:snapToGrid w:val="0"/>
        <w:spacing w:after="0" w:line="360" w:lineRule="auto"/>
        <w:ind w:firstLine="240" w:firstLineChars="100"/>
        <w:jc w:val="left"/>
        <w:rPr>
          <w:rFonts w:hint="eastAsia" w:ascii="仿宋" w:hAnsi="仿宋" w:eastAsia="仿宋" w:cs="宋体"/>
          <w:sz w:val="24"/>
        </w:rPr>
      </w:pPr>
      <w:r>
        <w:rPr>
          <w:rFonts w:hint="eastAsia" w:ascii="仿宋" w:hAnsi="仿宋" w:eastAsia="仿宋" w:cs="宋体"/>
          <w:sz w:val="24"/>
        </w:rPr>
        <w:t>2</w:t>
      </w:r>
      <w:r>
        <w:rPr>
          <w:rFonts w:ascii="仿宋" w:hAnsi="仿宋" w:eastAsia="仿宋" w:cs="宋体"/>
          <w:sz w:val="24"/>
        </w:rPr>
        <w:t>.</w:t>
      </w:r>
      <w:r>
        <w:rPr>
          <w:rFonts w:hint="eastAsia" w:ascii="仿宋" w:hAnsi="仿宋" w:eastAsia="仿宋" w:cs="宋体"/>
          <w:sz w:val="24"/>
        </w:rPr>
        <w:t xml:space="preserve"> 控制设备：内置PLC控制模块，中英文界面操作软件，通过人机界面对细胞培养过程运行参数的状态进行监测和控制（同时具备远程数据监测及报警功能）；</w:t>
      </w:r>
    </w:p>
    <w:p>
      <w:pPr>
        <w:snapToGrid w:val="0"/>
        <w:spacing w:after="0" w:line="360" w:lineRule="auto"/>
        <w:ind w:firstLine="240" w:firstLineChars="100"/>
        <w:jc w:val="left"/>
        <w:rPr>
          <w:rFonts w:hint="eastAsia" w:ascii="仿宋" w:hAnsi="仿宋" w:eastAsia="仿宋" w:cs="宋体"/>
          <w:sz w:val="24"/>
        </w:rPr>
      </w:pPr>
      <w:r>
        <w:rPr>
          <w:rFonts w:ascii="仿宋" w:hAnsi="仿宋" w:eastAsia="仿宋" w:cs="宋体"/>
          <w:sz w:val="24"/>
        </w:rPr>
        <w:t>3.</w:t>
      </w:r>
      <w:r>
        <w:rPr>
          <w:rFonts w:hint="eastAsia" w:ascii="仿宋" w:hAnsi="仿宋" w:eastAsia="仿宋" w:cs="宋体"/>
          <w:sz w:val="24"/>
        </w:rPr>
        <w:t xml:space="preserve"> 控制系统及软件：操作界面可显示运行各参数的实时状态，包括：摆动速度与角度、温度、pH、DO、重量、气体流量、O2 浓度、CO2 浓度、蠕动泵流速等；</w:t>
      </w:r>
    </w:p>
    <w:p>
      <w:pPr>
        <w:snapToGrid w:val="0"/>
        <w:spacing w:after="0" w:line="360" w:lineRule="auto"/>
        <w:ind w:firstLine="240" w:firstLineChars="100"/>
        <w:jc w:val="left"/>
        <w:rPr>
          <w:rFonts w:hint="eastAsia" w:ascii="仿宋" w:hAnsi="仿宋" w:eastAsia="仿宋" w:cs="宋体"/>
          <w:sz w:val="24"/>
        </w:rPr>
      </w:pPr>
      <w:r>
        <w:rPr>
          <w:rFonts w:ascii="仿宋" w:hAnsi="仿宋" w:eastAsia="仿宋" w:cs="宋体"/>
          <w:sz w:val="24"/>
        </w:rPr>
        <w:t>4.</w:t>
      </w:r>
      <w:r>
        <w:rPr>
          <w:rFonts w:hint="eastAsia" w:ascii="仿宋" w:hAnsi="仿宋" w:eastAsia="仿宋" w:cs="宋体"/>
          <w:sz w:val="24"/>
        </w:rPr>
        <w:t>可实时查看各控制参数趋势图；</w:t>
      </w:r>
    </w:p>
    <w:p>
      <w:pPr>
        <w:snapToGrid w:val="0"/>
        <w:spacing w:after="0" w:line="360" w:lineRule="auto"/>
        <w:ind w:firstLine="240" w:firstLineChars="100"/>
        <w:jc w:val="left"/>
        <w:rPr>
          <w:rFonts w:ascii="仿宋" w:hAnsi="仿宋" w:eastAsia="仿宋" w:cs="宋体"/>
          <w:sz w:val="24"/>
        </w:rPr>
      </w:pPr>
      <w:r>
        <w:rPr>
          <w:rFonts w:hint="eastAsia" w:ascii="MS Gothic" w:hAnsi="MS Gothic" w:eastAsia="仿宋" w:cs="MS Gothic"/>
          <w:sz w:val="24"/>
        </w:rPr>
        <w:t>★</w:t>
      </w:r>
      <w:r>
        <w:rPr>
          <w:rFonts w:ascii="仿宋" w:hAnsi="仿宋" w:eastAsia="仿宋" w:cs="宋体"/>
          <w:sz w:val="24"/>
        </w:rPr>
        <w:t>5.</w:t>
      </w:r>
      <w:r>
        <w:rPr>
          <w:rFonts w:hint="eastAsia" w:ascii="仿宋" w:hAnsi="仿宋" w:eastAsia="仿宋" w:cs="宋体"/>
          <w:sz w:val="24"/>
        </w:rPr>
        <w:t>可设置各参数偏差报警，如果触发报警条件，显示报警信息（可关联平台整体信息化系统及报警系统</w:t>
      </w:r>
      <w:r>
        <w:rPr>
          <w:rFonts w:ascii="仿宋" w:hAnsi="仿宋" w:eastAsia="仿宋" w:cs="宋体"/>
          <w:sz w:val="24"/>
        </w:rPr>
        <w:t>,</w:t>
      </w:r>
      <w:r>
        <w:rPr>
          <w:rFonts w:hint="eastAsia" w:ascii="仿宋" w:hAnsi="仿宋" w:eastAsia="仿宋" w:cs="宋体"/>
          <w:sz w:val="24"/>
        </w:rPr>
        <w:t>设备有预留与</w:t>
      </w:r>
      <w:r>
        <w:rPr>
          <w:rFonts w:ascii="仿宋" w:hAnsi="仿宋" w:eastAsia="仿宋" w:cs="宋体"/>
          <w:sz w:val="24"/>
        </w:rPr>
        <w:t>MES</w:t>
      </w:r>
      <w:r>
        <w:rPr>
          <w:rFonts w:hint="eastAsia" w:ascii="仿宋" w:hAnsi="仿宋" w:eastAsia="仿宋" w:cs="宋体"/>
          <w:sz w:val="24"/>
        </w:rPr>
        <w:t>集成的通讯接口，报警记录同时会被存储到批次数据库中；</w:t>
      </w:r>
    </w:p>
    <w:p>
      <w:pPr>
        <w:snapToGrid w:val="0"/>
        <w:spacing w:after="0" w:line="360" w:lineRule="auto"/>
        <w:ind w:firstLine="240" w:firstLineChars="100"/>
        <w:jc w:val="left"/>
        <w:rPr>
          <w:rFonts w:hint="eastAsia" w:ascii="仿宋" w:hAnsi="仿宋" w:eastAsia="仿宋" w:cs="宋体"/>
          <w:sz w:val="24"/>
        </w:rPr>
      </w:pPr>
      <w:r>
        <w:rPr>
          <w:rFonts w:ascii="仿宋" w:hAnsi="仿宋" w:eastAsia="仿宋" w:cs="宋体"/>
          <w:sz w:val="24"/>
        </w:rPr>
        <w:t>6.</w:t>
      </w:r>
      <w:r>
        <w:rPr>
          <w:rFonts w:hint="eastAsia" w:ascii="仿宋" w:hAnsi="仿宋" w:eastAsia="仿宋" w:cs="宋体"/>
          <w:sz w:val="24"/>
        </w:rPr>
        <w:t>可在人机界面上对温度、pH、DO等参数进行校准；</w:t>
      </w:r>
    </w:p>
    <w:p>
      <w:pPr>
        <w:snapToGrid w:val="0"/>
        <w:spacing w:after="0" w:line="360" w:lineRule="auto"/>
        <w:ind w:firstLine="240" w:firstLineChars="100"/>
        <w:jc w:val="left"/>
        <w:rPr>
          <w:rFonts w:hint="eastAsia" w:ascii="仿宋" w:hAnsi="仿宋" w:eastAsia="仿宋" w:cs="宋体"/>
          <w:sz w:val="24"/>
        </w:rPr>
      </w:pPr>
      <w:r>
        <w:rPr>
          <w:rFonts w:ascii="仿宋" w:hAnsi="仿宋" w:eastAsia="仿宋" w:cs="宋体"/>
          <w:sz w:val="24"/>
        </w:rPr>
        <w:t>7.</w:t>
      </w:r>
      <w:r>
        <w:rPr>
          <w:rFonts w:hint="eastAsia" w:ascii="仿宋" w:hAnsi="仿宋" w:eastAsia="仿宋" w:cs="宋体"/>
          <w:sz w:val="24"/>
        </w:rPr>
        <w:t>可对部分参数进行时间级联控制，比如温度、通气量、速度、角度、称重等参数实现定时定量控制；</w:t>
      </w:r>
    </w:p>
    <w:p>
      <w:pPr>
        <w:snapToGrid w:val="0"/>
        <w:spacing w:after="0" w:line="360" w:lineRule="auto"/>
        <w:ind w:firstLine="240" w:firstLineChars="100"/>
        <w:jc w:val="left"/>
        <w:rPr>
          <w:rFonts w:ascii="仿宋" w:hAnsi="仿宋" w:eastAsia="仿宋" w:cs="宋体"/>
          <w:sz w:val="24"/>
        </w:rPr>
      </w:pPr>
      <w:r>
        <w:rPr>
          <w:rFonts w:hint="eastAsia" w:ascii="MS Gothic" w:hAnsi="MS Gothic" w:eastAsia="仿宋" w:cs="MS Gothic"/>
          <w:sz w:val="24"/>
        </w:rPr>
        <w:t>★</w:t>
      </w:r>
      <w:r>
        <w:rPr>
          <w:rFonts w:ascii="仿宋" w:hAnsi="仿宋" w:eastAsia="仿宋" w:cs="宋体"/>
          <w:sz w:val="24"/>
        </w:rPr>
        <w:t>8. GMP</w:t>
      </w:r>
      <w:r>
        <w:rPr>
          <w:rFonts w:hint="eastAsia" w:ascii="仿宋" w:hAnsi="仿宋" w:eastAsia="仿宋" w:cs="宋体"/>
          <w:sz w:val="24"/>
        </w:rPr>
        <w:t>审计追踪：</w:t>
      </w:r>
      <w:r>
        <w:rPr>
          <w:rFonts w:ascii="仿宋" w:hAnsi="仿宋" w:eastAsia="仿宋" w:cs="宋体"/>
          <w:sz w:val="24"/>
        </w:rPr>
        <w:t>1)</w:t>
      </w:r>
      <w:r>
        <w:rPr>
          <w:rFonts w:hint="eastAsia" w:ascii="仿宋" w:hAnsi="仿宋" w:eastAsia="仿宋" w:cs="宋体"/>
          <w:sz w:val="24"/>
        </w:rPr>
        <w:t>细胞培养过程的运行数据，可输出批次报表，报表为</w:t>
      </w:r>
      <w:r>
        <w:rPr>
          <w:rFonts w:ascii="仿宋" w:hAnsi="仿宋" w:eastAsia="仿宋" w:cs="宋体"/>
          <w:sz w:val="24"/>
        </w:rPr>
        <w:t>PDF</w:t>
      </w:r>
      <w:r>
        <w:rPr>
          <w:rFonts w:hint="eastAsia" w:ascii="仿宋" w:hAnsi="仿宋" w:eastAsia="仿宋" w:cs="宋体"/>
          <w:sz w:val="24"/>
        </w:rPr>
        <w:t>格式，不能被修改；</w:t>
      </w:r>
      <w:r>
        <w:rPr>
          <w:rFonts w:ascii="仿宋" w:hAnsi="仿宋" w:eastAsia="仿宋" w:cs="宋体"/>
          <w:sz w:val="24"/>
        </w:rPr>
        <w:t>2)</w:t>
      </w:r>
      <w:r>
        <w:rPr>
          <w:rFonts w:hint="eastAsia" w:ascii="仿宋" w:hAnsi="仿宋" w:eastAsia="仿宋" w:cs="宋体"/>
          <w:sz w:val="24"/>
        </w:rPr>
        <w:t>可设置三级权限管理；</w:t>
      </w:r>
      <w:r>
        <w:rPr>
          <w:rFonts w:ascii="仿宋" w:hAnsi="仿宋" w:eastAsia="仿宋" w:cs="宋体"/>
          <w:sz w:val="24"/>
        </w:rPr>
        <w:t>3)</w:t>
      </w:r>
      <w:r>
        <w:rPr>
          <w:rFonts w:hint="eastAsia" w:ascii="仿宋" w:hAnsi="仿宋" w:eastAsia="仿宋" w:cs="宋体"/>
          <w:sz w:val="24"/>
        </w:rPr>
        <w:t>可进行电子签名，满足</w:t>
      </w:r>
      <w:r>
        <w:rPr>
          <w:rFonts w:ascii="仿宋" w:hAnsi="仿宋" w:eastAsia="仿宋" w:cs="宋体"/>
          <w:sz w:val="24"/>
        </w:rPr>
        <w:t>GMP</w:t>
      </w:r>
      <w:r>
        <w:rPr>
          <w:rFonts w:hint="eastAsia" w:ascii="仿宋" w:hAnsi="仿宋" w:eastAsia="仿宋" w:cs="宋体"/>
          <w:sz w:val="24"/>
        </w:rPr>
        <w:t>的合规要求；</w:t>
      </w:r>
      <w:r>
        <w:rPr>
          <w:rFonts w:ascii="仿宋" w:hAnsi="仿宋" w:eastAsia="仿宋" w:cs="宋体"/>
          <w:sz w:val="24"/>
        </w:rPr>
        <w:t>4)</w:t>
      </w:r>
      <w:r>
        <w:rPr>
          <w:rFonts w:hint="eastAsia" w:ascii="仿宋" w:hAnsi="仿宋" w:eastAsia="仿宋" w:cs="宋体"/>
          <w:sz w:val="24"/>
        </w:rPr>
        <w:t>有数据追溯功能，满足</w:t>
      </w:r>
      <w:r>
        <w:rPr>
          <w:rFonts w:ascii="仿宋" w:hAnsi="仿宋" w:eastAsia="仿宋" w:cs="宋体"/>
          <w:sz w:val="24"/>
        </w:rPr>
        <w:t>GMP</w:t>
      </w:r>
      <w:r>
        <w:rPr>
          <w:rFonts w:hint="eastAsia" w:ascii="仿宋" w:hAnsi="仿宋" w:eastAsia="仿宋" w:cs="宋体"/>
          <w:sz w:val="24"/>
        </w:rPr>
        <w:t>的合规要求；</w:t>
      </w:r>
    </w:p>
    <w:p>
      <w:pPr>
        <w:snapToGrid w:val="0"/>
        <w:spacing w:after="0" w:line="360" w:lineRule="auto"/>
        <w:ind w:firstLine="240" w:firstLineChars="100"/>
        <w:jc w:val="left"/>
        <w:rPr>
          <w:rFonts w:hint="eastAsia" w:ascii="仿宋" w:hAnsi="仿宋" w:eastAsia="仿宋" w:cs="宋体"/>
          <w:sz w:val="24"/>
        </w:rPr>
      </w:pPr>
      <w:r>
        <w:rPr>
          <w:rFonts w:ascii="仿宋" w:hAnsi="仿宋" w:eastAsia="仿宋" w:cs="宋体"/>
          <w:sz w:val="24"/>
        </w:rPr>
        <w:t>9.</w:t>
      </w:r>
      <w:r>
        <w:rPr>
          <w:rFonts w:hint="eastAsia" w:ascii="仿宋" w:hAnsi="仿宋" w:eastAsia="仿宋" w:cs="宋体"/>
          <w:sz w:val="24"/>
        </w:rPr>
        <w:t>速度与角度：摆动角度调节范围：1°—12°，速度控制范围：1—40RPM</w:t>
      </w:r>
    </w:p>
    <w:p>
      <w:pPr>
        <w:snapToGrid w:val="0"/>
        <w:spacing w:after="0" w:line="360" w:lineRule="auto"/>
        <w:ind w:firstLine="240" w:firstLineChars="100"/>
        <w:jc w:val="left"/>
        <w:rPr>
          <w:rFonts w:hint="eastAsia" w:ascii="仿宋" w:hAnsi="仿宋" w:eastAsia="仿宋" w:cs="宋体"/>
          <w:sz w:val="24"/>
        </w:rPr>
      </w:pPr>
      <w:r>
        <w:rPr>
          <w:rFonts w:ascii="仿宋" w:hAnsi="仿宋" w:eastAsia="仿宋" w:cs="宋体"/>
          <w:sz w:val="24"/>
        </w:rPr>
        <w:t xml:space="preserve">10. </w:t>
      </w:r>
      <w:r>
        <w:rPr>
          <w:rFonts w:hint="eastAsia" w:ascii="仿宋" w:hAnsi="仿宋" w:eastAsia="仿宋" w:cs="宋体"/>
          <w:sz w:val="24"/>
        </w:rPr>
        <w:t>pH 控制：pH 范围 6-8，控制精度：±0.05pH；一次性光学pH电极，能准确连续地对培养物进行 pH 监测，可与蠕动泵关联自动控制补碱或关联气体混合系统来增加 CO2 气体进气量调节pH 值；</w:t>
      </w:r>
    </w:p>
    <w:p>
      <w:pPr>
        <w:snapToGrid w:val="0"/>
        <w:spacing w:after="0" w:line="360" w:lineRule="auto"/>
        <w:ind w:firstLine="240" w:firstLineChars="100"/>
        <w:jc w:val="left"/>
        <w:rPr>
          <w:rFonts w:hint="eastAsia" w:ascii="仿宋" w:hAnsi="仿宋" w:eastAsia="仿宋" w:cs="宋体"/>
          <w:sz w:val="24"/>
        </w:rPr>
      </w:pPr>
      <w:r>
        <w:rPr>
          <w:rFonts w:ascii="仿宋" w:hAnsi="仿宋" w:eastAsia="仿宋" w:cs="宋体"/>
          <w:sz w:val="24"/>
        </w:rPr>
        <w:t>11.</w:t>
      </w:r>
      <w:r>
        <w:rPr>
          <w:rFonts w:hint="eastAsia" w:ascii="仿宋" w:hAnsi="仿宋" w:eastAsia="仿宋" w:cs="宋体"/>
          <w:sz w:val="24"/>
        </w:rPr>
        <w:t xml:space="preserve"> DO控制：DO 范围 0～100%，波动范围：±3%；一次性光学DO电极，能准确连续地对培养物进行 DO 监测，可与气体混合系统关联及时调节 DO 值；</w:t>
      </w:r>
    </w:p>
    <w:p>
      <w:pPr>
        <w:snapToGrid w:val="0"/>
        <w:spacing w:after="0" w:line="360" w:lineRule="auto"/>
        <w:ind w:firstLine="240" w:firstLineChars="100"/>
        <w:jc w:val="left"/>
        <w:rPr>
          <w:rFonts w:hint="eastAsia" w:ascii="仿宋" w:hAnsi="仿宋" w:eastAsia="仿宋" w:cs="宋体"/>
          <w:sz w:val="24"/>
        </w:rPr>
      </w:pPr>
      <w:r>
        <w:rPr>
          <w:rFonts w:ascii="仿宋" w:hAnsi="仿宋" w:eastAsia="仿宋" w:cs="宋体"/>
          <w:sz w:val="24"/>
        </w:rPr>
        <w:t>12.</w:t>
      </w:r>
      <w:r>
        <w:rPr>
          <w:rFonts w:hint="eastAsia" w:ascii="仿宋" w:hAnsi="仿宋" w:eastAsia="仿宋" w:cs="宋体"/>
          <w:sz w:val="24"/>
        </w:rPr>
        <w:t xml:space="preserve"> 称重模块：配置称重单元和传感器，通过与蠕动泵关联，可在控制界面实时显示、控制袋体内物料的重量，实现自动补料、收获和灌流控制；称重范围：0-50kg，精度：± (0.050+1%上样量)kg</w:t>
      </w:r>
    </w:p>
    <w:p>
      <w:pPr>
        <w:snapToGrid w:val="0"/>
        <w:spacing w:after="0" w:line="360" w:lineRule="auto"/>
        <w:ind w:firstLine="240" w:firstLineChars="100"/>
        <w:jc w:val="left"/>
        <w:rPr>
          <w:rFonts w:hint="eastAsia" w:ascii="仿宋" w:hAnsi="仿宋" w:eastAsia="仿宋" w:cs="宋体"/>
          <w:sz w:val="24"/>
        </w:rPr>
      </w:pPr>
      <w:r>
        <w:rPr>
          <w:rFonts w:ascii="仿宋" w:hAnsi="仿宋" w:eastAsia="仿宋" w:cs="宋体"/>
          <w:sz w:val="24"/>
        </w:rPr>
        <w:t>13.</w:t>
      </w:r>
      <w:r>
        <w:rPr>
          <w:rFonts w:hint="eastAsia" w:ascii="仿宋" w:hAnsi="仿宋" w:eastAsia="仿宋" w:cs="宋体"/>
          <w:sz w:val="24"/>
        </w:rPr>
        <w:t xml:space="preserve"> 气体混合和流量：用于向培养物控制四种气体（空气/氧气/二氧化碳/氮气）的进入，每一路气体均配置有热质量流量计进行气体流量控制；控制精度：满量程的±0.5%</w:t>
      </w:r>
    </w:p>
    <w:p>
      <w:pPr>
        <w:snapToGrid w:val="0"/>
        <w:spacing w:after="0" w:line="360" w:lineRule="auto"/>
        <w:ind w:firstLine="240" w:firstLineChars="100"/>
        <w:jc w:val="left"/>
        <w:rPr>
          <w:rFonts w:hint="eastAsia" w:ascii="仿宋" w:hAnsi="仿宋" w:eastAsia="仿宋" w:cs="宋体"/>
          <w:sz w:val="24"/>
        </w:rPr>
      </w:pPr>
      <w:r>
        <w:rPr>
          <w:rFonts w:ascii="仿宋" w:hAnsi="仿宋" w:eastAsia="仿宋" w:cs="宋体"/>
          <w:sz w:val="24"/>
        </w:rPr>
        <w:t>14.</w:t>
      </w:r>
      <w:r>
        <w:rPr>
          <w:rFonts w:hint="eastAsia" w:ascii="仿宋" w:hAnsi="仿宋" w:eastAsia="仿宋" w:cs="宋体"/>
          <w:sz w:val="24"/>
        </w:rPr>
        <w:t xml:space="preserve"> 气体浓度：O2浓度范围0-100%，精度：满量程的±1%；CO2浓度范围0-20%，精度:±0.5%vol. CO2±3%测量值；实时监测培养袋中O2、CO2浓度以便控制系统及时调整合理的气体环境，可选择气体浓度控制模式进行细胞培养；</w:t>
      </w:r>
    </w:p>
    <w:p>
      <w:pPr>
        <w:snapToGrid w:val="0"/>
        <w:spacing w:after="0" w:line="360" w:lineRule="auto"/>
        <w:ind w:firstLine="240" w:firstLineChars="100"/>
        <w:jc w:val="left"/>
        <w:rPr>
          <w:rFonts w:hint="eastAsia" w:ascii="仿宋" w:hAnsi="仿宋" w:eastAsia="仿宋" w:cs="宋体"/>
          <w:sz w:val="24"/>
        </w:rPr>
      </w:pPr>
      <w:r>
        <w:rPr>
          <w:rFonts w:ascii="仿宋" w:hAnsi="仿宋" w:eastAsia="仿宋" w:cs="宋体"/>
          <w:sz w:val="24"/>
        </w:rPr>
        <w:t>15.</w:t>
      </w:r>
      <w:r>
        <w:rPr>
          <w:rFonts w:hint="eastAsia" w:ascii="仿宋" w:hAnsi="仿宋" w:eastAsia="仿宋" w:cs="宋体"/>
          <w:sz w:val="24"/>
        </w:rPr>
        <w:t xml:space="preserve"> 压力监测：检测范围为-10mbar - 100mbar；准确实时监测培养袋压力，并能进行实时报警和控制。</w:t>
      </w:r>
    </w:p>
    <w:p>
      <w:pPr>
        <w:snapToGrid w:val="0"/>
        <w:spacing w:after="0" w:line="360" w:lineRule="auto"/>
        <w:ind w:firstLine="240" w:firstLineChars="100"/>
        <w:jc w:val="left"/>
        <w:rPr>
          <w:rFonts w:hint="eastAsia" w:ascii="仿宋" w:hAnsi="仿宋" w:eastAsia="仿宋" w:cs="宋体"/>
          <w:sz w:val="24"/>
        </w:rPr>
      </w:pPr>
      <w:r>
        <w:rPr>
          <w:rFonts w:ascii="仿宋" w:hAnsi="仿宋" w:eastAsia="仿宋" w:cs="宋体"/>
          <w:sz w:val="24"/>
        </w:rPr>
        <w:t>16.</w:t>
      </w:r>
      <w:r>
        <w:rPr>
          <w:rFonts w:hint="eastAsia" w:ascii="仿宋" w:hAnsi="仿宋" w:eastAsia="仿宋" w:cs="宋体"/>
          <w:sz w:val="24"/>
        </w:rPr>
        <w:t>摆床主机：通过内置马达进行摆动速度和角度控制，配合温度、pH、DO、重量、气体流量、O2 浓度、CO2 浓度、蠕动泵流速等参数控制，对培养物进行有效混合，降低剪切力。集成有称重传感器，称重传感器能准确连续地对培养物进行重量测量，与蠕动泵关联实现连续灌流培养。</w:t>
      </w:r>
    </w:p>
    <w:p>
      <w:pPr>
        <w:snapToGrid w:val="0"/>
        <w:spacing w:after="0" w:line="360" w:lineRule="auto"/>
        <w:ind w:firstLine="240" w:firstLineChars="100"/>
        <w:jc w:val="left"/>
        <w:rPr>
          <w:rFonts w:hint="eastAsia" w:ascii="仿宋" w:hAnsi="仿宋" w:eastAsia="仿宋" w:cs="宋体"/>
          <w:sz w:val="24"/>
        </w:rPr>
      </w:pPr>
      <w:r>
        <w:rPr>
          <w:rFonts w:ascii="仿宋" w:hAnsi="仿宋" w:eastAsia="仿宋" w:cs="宋体"/>
          <w:sz w:val="24"/>
        </w:rPr>
        <w:t>17.</w:t>
      </w:r>
      <w:r>
        <w:rPr>
          <w:rFonts w:hint="eastAsia" w:ascii="仿宋" w:hAnsi="仿宋" w:eastAsia="仿宋" w:cs="宋体"/>
          <w:sz w:val="24"/>
        </w:rPr>
        <w:t>托盘和保温罩：用于一次性培养袋的安装、固定和更换，配置有相应大小的保温罩。集成有加热板和温度传感器，可对一次性培养袋进行加热和温度监测控制；</w:t>
      </w:r>
    </w:p>
    <w:p>
      <w:pPr>
        <w:snapToGrid w:val="0"/>
        <w:spacing w:after="0" w:line="360" w:lineRule="auto"/>
        <w:ind w:firstLine="240" w:firstLineChars="100"/>
        <w:jc w:val="left"/>
        <w:rPr>
          <w:rFonts w:ascii="仿宋" w:hAnsi="仿宋" w:eastAsia="仿宋" w:cs="宋体"/>
          <w:sz w:val="24"/>
        </w:rPr>
      </w:pPr>
      <w:r>
        <w:rPr>
          <w:rFonts w:hint="eastAsia" w:ascii="MS Gothic" w:hAnsi="MS Gothic" w:eastAsia="仿宋" w:cs="MS Gothic"/>
          <w:sz w:val="24"/>
        </w:rPr>
        <w:t>★</w:t>
      </w:r>
      <w:r>
        <w:rPr>
          <w:rFonts w:ascii="仿宋" w:hAnsi="仿宋" w:eastAsia="仿宋" w:cs="宋体"/>
          <w:sz w:val="24"/>
        </w:rPr>
        <w:t>18.</w:t>
      </w:r>
      <w:r>
        <w:rPr>
          <w:rFonts w:hint="eastAsia" w:ascii="仿宋" w:hAnsi="仿宋" w:eastAsia="仿宋" w:cs="宋体"/>
          <w:sz w:val="24"/>
        </w:rPr>
        <w:t>托盘更换：支持</w:t>
      </w:r>
      <w:r>
        <w:rPr>
          <w:rFonts w:ascii="仿宋" w:hAnsi="仿宋" w:eastAsia="仿宋" w:cs="宋体"/>
          <w:sz w:val="24"/>
        </w:rPr>
        <w:t>10L</w:t>
      </w:r>
      <w:r>
        <w:rPr>
          <w:rFonts w:hint="eastAsia" w:ascii="仿宋" w:hAnsi="仿宋" w:eastAsia="仿宋" w:cs="宋体"/>
          <w:sz w:val="24"/>
        </w:rPr>
        <w:t>、</w:t>
      </w:r>
      <w:r>
        <w:rPr>
          <w:rFonts w:ascii="仿宋" w:hAnsi="仿宋" w:eastAsia="仿宋" w:cs="宋体"/>
          <w:sz w:val="24"/>
        </w:rPr>
        <w:t>20L</w:t>
      </w:r>
      <w:r>
        <w:rPr>
          <w:rFonts w:hint="eastAsia" w:ascii="仿宋" w:hAnsi="仿宋" w:eastAsia="仿宋" w:cs="宋体"/>
          <w:sz w:val="24"/>
        </w:rPr>
        <w:t>和</w:t>
      </w:r>
      <w:r>
        <w:rPr>
          <w:rFonts w:ascii="仿宋" w:hAnsi="仿宋" w:eastAsia="仿宋" w:cs="宋体"/>
          <w:sz w:val="24"/>
        </w:rPr>
        <w:t>50L</w:t>
      </w:r>
      <w:r>
        <w:rPr>
          <w:rFonts w:hint="eastAsia" w:ascii="仿宋" w:hAnsi="仿宋" w:eastAsia="仿宋" w:cs="宋体"/>
          <w:sz w:val="24"/>
        </w:rPr>
        <w:t>托盘的互换。</w:t>
      </w:r>
    </w:p>
    <w:p>
      <w:pPr>
        <w:snapToGrid w:val="0"/>
        <w:spacing w:after="0" w:line="360" w:lineRule="auto"/>
        <w:ind w:firstLine="240" w:firstLineChars="100"/>
        <w:jc w:val="left"/>
        <w:rPr>
          <w:rFonts w:ascii="仿宋" w:hAnsi="仿宋" w:eastAsia="仿宋" w:cs="宋体"/>
          <w:sz w:val="24"/>
        </w:rPr>
      </w:pPr>
      <w:r>
        <w:rPr>
          <w:rFonts w:hint="eastAsia" w:ascii="MS Gothic" w:hAnsi="MS Gothic" w:eastAsia="仿宋" w:cs="MS Gothic"/>
          <w:sz w:val="24"/>
        </w:rPr>
        <w:t>★</w:t>
      </w:r>
      <w:r>
        <w:rPr>
          <w:rFonts w:ascii="仿宋" w:hAnsi="仿宋" w:eastAsia="仿宋" w:cs="宋体"/>
          <w:sz w:val="24"/>
        </w:rPr>
        <w:t>19.</w:t>
      </w:r>
      <w:r>
        <w:rPr>
          <w:rFonts w:hint="eastAsia" w:ascii="仿宋" w:hAnsi="仿宋" w:eastAsia="仿宋" w:cs="宋体"/>
          <w:sz w:val="24"/>
        </w:rPr>
        <w:t>加热板：支持均匀加热，加热毯最大输出功率可限制，有安全保护措施，防止过热风险；</w:t>
      </w:r>
    </w:p>
    <w:p>
      <w:pPr>
        <w:snapToGrid w:val="0"/>
        <w:spacing w:after="0" w:line="360" w:lineRule="auto"/>
        <w:ind w:firstLine="240" w:firstLineChars="100"/>
        <w:jc w:val="left"/>
        <w:rPr>
          <w:rFonts w:hint="eastAsia" w:ascii="仿宋" w:hAnsi="仿宋" w:eastAsia="仿宋" w:cs="宋体"/>
          <w:sz w:val="24"/>
        </w:rPr>
      </w:pPr>
      <w:r>
        <w:rPr>
          <w:rFonts w:ascii="仿宋" w:hAnsi="仿宋" w:eastAsia="仿宋" w:cs="宋体"/>
          <w:sz w:val="24"/>
        </w:rPr>
        <w:t>20.</w:t>
      </w:r>
      <w:r>
        <w:rPr>
          <w:rFonts w:hint="eastAsia" w:ascii="仿宋" w:hAnsi="仿宋" w:eastAsia="仿宋" w:cs="宋体"/>
          <w:sz w:val="24"/>
        </w:rPr>
        <w:t>温度传感器：控制范围为：室温以上5—40℃，控制精度：±0.2℃。</w:t>
      </w:r>
    </w:p>
    <w:p>
      <w:pPr>
        <w:snapToGrid w:val="0"/>
        <w:spacing w:after="0" w:line="360" w:lineRule="auto"/>
        <w:ind w:firstLine="240" w:firstLineChars="100"/>
        <w:jc w:val="left"/>
        <w:rPr>
          <w:rFonts w:hint="eastAsia" w:ascii="仿宋" w:hAnsi="仿宋" w:eastAsia="仿宋" w:cs="宋体"/>
          <w:sz w:val="24"/>
        </w:rPr>
      </w:pPr>
      <w:r>
        <w:rPr>
          <w:rFonts w:ascii="仿宋" w:hAnsi="仿宋" w:eastAsia="仿宋" w:cs="宋体"/>
          <w:sz w:val="24"/>
        </w:rPr>
        <w:t>21.</w:t>
      </w:r>
      <w:r>
        <w:rPr>
          <w:rFonts w:hint="eastAsia" w:ascii="仿宋" w:hAnsi="仿宋" w:eastAsia="仿宋" w:cs="宋体"/>
          <w:sz w:val="24"/>
        </w:rPr>
        <w:t>过滤器加热器：可对尾气过滤器进行加热，保持过滤器干燥，防止过滤器堵塞。</w:t>
      </w:r>
    </w:p>
    <w:p>
      <w:pPr>
        <w:snapToGrid w:val="0"/>
        <w:spacing w:after="0" w:line="360" w:lineRule="auto"/>
        <w:ind w:firstLine="240" w:firstLineChars="100"/>
        <w:jc w:val="left"/>
        <w:rPr>
          <w:rFonts w:hint="eastAsia" w:ascii="仿宋" w:hAnsi="仿宋" w:eastAsia="仿宋" w:cs="宋体"/>
          <w:sz w:val="24"/>
        </w:rPr>
      </w:pPr>
      <w:r>
        <w:rPr>
          <w:rFonts w:ascii="仿宋" w:hAnsi="仿宋" w:eastAsia="仿宋" w:cs="宋体"/>
          <w:sz w:val="24"/>
        </w:rPr>
        <w:t>22.</w:t>
      </w:r>
      <w:r>
        <w:rPr>
          <w:rFonts w:hint="eastAsia" w:ascii="仿宋" w:hAnsi="仿宋" w:eastAsia="仿宋" w:cs="宋体"/>
          <w:sz w:val="24"/>
        </w:rPr>
        <w:t>一次性细胞培养袋</w:t>
      </w:r>
    </w:p>
    <w:p>
      <w:pPr>
        <w:snapToGrid w:val="0"/>
        <w:spacing w:after="0" w:line="360" w:lineRule="auto"/>
        <w:ind w:firstLine="240" w:firstLineChars="100"/>
        <w:jc w:val="left"/>
        <w:rPr>
          <w:rFonts w:hint="eastAsia" w:ascii="仿宋" w:hAnsi="仿宋" w:eastAsia="仿宋" w:cs="宋体"/>
          <w:sz w:val="24"/>
        </w:rPr>
      </w:pPr>
      <w:r>
        <w:rPr>
          <w:rFonts w:ascii="仿宋" w:hAnsi="仿宋" w:eastAsia="仿宋" w:cs="宋体"/>
          <w:sz w:val="24"/>
        </w:rPr>
        <w:t>22</w:t>
      </w:r>
      <w:r>
        <w:rPr>
          <w:rFonts w:hint="eastAsia" w:ascii="仿宋" w:hAnsi="仿宋" w:eastAsia="仿宋" w:cs="宋体"/>
          <w:sz w:val="24"/>
        </w:rPr>
        <w:t>.1 细胞培养袋有包括但不限于悬浮细胞培养袋、片状载体细胞培养袋、截留膜细胞培养袋三种模式；</w:t>
      </w:r>
    </w:p>
    <w:p>
      <w:pPr>
        <w:snapToGrid w:val="0"/>
        <w:spacing w:after="0" w:line="360" w:lineRule="auto"/>
        <w:ind w:firstLine="240" w:firstLineChars="100"/>
        <w:jc w:val="left"/>
        <w:rPr>
          <w:rFonts w:hint="eastAsia" w:ascii="仿宋" w:hAnsi="仿宋" w:eastAsia="仿宋" w:cs="宋体"/>
          <w:sz w:val="24"/>
        </w:rPr>
      </w:pPr>
      <w:r>
        <w:rPr>
          <w:rFonts w:hint="eastAsia" w:ascii="仿宋" w:hAnsi="仿宋" w:eastAsia="仿宋" w:cs="宋体"/>
          <w:sz w:val="24"/>
        </w:rPr>
        <w:t>（二）摇摆式反应器配套设备（热合仪）技术要求</w:t>
      </w:r>
    </w:p>
    <w:p>
      <w:pPr>
        <w:snapToGrid w:val="0"/>
        <w:spacing w:after="0" w:line="360" w:lineRule="auto"/>
        <w:ind w:firstLine="240" w:firstLineChars="100"/>
        <w:jc w:val="left"/>
        <w:rPr>
          <w:rFonts w:ascii="仿宋" w:hAnsi="仿宋" w:eastAsia="仿宋" w:cs="宋体"/>
          <w:sz w:val="24"/>
        </w:rPr>
      </w:pPr>
      <w:r>
        <w:rPr>
          <w:rFonts w:hint="eastAsia" w:ascii="MS Gothic" w:hAnsi="MS Gothic" w:eastAsia="仿宋" w:cs="MS Gothic"/>
          <w:sz w:val="24"/>
        </w:rPr>
        <w:t>★</w:t>
      </w:r>
      <w:r>
        <w:rPr>
          <w:rFonts w:ascii="仿宋" w:hAnsi="仿宋" w:eastAsia="仿宋" w:cs="宋体"/>
          <w:sz w:val="24"/>
        </w:rPr>
        <w:t>1.</w:t>
      </w:r>
      <w:r>
        <w:rPr>
          <w:rFonts w:hint="eastAsia" w:ascii="仿宋" w:hAnsi="仿宋" w:eastAsia="仿宋" w:cs="宋体"/>
          <w:sz w:val="24"/>
        </w:rPr>
        <w:t>热合管路类型：可适用于</w:t>
      </w:r>
      <w:r>
        <w:rPr>
          <w:rFonts w:ascii="仿宋" w:hAnsi="仿宋" w:eastAsia="仿宋" w:cs="宋体"/>
          <w:sz w:val="24"/>
        </w:rPr>
        <w:t>PVC</w:t>
      </w:r>
      <w:r>
        <w:rPr>
          <w:rFonts w:hint="eastAsia" w:ascii="仿宋" w:hAnsi="仿宋" w:eastAsia="仿宋" w:cs="宋体"/>
          <w:sz w:val="24"/>
        </w:rPr>
        <w:t>和</w:t>
      </w:r>
      <w:r>
        <w:rPr>
          <w:rFonts w:ascii="仿宋" w:hAnsi="仿宋" w:eastAsia="仿宋" w:cs="宋体"/>
          <w:sz w:val="24"/>
        </w:rPr>
        <w:t>EVA</w:t>
      </w:r>
      <w:r>
        <w:rPr>
          <w:rFonts w:hint="eastAsia" w:ascii="仿宋" w:hAnsi="仿宋" w:eastAsia="仿宋" w:cs="宋体"/>
          <w:sz w:val="24"/>
        </w:rPr>
        <w:t>管路的热合。</w:t>
      </w:r>
    </w:p>
    <w:p>
      <w:pPr>
        <w:snapToGrid w:val="0"/>
        <w:spacing w:after="0" w:line="360" w:lineRule="auto"/>
        <w:ind w:firstLine="240" w:firstLineChars="100"/>
        <w:jc w:val="left"/>
        <w:rPr>
          <w:rFonts w:hint="eastAsia" w:ascii="仿宋" w:hAnsi="仿宋" w:eastAsia="仿宋" w:cs="宋体"/>
          <w:sz w:val="24"/>
        </w:rPr>
      </w:pPr>
      <w:r>
        <w:rPr>
          <w:rFonts w:hint="eastAsia" w:ascii="仿宋" w:hAnsi="仿宋" w:eastAsia="仿宋" w:cs="宋体"/>
          <w:sz w:val="24"/>
        </w:rPr>
        <w:t>2.热合管路尺寸：6毫米以内管路直径均可使用。</w:t>
      </w:r>
    </w:p>
    <w:p>
      <w:pPr>
        <w:snapToGrid w:val="0"/>
        <w:spacing w:after="0" w:line="360" w:lineRule="auto"/>
        <w:ind w:firstLine="240" w:firstLineChars="100"/>
        <w:jc w:val="left"/>
        <w:rPr>
          <w:rFonts w:hint="eastAsia" w:ascii="仿宋" w:hAnsi="仿宋" w:eastAsia="仿宋" w:cs="宋体"/>
          <w:sz w:val="24"/>
        </w:rPr>
      </w:pPr>
      <w:r>
        <w:rPr>
          <w:rFonts w:hint="eastAsia" w:ascii="仿宋" w:hAnsi="仿宋" w:eastAsia="仿宋" w:cs="宋体"/>
          <w:sz w:val="24"/>
        </w:rPr>
        <w:t>3.热合时间：小于3秒。</w:t>
      </w:r>
    </w:p>
    <w:p>
      <w:pPr>
        <w:snapToGrid w:val="0"/>
        <w:spacing w:after="0" w:line="360" w:lineRule="auto"/>
        <w:ind w:firstLine="240" w:firstLineChars="100"/>
        <w:jc w:val="left"/>
        <w:rPr>
          <w:rFonts w:ascii="仿宋" w:hAnsi="仿宋" w:eastAsia="仿宋" w:cs="宋体"/>
          <w:sz w:val="24"/>
        </w:rPr>
      </w:pPr>
      <w:r>
        <w:rPr>
          <w:rFonts w:hint="eastAsia" w:ascii="MS Gothic" w:hAnsi="MS Gothic" w:eastAsia="仿宋" w:cs="MS Gothic"/>
          <w:sz w:val="24"/>
        </w:rPr>
        <w:t>★</w:t>
      </w:r>
      <w:r>
        <w:rPr>
          <w:rFonts w:ascii="仿宋" w:hAnsi="仿宋" w:eastAsia="仿宋" w:cs="宋体"/>
          <w:sz w:val="24"/>
        </w:rPr>
        <w:t>4.</w:t>
      </w:r>
      <w:r>
        <w:rPr>
          <w:rFonts w:hint="eastAsia" w:ascii="仿宋" w:hAnsi="仿宋" w:eastAsia="仿宋" w:cs="宋体"/>
          <w:sz w:val="24"/>
        </w:rPr>
        <w:t>热合性能：充电后使用，可热合管路不少于</w:t>
      </w:r>
      <w:r>
        <w:rPr>
          <w:rFonts w:ascii="仿宋" w:hAnsi="仿宋" w:eastAsia="仿宋" w:cs="宋体"/>
          <w:sz w:val="24"/>
        </w:rPr>
        <w:t>1500</w:t>
      </w:r>
      <w:r>
        <w:rPr>
          <w:rFonts w:hint="eastAsia" w:ascii="仿宋" w:hAnsi="仿宋" w:eastAsia="仿宋" w:cs="宋体"/>
          <w:sz w:val="24"/>
        </w:rPr>
        <w:t>次。</w:t>
      </w:r>
    </w:p>
    <w:p>
      <w:pPr>
        <w:snapToGrid w:val="0"/>
        <w:spacing w:after="0" w:line="360" w:lineRule="auto"/>
        <w:ind w:firstLine="240" w:firstLineChars="100"/>
        <w:jc w:val="left"/>
        <w:rPr>
          <w:rFonts w:hint="eastAsia" w:ascii="仿宋" w:hAnsi="仿宋" w:eastAsia="仿宋" w:cs="宋体"/>
          <w:sz w:val="24"/>
        </w:rPr>
      </w:pPr>
      <w:r>
        <w:rPr>
          <w:rFonts w:hint="eastAsia" w:ascii="仿宋" w:hAnsi="仿宋" w:eastAsia="仿宋" w:cs="宋体"/>
          <w:sz w:val="24"/>
        </w:rPr>
        <w:t>5.供电电压：配套设备、配件均可在220V常规电压下使用，不涉及基建改造</w:t>
      </w:r>
    </w:p>
    <w:p>
      <w:pPr>
        <w:snapToGrid w:val="0"/>
        <w:spacing w:after="0" w:line="360" w:lineRule="auto"/>
        <w:ind w:firstLine="240" w:firstLineChars="100"/>
        <w:jc w:val="left"/>
        <w:rPr>
          <w:rFonts w:hint="eastAsia" w:ascii="仿宋" w:hAnsi="仿宋" w:eastAsia="仿宋" w:cs="宋体"/>
          <w:sz w:val="24"/>
        </w:rPr>
      </w:pPr>
      <w:r>
        <w:rPr>
          <w:rFonts w:hint="eastAsia" w:ascii="仿宋" w:hAnsi="仿宋" w:eastAsia="仿宋" w:cs="宋体"/>
          <w:sz w:val="24"/>
        </w:rPr>
        <w:t>（三）配置要求</w:t>
      </w:r>
    </w:p>
    <w:p>
      <w:pPr>
        <w:snapToGrid w:val="0"/>
        <w:spacing w:after="0" w:line="360" w:lineRule="auto"/>
        <w:ind w:firstLine="240" w:firstLineChars="100"/>
        <w:jc w:val="left"/>
        <w:rPr>
          <w:rFonts w:hint="eastAsia" w:ascii="仿宋" w:hAnsi="仿宋" w:eastAsia="仿宋" w:cs="宋体"/>
          <w:sz w:val="24"/>
        </w:rPr>
      </w:pPr>
      <w:r>
        <w:rPr>
          <w:rFonts w:hint="eastAsia" w:ascii="仿宋" w:hAnsi="仿宋" w:eastAsia="仿宋" w:cs="宋体"/>
          <w:sz w:val="24"/>
        </w:rPr>
        <w:t>1.摇摆式反应器2套；</w:t>
      </w:r>
    </w:p>
    <w:p>
      <w:pPr>
        <w:snapToGrid w:val="0"/>
        <w:spacing w:after="0" w:line="360" w:lineRule="auto"/>
        <w:ind w:firstLine="240" w:firstLineChars="100"/>
        <w:jc w:val="left"/>
        <w:rPr>
          <w:rFonts w:hint="eastAsia" w:ascii="仿宋" w:hAnsi="仿宋" w:eastAsia="仿宋" w:cs="宋体"/>
          <w:sz w:val="24"/>
        </w:rPr>
      </w:pPr>
      <w:r>
        <w:rPr>
          <w:rFonts w:hint="eastAsia" w:ascii="仿宋" w:hAnsi="仿宋" w:eastAsia="仿宋" w:cs="宋体"/>
          <w:sz w:val="24"/>
        </w:rPr>
        <w:t>2.热合仪（配套设备）2台；</w:t>
      </w:r>
    </w:p>
    <w:p>
      <w:pPr>
        <w:snapToGrid w:val="0"/>
        <w:spacing w:after="0" w:line="360" w:lineRule="auto"/>
        <w:ind w:firstLine="240" w:firstLineChars="100"/>
        <w:jc w:val="left"/>
        <w:rPr>
          <w:rFonts w:hint="eastAsia" w:ascii="仿宋" w:hAnsi="仿宋" w:eastAsia="仿宋" w:cs="宋体"/>
          <w:sz w:val="24"/>
        </w:rPr>
      </w:pPr>
      <w:r>
        <w:rPr>
          <w:rFonts w:hint="eastAsia" w:ascii="仿宋" w:hAnsi="仿宋" w:eastAsia="仿宋" w:cs="宋体"/>
          <w:sz w:val="24"/>
        </w:rPr>
        <w:t>3.细胞培养袋（2L截留膜） 90个；</w:t>
      </w:r>
    </w:p>
    <w:p>
      <w:pPr>
        <w:snapToGrid w:val="0"/>
        <w:spacing w:after="0" w:line="360" w:lineRule="auto"/>
        <w:ind w:firstLine="241" w:firstLineChars="100"/>
        <w:jc w:val="left"/>
        <w:rPr>
          <w:rFonts w:ascii="仿宋" w:hAnsi="仿宋" w:eastAsia="仿宋" w:cs="宋体"/>
          <w:b/>
          <w:bCs/>
          <w:color w:val="000000"/>
          <w:sz w:val="24"/>
        </w:rPr>
      </w:pPr>
    </w:p>
    <w:p>
      <w:pPr>
        <w:snapToGrid w:val="0"/>
        <w:spacing w:after="0" w:line="360" w:lineRule="auto"/>
        <w:ind w:firstLine="241" w:firstLineChars="100"/>
        <w:jc w:val="left"/>
        <w:outlineLvl w:val="2"/>
        <w:rPr>
          <w:rFonts w:ascii="仿宋" w:hAnsi="仿宋" w:eastAsia="仿宋" w:cs="宋体"/>
          <w:b/>
          <w:bCs/>
          <w:color w:val="000000"/>
          <w:sz w:val="24"/>
        </w:rPr>
      </w:pPr>
      <w:r>
        <w:rPr>
          <w:rFonts w:hint="eastAsia" w:ascii="仿宋" w:hAnsi="仿宋" w:eastAsia="仿宋" w:cs="宋体"/>
          <w:b/>
          <w:bCs/>
          <w:color w:val="000000"/>
          <w:sz w:val="24"/>
        </w:rPr>
        <w:t>0</w:t>
      </w:r>
      <w:r>
        <w:rPr>
          <w:rFonts w:ascii="仿宋" w:hAnsi="仿宋" w:eastAsia="仿宋" w:cs="宋体"/>
          <w:b/>
          <w:bCs/>
          <w:color w:val="000000"/>
          <w:sz w:val="24"/>
        </w:rPr>
        <w:t>2</w:t>
      </w:r>
      <w:r>
        <w:rPr>
          <w:rFonts w:hint="eastAsia" w:ascii="仿宋" w:hAnsi="仿宋" w:eastAsia="仿宋" w:cs="宋体"/>
          <w:b/>
          <w:bCs/>
          <w:color w:val="000000"/>
          <w:sz w:val="24"/>
        </w:rPr>
        <w:t>包：</w:t>
      </w:r>
    </w:p>
    <w:p>
      <w:pPr>
        <w:snapToGrid w:val="0"/>
        <w:spacing w:after="0" w:line="360" w:lineRule="auto"/>
        <w:ind w:firstLine="241" w:firstLineChars="100"/>
        <w:jc w:val="left"/>
        <w:rPr>
          <w:rFonts w:ascii="仿宋" w:hAnsi="仿宋" w:eastAsia="仿宋" w:cs="宋体"/>
          <w:b/>
          <w:bCs/>
          <w:color w:val="000000"/>
          <w:sz w:val="24"/>
        </w:rPr>
      </w:pPr>
      <w:r>
        <w:rPr>
          <w:rFonts w:hint="eastAsia" w:ascii="仿宋" w:hAnsi="仿宋" w:eastAsia="仿宋" w:cs="宋体"/>
          <w:b/>
          <w:bCs/>
          <w:color w:val="000000"/>
          <w:sz w:val="24"/>
        </w:rPr>
        <w:t>品目号：</w:t>
      </w:r>
      <w:r>
        <w:rPr>
          <w:rFonts w:ascii="仿宋" w:hAnsi="仿宋" w:eastAsia="仿宋" w:cs="宋体"/>
          <w:b/>
          <w:bCs/>
          <w:color w:val="000000"/>
          <w:sz w:val="24"/>
        </w:rPr>
        <w:t>2-1</w:t>
      </w:r>
    </w:p>
    <w:p>
      <w:pPr>
        <w:snapToGrid w:val="0"/>
        <w:spacing w:after="0" w:line="360" w:lineRule="auto"/>
        <w:ind w:firstLine="241" w:firstLineChars="100"/>
        <w:jc w:val="left"/>
        <w:rPr>
          <w:rFonts w:ascii="仿宋" w:hAnsi="仿宋" w:eastAsia="仿宋" w:cs="宋体"/>
          <w:b/>
          <w:bCs/>
          <w:color w:val="000000"/>
          <w:sz w:val="24"/>
        </w:rPr>
      </w:pPr>
      <w:r>
        <w:rPr>
          <w:rFonts w:hint="eastAsia" w:ascii="仿宋" w:hAnsi="仿宋" w:eastAsia="仿宋" w:cs="宋体"/>
          <w:b/>
          <w:bCs/>
          <w:color w:val="000000"/>
          <w:sz w:val="24"/>
        </w:rPr>
        <w:t>标的名称：全自动发药机</w:t>
      </w:r>
    </w:p>
    <w:p>
      <w:pPr>
        <w:spacing w:line="360" w:lineRule="auto"/>
        <w:ind w:firstLine="241" w:firstLineChars="100"/>
        <w:rPr>
          <w:rFonts w:ascii="仿宋" w:hAnsi="仿宋" w:eastAsia="仿宋" w:cs="宋体"/>
          <w:b/>
          <w:sz w:val="24"/>
          <w:lang w:bidi="ar"/>
        </w:rPr>
      </w:pPr>
      <w:r>
        <w:rPr>
          <w:rFonts w:hint="eastAsia" w:ascii="仿宋" w:hAnsi="仿宋" w:eastAsia="仿宋" w:cs="宋体"/>
          <w:b/>
          <w:sz w:val="24"/>
          <w:lang w:bidi="ar"/>
        </w:rPr>
        <w:t>（一）全自动发药机技术参数</w:t>
      </w:r>
    </w:p>
    <w:p>
      <w:pPr>
        <w:spacing w:line="360" w:lineRule="auto"/>
        <w:ind w:firstLine="240" w:firstLineChars="100"/>
        <w:rPr>
          <w:rFonts w:ascii="仿宋" w:hAnsi="仿宋" w:eastAsia="仿宋" w:cs="宋体"/>
          <w:sz w:val="24"/>
        </w:rPr>
      </w:pPr>
      <w:r>
        <w:rPr>
          <w:rFonts w:ascii="仿宋" w:hAnsi="仿宋" w:eastAsia="仿宋" w:cs="宋体"/>
          <w:sz w:val="24"/>
          <w:lang w:bidi="ar"/>
        </w:rPr>
        <w:t>1</w:t>
      </w:r>
      <w:r>
        <w:rPr>
          <w:rFonts w:hint="eastAsia" w:ascii="仿宋" w:hAnsi="仿宋" w:eastAsia="仿宋" w:cs="宋体"/>
          <w:sz w:val="24"/>
          <w:lang w:bidi="ar"/>
        </w:rPr>
        <w:t>.</w:t>
      </w:r>
      <w:r>
        <w:rPr>
          <w:rFonts w:hint="eastAsia" w:ascii="仿宋" w:hAnsi="仿宋" w:eastAsia="仿宋" w:cs="宋体"/>
          <w:sz w:val="24"/>
          <w:lang w:bidi="ar"/>
        </w:rPr>
        <w:tab/>
      </w:r>
      <w:r>
        <w:rPr>
          <w:rFonts w:hint="eastAsia" w:ascii="仿宋" w:hAnsi="仿宋" w:eastAsia="仿宋" w:cs="宋体"/>
          <w:sz w:val="24"/>
          <w:lang w:bidi="ar"/>
        </w:rPr>
        <w:t>发药机需与医院HIS系统实现精准对接，通过HIS系统传送患者电子医嘱信息，药房自动化发药系统将患者的药品按处方医嘱自动调剂、发放、LED信息推送、处方自助打印等。</w:t>
      </w:r>
    </w:p>
    <w:p>
      <w:pPr>
        <w:spacing w:line="360" w:lineRule="auto"/>
        <w:ind w:firstLine="240" w:firstLineChars="100"/>
        <w:rPr>
          <w:rFonts w:ascii="仿宋" w:hAnsi="仿宋" w:eastAsia="仿宋" w:cs="宋体"/>
          <w:sz w:val="24"/>
          <w:lang w:bidi="ar"/>
        </w:rPr>
      </w:pPr>
      <w:r>
        <w:rPr>
          <w:rFonts w:ascii="仿宋" w:hAnsi="仿宋" w:eastAsia="仿宋" w:cs="宋体"/>
          <w:sz w:val="24"/>
          <w:lang w:bidi="ar"/>
        </w:rPr>
        <w:t>2</w:t>
      </w:r>
      <w:r>
        <w:rPr>
          <w:rFonts w:hint="eastAsia" w:ascii="仿宋" w:hAnsi="仿宋" w:eastAsia="仿宋" w:cs="宋体"/>
          <w:sz w:val="24"/>
          <w:lang w:bidi="ar"/>
        </w:rPr>
        <w:t>.</w:t>
      </w:r>
      <w:r>
        <w:rPr>
          <w:rFonts w:hint="eastAsia" w:ascii="仿宋" w:hAnsi="仿宋" w:eastAsia="仿宋" w:cs="宋体"/>
          <w:sz w:val="24"/>
          <w:lang w:bidi="ar"/>
        </w:rPr>
        <w:tab/>
      </w:r>
      <w:r>
        <w:rPr>
          <w:rFonts w:hint="eastAsia" w:ascii="仿宋" w:hAnsi="仿宋" w:eastAsia="仿宋" w:cs="宋体"/>
          <w:sz w:val="24"/>
          <w:lang w:bidi="ar"/>
        </w:rPr>
        <w:t>药品盘点：具备单台或者多台设备不停机动态实时盘点，生成库存报表；校准盘点时间≤30分钟。缺药预警：发药机内一旦缺药，系统会自动提示机内缺药情况。系统根据目前发药机内的缺药情况生成补药单。</w:t>
      </w:r>
    </w:p>
    <w:p>
      <w:pPr>
        <w:spacing w:line="360" w:lineRule="auto"/>
        <w:ind w:firstLine="240" w:firstLineChars="100"/>
        <w:rPr>
          <w:rFonts w:ascii="仿宋" w:hAnsi="仿宋" w:eastAsia="仿宋" w:cs="宋体"/>
          <w:sz w:val="24"/>
        </w:rPr>
      </w:pPr>
      <w:r>
        <w:rPr>
          <w:rFonts w:ascii="仿宋" w:hAnsi="仿宋" w:eastAsia="仿宋" w:cs="宋体"/>
          <w:sz w:val="24"/>
          <w:lang w:bidi="ar"/>
        </w:rPr>
        <w:t>3</w:t>
      </w:r>
      <w:r>
        <w:rPr>
          <w:rFonts w:hint="eastAsia" w:ascii="仿宋" w:hAnsi="仿宋" w:eastAsia="仿宋" w:cs="宋体"/>
          <w:sz w:val="24"/>
          <w:lang w:bidi="ar"/>
        </w:rPr>
        <w:t>.</w:t>
      </w:r>
      <w:r>
        <w:rPr>
          <w:rFonts w:hint="eastAsia" w:ascii="仿宋" w:hAnsi="仿宋" w:eastAsia="仿宋" w:cs="宋体"/>
          <w:sz w:val="24"/>
          <w:lang w:bidi="ar"/>
        </w:rPr>
        <w:tab/>
      </w:r>
      <w:r>
        <w:rPr>
          <w:rFonts w:hint="eastAsia" w:ascii="仿宋" w:hAnsi="仿宋" w:eastAsia="仿宋" w:cs="宋体"/>
          <w:sz w:val="24"/>
          <w:lang w:bidi="ar"/>
        </w:rPr>
        <w:t>支持储存</w:t>
      </w:r>
      <w:r>
        <w:rPr>
          <w:rFonts w:hint="eastAsia" w:ascii="仿宋" w:hAnsi="仿宋" w:eastAsia="仿宋" w:cs="宋体"/>
          <w:sz w:val="24"/>
        </w:rPr>
        <w:t>常规包装药品；药品品规上机率应占总品规数的60%以上。</w:t>
      </w:r>
    </w:p>
    <w:p>
      <w:pPr>
        <w:spacing w:line="360" w:lineRule="auto"/>
        <w:ind w:firstLine="240" w:firstLineChars="100"/>
        <w:rPr>
          <w:rFonts w:ascii="仿宋" w:hAnsi="仿宋" w:eastAsia="仿宋" w:cs="宋体"/>
          <w:sz w:val="24"/>
        </w:rPr>
      </w:pPr>
      <w:r>
        <w:rPr>
          <w:rFonts w:ascii="仿宋" w:hAnsi="仿宋" w:eastAsia="仿宋" w:cs="宋体"/>
          <w:sz w:val="24"/>
          <w:lang w:bidi="ar"/>
        </w:rPr>
        <w:t>4</w:t>
      </w:r>
      <w:r>
        <w:rPr>
          <w:rFonts w:hint="eastAsia" w:ascii="仿宋" w:hAnsi="仿宋" w:eastAsia="仿宋" w:cs="宋体"/>
          <w:sz w:val="24"/>
          <w:lang w:bidi="ar"/>
        </w:rPr>
        <w:t>.</w:t>
      </w:r>
      <w:r>
        <w:rPr>
          <w:rFonts w:hint="eastAsia" w:ascii="仿宋" w:hAnsi="仿宋" w:eastAsia="仿宋" w:cs="宋体"/>
          <w:sz w:val="24"/>
          <w:lang w:bidi="ar"/>
        </w:rPr>
        <w:tab/>
      </w:r>
      <w:r>
        <w:rPr>
          <w:rFonts w:hint="eastAsia" w:ascii="仿宋" w:hAnsi="仿宋" w:eastAsia="仿宋" w:cs="宋体"/>
          <w:sz w:val="24"/>
          <w:lang w:bidi="ar"/>
        </w:rPr>
        <w:t>★支持储药槽位有多种规格，满足不同包装大小药品；单台设备储药量≥22000盒。单台设备储药轨道≥1500条（提供彩页或者说明书证明资料）。</w:t>
      </w:r>
    </w:p>
    <w:p>
      <w:pPr>
        <w:spacing w:line="360" w:lineRule="auto"/>
        <w:ind w:firstLine="240" w:firstLineChars="100"/>
        <w:rPr>
          <w:rFonts w:ascii="仿宋" w:hAnsi="仿宋" w:eastAsia="仿宋" w:cs="宋体"/>
          <w:sz w:val="24"/>
        </w:rPr>
      </w:pPr>
      <w:r>
        <w:rPr>
          <w:rFonts w:ascii="仿宋" w:hAnsi="仿宋" w:eastAsia="仿宋" w:cs="宋体"/>
          <w:sz w:val="24"/>
          <w:lang w:bidi="ar"/>
        </w:rPr>
        <w:t>5</w:t>
      </w:r>
      <w:r>
        <w:rPr>
          <w:rFonts w:hint="eastAsia" w:ascii="仿宋" w:hAnsi="仿宋" w:eastAsia="仿宋" w:cs="宋体"/>
          <w:sz w:val="24"/>
          <w:lang w:bidi="ar"/>
        </w:rPr>
        <w:t>.</w:t>
      </w:r>
      <w:r>
        <w:rPr>
          <w:rFonts w:hint="eastAsia" w:ascii="仿宋" w:hAnsi="仿宋" w:eastAsia="仿宋" w:cs="宋体"/>
          <w:sz w:val="24"/>
          <w:lang w:bidi="ar"/>
        </w:rPr>
        <w:tab/>
      </w:r>
      <w:r>
        <w:rPr>
          <w:rFonts w:hint="eastAsia" w:ascii="仿宋" w:hAnsi="仿宋" w:eastAsia="仿宋" w:cs="宋体"/>
          <w:sz w:val="24"/>
          <w:lang w:bidi="ar"/>
        </w:rPr>
        <w:t>★单台发药机发药速度（含处方打印时间）≥3000盒/小时（提供彩页或者说明书证明资料）。</w:t>
      </w:r>
    </w:p>
    <w:p>
      <w:pPr>
        <w:spacing w:line="360" w:lineRule="auto"/>
        <w:ind w:firstLine="240" w:firstLineChars="100"/>
        <w:rPr>
          <w:rFonts w:ascii="仿宋" w:hAnsi="仿宋" w:eastAsia="仿宋" w:cs="宋体"/>
          <w:sz w:val="24"/>
        </w:rPr>
      </w:pPr>
      <w:r>
        <w:rPr>
          <w:rFonts w:ascii="仿宋" w:hAnsi="仿宋" w:eastAsia="仿宋" w:cs="宋体"/>
          <w:sz w:val="24"/>
          <w:lang w:bidi="ar"/>
        </w:rPr>
        <w:t>6</w:t>
      </w:r>
      <w:r>
        <w:rPr>
          <w:rFonts w:hint="eastAsia" w:ascii="仿宋" w:hAnsi="仿宋" w:eastAsia="仿宋" w:cs="宋体"/>
          <w:sz w:val="24"/>
          <w:lang w:bidi="ar"/>
        </w:rPr>
        <w:t>.</w:t>
      </w:r>
      <w:r>
        <w:rPr>
          <w:rFonts w:hint="eastAsia" w:ascii="仿宋" w:hAnsi="仿宋" w:eastAsia="仿宋" w:cs="宋体"/>
          <w:sz w:val="24"/>
          <w:lang w:bidi="ar"/>
        </w:rPr>
        <w:tab/>
      </w:r>
      <w:r>
        <w:rPr>
          <w:rFonts w:hint="eastAsia" w:ascii="仿宋" w:hAnsi="仿宋" w:eastAsia="仿宋" w:cs="宋体"/>
          <w:sz w:val="24"/>
          <w:lang w:bidi="ar"/>
        </w:rPr>
        <w:t>★支持全自动无人值守补药或机械手快速批量补药方式快速补药，单台设备加药速度≥4000盒/小时。（提供彩页或者说明书证明资料）</w:t>
      </w:r>
    </w:p>
    <w:p>
      <w:pPr>
        <w:spacing w:line="360" w:lineRule="auto"/>
        <w:ind w:firstLine="240" w:firstLineChars="100"/>
        <w:rPr>
          <w:rFonts w:ascii="仿宋" w:hAnsi="仿宋" w:eastAsia="仿宋" w:cs="宋体"/>
          <w:sz w:val="24"/>
        </w:rPr>
      </w:pPr>
      <w:r>
        <w:rPr>
          <w:rFonts w:ascii="仿宋" w:hAnsi="仿宋" w:eastAsia="仿宋" w:cs="宋体"/>
          <w:sz w:val="24"/>
          <w:lang w:bidi="ar"/>
        </w:rPr>
        <w:t>7</w:t>
      </w:r>
      <w:r>
        <w:rPr>
          <w:rFonts w:hint="eastAsia" w:ascii="仿宋" w:hAnsi="仿宋" w:eastAsia="仿宋" w:cs="宋体"/>
          <w:sz w:val="24"/>
          <w:lang w:bidi="ar"/>
        </w:rPr>
        <w:t>.</w:t>
      </w:r>
      <w:r>
        <w:rPr>
          <w:rFonts w:hint="eastAsia" w:ascii="仿宋" w:hAnsi="仿宋" w:eastAsia="仿宋" w:cs="宋体"/>
          <w:sz w:val="24"/>
          <w:lang w:bidi="ar"/>
        </w:rPr>
        <w:tab/>
      </w:r>
      <w:r>
        <w:rPr>
          <w:rFonts w:hint="eastAsia" w:ascii="仿宋" w:hAnsi="仿宋" w:eastAsia="仿宋" w:cs="宋体"/>
          <w:sz w:val="24"/>
          <w:lang w:bidi="ar"/>
        </w:rPr>
        <w:t>★具备药品输出控制系统，支持同一患者多张处方不同药品同时落药；出药方式支持按患者单次报到的处方、病区医嘱单、当次接收的患者信息全屏落药，电磁铁和红外线双复核、识别功能，补药与配药无差错。（提供彩页或者说明书证明资料）。</w:t>
      </w:r>
    </w:p>
    <w:p>
      <w:pPr>
        <w:spacing w:line="360" w:lineRule="auto"/>
        <w:ind w:firstLine="240" w:firstLineChars="100"/>
        <w:rPr>
          <w:rFonts w:ascii="仿宋" w:hAnsi="仿宋" w:eastAsia="仿宋" w:cs="宋体"/>
          <w:sz w:val="24"/>
        </w:rPr>
      </w:pPr>
      <w:r>
        <w:rPr>
          <w:rFonts w:ascii="仿宋" w:hAnsi="仿宋" w:eastAsia="仿宋" w:cs="宋体"/>
          <w:sz w:val="24"/>
        </w:rPr>
        <w:t>8</w:t>
      </w:r>
      <w:r>
        <w:rPr>
          <w:rFonts w:hint="eastAsia" w:ascii="仿宋" w:hAnsi="仿宋" w:eastAsia="仿宋" w:cs="宋体"/>
          <w:sz w:val="24"/>
        </w:rPr>
        <w:t>.</w:t>
      </w:r>
      <w:r>
        <w:rPr>
          <w:rFonts w:hint="eastAsia" w:ascii="仿宋" w:hAnsi="仿宋" w:eastAsia="仿宋" w:cs="宋体"/>
          <w:sz w:val="24"/>
        </w:rPr>
        <w:tab/>
      </w:r>
      <w:r>
        <w:rPr>
          <w:rFonts w:hint="eastAsia" w:ascii="仿宋" w:hAnsi="仿宋" w:eastAsia="仿宋" w:cs="宋体"/>
          <w:sz w:val="24"/>
        </w:rPr>
        <w:t>具备实时监测设备内药品的储存、已发、待发等信息。因机器原因导致的药品损坏由发药机供应商负责解决。</w:t>
      </w:r>
    </w:p>
    <w:p>
      <w:pPr>
        <w:spacing w:line="360" w:lineRule="auto"/>
        <w:ind w:firstLine="240" w:firstLineChars="100"/>
        <w:rPr>
          <w:rFonts w:ascii="仿宋" w:hAnsi="仿宋" w:eastAsia="仿宋" w:cs="宋体"/>
          <w:sz w:val="24"/>
        </w:rPr>
      </w:pPr>
      <w:r>
        <w:rPr>
          <w:rFonts w:ascii="仿宋" w:hAnsi="仿宋" w:eastAsia="仿宋" w:cs="宋体"/>
          <w:sz w:val="24"/>
          <w:lang w:bidi="ar"/>
        </w:rPr>
        <w:t>9</w:t>
      </w:r>
      <w:r>
        <w:rPr>
          <w:rFonts w:hint="eastAsia" w:ascii="仿宋" w:hAnsi="仿宋" w:eastAsia="仿宋" w:cs="宋体"/>
          <w:sz w:val="24"/>
          <w:lang w:bidi="ar"/>
        </w:rPr>
        <w:t>.</w:t>
      </w:r>
      <w:r>
        <w:rPr>
          <w:rFonts w:hint="eastAsia" w:ascii="仿宋" w:hAnsi="仿宋" w:eastAsia="仿宋" w:cs="宋体"/>
          <w:sz w:val="24"/>
          <w:lang w:bidi="ar"/>
        </w:rPr>
        <w:tab/>
      </w:r>
      <w:r>
        <w:rPr>
          <w:rFonts w:hint="eastAsia" w:ascii="仿宋" w:hAnsi="仿宋" w:eastAsia="仿宋" w:cs="宋体"/>
          <w:sz w:val="24"/>
          <w:lang w:bidi="ar"/>
        </w:rPr>
        <w:t>卡药不停机，加药不停机，停电、断网时需满足应急运行。</w:t>
      </w:r>
    </w:p>
    <w:p>
      <w:pPr>
        <w:spacing w:line="360" w:lineRule="auto"/>
        <w:ind w:firstLine="240" w:firstLineChars="100"/>
        <w:rPr>
          <w:rFonts w:ascii="仿宋" w:hAnsi="仿宋" w:eastAsia="仿宋" w:cs="宋体"/>
          <w:sz w:val="24"/>
          <w:lang w:bidi="ar"/>
        </w:rPr>
      </w:pPr>
      <w:r>
        <w:rPr>
          <w:rFonts w:ascii="仿宋" w:hAnsi="仿宋" w:eastAsia="仿宋" w:cs="宋体"/>
          <w:sz w:val="24"/>
          <w:lang w:bidi="ar"/>
        </w:rPr>
        <w:t>10</w:t>
      </w:r>
      <w:r>
        <w:rPr>
          <w:rFonts w:hint="eastAsia" w:ascii="仿宋" w:hAnsi="仿宋" w:eastAsia="仿宋" w:cs="宋体"/>
          <w:sz w:val="24"/>
          <w:lang w:bidi="ar"/>
        </w:rPr>
        <w:t>.</w:t>
      </w:r>
      <w:r>
        <w:rPr>
          <w:rFonts w:hint="eastAsia" w:ascii="仿宋" w:hAnsi="仿宋" w:eastAsia="仿宋" w:cs="宋体"/>
          <w:sz w:val="24"/>
          <w:lang w:bidi="ar"/>
        </w:rPr>
        <w:tab/>
      </w:r>
      <w:r>
        <w:rPr>
          <w:rFonts w:hint="eastAsia" w:ascii="仿宋" w:hAnsi="仿宋" w:eastAsia="仿宋" w:cs="宋体"/>
          <w:sz w:val="24"/>
          <w:lang w:bidi="ar"/>
        </w:rPr>
        <w:t>具有药品管理功能，如药品批号及效期管理等。需智能集中管理多台发药机，实现一键查询各发药机药品的实时数量及汇总数量。</w:t>
      </w:r>
    </w:p>
    <w:p>
      <w:pPr>
        <w:spacing w:line="360" w:lineRule="auto"/>
        <w:ind w:firstLine="240" w:firstLineChars="100"/>
        <w:rPr>
          <w:rFonts w:ascii="仿宋" w:hAnsi="仿宋" w:eastAsia="仿宋" w:cs="宋体"/>
          <w:sz w:val="24"/>
        </w:rPr>
      </w:pPr>
      <w:r>
        <w:rPr>
          <w:rFonts w:hint="eastAsia" w:ascii="仿宋" w:hAnsi="仿宋" w:eastAsia="仿宋" w:cs="宋体"/>
          <w:sz w:val="24"/>
          <w:lang w:bidi="ar"/>
        </w:rPr>
        <w:t>1</w:t>
      </w:r>
      <w:r>
        <w:rPr>
          <w:rFonts w:ascii="仿宋" w:hAnsi="仿宋" w:eastAsia="仿宋" w:cs="宋体"/>
          <w:sz w:val="24"/>
          <w:lang w:bidi="ar"/>
        </w:rPr>
        <w:t>1</w:t>
      </w:r>
      <w:r>
        <w:rPr>
          <w:rFonts w:hint="eastAsia" w:ascii="仿宋" w:hAnsi="仿宋" w:eastAsia="仿宋" w:cs="宋体"/>
          <w:sz w:val="24"/>
          <w:lang w:bidi="ar"/>
        </w:rPr>
        <w:t>.</w:t>
      </w:r>
      <w:r>
        <w:rPr>
          <w:rFonts w:hint="eastAsia" w:ascii="仿宋" w:hAnsi="仿宋" w:eastAsia="仿宋" w:cs="宋体"/>
          <w:sz w:val="24"/>
          <w:lang w:bidi="ar"/>
        </w:rPr>
        <w:tab/>
      </w:r>
      <w:r>
        <w:rPr>
          <w:rFonts w:hint="eastAsia" w:ascii="仿宋" w:hAnsi="仿宋" w:eastAsia="仿宋" w:cs="宋体"/>
          <w:sz w:val="24"/>
          <w:lang w:bidi="ar"/>
        </w:rPr>
        <w:t>★具备日常工作业务数据管理统计分析功能，但无统方等廉政风险隐患。</w:t>
      </w:r>
    </w:p>
    <w:p>
      <w:pPr>
        <w:spacing w:line="360" w:lineRule="auto"/>
        <w:ind w:firstLine="240" w:firstLineChars="100"/>
        <w:rPr>
          <w:rFonts w:ascii="仿宋" w:hAnsi="仿宋" w:eastAsia="仿宋" w:cs="宋体"/>
          <w:sz w:val="24"/>
        </w:rPr>
      </w:pPr>
      <w:r>
        <w:rPr>
          <w:rFonts w:hint="eastAsia" w:ascii="仿宋" w:hAnsi="仿宋" w:eastAsia="仿宋" w:cs="宋体"/>
          <w:sz w:val="24"/>
          <w:lang w:bidi="ar"/>
        </w:rPr>
        <w:t>1</w:t>
      </w:r>
      <w:r>
        <w:rPr>
          <w:rFonts w:ascii="仿宋" w:hAnsi="仿宋" w:eastAsia="仿宋" w:cs="宋体"/>
          <w:sz w:val="24"/>
          <w:lang w:bidi="ar"/>
        </w:rPr>
        <w:t>2</w:t>
      </w:r>
      <w:r>
        <w:rPr>
          <w:rFonts w:hint="eastAsia" w:ascii="仿宋" w:hAnsi="仿宋" w:eastAsia="仿宋" w:cs="宋体"/>
          <w:sz w:val="24"/>
          <w:lang w:bidi="ar"/>
        </w:rPr>
        <w:t>.</w:t>
      </w:r>
      <w:r>
        <w:rPr>
          <w:rFonts w:hint="eastAsia" w:ascii="仿宋" w:hAnsi="仿宋" w:eastAsia="仿宋" w:cs="宋体"/>
          <w:sz w:val="24"/>
          <w:lang w:bidi="ar"/>
        </w:rPr>
        <w:tab/>
      </w:r>
      <w:r>
        <w:rPr>
          <w:rFonts w:hint="eastAsia" w:ascii="仿宋" w:hAnsi="仿宋" w:eastAsia="仿宋" w:cs="宋体"/>
          <w:sz w:val="24"/>
          <w:lang w:bidi="ar"/>
        </w:rPr>
        <w:t>设备需根据日常销量设定发药机内药品高低限，支持发药机内药品库存报警功能。</w:t>
      </w:r>
    </w:p>
    <w:p>
      <w:pPr>
        <w:spacing w:line="360" w:lineRule="auto"/>
        <w:ind w:firstLine="240" w:firstLineChars="100"/>
        <w:rPr>
          <w:rFonts w:ascii="仿宋" w:hAnsi="仿宋" w:eastAsia="仿宋" w:cs="宋体"/>
          <w:sz w:val="24"/>
        </w:rPr>
      </w:pPr>
      <w:r>
        <w:rPr>
          <w:rFonts w:hint="eastAsia" w:ascii="仿宋" w:hAnsi="仿宋" w:eastAsia="仿宋" w:cs="宋体"/>
          <w:sz w:val="24"/>
          <w:lang w:bidi="ar"/>
        </w:rPr>
        <w:t>1</w:t>
      </w:r>
      <w:r>
        <w:rPr>
          <w:rFonts w:ascii="仿宋" w:hAnsi="仿宋" w:eastAsia="仿宋" w:cs="宋体"/>
          <w:sz w:val="24"/>
          <w:lang w:bidi="ar"/>
        </w:rPr>
        <w:t>3</w:t>
      </w:r>
      <w:r>
        <w:rPr>
          <w:rFonts w:hint="eastAsia" w:ascii="仿宋" w:hAnsi="仿宋" w:eastAsia="仿宋" w:cs="宋体"/>
          <w:sz w:val="24"/>
          <w:lang w:bidi="ar"/>
        </w:rPr>
        <w:t>.</w:t>
      </w:r>
      <w:r>
        <w:rPr>
          <w:rFonts w:hint="eastAsia" w:ascii="仿宋" w:hAnsi="仿宋" w:eastAsia="仿宋" w:cs="宋体"/>
          <w:sz w:val="24"/>
          <w:lang w:bidi="ar"/>
        </w:rPr>
        <w:tab/>
      </w:r>
      <w:r>
        <w:rPr>
          <w:rFonts w:hint="eastAsia" w:ascii="仿宋" w:hAnsi="仿宋" w:eastAsia="仿宋" w:cs="宋体"/>
          <w:sz w:val="24"/>
          <w:lang w:bidi="ar"/>
        </w:rPr>
        <w:t>★考虑实际场地限制，根据场地要求，其中1套全自动发药机高度≤2.60米，其它6套全自动发药机高度≤2.</w:t>
      </w:r>
      <w:r>
        <w:rPr>
          <w:rFonts w:ascii="仿宋" w:hAnsi="仿宋" w:eastAsia="仿宋" w:cs="宋体"/>
          <w:sz w:val="24"/>
          <w:lang w:bidi="ar"/>
        </w:rPr>
        <w:t>8</w:t>
      </w:r>
      <w:r>
        <w:rPr>
          <w:rFonts w:hint="eastAsia" w:ascii="仿宋" w:hAnsi="仿宋" w:eastAsia="仿宋" w:cs="宋体"/>
          <w:sz w:val="24"/>
          <w:lang w:bidi="ar"/>
        </w:rPr>
        <w:t>0米。（提供彩页或者说明书证明资料）</w:t>
      </w:r>
    </w:p>
    <w:p>
      <w:pPr>
        <w:spacing w:line="360" w:lineRule="auto"/>
        <w:ind w:firstLine="240" w:firstLineChars="100"/>
        <w:rPr>
          <w:rFonts w:ascii="仿宋" w:hAnsi="仿宋" w:eastAsia="仿宋" w:cs="宋体"/>
          <w:sz w:val="24"/>
          <w:lang w:bidi="ar"/>
        </w:rPr>
      </w:pPr>
      <w:r>
        <w:rPr>
          <w:rFonts w:hint="eastAsia" w:ascii="仿宋" w:hAnsi="仿宋" w:eastAsia="仿宋" w:cs="宋体"/>
          <w:sz w:val="24"/>
          <w:lang w:bidi="ar"/>
        </w:rPr>
        <w:t>1</w:t>
      </w:r>
      <w:r>
        <w:rPr>
          <w:rFonts w:ascii="仿宋" w:hAnsi="仿宋" w:eastAsia="仿宋" w:cs="宋体"/>
          <w:sz w:val="24"/>
          <w:lang w:bidi="ar"/>
        </w:rPr>
        <w:t>4</w:t>
      </w:r>
      <w:r>
        <w:rPr>
          <w:rFonts w:hint="eastAsia" w:ascii="仿宋" w:hAnsi="仿宋" w:eastAsia="仿宋" w:cs="宋体"/>
          <w:sz w:val="24"/>
          <w:lang w:bidi="ar"/>
        </w:rPr>
        <w:t>.</w:t>
      </w:r>
      <w:r>
        <w:rPr>
          <w:rFonts w:hint="eastAsia" w:ascii="仿宋" w:hAnsi="仿宋" w:eastAsia="仿宋" w:cs="宋体"/>
          <w:sz w:val="24"/>
          <w:lang w:bidi="ar"/>
        </w:rPr>
        <w:tab/>
      </w:r>
      <w:r>
        <w:rPr>
          <w:rFonts w:hint="eastAsia" w:ascii="仿宋" w:hAnsi="仿宋" w:eastAsia="仿宋" w:cs="宋体"/>
          <w:sz w:val="24"/>
          <w:lang w:bidi="ar"/>
        </w:rPr>
        <w:t>设备需根据不同药房需求（直发、混发、全人工调配、根据病区护理单元及患者信息调剂、自定义药品调剂数量）选择不同的调配模式。</w:t>
      </w:r>
    </w:p>
    <w:p>
      <w:pPr>
        <w:spacing w:line="360" w:lineRule="auto"/>
        <w:ind w:firstLine="240" w:firstLineChars="100"/>
        <w:rPr>
          <w:rFonts w:ascii="仿宋" w:hAnsi="仿宋" w:eastAsia="仿宋" w:cs="宋体"/>
          <w:sz w:val="24"/>
          <w:lang w:bidi="ar"/>
        </w:rPr>
      </w:pPr>
      <w:r>
        <w:rPr>
          <w:rFonts w:hint="eastAsia" w:ascii="仿宋" w:hAnsi="仿宋" w:eastAsia="仿宋" w:cs="宋体"/>
          <w:sz w:val="24"/>
          <w:lang w:bidi="ar"/>
        </w:rPr>
        <w:t>1</w:t>
      </w:r>
      <w:r>
        <w:rPr>
          <w:rFonts w:ascii="仿宋" w:hAnsi="仿宋" w:eastAsia="仿宋" w:cs="宋体"/>
          <w:sz w:val="24"/>
          <w:lang w:bidi="ar"/>
        </w:rPr>
        <w:t>5</w:t>
      </w:r>
      <w:r>
        <w:rPr>
          <w:rFonts w:hint="eastAsia" w:ascii="仿宋" w:hAnsi="仿宋" w:eastAsia="仿宋" w:cs="宋体"/>
          <w:sz w:val="24"/>
          <w:lang w:bidi="ar"/>
        </w:rPr>
        <w:t>. 发药机组成部分结构为模块化设计，所有部件均能简易拆装，对场地无特殊要求，支持安装和维护。</w:t>
      </w:r>
    </w:p>
    <w:p>
      <w:pPr>
        <w:spacing w:line="360" w:lineRule="auto"/>
        <w:ind w:firstLine="240" w:firstLineChars="100"/>
        <w:rPr>
          <w:rFonts w:ascii="仿宋" w:hAnsi="仿宋" w:eastAsia="仿宋" w:cs="宋体"/>
          <w:sz w:val="24"/>
          <w:lang w:bidi="ar"/>
        </w:rPr>
      </w:pPr>
      <w:r>
        <w:rPr>
          <w:rFonts w:hint="eastAsia" w:ascii="仿宋" w:hAnsi="仿宋" w:eastAsia="仿宋" w:cs="宋体"/>
          <w:sz w:val="24"/>
          <w:lang w:bidi="ar"/>
        </w:rPr>
        <w:t>1</w:t>
      </w:r>
      <w:r>
        <w:rPr>
          <w:rFonts w:ascii="仿宋" w:hAnsi="仿宋" w:eastAsia="仿宋" w:cs="宋体"/>
          <w:sz w:val="24"/>
          <w:lang w:bidi="ar"/>
        </w:rPr>
        <w:t>6</w:t>
      </w:r>
      <w:r>
        <w:rPr>
          <w:rFonts w:hint="eastAsia" w:ascii="仿宋" w:hAnsi="仿宋" w:eastAsia="仿宋" w:cs="宋体"/>
          <w:sz w:val="24"/>
          <w:lang w:bidi="ar"/>
        </w:rPr>
        <w:t>. ★发药机的储药主机单元所有药品的储存模式是：药盒立式或卡槽式储存。（提供彩页或者说明书证明资料）</w:t>
      </w:r>
    </w:p>
    <w:p>
      <w:pPr>
        <w:spacing w:line="360" w:lineRule="auto"/>
        <w:ind w:firstLine="240" w:firstLineChars="100"/>
        <w:rPr>
          <w:rFonts w:ascii="仿宋" w:hAnsi="仿宋" w:eastAsia="仿宋" w:cs="宋体"/>
          <w:sz w:val="24"/>
          <w:lang w:bidi="ar"/>
        </w:rPr>
      </w:pPr>
      <w:r>
        <w:rPr>
          <w:rFonts w:ascii="仿宋" w:hAnsi="仿宋" w:eastAsia="仿宋" w:cs="宋体"/>
          <w:sz w:val="24"/>
          <w:lang w:bidi="ar"/>
        </w:rPr>
        <w:t>17</w:t>
      </w:r>
      <w:r>
        <w:rPr>
          <w:rFonts w:hint="eastAsia" w:ascii="仿宋" w:hAnsi="仿宋" w:eastAsia="仿宋" w:cs="宋体"/>
          <w:sz w:val="24"/>
          <w:lang w:bidi="ar"/>
        </w:rPr>
        <w:t>. 加药模块具备设置上下限功能，当药品数量低于下限时，系统报警显示具体数据，提示加药；当药品数量高于上限时，系统报警并提示；补药时如药品库存大于上限时，系统需提示药品修改上限或将药品退回功能。</w:t>
      </w:r>
    </w:p>
    <w:p>
      <w:pPr>
        <w:spacing w:line="360" w:lineRule="auto"/>
        <w:ind w:firstLine="240" w:firstLineChars="100"/>
        <w:rPr>
          <w:rFonts w:ascii="仿宋" w:hAnsi="仿宋" w:eastAsia="仿宋" w:cs="宋体"/>
          <w:sz w:val="24"/>
          <w:lang w:bidi="ar"/>
        </w:rPr>
      </w:pPr>
      <w:r>
        <w:rPr>
          <w:rFonts w:ascii="仿宋" w:hAnsi="仿宋" w:eastAsia="仿宋" w:cs="宋体"/>
          <w:sz w:val="24"/>
          <w:lang w:bidi="ar"/>
        </w:rPr>
        <w:t>18</w:t>
      </w:r>
      <w:r>
        <w:rPr>
          <w:rFonts w:hint="eastAsia" w:ascii="仿宋" w:hAnsi="仿宋" w:eastAsia="仿宋" w:cs="宋体"/>
          <w:sz w:val="24"/>
          <w:lang w:bidi="ar"/>
        </w:rPr>
        <w:t>.加药识别功能:具备条形码识别或者快速输入药品名称等方式确认补药品种。</w:t>
      </w:r>
    </w:p>
    <w:p>
      <w:pPr>
        <w:spacing w:line="360" w:lineRule="auto"/>
        <w:ind w:firstLine="240" w:firstLineChars="100"/>
        <w:rPr>
          <w:rFonts w:ascii="仿宋" w:hAnsi="仿宋" w:eastAsia="仿宋" w:cs="宋体"/>
          <w:sz w:val="24"/>
          <w:lang w:bidi="ar"/>
        </w:rPr>
      </w:pPr>
      <w:r>
        <w:rPr>
          <w:rFonts w:ascii="仿宋" w:hAnsi="仿宋" w:eastAsia="仿宋" w:cs="宋体"/>
          <w:sz w:val="24"/>
          <w:lang w:bidi="ar"/>
        </w:rPr>
        <w:t>19</w:t>
      </w:r>
      <w:r>
        <w:rPr>
          <w:rFonts w:hint="eastAsia" w:ascii="仿宋" w:hAnsi="仿宋" w:eastAsia="仿宋" w:cs="宋体"/>
          <w:sz w:val="24"/>
          <w:lang w:bidi="ar"/>
        </w:rPr>
        <w:t>.加药和发药为相互独立两个系统，即在发药的同时能补充药品，补药的同时不影响发药。</w:t>
      </w:r>
    </w:p>
    <w:p>
      <w:pPr>
        <w:spacing w:line="360" w:lineRule="auto"/>
        <w:ind w:firstLine="240" w:firstLineChars="100"/>
        <w:rPr>
          <w:rFonts w:ascii="仿宋" w:hAnsi="仿宋" w:eastAsia="仿宋" w:cs="宋体"/>
          <w:sz w:val="24"/>
          <w:lang w:bidi="ar"/>
        </w:rPr>
      </w:pPr>
      <w:r>
        <w:rPr>
          <w:rFonts w:hint="eastAsia" w:ascii="仿宋" w:hAnsi="仿宋" w:eastAsia="仿宋" w:cs="宋体"/>
          <w:sz w:val="24"/>
          <w:lang w:bidi="ar"/>
        </w:rPr>
        <w:t>2</w:t>
      </w:r>
      <w:r>
        <w:rPr>
          <w:rFonts w:ascii="仿宋" w:hAnsi="仿宋" w:eastAsia="仿宋" w:cs="宋体"/>
          <w:sz w:val="24"/>
          <w:lang w:bidi="ar"/>
        </w:rPr>
        <w:t>0</w:t>
      </w:r>
      <w:r>
        <w:rPr>
          <w:rFonts w:hint="eastAsia" w:ascii="仿宋" w:hAnsi="仿宋" w:eastAsia="仿宋" w:cs="宋体"/>
          <w:sz w:val="24"/>
          <w:lang w:bidi="ar"/>
        </w:rPr>
        <w:t>.</w:t>
      </w:r>
      <w:r>
        <w:rPr>
          <w:rFonts w:hint="eastAsia" w:ascii="仿宋" w:hAnsi="仿宋" w:eastAsia="仿宋"/>
          <w:sz w:val="24"/>
        </w:rPr>
        <w:t xml:space="preserve"> </w:t>
      </w:r>
      <w:r>
        <w:rPr>
          <w:rFonts w:hint="eastAsia" w:ascii="仿宋" w:hAnsi="仿宋" w:eastAsia="仿宋" w:cs="宋体"/>
          <w:sz w:val="24"/>
          <w:lang w:bidi="ar"/>
        </w:rPr>
        <w:t>★发药机具有打印装置，具备配药单和药品同步入筐功能，以防止药品发放差错。支持自动打印配药单（至少含患者信息、药品信息、货位信息、调配信息、发药窗口信息和条码等）。（提供彩页或者说明书证明资料）</w:t>
      </w:r>
    </w:p>
    <w:p>
      <w:pPr>
        <w:spacing w:line="360" w:lineRule="auto"/>
        <w:ind w:firstLine="240" w:firstLineChars="100"/>
        <w:rPr>
          <w:rFonts w:ascii="仿宋" w:hAnsi="仿宋" w:eastAsia="仿宋" w:cs="宋体"/>
          <w:sz w:val="24"/>
          <w:lang w:bidi="ar"/>
        </w:rPr>
      </w:pPr>
      <w:r>
        <w:rPr>
          <w:rFonts w:hint="eastAsia" w:ascii="仿宋" w:hAnsi="仿宋" w:eastAsia="仿宋" w:cs="宋体"/>
          <w:sz w:val="24"/>
          <w:lang w:bidi="ar"/>
        </w:rPr>
        <w:t>2</w:t>
      </w:r>
      <w:r>
        <w:rPr>
          <w:rFonts w:ascii="仿宋" w:hAnsi="仿宋" w:eastAsia="仿宋" w:cs="宋体"/>
          <w:sz w:val="24"/>
          <w:lang w:bidi="ar"/>
        </w:rPr>
        <w:t>1</w:t>
      </w:r>
      <w:r>
        <w:rPr>
          <w:rFonts w:hint="eastAsia" w:ascii="仿宋" w:hAnsi="仿宋" w:eastAsia="仿宋" w:cs="宋体"/>
          <w:sz w:val="24"/>
          <w:lang w:bidi="ar"/>
        </w:rPr>
        <w:t>. ★设备具有自动供应药筐装置，具备自动缓存功能，单条轨道支持药师为≥5个患者同时取药。（提供彩页或者说明书证明资料）</w:t>
      </w:r>
      <w:r>
        <w:rPr>
          <w:rFonts w:ascii="仿宋" w:hAnsi="仿宋" w:eastAsia="仿宋" w:cs="宋体"/>
          <w:sz w:val="24"/>
          <w:lang w:bidi="ar"/>
        </w:rPr>
        <w:t xml:space="preserve"> </w:t>
      </w:r>
    </w:p>
    <w:p>
      <w:pPr>
        <w:spacing w:line="360" w:lineRule="auto"/>
        <w:ind w:firstLine="240" w:firstLineChars="100"/>
        <w:rPr>
          <w:rFonts w:ascii="仿宋" w:hAnsi="仿宋" w:eastAsia="仿宋" w:cs="宋体"/>
          <w:sz w:val="24"/>
          <w:lang w:bidi="ar"/>
        </w:rPr>
      </w:pPr>
      <w:r>
        <w:rPr>
          <w:rFonts w:ascii="仿宋" w:hAnsi="仿宋" w:eastAsia="仿宋" w:cs="宋体"/>
          <w:sz w:val="24"/>
          <w:lang w:bidi="ar"/>
        </w:rPr>
        <w:t>22</w:t>
      </w:r>
      <w:r>
        <w:rPr>
          <w:rFonts w:hint="eastAsia" w:ascii="仿宋" w:hAnsi="仿宋" w:eastAsia="仿宋" w:cs="宋体"/>
          <w:sz w:val="24"/>
          <w:lang w:bidi="ar"/>
        </w:rPr>
        <w:t>. 处方打印模块：具备实现患者自助处方打印功能。</w:t>
      </w:r>
    </w:p>
    <w:p>
      <w:pPr>
        <w:spacing w:line="360" w:lineRule="auto"/>
        <w:ind w:firstLine="240" w:firstLineChars="100"/>
        <w:rPr>
          <w:rFonts w:ascii="仿宋" w:hAnsi="仿宋" w:eastAsia="仿宋" w:cs="宋体"/>
          <w:sz w:val="24"/>
          <w:lang w:bidi="ar"/>
        </w:rPr>
      </w:pPr>
      <w:r>
        <w:rPr>
          <w:rFonts w:ascii="仿宋" w:hAnsi="仿宋" w:eastAsia="仿宋" w:cs="宋体"/>
          <w:sz w:val="24"/>
          <w:lang w:bidi="ar"/>
        </w:rPr>
        <w:t>23</w:t>
      </w:r>
      <w:r>
        <w:rPr>
          <w:rFonts w:hint="eastAsia" w:ascii="仿宋" w:hAnsi="仿宋" w:eastAsia="仿宋" w:cs="宋体"/>
          <w:sz w:val="24"/>
          <w:lang w:bidi="ar"/>
        </w:rPr>
        <w:t>. 设备具有开机自检功能，能够自动检测机器运行状态以及各部分是否工作正常，发现不能工作的部件及时提示报警。</w:t>
      </w:r>
    </w:p>
    <w:p>
      <w:pPr>
        <w:spacing w:line="360" w:lineRule="auto"/>
        <w:ind w:firstLine="240" w:firstLineChars="100"/>
        <w:rPr>
          <w:rFonts w:ascii="仿宋" w:hAnsi="仿宋" w:eastAsia="仿宋" w:cs="宋体"/>
          <w:sz w:val="24"/>
          <w:lang w:bidi="ar"/>
        </w:rPr>
      </w:pPr>
      <w:r>
        <w:rPr>
          <w:rFonts w:hint="eastAsia" w:ascii="仿宋" w:hAnsi="仿宋" w:eastAsia="仿宋" w:cs="宋体"/>
          <w:sz w:val="24"/>
          <w:lang w:bidi="ar"/>
        </w:rPr>
        <w:t>2</w:t>
      </w:r>
      <w:r>
        <w:rPr>
          <w:rFonts w:ascii="仿宋" w:hAnsi="仿宋" w:eastAsia="仿宋" w:cs="宋体"/>
          <w:sz w:val="24"/>
          <w:lang w:bidi="ar"/>
        </w:rPr>
        <w:t>4</w:t>
      </w:r>
      <w:r>
        <w:rPr>
          <w:rFonts w:hint="eastAsia" w:ascii="仿宋" w:hAnsi="仿宋" w:eastAsia="仿宋" w:cs="宋体"/>
          <w:sz w:val="24"/>
          <w:lang w:bidi="ar"/>
        </w:rPr>
        <w:t>. ★智能传输轨道需与发药主机有效连接，轨道长度须根据场地等情况调整，轨道传输方式根据场地等情况选择，所有处方通过智能发药轨道传输到达发药窗口，单台传输系统需满足4-8个窗口。（需提供实物图片证明或彩页或者说明书证明资料）</w:t>
      </w:r>
    </w:p>
    <w:p>
      <w:pPr>
        <w:spacing w:line="360" w:lineRule="auto"/>
        <w:ind w:firstLine="240" w:firstLineChars="100"/>
        <w:rPr>
          <w:rFonts w:ascii="仿宋" w:hAnsi="仿宋" w:eastAsia="仿宋" w:cs="宋体"/>
          <w:sz w:val="24"/>
          <w:lang w:bidi="ar"/>
        </w:rPr>
      </w:pPr>
      <w:r>
        <w:rPr>
          <w:rFonts w:ascii="仿宋" w:hAnsi="仿宋" w:eastAsia="仿宋" w:cs="宋体"/>
          <w:sz w:val="24"/>
          <w:lang w:bidi="ar"/>
        </w:rPr>
        <w:t>25</w:t>
      </w:r>
      <w:r>
        <w:rPr>
          <w:rFonts w:hint="eastAsia" w:ascii="仿宋" w:hAnsi="仿宋" w:eastAsia="仿宋" w:cs="宋体"/>
          <w:sz w:val="24"/>
          <w:lang w:bidi="ar"/>
        </w:rPr>
        <w:t>. ★智能天空发药轨道直发处方至发药窗口时，单条发药轨道需至少满足2个窗口发药。</w:t>
      </w:r>
    </w:p>
    <w:p>
      <w:pPr>
        <w:spacing w:line="360" w:lineRule="auto"/>
        <w:ind w:firstLine="240" w:firstLineChars="100"/>
        <w:rPr>
          <w:rFonts w:ascii="仿宋" w:hAnsi="仿宋" w:eastAsia="仿宋" w:cs="宋体"/>
          <w:sz w:val="24"/>
          <w:lang w:bidi="ar"/>
        </w:rPr>
      </w:pPr>
      <w:r>
        <w:rPr>
          <w:rFonts w:ascii="仿宋" w:hAnsi="仿宋" w:eastAsia="仿宋" w:cs="宋体"/>
          <w:sz w:val="24"/>
          <w:lang w:bidi="ar"/>
        </w:rPr>
        <w:t>26</w:t>
      </w:r>
      <w:r>
        <w:rPr>
          <w:rFonts w:hint="eastAsia" w:ascii="仿宋" w:hAnsi="仿宋" w:eastAsia="仿宋" w:cs="宋体"/>
          <w:sz w:val="24"/>
          <w:lang w:bidi="ar"/>
        </w:rPr>
        <w:t>. ★智能天空传输轨道需有提示显示，提示病区和患者姓名支持药师准确取筐。（需提供实物图片证明或彩页或者说明书证明资料）</w:t>
      </w:r>
    </w:p>
    <w:p>
      <w:pPr>
        <w:spacing w:line="360" w:lineRule="auto"/>
        <w:ind w:firstLine="240" w:firstLineChars="100"/>
        <w:rPr>
          <w:rFonts w:ascii="仿宋" w:hAnsi="仿宋" w:eastAsia="仿宋" w:cs="宋体"/>
          <w:sz w:val="24"/>
          <w:lang w:bidi="ar"/>
        </w:rPr>
      </w:pPr>
      <w:r>
        <w:rPr>
          <w:rFonts w:ascii="仿宋" w:hAnsi="仿宋" w:eastAsia="仿宋" w:cs="宋体"/>
          <w:sz w:val="24"/>
          <w:lang w:bidi="ar"/>
        </w:rPr>
        <w:t>27</w:t>
      </w:r>
      <w:r>
        <w:rPr>
          <w:rFonts w:hint="eastAsia" w:ascii="仿宋" w:hAnsi="仿宋" w:eastAsia="仿宋" w:cs="宋体"/>
          <w:sz w:val="24"/>
          <w:lang w:bidi="ar"/>
        </w:rPr>
        <w:t>. 支持与 HIS 系统实时数据交互；支持智能预配货架自动接收系统处方信息，亮灯提示处方药筐放置位置，并使药筐位置与患者及处方信息一一对应。</w:t>
      </w:r>
    </w:p>
    <w:p>
      <w:pPr>
        <w:spacing w:line="360" w:lineRule="auto"/>
        <w:ind w:firstLine="240" w:firstLineChars="100"/>
        <w:rPr>
          <w:rFonts w:ascii="仿宋" w:hAnsi="仿宋" w:eastAsia="仿宋" w:cs="宋体"/>
          <w:sz w:val="24"/>
          <w:lang w:bidi="ar"/>
        </w:rPr>
      </w:pPr>
      <w:r>
        <w:rPr>
          <w:rFonts w:ascii="仿宋" w:hAnsi="仿宋" w:eastAsia="仿宋" w:cs="宋体"/>
          <w:sz w:val="24"/>
          <w:lang w:bidi="ar"/>
        </w:rPr>
        <w:t>28</w:t>
      </w:r>
      <w:r>
        <w:rPr>
          <w:rFonts w:hint="eastAsia" w:ascii="仿宋" w:hAnsi="仿宋" w:eastAsia="仿宋" w:cs="宋体"/>
          <w:sz w:val="24"/>
          <w:lang w:bidi="ar"/>
        </w:rPr>
        <w:t>. 智能预配货架与智能发药轨道有效连接，用于接收智能药筐。</w:t>
      </w:r>
    </w:p>
    <w:p>
      <w:pPr>
        <w:spacing w:line="360" w:lineRule="auto"/>
        <w:ind w:firstLine="240" w:firstLineChars="100"/>
        <w:rPr>
          <w:rFonts w:ascii="仿宋" w:hAnsi="仿宋" w:eastAsia="仿宋" w:cs="宋体"/>
          <w:sz w:val="24"/>
          <w:lang w:bidi="ar"/>
        </w:rPr>
      </w:pPr>
      <w:r>
        <w:rPr>
          <w:rFonts w:ascii="仿宋" w:hAnsi="仿宋" w:eastAsia="仿宋" w:cs="宋体"/>
          <w:sz w:val="24"/>
          <w:lang w:bidi="ar"/>
        </w:rPr>
        <w:t>29</w:t>
      </w:r>
      <w:r>
        <w:rPr>
          <w:rFonts w:hint="eastAsia" w:ascii="仿宋" w:hAnsi="仿宋" w:eastAsia="仿宋" w:cs="宋体"/>
          <w:sz w:val="24"/>
          <w:lang w:bidi="ar"/>
        </w:rPr>
        <w:t>. 智能预配货架设计简洁，占地面积小，单个智能预配货架不少于15 个筐位，用于放置智能药筐。其筐位的数量应根据药房实际的场地情况定制。</w:t>
      </w:r>
    </w:p>
    <w:p>
      <w:pPr>
        <w:spacing w:line="360" w:lineRule="auto"/>
        <w:ind w:firstLine="240" w:firstLineChars="100"/>
        <w:rPr>
          <w:rFonts w:ascii="仿宋" w:hAnsi="仿宋" w:eastAsia="仿宋" w:cs="宋体"/>
          <w:sz w:val="24"/>
          <w:lang w:bidi="ar"/>
        </w:rPr>
      </w:pPr>
      <w:r>
        <w:rPr>
          <w:rFonts w:hint="eastAsia" w:ascii="仿宋" w:hAnsi="仿宋" w:eastAsia="仿宋" w:cs="宋体"/>
          <w:sz w:val="24"/>
          <w:lang w:bidi="ar"/>
        </w:rPr>
        <w:t>*30.投标的7套</w:t>
      </w:r>
      <w:r>
        <w:rPr>
          <w:rFonts w:hint="eastAsia" w:ascii="仿宋" w:hAnsi="仿宋" w:eastAsia="仿宋" w:cs="宋体"/>
          <w:sz w:val="24"/>
        </w:rPr>
        <w:t>全自动发药机（含传输轨道）需为同一品牌。</w:t>
      </w:r>
    </w:p>
    <w:p>
      <w:pPr>
        <w:spacing w:line="360" w:lineRule="auto"/>
        <w:ind w:firstLine="241" w:firstLineChars="100"/>
        <w:rPr>
          <w:rFonts w:ascii="仿宋" w:hAnsi="仿宋" w:eastAsia="仿宋" w:cs="宋体"/>
          <w:b/>
          <w:sz w:val="24"/>
          <w:lang w:bidi="ar"/>
        </w:rPr>
      </w:pPr>
      <w:r>
        <w:rPr>
          <w:rFonts w:hint="eastAsia" w:ascii="仿宋" w:hAnsi="仿宋" w:eastAsia="仿宋" w:cs="宋体"/>
          <w:b/>
          <w:sz w:val="24"/>
          <w:lang w:bidi="ar"/>
        </w:rPr>
        <w:t>（二）智能毒麻药品管理柜技术参数</w:t>
      </w:r>
    </w:p>
    <w:p>
      <w:pPr>
        <w:spacing w:line="360" w:lineRule="auto"/>
        <w:ind w:firstLine="240" w:firstLineChars="100"/>
        <w:rPr>
          <w:rFonts w:ascii="仿宋" w:hAnsi="仿宋" w:eastAsia="仿宋" w:cs="宋体"/>
          <w:sz w:val="24"/>
          <w:lang w:bidi="ar"/>
        </w:rPr>
      </w:pPr>
      <w:r>
        <w:rPr>
          <w:rFonts w:hint="eastAsia" w:ascii="仿宋" w:hAnsi="仿宋" w:eastAsia="仿宋" w:cs="宋体"/>
          <w:sz w:val="24"/>
          <w:lang w:bidi="ar"/>
        </w:rPr>
        <w:t>1、用于存放、管理麻精药品及麻醉辅助药品，符合国家麻精药品存储及管理要求；全柜智能锁控，具备电子机械双锁，支持取药提示，批号效期管理等功能，全景录像功能，全流程信息化留痕，搭建可追溯体系，支持与HIS实现对接，数据同步，实现功能日志留痕及报表电子化。</w:t>
      </w:r>
    </w:p>
    <w:p>
      <w:pPr>
        <w:spacing w:line="360" w:lineRule="auto"/>
        <w:ind w:firstLine="240" w:firstLineChars="100"/>
        <w:rPr>
          <w:rFonts w:ascii="仿宋" w:hAnsi="仿宋" w:eastAsia="仿宋" w:cs="宋体"/>
          <w:sz w:val="24"/>
        </w:rPr>
      </w:pPr>
      <w:r>
        <w:rPr>
          <w:rFonts w:hint="eastAsia" w:ascii="仿宋" w:hAnsi="仿宋" w:eastAsia="仿宋" w:cs="宋体"/>
          <w:sz w:val="24"/>
          <w:lang w:bidi="ar"/>
        </w:rPr>
        <w:t>2、设置用户权限及开门方式，支持单人锁、双人锁、公共锁等管理模式；具备两种及以上开锁权限验证方式，包括指纹、刷卡、用户名和密码、人脸识别等。</w:t>
      </w:r>
    </w:p>
    <w:p>
      <w:pPr>
        <w:spacing w:line="360" w:lineRule="auto"/>
        <w:ind w:firstLine="240" w:firstLineChars="100"/>
        <w:rPr>
          <w:rFonts w:ascii="仿宋" w:hAnsi="仿宋" w:eastAsia="仿宋" w:cs="宋体"/>
          <w:strike/>
          <w:sz w:val="24"/>
        </w:rPr>
      </w:pPr>
      <w:r>
        <w:rPr>
          <w:rFonts w:ascii="仿宋" w:hAnsi="仿宋" w:eastAsia="仿宋" w:cs="宋体"/>
          <w:sz w:val="24"/>
          <w:lang w:bidi="ar"/>
        </w:rPr>
        <w:t>3</w:t>
      </w:r>
      <w:r>
        <w:rPr>
          <w:rFonts w:hint="eastAsia" w:ascii="仿宋" w:hAnsi="仿宋" w:eastAsia="仿宋" w:cs="宋体"/>
          <w:sz w:val="24"/>
          <w:lang w:bidi="ar"/>
        </w:rPr>
        <w:t>、单台机器配备≥</w:t>
      </w:r>
      <w:r>
        <w:rPr>
          <w:rFonts w:ascii="仿宋" w:hAnsi="仿宋" w:eastAsia="仿宋" w:cs="宋体"/>
          <w:sz w:val="24"/>
          <w:lang w:bidi="ar"/>
        </w:rPr>
        <w:t>1</w:t>
      </w:r>
      <w:r>
        <w:rPr>
          <w:rFonts w:hint="eastAsia" w:ascii="仿宋" w:hAnsi="仿宋" w:eastAsia="仿宋" w:cs="宋体"/>
          <w:sz w:val="24"/>
          <w:lang w:bidi="ar"/>
        </w:rPr>
        <w:t>个摄像头进行全方位监控，全程记录设备操作情况，可追溯；视频资料保留≥180天。</w:t>
      </w:r>
    </w:p>
    <w:p>
      <w:pPr>
        <w:spacing w:line="360" w:lineRule="auto"/>
        <w:ind w:firstLine="240" w:firstLineChars="100"/>
        <w:rPr>
          <w:rFonts w:ascii="仿宋" w:hAnsi="仿宋" w:eastAsia="仿宋" w:cs="宋体"/>
          <w:strike/>
          <w:sz w:val="24"/>
        </w:rPr>
      </w:pPr>
      <w:r>
        <w:rPr>
          <w:rFonts w:ascii="仿宋" w:hAnsi="仿宋" w:eastAsia="仿宋" w:cs="宋体"/>
          <w:sz w:val="24"/>
          <w:lang w:bidi="ar"/>
        </w:rPr>
        <w:t>4、</w:t>
      </w:r>
      <w:r>
        <w:rPr>
          <w:rFonts w:hint="eastAsia" w:ascii="仿宋" w:hAnsi="仿宋" w:eastAsia="仿宋" w:cs="宋体"/>
          <w:sz w:val="24"/>
          <w:lang w:bidi="ar"/>
        </w:rPr>
        <w:t>单台设备存储单元不少于24个，不少于两种规格，可定制。</w:t>
      </w:r>
    </w:p>
    <w:p>
      <w:pPr>
        <w:spacing w:line="360" w:lineRule="auto"/>
        <w:ind w:firstLine="240" w:firstLineChars="100"/>
        <w:rPr>
          <w:rFonts w:ascii="仿宋" w:hAnsi="仿宋" w:eastAsia="仿宋" w:cs="宋体"/>
          <w:sz w:val="24"/>
        </w:rPr>
      </w:pPr>
      <w:r>
        <w:rPr>
          <w:rFonts w:ascii="仿宋" w:hAnsi="仿宋" w:eastAsia="仿宋" w:cs="宋体"/>
          <w:sz w:val="24"/>
          <w:lang w:bidi="ar"/>
        </w:rPr>
        <w:t>5、</w:t>
      </w:r>
      <w:r>
        <w:rPr>
          <w:rFonts w:hint="eastAsia" w:ascii="仿宋" w:hAnsi="仿宋" w:eastAsia="仿宋" w:cs="宋体"/>
          <w:sz w:val="24"/>
          <w:lang w:bidi="ar"/>
        </w:rPr>
        <w:t>智能引导取药：配药时能实现货位弹出。</w:t>
      </w:r>
    </w:p>
    <w:p>
      <w:pPr>
        <w:spacing w:line="360" w:lineRule="auto"/>
        <w:ind w:firstLine="240" w:firstLineChars="100"/>
        <w:rPr>
          <w:rFonts w:ascii="仿宋" w:hAnsi="仿宋" w:eastAsia="仿宋" w:cs="宋体"/>
          <w:sz w:val="24"/>
        </w:rPr>
      </w:pPr>
      <w:r>
        <w:rPr>
          <w:rFonts w:ascii="仿宋" w:hAnsi="仿宋" w:eastAsia="仿宋" w:cs="宋体"/>
          <w:sz w:val="24"/>
          <w:lang w:bidi="ar"/>
        </w:rPr>
        <w:t>6、</w:t>
      </w:r>
      <w:r>
        <w:rPr>
          <w:rFonts w:hint="eastAsia" w:ascii="仿宋" w:hAnsi="仿宋" w:eastAsia="仿宋" w:cs="宋体"/>
          <w:sz w:val="24"/>
        </w:rPr>
        <w:t>能智能集中管理多台智能毒麻药品管理柜，能一键查询药品的实时数量及汇总数量。</w:t>
      </w:r>
    </w:p>
    <w:p>
      <w:pPr>
        <w:spacing w:line="360" w:lineRule="auto"/>
        <w:ind w:firstLine="240" w:firstLineChars="100"/>
        <w:rPr>
          <w:rFonts w:ascii="仿宋" w:hAnsi="仿宋" w:eastAsia="仿宋" w:cs="宋体"/>
          <w:sz w:val="24"/>
        </w:rPr>
      </w:pPr>
      <w:r>
        <w:rPr>
          <w:rFonts w:ascii="仿宋" w:hAnsi="仿宋" w:eastAsia="仿宋" w:cs="宋体"/>
          <w:sz w:val="24"/>
        </w:rPr>
        <w:t>7、</w:t>
      </w:r>
      <w:r>
        <w:rPr>
          <w:rFonts w:hint="eastAsia" w:ascii="仿宋" w:hAnsi="仿宋" w:eastAsia="仿宋" w:cs="宋体"/>
          <w:sz w:val="24"/>
        </w:rPr>
        <w:t>设备能根据日常销量设定智能毒麻药品管理柜内药品高低限，实现药品库存报警功能。智能效期管理：近效期药品有明显提示和记录。</w:t>
      </w:r>
    </w:p>
    <w:p>
      <w:pPr>
        <w:spacing w:line="360" w:lineRule="auto"/>
        <w:ind w:firstLine="240" w:firstLineChars="100"/>
        <w:rPr>
          <w:rFonts w:ascii="仿宋" w:hAnsi="仿宋" w:eastAsia="仿宋" w:cs="宋体"/>
          <w:sz w:val="24"/>
          <w:lang w:bidi="ar"/>
        </w:rPr>
      </w:pPr>
      <w:r>
        <w:rPr>
          <w:rFonts w:ascii="仿宋" w:hAnsi="仿宋" w:eastAsia="仿宋" w:cs="宋体"/>
          <w:sz w:val="24"/>
          <w:lang w:bidi="ar"/>
        </w:rPr>
        <w:t>8、</w:t>
      </w:r>
      <w:r>
        <w:rPr>
          <w:rFonts w:hint="eastAsia" w:ascii="仿宋" w:hAnsi="仿宋" w:eastAsia="仿宋" w:cs="宋体"/>
          <w:sz w:val="24"/>
          <w:lang w:bidi="ar"/>
        </w:rPr>
        <w:t>具有防盗报警及故障报警功能，显示屏操作简单。</w:t>
      </w:r>
    </w:p>
    <w:p>
      <w:pPr>
        <w:spacing w:line="360" w:lineRule="auto"/>
        <w:ind w:firstLine="241" w:firstLineChars="100"/>
        <w:rPr>
          <w:rFonts w:ascii="仿宋" w:hAnsi="仿宋" w:eastAsia="仿宋" w:cs="宋体"/>
          <w:b/>
          <w:sz w:val="24"/>
        </w:rPr>
      </w:pPr>
      <w:r>
        <w:rPr>
          <w:rFonts w:hint="eastAsia" w:ascii="仿宋" w:hAnsi="仿宋" w:eastAsia="仿宋" w:cs="宋体"/>
          <w:b/>
          <w:sz w:val="24"/>
        </w:rPr>
        <w:t>*</w:t>
      </w:r>
      <w:r>
        <w:rPr>
          <w:rFonts w:ascii="仿宋" w:hAnsi="仿宋" w:eastAsia="仿宋" w:cs="宋体"/>
          <w:b/>
          <w:sz w:val="24"/>
        </w:rPr>
        <w:t>（三）配置清单</w:t>
      </w:r>
    </w:p>
    <w:p>
      <w:pPr>
        <w:spacing w:line="360" w:lineRule="auto"/>
        <w:ind w:firstLine="240" w:firstLineChars="100"/>
        <w:rPr>
          <w:rFonts w:ascii="仿宋" w:hAnsi="仿宋" w:eastAsia="仿宋" w:cs="宋体"/>
          <w:sz w:val="24"/>
        </w:rPr>
      </w:pPr>
      <w:r>
        <w:rPr>
          <w:rFonts w:hint="eastAsia" w:ascii="仿宋" w:hAnsi="仿宋" w:eastAsia="仿宋" w:cs="宋体"/>
          <w:sz w:val="24"/>
        </w:rPr>
        <w:t>全自动发药机（含传输轨道）</w:t>
      </w:r>
      <w:r>
        <w:rPr>
          <w:rFonts w:ascii="仿宋" w:hAnsi="仿宋" w:eastAsia="仿宋" w:cs="宋体"/>
          <w:sz w:val="24"/>
        </w:rPr>
        <w:t>7</w:t>
      </w:r>
      <w:r>
        <w:rPr>
          <w:rFonts w:hint="eastAsia" w:ascii="仿宋" w:hAnsi="仿宋" w:eastAsia="仿宋" w:cs="宋体"/>
          <w:sz w:val="24"/>
        </w:rPr>
        <w:t>套</w:t>
      </w:r>
    </w:p>
    <w:p>
      <w:pPr>
        <w:spacing w:line="360" w:lineRule="auto"/>
        <w:ind w:firstLine="240" w:firstLineChars="100"/>
        <w:rPr>
          <w:rFonts w:ascii="仿宋" w:hAnsi="仿宋" w:eastAsia="仿宋" w:cs="宋体"/>
          <w:sz w:val="24"/>
        </w:rPr>
      </w:pPr>
      <w:r>
        <w:rPr>
          <w:rFonts w:hint="eastAsia" w:ascii="仿宋" w:hAnsi="仿宋" w:eastAsia="仿宋" w:cs="宋体"/>
          <w:sz w:val="24"/>
        </w:rPr>
        <w:t>智能预配货架（满足药房正常使用运行）≥3</w:t>
      </w:r>
      <w:r>
        <w:rPr>
          <w:rFonts w:ascii="仿宋" w:hAnsi="仿宋" w:eastAsia="仿宋" w:cs="宋体"/>
          <w:sz w:val="24"/>
        </w:rPr>
        <w:t>2</w:t>
      </w:r>
      <w:r>
        <w:rPr>
          <w:rFonts w:hint="eastAsia" w:ascii="仿宋" w:hAnsi="仿宋" w:eastAsia="仿宋" w:cs="宋体"/>
          <w:sz w:val="24"/>
        </w:rPr>
        <w:t>套</w:t>
      </w:r>
    </w:p>
    <w:p>
      <w:pPr>
        <w:spacing w:line="360" w:lineRule="auto"/>
        <w:ind w:firstLine="240" w:firstLineChars="100"/>
        <w:rPr>
          <w:rFonts w:ascii="仿宋" w:hAnsi="仿宋" w:eastAsia="仿宋" w:cs="宋体"/>
          <w:sz w:val="24"/>
        </w:rPr>
      </w:pPr>
      <w:r>
        <w:rPr>
          <w:rFonts w:hint="eastAsia" w:ascii="仿宋" w:hAnsi="仿宋" w:eastAsia="仿宋" w:cs="宋体"/>
          <w:sz w:val="24"/>
        </w:rPr>
        <w:t>智能药筐1400个</w:t>
      </w:r>
    </w:p>
    <w:p>
      <w:pPr>
        <w:spacing w:line="360" w:lineRule="auto"/>
        <w:ind w:firstLine="240" w:firstLineChars="100"/>
        <w:rPr>
          <w:rFonts w:ascii="仿宋" w:hAnsi="仿宋" w:eastAsia="仿宋" w:cs="宋体"/>
          <w:sz w:val="24"/>
        </w:rPr>
      </w:pPr>
      <w:r>
        <w:rPr>
          <w:rFonts w:hint="eastAsia" w:ascii="仿宋" w:hAnsi="仿宋" w:eastAsia="仿宋" w:cs="宋体"/>
          <w:sz w:val="24"/>
        </w:rPr>
        <w:t>智能毒麻药品管理柜 7台</w:t>
      </w:r>
    </w:p>
    <w:p>
      <w:pPr>
        <w:spacing w:line="360" w:lineRule="auto"/>
        <w:ind w:firstLine="240" w:firstLineChars="100"/>
        <w:rPr>
          <w:rFonts w:ascii="仿宋" w:hAnsi="仿宋" w:eastAsia="仿宋" w:cs="宋体"/>
          <w:sz w:val="24"/>
        </w:rPr>
      </w:pPr>
      <w:r>
        <w:rPr>
          <w:rFonts w:hint="eastAsia" w:ascii="仿宋" w:hAnsi="仿宋" w:eastAsia="仿宋" w:cs="宋体"/>
          <w:sz w:val="24"/>
        </w:rPr>
        <w:t>报到系统</w:t>
      </w:r>
      <w:r>
        <w:rPr>
          <w:rFonts w:ascii="仿宋" w:hAnsi="仿宋" w:eastAsia="仿宋" w:cs="宋体"/>
          <w:sz w:val="24"/>
        </w:rPr>
        <w:t>8</w:t>
      </w:r>
      <w:r>
        <w:rPr>
          <w:rFonts w:hint="eastAsia" w:ascii="仿宋" w:hAnsi="仿宋" w:eastAsia="仿宋" w:cs="宋体"/>
          <w:sz w:val="24"/>
        </w:rPr>
        <w:t>套</w:t>
      </w:r>
    </w:p>
    <w:p>
      <w:pPr>
        <w:spacing w:line="360" w:lineRule="auto"/>
        <w:ind w:firstLine="240" w:firstLineChars="100"/>
        <w:rPr>
          <w:rFonts w:ascii="仿宋" w:hAnsi="仿宋" w:eastAsia="仿宋" w:cs="宋体"/>
          <w:sz w:val="24"/>
          <w:lang w:bidi="ar"/>
        </w:rPr>
      </w:pPr>
      <w:r>
        <w:rPr>
          <w:rFonts w:hint="eastAsia" w:ascii="仿宋" w:hAnsi="仿宋" w:eastAsia="仿宋" w:cs="宋体"/>
          <w:sz w:val="24"/>
        </w:rPr>
        <w:t xml:space="preserve">自助处方打印机 </w:t>
      </w:r>
      <w:r>
        <w:rPr>
          <w:rFonts w:ascii="仿宋" w:hAnsi="仿宋" w:eastAsia="仿宋" w:cs="宋体"/>
          <w:sz w:val="24"/>
        </w:rPr>
        <w:t>4</w:t>
      </w:r>
      <w:r>
        <w:rPr>
          <w:rFonts w:hint="eastAsia" w:ascii="仿宋" w:hAnsi="仿宋" w:eastAsia="仿宋" w:cs="宋体"/>
          <w:sz w:val="24"/>
        </w:rPr>
        <w:t>台</w:t>
      </w:r>
    </w:p>
    <w:p>
      <w:pPr>
        <w:spacing w:line="360" w:lineRule="auto"/>
        <w:ind w:firstLine="241" w:firstLineChars="100"/>
        <w:rPr>
          <w:rFonts w:ascii="仿宋" w:hAnsi="仿宋" w:eastAsia="仿宋" w:cs="宋体"/>
          <w:b/>
          <w:sz w:val="24"/>
        </w:rPr>
      </w:pPr>
      <w:r>
        <w:rPr>
          <w:rFonts w:hint="eastAsia" w:ascii="仿宋" w:hAnsi="仿宋" w:eastAsia="仿宋" w:cs="宋体"/>
          <w:b/>
          <w:sz w:val="24"/>
          <w:lang w:bidi="ar"/>
        </w:rPr>
        <w:t>（四）软件功能要求</w:t>
      </w:r>
    </w:p>
    <w:p>
      <w:pPr>
        <w:spacing w:line="360" w:lineRule="auto"/>
        <w:ind w:firstLine="241" w:firstLineChars="100"/>
        <w:rPr>
          <w:rFonts w:ascii="仿宋" w:hAnsi="仿宋" w:eastAsia="仿宋" w:cs="宋体"/>
          <w:b/>
          <w:sz w:val="24"/>
        </w:rPr>
      </w:pPr>
      <w:r>
        <w:rPr>
          <w:rFonts w:hint="eastAsia" w:ascii="仿宋" w:hAnsi="仿宋" w:eastAsia="仿宋" w:cs="宋体"/>
          <w:b/>
          <w:sz w:val="24"/>
          <w:lang w:bidi="ar"/>
        </w:rPr>
        <w:t>1.</w:t>
      </w:r>
      <w:r>
        <w:rPr>
          <w:rFonts w:hint="eastAsia" w:ascii="仿宋" w:hAnsi="仿宋" w:eastAsia="仿宋" w:cs="宋体"/>
          <w:b/>
          <w:sz w:val="24"/>
          <w:lang w:bidi="ar"/>
        </w:rPr>
        <w:tab/>
      </w:r>
      <w:r>
        <w:rPr>
          <w:rFonts w:hint="eastAsia" w:ascii="仿宋" w:hAnsi="仿宋" w:eastAsia="仿宋" w:cs="宋体"/>
          <w:b/>
          <w:sz w:val="24"/>
          <w:lang w:bidi="ar"/>
        </w:rPr>
        <w:t>报到系统</w:t>
      </w:r>
    </w:p>
    <w:p>
      <w:pPr>
        <w:spacing w:line="360" w:lineRule="auto"/>
        <w:ind w:firstLine="240" w:firstLineChars="100"/>
        <w:rPr>
          <w:rFonts w:ascii="仿宋" w:hAnsi="仿宋" w:eastAsia="仿宋" w:cs="宋体"/>
          <w:sz w:val="24"/>
        </w:rPr>
      </w:pPr>
      <w:r>
        <w:rPr>
          <w:rFonts w:hint="eastAsia" w:ascii="仿宋" w:hAnsi="仿宋" w:eastAsia="仿宋" w:cs="宋体"/>
          <w:sz w:val="24"/>
          <w:lang w:bidi="ar"/>
        </w:rPr>
        <w:t>1.1患者到报到机处报到，患者身份识别方式至少包含：人脸识别、持身份证、实物就诊卡、电子就诊卡、诊间导诊单(条形码)、收费导诊单(条形码)等；</w:t>
      </w:r>
    </w:p>
    <w:p>
      <w:pPr>
        <w:spacing w:line="360" w:lineRule="auto"/>
        <w:ind w:firstLine="240" w:firstLineChars="100"/>
        <w:rPr>
          <w:rFonts w:ascii="仿宋" w:hAnsi="仿宋" w:eastAsia="仿宋" w:cs="宋体"/>
          <w:sz w:val="24"/>
        </w:rPr>
      </w:pPr>
      <w:r>
        <w:rPr>
          <w:rFonts w:hint="eastAsia" w:ascii="仿宋" w:hAnsi="仿宋" w:eastAsia="仿宋" w:cs="宋体"/>
          <w:sz w:val="24"/>
          <w:lang w:bidi="ar"/>
        </w:rPr>
        <w:t>1.</w:t>
      </w:r>
      <w:r>
        <w:rPr>
          <w:rFonts w:ascii="仿宋" w:hAnsi="仿宋" w:eastAsia="仿宋" w:cs="宋体"/>
          <w:sz w:val="24"/>
          <w:lang w:bidi="ar"/>
        </w:rPr>
        <w:t>2</w:t>
      </w:r>
      <w:r>
        <w:rPr>
          <w:rFonts w:hint="eastAsia" w:ascii="仿宋" w:hAnsi="仿宋" w:eastAsia="仿宋" w:cs="宋体"/>
          <w:sz w:val="24"/>
          <w:lang w:bidi="ar"/>
        </w:rPr>
        <w:t>患者报到后报到机显示内容至少包含：取药窗口、排队人次等信息，并自动打印报到单，报到单内容、补打次数需根据需求配置；</w:t>
      </w:r>
    </w:p>
    <w:p>
      <w:pPr>
        <w:spacing w:line="360" w:lineRule="auto"/>
        <w:ind w:firstLine="240" w:firstLineChars="100"/>
        <w:rPr>
          <w:rFonts w:ascii="仿宋" w:hAnsi="仿宋" w:eastAsia="仿宋" w:cs="宋体"/>
          <w:sz w:val="24"/>
        </w:rPr>
      </w:pPr>
      <w:r>
        <w:rPr>
          <w:rFonts w:ascii="仿宋" w:hAnsi="仿宋" w:eastAsia="仿宋" w:cs="宋体"/>
          <w:sz w:val="24"/>
          <w:lang w:bidi="ar"/>
        </w:rPr>
        <w:t>1.3</w:t>
      </w:r>
      <w:r>
        <w:rPr>
          <w:rFonts w:hint="eastAsia" w:ascii="仿宋" w:hAnsi="仿宋" w:eastAsia="仿宋" w:cs="宋体"/>
          <w:sz w:val="24"/>
          <w:lang w:bidi="ar"/>
        </w:rPr>
        <w:t>取药窗口分配规则至少包含：</w:t>
      </w:r>
    </w:p>
    <w:p>
      <w:pPr>
        <w:spacing w:line="360" w:lineRule="auto"/>
        <w:ind w:firstLine="240" w:firstLineChars="100"/>
        <w:rPr>
          <w:rFonts w:ascii="仿宋" w:hAnsi="仿宋" w:eastAsia="仿宋" w:cs="宋体"/>
          <w:sz w:val="24"/>
        </w:rPr>
      </w:pPr>
      <w:r>
        <w:rPr>
          <w:rFonts w:hint="eastAsia" w:ascii="仿宋" w:hAnsi="仿宋" w:eastAsia="仿宋" w:cs="宋体"/>
          <w:sz w:val="24"/>
          <w:lang w:bidi="ar"/>
        </w:rPr>
        <w:t>根据需求配置固定取药窗口类型，至少包含：患者类型（本院职工等）、科室类型（干部保健医疗单元等）、药品种类（麻醉药品和第一类精神药品、抗结核药物等）等；</w:t>
      </w:r>
    </w:p>
    <w:p>
      <w:pPr>
        <w:spacing w:line="360" w:lineRule="auto"/>
        <w:ind w:firstLine="240" w:firstLineChars="100"/>
        <w:rPr>
          <w:rFonts w:ascii="仿宋" w:hAnsi="仿宋" w:eastAsia="仿宋" w:cs="宋体"/>
          <w:sz w:val="24"/>
        </w:rPr>
      </w:pPr>
      <w:r>
        <w:rPr>
          <w:rFonts w:hint="eastAsia" w:ascii="仿宋" w:hAnsi="仿宋" w:eastAsia="仿宋" w:cs="宋体"/>
          <w:sz w:val="24"/>
          <w:lang w:bidi="ar"/>
        </w:rPr>
        <w:t>患者当日首次报到：根据医嘱、处方药品信息与发药机储存药品的匹配度合理分配取药窗口；</w:t>
      </w:r>
    </w:p>
    <w:p>
      <w:pPr>
        <w:spacing w:line="360" w:lineRule="auto"/>
        <w:ind w:firstLine="240" w:firstLineChars="100"/>
        <w:rPr>
          <w:rFonts w:ascii="仿宋" w:hAnsi="仿宋" w:eastAsia="仿宋" w:cs="宋体"/>
          <w:sz w:val="24"/>
        </w:rPr>
      </w:pPr>
      <w:r>
        <w:rPr>
          <w:rFonts w:hint="eastAsia" w:ascii="仿宋" w:hAnsi="仿宋" w:eastAsia="仿宋" w:cs="宋体"/>
          <w:sz w:val="24"/>
          <w:lang w:bidi="ar"/>
        </w:rPr>
        <w:t>患者当日多次报到：无论当日第一次报到是否取药，优先分配到当日第一次分配的取药窗口取药。</w:t>
      </w:r>
    </w:p>
    <w:p>
      <w:pPr>
        <w:spacing w:line="360" w:lineRule="auto"/>
        <w:ind w:firstLine="240" w:firstLineChars="100"/>
        <w:rPr>
          <w:rFonts w:ascii="仿宋" w:hAnsi="仿宋" w:eastAsia="仿宋" w:cs="宋体"/>
          <w:sz w:val="24"/>
        </w:rPr>
      </w:pPr>
      <w:r>
        <w:rPr>
          <w:rFonts w:hint="eastAsia" w:ascii="仿宋" w:hAnsi="仿宋" w:eastAsia="仿宋" w:cs="宋体"/>
          <w:sz w:val="24"/>
          <w:lang w:bidi="ar"/>
        </w:rPr>
        <w:t>1.4根据需求配置优先取药至少包括根据老、军、消防、残等患者优先取药；</w:t>
      </w:r>
    </w:p>
    <w:p>
      <w:pPr>
        <w:spacing w:line="360" w:lineRule="auto"/>
        <w:ind w:firstLine="240" w:firstLineChars="100"/>
        <w:rPr>
          <w:rFonts w:ascii="仿宋" w:hAnsi="仿宋" w:eastAsia="仿宋" w:cs="宋体"/>
          <w:sz w:val="24"/>
        </w:rPr>
      </w:pPr>
      <w:r>
        <w:rPr>
          <w:rFonts w:hint="eastAsia" w:ascii="仿宋" w:hAnsi="仿宋" w:eastAsia="仿宋" w:cs="宋体"/>
          <w:sz w:val="24"/>
          <w:lang w:bidi="ar"/>
        </w:rPr>
        <w:t>1.</w:t>
      </w:r>
      <w:r>
        <w:rPr>
          <w:rFonts w:ascii="仿宋" w:hAnsi="仿宋" w:eastAsia="仿宋" w:cs="宋体"/>
          <w:sz w:val="24"/>
          <w:lang w:bidi="ar"/>
        </w:rPr>
        <w:t>5</w:t>
      </w:r>
      <w:r>
        <w:rPr>
          <w:rFonts w:hint="eastAsia" w:ascii="仿宋" w:hAnsi="仿宋" w:eastAsia="仿宋" w:cs="宋体"/>
          <w:sz w:val="24"/>
          <w:lang w:bidi="ar"/>
        </w:rPr>
        <w:t>患者报到后，全自动发药机开始配药的同时将“发药窗口”、“配药方式”等信息回传HIS系统；</w:t>
      </w:r>
    </w:p>
    <w:p>
      <w:pPr>
        <w:spacing w:line="360" w:lineRule="auto"/>
        <w:ind w:firstLine="240" w:firstLineChars="100"/>
        <w:rPr>
          <w:rFonts w:ascii="仿宋" w:hAnsi="仿宋" w:eastAsia="仿宋" w:cs="宋体"/>
          <w:sz w:val="24"/>
        </w:rPr>
      </w:pPr>
      <w:r>
        <w:rPr>
          <w:rFonts w:hint="eastAsia" w:ascii="仿宋" w:hAnsi="仿宋" w:eastAsia="仿宋" w:cs="宋体"/>
          <w:sz w:val="24"/>
          <w:lang w:bidi="ar"/>
        </w:rPr>
        <w:t>1.</w:t>
      </w:r>
      <w:r>
        <w:rPr>
          <w:rFonts w:ascii="仿宋" w:hAnsi="仿宋" w:eastAsia="仿宋" w:cs="宋体"/>
          <w:sz w:val="24"/>
          <w:lang w:bidi="ar"/>
        </w:rPr>
        <w:t>6</w:t>
      </w:r>
      <w:r>
        <w:rPr>
          <w:rFonts w:hint="eastAsia" w:ascii="仿宋" w:hAnsi="仿宋" w:eastAsia="仿宋" w:cs="宋体"/>
          <w:sz w:val="24"/>
          <w:lang w:bidi="ar"/>
        </w:rPr>
        <w:t>移动端：患者线上报到需满足医院要求开放接口调用。</w:t>
      </w:r>
    </w:p>
    <w:p>
      <w:pPr>
        <w:spacing w:line="360" w:lineRule="auto"/>
        <w:ind w:firstLine="241" w:firstLineChars="100"/>
        <w:rPr>
          <w:rFonts w:ascii="仿宋" w:hAnsi="仿宋" w:eastAsia="仿宋" w:cs="宋体"/>
          <w:b/>
          <w:sz w:val="24"/>
        </w:rPr>
      </w:pPr>
      <w:r>
        <w:rPr>
          <w:rFonts w:hint="eastAsia" w:ascii="仿宋" w:hAnsi="仿宋" w:eastAsia="仿宋" w:cs="宋体"/>
          <w:b/>
          <w:sz w:val="24"/>
          <w:lang w:bidi="ar"/>
        </w:rPr>
        <w:t>2.</w:t>
      </w:r>
      <w:r>
        <w:rPr>
          <w:rFonts w:hint="eastAsia" w:ascii="仿宋" w:hAnsi="仿宋" w:eastAsia="仿宋" w:cs="宋体"/>
          <w:b/>
          <w:sz w:val="24"/>
          <w:lang w:bidi="ar"/>
        </w:rPr>
        <w:tab/>
      </w:r>
      <w:r>
        <w:rPr>
          <w:rFonts w:hint="eastAsia" w:ascii="仿宋" w:hAnsi="仿宋" w:eastAsia="仿宋" w:cs="宋体"/>
          <w:b/>
          <w:sz w:val="24"/>
          <w:lang w:bidi="ar"/>
        </w:rPr>
        <w:t>全自动发药机系统</w:t>
      </w:r>
    </w:p>
    <w:p>
      <w:pPr>
        <w:spacing w:line="360" w:lineRule="auto"/>
        <w:ind w:firstLine="240" w:firstLineChars="100"/>
        <w:rPr>
          <w:rFonts w:ascii="仿宋" w:hAnsi="仿宋" w:eastAsia="仿宋" w:cs="宋体"/>
          <w:sz w:val="24"/>
        </w:rPr>
      </w:pPr>
      <w:r>
        <w:rPr>
          <w:rFonts w:hint="eastAsia" w:ascii="仿宋" w:hAnsi="仿宋" w:eastAsia="仿宋" w:cs="宋体"/>
          <w:sz w:val="24"/>
          <w:lang w:bidi="ar"/>
        </w:rPr>
        <w:t>2.1全自动发药机系统至少包含以下功能：</w:t>
      </w:r>
    </w:p>
    <w:p>
      <w:pPr>
        <w:spacing w:line="360" w:lineRule="auto"/>
        <w:ind w:firstLine="240" w:firstLineChars="100"/>
        <w:rPr>
          <w:rFonts w:ascii="仿宋" w:hAnsi="仿宋" w:eastAsia="仿宋" w:cs="宋体"/>
          <w:sz w:val="24"/>
        </w:rPr>
      </w:pPr>
      <w:r>
        <w:rPr>
          <w:rFonts w:hint="eastAsia" w:ascii="仿宋" w:hAnsi="仿宋" w:eastAsia="仿宋" w:cs="宋体"/>
          <w:sz w:val="24"/>
          <w:lang w:bidi="ar"/>
        </w:rPr>
        <w:t>同步药品基本信息，至少包含以下基本信息：药品编码、药品通用名、商品名、规格、生产企业、药品条形码信息等；包含上机药品外包装图片、药盒的体积等信息；支持多模式药品查询，至少包含输入药品拼音首字母简写查询、模糊查询等，需具有日志记录。</w:t>
      </w:r>
    </w:p>
    <w:p>
      <w:pPr>
        <w:spacing w:line="360" w:lineRule="auto"/>
        <w:ind w:firstLine="240" w:firstLineChars="100"/>
        <w:rPr>
          <w:rFonts w:ascii="仿宋" w:hAnsi="仿宋" w:eastAsia="仿宋" w:cs="宋体"/>
          <w:sz w:val="24"/>
        </w:rPr>
      </w:pPr>
      <w:r>
        <w:rPr>
          <w:rFonts w:hint="eastAsia" w:ascii="仿宋" w:hAnsi="仿宋" w:eastAsia="仿宋" w:cs="宋体"/>
          <w:sz w:val="24"/>
          <w:lang w:bidi="ar"/>
        </w:rPr>
        <w:t>根据需求配置全自动发药机贮药数量、高低限等信息。至少包含以下功能：根据贮药品种、数量系统自动核算占用全自动发药机货位数量与剩余货位数量；可根据某个药品或某类药分别配置单个或分类维护高低限信息。</w:t>
      </w:r>
    </w:p>
    <w:p>
      <w:pPr>
        <w:spacing w:line="360" w:lineRule="auto"/>
        <w:ind w:firstLine="240" w:firstLineChars="100"/>
        <w:rPr>
          <w:rFonts w:ascii="仿宋" w:hAnsi="仿宋" w:eastAsia="仿宋" w:cs="宋体"/>
          <w:sz w:val="24"/>
        </w:rPr>
      </w:pPr>
      <w:r>
        <w:rPr>
          <w:rFonts w:hint="eastAsia" w:ascii="仿宋" w:hAnsi="仿宋" w:eastAsia="仿宋" w:cs="宋体"/>
          <w:sz w:val="24"/>
          <w:lang w:bidi="ar"/>
        </w:rPr>
        <w:t>当药品库存低于设定下限时，系统需自动提示补药清单，补药清单至少具有排序和打印功能;排序方式需包含：按药品名称、货位、缺药数量、剂型、储存方式等；</w:t>
      </w:r>
    </w:p>
    <w:p>
      <w:pPr>
        <w:spacing w:line="360" w:lineRule="auto"/>
        <w:ind w:firstLine="240" w:firstLineChars="100"/>
        <w:rPr>
          <w:rFonts w:ascii="仿宋" w:hAnsi="仿宋" w:eastAsia="仿宋" w:cs="宋体"/>
          <w:sz w:val="24"/>
        </w:rPr>
      </w:pPr>
      <w:r>
        <w:rPr>
          <w:rFonts w:hint="eastAsia" w:ascii="仿宋" w:hAnsi="仿宋" w:eastAsia="仿宋" w:cs="宋体"/>
          <w:sz w:val="24"/>
          <w:lang w:bidi="ar"/>
        </w:rPr>
        <w:t>全自动发药机内药品品种、数量等台账信息需包含实时查询等功能，实时查询等数据需回传HIS系统；</w:t>
      </w:r>
    </w:p>
    <w:p>
      <w:pPr>
        <w:spacing w:line="360" w:lineRule="auto"/>
        <w:ind w:firstLine="240" w:firstLineChars="100"/>
        <w:rPr>
          <w:rFonts w:ascii="仿宋" w:hAnsi="仿宋" w:eastAsia="仿宋" w:cs="宋体"/>
          <w:sz w:val="24"/>
        </w:rPr>
      </w:pPr>
      <w:r>
        <w:rPr>
          <w:rFonts w:hint="eastAsia" w:ascii="仿宋" w:hAnsi="仿宋" w:eastAsia="仿宋" w:cs="宋体"/>
          <w:sz w:val="24"/>
          <w:lang w:bidi="ar"/>
        </w:rPr>
        <w:t>发药机内药品发药规则根据需求配置至少包含按批号、近效期先出等规则维护；</w:t>
      </w:r>
    </w:p>
    <w:p>
      <w:pPr>
        <w:spacing w:line="360" w:lineRule="auto"/>
        <w:ind w:firstLine="240" w:firstLineChars="100"/>
        <w:rPr>
          <w:rFonts w:ascii="仿宋" w:hAnsi="仿宋" w:eastAsia="仿宋" w:cs="宋体"/>
          <w:sz w:val="24"/>
        </w:rPr>
      </w:pPr>
      <w:r>
        <w:rPr>
          <w:rFonts w:hint="eastAsia" w:ascii="仿宋" w:hAnsi="仿宋" w:eastAsia="仿宋" w:cs="宋体"/>
          <w:sz w:val="24"/>
          <w:lang w:bidi="ar"/>
        </w:rPr>
        <w:t>需根据需求配置发药数量上限规则，超过上限药品均由人工调配。发药数量上限规则至少包含：按单品规、药品分类或根据药品上限等规则；</w:t>
      </w:r>
    </w:p>
    <w:p>
      <w:pPr>
        <w:spacing w:line="360" w:lineRule="auto"/>
        <w:ind w:firstLine="240" w:firstLineChars="100"/>
        <w:rPr>
          <w:rFonts w:ascii="仿宋" w:hAnsi="仿宋" w:eastAsia="仿宋" w:cs="宋体"/>
          <w:sz w:val="24"/>
        </w:rPr>
      </w:pPr>
      <w:r>
        <w:rPr>
          <w:rFonts w:hint="eastAsia" w:ascii="仿宋" w:hAnsi="仿宋" w:eastAsia="仿宋" w:cs="宋体"/>
          <w:sz w:val="24"/>
          <w:lang w:bidi="ar"/>
        </w:rPr>
        <w:t>发药机以患者为单位发药，同一患者多张处方应发放在一个药筐中，当一个发药筐装不下时，调配单应提示多个发药筐合并发药。</w:t>
      </w:r>
    </w:p>
    <w:p>
      <w:pPr>
        <w:spacing w:line="360" w:lineRule="auto"/>
        <w:ind w:firstLine="240" w:firstLineChars="100"/>
        <w:rPr>
          <w:rFonts w:ascii="仿宋" w:hAnsi="仿宋" w:eastAsia="仿宋" w:cs="宋体"/>
          <w:sz w:val="24"/>
        </w:rPr>
      </w:pPr>
      <w:r>
        <w:rPr>
          <w:rFonts w:hint="eastAsia" w:ascii="仿宋" w:hAnsi="仿宋" w:eastAsia="仿宋" w:cs="宋体"/>
          <w:sz w:val="24"/>
          <w:lang w:bidi="ar"/>
        </w:rPr>
        <w:t>2.2患者报到后或配药后停医嘱，停医嘱状态回传发药机。发药机已经调配处方人工进行回收、未调配处方停止调配系统保存记录；</w:t>
      </w:r>
    </w:p>
    <w:p>
      <w:pPr>
        <w:spacing w:line="360" w:lineRule="auto"/>
        <w:ind w:firstLine="240" w:firstLineChars="100"/>
        <w:rPr>
          <w:rFonts w:ascii="仿宋" w:hAnsi="仿宋" w:eastAsia="仿宋" w:cs="宋体"/>
          <w:sz w:val="24"/>
        </w:rPr>
      </w:pPr>
      <w:r>
        <w:rPr>
          <w:rFonts w:hint="eastAsia" w:ascii="仿宋" w:hAnsi="仿宋" w:eastAsia="仿宋" w:cs="宋体"/>
          <w:sz w:val="24"/>
          <w:lang w:bidi="ar"/>
        </w:rPr>
        <w:t>2.3全自动发药机窗口类型至少包含：发药机全部调配（直发）、单台发药机部分调配（混发）、全部由发药机外调配等：</w:t>
      </w:r>
    </w:p>
    <w:p>
      <w:pPr>
        <w:spacing w:line="360" w:lineRule="auto"/>
        <w:ind w:firstLine="240" w:firstLineChars="100"/>
        <w:rPr>
          <w:rFonts w:ascii="仿宋" w:hAnsi="仿宋" w:eastAsia="仿宋" w:cs="宋体"/>
          <w:sz w:val="24"/>
        </w:rPr>
      </w:pPr>
      <w:r>
        <w:rPr>
          <w:rFonts w:hint="eastAsia" w:ascii="仿宋" w:hAnsi="仿宋" w:eastAsia="仿宋" w:cs="宋体"/>
          <w:sz w:val="24"/>
          <w:lang w:bidi="ar"/>
        </w:rPr>
        <w:t>根据需求配置至少包含患者报到机报到或窗口报到后开始调配药品；</w:t>
      </w:r>
    </w:p>
    <w:p>
      <w:pPr>
        <w:spacing w:line="360" w:lineRule="auto"/>
        <w:ind w:firstLine="240" w:firstLineChars="100"/>
        <w:rPr>
          <w:rFonts w:ascii="仿宋" w:hAnsi="仿宋" w:eastAsia="仿宋" w:cs="宋体"/>
          <w:sz w:val="24"/>
        </w:rPr>
      </w:pPr>
      <w:r>
        <w:rPr>
          <w:rFonts w:hint="eastAsia" w:ascii="仿宋" w:hAnsi="仿宋" w:eastAsia="仿宋" w:cs="宋体"/>
          <w:sz w:val="24"/>
          <w:lang w:bidi="ar"/>
        </w:rPr>
        <w:t>药品调配完成后，取药信息、完成状态回传HIS系统；</w:t>
      </w:r>
    </w:p>
    <w:p>
      <w:pPr>
        <w:spacing w:line="360" w:lineRule="auto"/>
        <w:ind w:firstLine="240" w:firstLineChars="100"/>
        <w:rPr>
          <w:rFonts w:ascii="仿宋" w:hAnsi="仿宋" w:eastAsia="仿宋" w:cs="宋体"/>
          <w:sz w:val="24"/>
        </w:rPr>
      </w:pPr>
      <w:r>
        <w:rPr>
          <w:rFonts w:hint="eastAsia" w:ascii="仿宋" w:hAnsi="仿宋" w:eastAsia="仿宋" w:cs="宋体"/>
          <w:sz w:val="24"/>
          <w:lang w:bidi="ar"/>
        </w:rPr>
        <w:t>调配完成后患者未来取药工作人员将智能药筐放入智能预配货架，智能预配货架将药架号回传HIS系统。</w:t>
      </w:r>
    </w:p>
    <w:p>
      <w:pPr>
        <w:spacing w:line="360" w:lineRule="auto"/>
        <w:ind w:firstLine="240" w:firstLineChars="100"/>
        <w:rPr>
          <w:rFonts w:ascii="仿宋" w:hAnsi="仿宋" w:eastAsia="仿宋" w:cs="宋体"/>
          <w:sz w:val="24"/>
        </w:rPr>
      </w:pPr>
      <w:r>
        <w:rPr>
          <w:rFonts w:hint="eastAsia" w:ascii="仿宋" w:hAnsi="仿宋" w:eastAsia="仿宋" w:cs="宋体"/>
          <w:sz w:val="24"/>
          <w:lang w:bidi="ar"/>
        </w:rPr>
        <w:t>发药机无法调配的药品需人工调配，发药机打印 “配药单”，配药单需随着发药机智能药筐一起；</w:t>
      </w:r>
    </w:p>
    <w:p>
      <w:pPr>
        <w:spacing w:line="360" w:lineRule="auto"/>
        <w:ind w:firstLine="240" w:firstLineChars="100"/>
        <w:rPr>
          <w:rFonts w:ascii="仿宋" w:hAnsi="仿宋" w:eastAsia="仿宋" w:cs="宋体"/>
          <w:sz w:val="24"/>
        </w:rPr>
      </w:pPr>
      <w:r>
        <w:rPr>
          <w:rFonts w:hint="eastAsia" w:ascii="仿宋" w:hAnsi="仿宋" w:eastAsia="仿宋" w:cs="宋体"/>
          <w:sz w:val="24"/>
          <w:lang w:bidi="ar"/>
        </w:rPr>
        <w:t>“配药单”基础信息至少包含：</w:t>
      </w:r>
    </w:p>
    <w:p>
      <w:pPr>
        <w:spacing w:line="360" w:lineRule="auto"/>
        <w:ind w:firstLine="240" w:firstLineChars="100"/>
        <w:rPr>
          <w:rFonts w:ascii="仿宋" w:hAnsi="仿宋" w:eastAsia="仿宋" w:cs="宋体"/>
          <w:sz w:val="24"/>
        </w:rPr>
      </w:pPr>
      <w:r>
        <w:rPr>
          <w:rFonts w:hint="eastAsia" w:ascii="仿宋" w:hAnsi="仿宋" w:eastAsia="仿宋" w:cs="宋体"/>
          <w:sz w:val="24"/>
          <w:lang w:bidi="ar"/>
        </w:rPr>
        <w:t>患者信息、性别、登记号、药品名称（通用名和商品名）、规格（含量规格和包装规格）、数量、单位、生产企业、用法、用量、药品货位信息、配药单二维码等信息；</w:t>
      </w:r>
    </w:p>
    <w:p>
      <w:pPr>
        <w:spacing w:line="360" w:lineRule="auto"/>
        <w:ind w:firstLine="240" w:firstLineChars="100"/>
        <w:rPr>
          <w:rFonts w:ascii="仿宋" w:hAnsi="仿宋" w:eastAsia="仿宋" w:cs="宋体"/>
          <w:sz w:val="24"/>
        </w:rPr>
      </w:pPr>
      <w:r>
        <w:rPr>
          <w:rFonts w:hint="eastAsia" w:ascii="仿宋" w:hAnsi="仿宋" w:eastAsia="仿宋" w:cs="宋体"/>
          <w:sz w:val="24"/>
          <w:lang w:bidi="ar"/>
        </w:rPr>
        <w:t>智能药筐应放至发药窗口对应智能预配货架，智能预配货架需智能识别，如放错需警报提醒；</w:t>
      </w:r>
    </w:p>
    <w:p>
      <w:pPr>
        <w:spacing w:line="360" w:lineRule="auto"/>
        <w:ind w:firstLine="240" w:firstLineChars="100"/>
        <w:rPr>
          <w:rFonts w:ascii="仿宋" w:hAnsi="仿宋" w:eastAsia="仿宋" w:cs="宋体"/>
          <w:sz w:val="24"/>
        </w:rPr>
      </w:pPr>
      <w:r>
        <w:rPr>
          <w:rFonts w:hint="eastAsia" w:ascii="仿宋" w:hAnsi="仿宋" w:eastAsia="仿宋" w:cs="宋体"/>
          <w:sz w:val="24"/>
          <w:lang w:bidi="ar"/>
        </w:rPr>
        <w:t>2.4全自动发药机退药功能：</w:t>
      </w:r>
    </w:p>
    <w:p>
      <w:pPr>
        <w:spacing w:line="360" w:lineRule="auto"/>
        <w:ind w:firstLine="240" w:firstLineChars="100"/>
        <w:rPr>
          <w:rFonts w:ascii="仿宋" w:hAnsi="仿宋" w:eastAsia="仿宋" w:cs="宋体"/>
          <w:sz w:val="24"/>
        </w:rPr>
      </w:pPr>
      <w:r>
        <w:rPr>
          <w:rFonts w:hint="eastAsia" w:ascii="仿宋" w:hAnsi="仿宋" w:eastAsia="仿宋" w:cs="宋体"/>
          <w:sz w:val="24"/>
          <w:lang w:bidi="ar"/>
        </w:rPr>
        <w:t>工作人员可在发药机操作退药功能，至少包含以下规则：</w:t>
      </w:r>
    </w:p>
    <w:p>
      <w:pPr>
        <w:spacing w:line="360" w:lineRule="auto"/>
        <w:ind w:firstLine="240" w:firstLineChars="100"/>
        <w:rPr>
          <w:rFonts w:ascii="仿宋" w:hAnsi="仿宋" w:eastAsia="仿宋" w:cs="宋体"/>
          <w:sz w:val="24"/>
        </w:rPr>
      </w:pPr>
      <w:r>
        <w:rPr>
          <w:rFonts w:hint="eastAsia" w:ascii="仿宋" w:hAnsi="仿宋" w:eastAsia="仿宋" w:cs="宋体"/>
          <w:sz w:val="24"/>
          <w:lang w:bidi="ar"/>
        </w:rPr>
        <w:t>输入退药数量大于发药机贮药自动提示工作人员修改数量；</w:t>
      </w:r>
    </w:p>
    <w:p>
      <w:pPr>
        <w:spacing w:line="360" w:lineRule="auto"/>
        <w:ind w:firstLine="240" w:firstLineChars="100"/>
        <w:rPr>
          <w:rFonts w:ascii="仿宋" w:hAnsi="仿宋" w:eastAsia="仿宋" w:cs="宋体"/>
          <w:sz w:val="24"/>
        </w:rPr>
      </w:pPr>
      <w:r>
        <w:rPr>
          <w:rFonts w:hint="eastAsia" w:ascii="仿宋" w:hAnsi="仿宋" w:eastAsia="仿宋" w:cs="宋体"/>
          <w:sz w:val="24"/>
          <w:lang w:bidi="ar"/>
        </w:rPr>
        <w:t>退药完成后发药机自动盘点，</w:t>
      </w:r>
      <w:r>
        <w:rPr>
          <w:rFonts w:ascii="仿宋" w:hAnsi="仿宋" w:eastAsia="仿宋" w:cs="宋体"/>
          <w:sz w:val="24"/>
          <w:lang w:bidi="ar"/>
        </w:rPr>
        <w:t>核查实际取药数量与系统退药数量是否一致</w:t>
      </w:r>
      <w:r>
        <w:rPr>
          <w:rFonts w:hint="eastAsia" w:ascii="仿宋" w:hAnsi="仿宋" w:eastAsia="仿宋" w:cs="宋体"/>
          <w:sz w:val="24"/>
          <w:lang w:bidi="ar"/>
        </w:rPr>
        <w:t>，如不一致提示工作人员核查原因并进行确认。</w:t>
      </w:r>
    </w:p>
    <w:p>
      <w:pPr>
        <w:spacing w:line="360" w:lineRule="auto"/>
        <w:ind w:firstLine="240" w:firstLineChars="100"/>
        <w:rPr>
          <w:rFonts w:ascii="仿宋" w:hAnsi="仿宋" w:eastAsia="仿宋" w:cs="宋体"/>
          <w:sz w:val="24"/>
        </w:rPr>
      </w:pPr>
      <w:r>
        <w:rPr>
          <w:rFonts w:hint="eastAsia" w:ascii="仿宋" w:hAnsi="仿宋" w:eastAsia="仿宋" w:cs="宋体"/>
          <w:sz w:val="24"/>
          <w:lang w:bidi="ar"/>
        </w:rPr>
        <w:t>2.5统计报表至少包含以下功能：</w:t>
      </w:r>
    </w:p>
    <w:p>
      <w:pPr>
        <w:spacing w:line="360" w:lineRule="auto"/>
        <w:ind w:firstLine="240" w:firstLineChars="100"/>
        <w:rPr>
          <w:rFonts w:ascii="仿宋" w:hAnsi="仿宋" w:eastAsia="仿宋" w:cs="宋体"/>
          <w:sz w:val="24"/>
        </w:rPr>
      </w:pPr>
      <w:r>
        <w:rPr>
          <w:rFonts w:hint="eastAsia" w:ascii="仿宋" w:hAnsi="仿宋" w:eastAsia="仿宋" w:cs="宋体"/>
          <w:sz w:val="24"/>
          <w:lang w:bidi="ar"/>
        </w:rPr>
        <w:t>每种统计报表均应有单台发药机统计和多台发药机汇总统计；</w:t>
      </w:r>
    </w:p>
    <w:p>
      <w:pPr>
        <w:spacing w:line="360" w:lineRule="auto"/>
        <w:ind w:firstLine="240" w:firstLineChars="100"/>
        <w:rPr>
          <w:rFonts w:ascii="仿宋" w:hAnsi="仿宋" w:eastAsia="仿宋" w:cs="宋体"/>
          <w:strike/>
          <w:sz w:val="24"/>
        </w:rPr>
      </w:pPr>
      <w:r>
        <w:rPr>
          <w:rFonts w:hint="eastAsia" w:ascii="仿宋" w:hAnsi="仿宋" w:eastAsia="仿宋" w:cs="宋体"/>
          <w:sz w:val="24"/>
          <w:lang w:bidi="ar"/>
        </w:rPr>
        <w:t>根据需求满足各种相关统计报表。</w:t>
      </w:r>
    </w:p>
    <w:p>
      <w:pPr>
        <w:spacing w:line="360" w:lineRule="auto"/>
        <w:ind w:firstLine="241" w:firstLineChars="100"/>
        <w:rPr>
          <w:rFonts w:ascii="仿宋" w:hAnsi="仿宋" w:eastAsia="仿宋" w:cs="宋体"/>
          <w:b/>
          <w:sz w:val="24"/>
        </w:rPr>
      </w:pPr>
      <w:r>
        <w:rPr>
          <w:rFonts w:hint="eastAsia" w:ascii="仿宋" w:hAnsi="仿宋" w:eastAsia="仿宋" w:cs="宋体"/>
          <w:b/>
          <w:sz w:val="24"/>
          <w:lang w:bidi="ar"/>
        </w:rPr>
        <w:t>3.</w:t>
      </w:r>
      <w:r>
        <w:rPr>
          <w:rFonts w:hint="eastAsia" w:ascii="仿宋" w:hAnsi="仿宋" w:eastAsia="仿宋" w:cs="宋体"/>
          <w:b/>
          <w:sz w:val="24"/>
          <w:lang w:bidi="ar"/>
        </w:rPr>
        <w:tab/>
      </w:r>
      <w:r>
        <w:rPr>
          <w:rFonts w:hint="eastAsia" w:ascii="仿宋" w:hAnsi="仿宋" w:eastAsia="仿宋" w:cs="宋体"/>
          <w:b/>
          <w:sz w:val="24"/>
          <w:lang w:bidi="ar"/>
        </w:rPr>
        <w:t>智能毒麻药品管理系统</w:t>
      </w:r>
    </w:p>
    <w:p>
      <w:pPr>
        <w:spacing w:line="360" w:lineRule="auto"/>
        <w:ind w:firstLine="240" w:firstLineChars="100"/>
        <w:rPr>
          <w:rFonts w:ascii="仿宋" w:hAnsi="仿宋" w:eastAsia="仿宋" w:cs="宋体"/>
          <w:sz w:val="24"/>
        </w:rPr>
      </w:pPr>
      <w:r>
        <w:rPr>
          <w:rFonts w:hint="eastAsia" w:ascii="仿宋" w:hAnsi="仿宋" w:eastAsia="仿宋" w:cs="宋体"/>
          <w:sz w:val="24"/>
          <w:lang w:bidi="ar"/>
        </w:rPr>
        <w:t>3.</w:t>
      </w:r>
      <w:r>
        <w:rPr>
          <w:rFonts w:ascii="仿宋" w:hAnsi="仿宋" w:eastAsia="仿宋" w:cs="宋体"/>
          <w:sz w:val="24"/>
          <w:lang w:bidi="ar"/>
        </w:rPr>
        <w:t>1</w:t>
      </w:r>
      <w:r>
        <w:rPr>
          <w:rFonts w:hint="eastAsia" w:ascii="仿宋" w:hAnsi="仿宋" w:eastAsia="仿宋" w:cs="宋体"/>
          <w:sz w:val="24"/>
          <w:lang w:bidi="ar"/>
        </w:rPr>
        <w:t>药品高低限信息需同步HIS数据或人工修改；</w:t>
      </w:r>
    </w:p>
    <w:p>
      <w:pPr>
        <w:spacing w:line="360" w:lineRule="auto"/>
        <w:ind w:firstLine="240" w:firstLineChars="100"/>
        <w:rPr>
          <w:rFonts w:ascii="仿宋" w:hAnsi="仿宋" w:eastAsia="仿宋" w:cs="宋体"/>
          <w:sz w:val="24"/>
        </w:rPr>
      </w:pPr>
      <w:r>
        <w:rPr>
          <w:rFonts w:hint="eastAsia" w:ascii="仿宋" w:hAnsi="仿宋" w:eastAsia="仿宋" w:cs="宋体"/>
          <w:sz w:val="24"/>
          <w:lang w:bidi="ar"/>
        </w:rPr>
        <w:t>3.</w:t>
      </w:r>
      <w:r>
        <w:rPr>
          <w:rFonts w:ascii="仿宋" w:hAnsi="仿宋" w:eastAsia="仿宋" w:cs="宋体"/>
          <w:sz w:val="24"/>
          <w:lang w:bidi="ar"/>
        </w:rPr>
        <w:t>2</w:t>
      </w:r>
      <w:r>
        <w:rPr>
          <w:rFonts w:hint="eastAsia" w:ascii="仿宋" w:hAnsi="仿宋" w:eastAsia="仿宋" w:cs="宋体"/>
          <w:sz w:val="24"/>
          <w:lang w:bidi="ar"/>
        </w:rPr>
        <w:t>药品出柜流程至少包含：</w:t>
      </w:r>
    </w:p>
    <w:p>
      <w:pPr>
        <w:spacing w:line="360" w:lineRule="auto"/>
        <w:ind w:firstLine="240" w:firstLineChars="100"/>
        <w:rPr>
          <w:rFonts w:ascii="仿宋" w:hAnsi="仿宋" w:eastAsia="仿宋" w:cs="宋体"/>
          <w:sz w:val="24"/>
        </w:rPr>
      </w:pPr>
      <w:r>
        <w:rPr>
          <w:rFonts w:hint="eastAsia" w:ascii="仿宋" w:hAnsi="仿宋" w:eastAsia="仿宋" w:cs="宋体"/>
          <w:sz w:val="24"/>
          <w:lang w:bidi="ar"/>
        </w:rPr>
        <w:t>智能毒麻药品管理系统接收HIS传输的处方、医嘱；</w:t>
      </w:r>
    </w:p>
    <w:p>
      <w:pPr>
        <w:spacing w:line="360" w:lineRule="auto"/>
        <w:ind w:firstLine="240" w:firstLineChars="100"/>
        <w:rPr>
          <w:rFonts w:ascii="仿宋" w:hAnsi="仿宋" w:eastAsia="仿宋" w:cs="宋体"/>
          <w:sz w:val="24"/>
        </w:rPr>
      </w:pPr>
      <w:r>
        <w:rPr>
          <w:rFonts w:hint="eastAsia" w:ascii="仿宋" w:hAnsi="仿宋" w:eastAsia="仿宋" w:cs="宋体"/>
          <w:sz w:val="24"/>
          <w:lang w:bidi="ar"/>
        </w:rPr>
        <w:t>调配药师在毒麻药品管理系统选择医嘱信息后，语音提示并打开对应毒麻药品抽屉亮起提示灯；</w:t>
      </w:r>
    </w:p>
    <w:p>
      <w:pPr>
        <w:spacing w:line="360" w:lineRule="auto"/>
        <w:ind w:firstLine="240" w:firstLineChars="100"/>
        <w:rPr>
          <w:rFonts w:ascii="仿宋" w:hAnsi="仿宋" w:eastAsia="仿宋" w:cs="宋体"/>
          <w:sz w:val="24"/>
        </w:rPr>
      </w:pPr>
      <w:r>
        <w:rPr>
          <w:rFonts w:hint="eastAsia" w:ascii="仿宋" w:hAnsi="仿宋" w:eastAsia="仿宋" w:cs="宋体"/>
          <w:sz w:val="24"/>
          <w:lang w:bidi="ar"/>
        </w:rPr>
        <w:t>提示规则至少包含：按先进先出、近效期先出等规则；</w:t>
      </w:r>
    </w:p>
    <w:p>
      <w:pPr>
        <w:spacing w:line="360" w:lineRule="auto"/>
        <w:ind w:firstLine="240" w:firstLineChars="100"/>
        <w:rPr>
          <w:rFonts w:ascii="仿宋" w:hAnsi="仿宋" w:eastAsia="仿宋" w:cs="宋体"/>
          <w:sz w:val="24"/>
        </w:rPr>
      </w:pPr>
      <w:r>
        <w:rPr>
          <w:rFonts w:hint="eastAsia" w:ascii="仿宋" w:hAnsi="仿宋" w:eastAsia="仿宋" w:cs="宋体"/>
          <w:sz w:val="24"/>
          <w:lang w:bidi="ar"/>
        </w:rPr>
        <w:t>药品出柜后自动扣减柜内库存，触发低限或缺药时提醒调配药师确认；</w:t>
      </w:r>
    </w:p>
    <w:p>
      <w:pPr>
        <w:spacing w:line="360" w:lineRule="auto"/>
        <w:ind w:firstLine="240" w:firstLineChars="100"/>
        <w:rPr>
          <w:rFonts w:ascii="仿宋" w:hAnsi="仿宋" w:eastAsia="仿宋" w:cs="宋体"/>
          <w:b/>
          <w:sz w:val="24"/>
          <w:lang w:bidi="ar"/>
        </w:rPr>
      </w:pPr>
      <w:r>
        <w:rPr>
          <w:rFonts w:hint="eastAsia" w:ascii="仿宋" w:hAnsi="仿宋" w:eastAsia="仿宋" w:cs="宋体"/>
          <w:sz w:val="24"/>
          <w:lang w:bidi="ar"/>
        </w:rPr>
        <w:t>智能药柜是人工拿出、加入，并记录，后续有交班盘点，以此来完成数据盘点。</w:t>
      </w:r>
    </w:p>
    <w:p>
      <w:pPr>
        <w:spacing w:line="360" w:lineRule="auto"/>
        <w:ind w:firstLine="241" w:firstLineChars="100"/>
        <w:rPr>
          <w:rFonts w:ascii="仿宋" w:hAnsi="仿宋" w:eastAsia="仿宋" w:cs="宋体"/>
          <w:b/>
          <w:sz w:val="24"/>
        </w:rPr>
      </w:pPr>
      <w:r>
        <w:rPr>
          <w:rFonts w:hint="eastAsia" w:ascii="仿宋" w:hAnsi="仿宋" w:eastAsia="仿宋" w:cs="宋体"/>
          <w:b/>
          <w:sz w:val="24"/>
          <w:lang w:bidi="ar"/>
        </w:rPr>
        <w:t>（五）数据要求</w:t>
      </w:r>
    </w:p>
    <w:p>
      <w:pPr>
        <w:spacing w:line="360" w:lineRule="auto"/>
        <w:ind w:firstLine="240" w:firstLineChars="100"/>
        <w:rPr>
          <w:rFonts w:ascii="仿宋" w:hAnsi="仿宋" w:eastAsia="仿宋" w:cs="宋体"/>
          <w:sz w:val="24"/>
        </w:rPr>
      </w:pPr>
      <w:r>
        <w:rPr>
          <w:rFonts w:hint="eastAsia" w:ascii="仿宋" w:hAnsi="仿宋" w:eastAsia="仿宋" w:cs="宋体"/>
          <w:sz w:val="24"/>
          <w:lang w:bidi="ar"/>
        </w:rPr>
        <w:t>1.数据标准化：要求其中使用的主数据遵从医院颁布的主数据标准，达到全院信息系统主数据统一的目的，促进全院信息共享、业务协同；</w:t>
      </w:r>
    </w:p>
    <w:p>
      <w:pPr>
        <w:spacing w:line="360" w:lineRule="auto"/>
        <w:ind w:firstLine="240" w:firstLineChars="100"/>
        <w:rPr>
          <w:rFonts w:ascii="仿宋" w:hAnsi="仿宋" w:eastAsia="仿宋" w:cs="宋体"/>
          <w:sz w:val="24"/>
        </w:rPr>
      </w:pPr>
      <w:r>
        <w:rPr>
          <w:rFonts w:hint="eastAsia" w:ascii="仿宋" w:hAnsi="仿宋" w:eastAsia="仿宋" w:cs="宋体"/>
          <w:sz w:val="24"/>
          <w:lang w:bidi="ar"/>
        </w:rPr>
        <w:t>2.数据结构化：数据结构化满足数据利用的要求；</w:t>
      </w:r>
    </w:p>
    <w:p>
      <w:pPr>
        <w:spacing w:line="360" w:lineRule="auto"/>
        <w:ind w:firstLine="240" w:firstLineChars="100"/>
        <w:rPr>
          <w:rFonts w:ascii="仿宋" w:hAnsi="仿宋" w:eastAsia="仿宋" w:cs="宋体"/>
          <w:sz w:val="24"/>
          <w:lang w:bidi="ar"/>
        </w:rPr>
      </w:pPr>
      <w:r>
        <w:rPr>
          <w:rFonts w:hint="eastAsia" w:ascii="仿宋" w:hAnsi="仿宋" w:eastAsia="仿宋" w:cs="宋体"/>
          <w:sz w:val="24"/>
          <w:lang w:bidi="ar"/>
        </w:rPr>
        <w:t>3.数据纳入全院统一的数据管理体系。</w:t>
      </w:r>
    </w:p>
    <w:p>
      <w:pPr>
        <w:spacing w:line="360" w:lineRule="auto"/>
        <w:ind w:firstLine="240" w:firstLineChars="100"/>
        <w:rPr>
          <w:rFonts w:ascii="仿宋" w:hAnsi="仿宋" w:eastAsia="仿宋" w:cs="宋体"/>
          <w:sz w:val="24"/>
          <w:lang w:bidi="ar"/>
        </w:rPr>
      </w:pPr>
      <w:r>
        <w:rPr>
          <w:rFonts w:hint="eastAsia" w:ascii="仿宋" w:hAnsi="仿宋" w:eastAsia="仿宋" w:cs="宋体"/>
          <w:sz w:val="24"/>
          <w:lang w:bidi="ar"/>
        </w:rPr>
        <w:t>4、数据成熟度要求：</w:t>
      </w:r>
    </w:p>
    <w:p>
      <w:pPr>
        <w:spacing w:line="360" w:lineRule="auto"/>
        <w:ind w:firstLine="240" w:firstLineChars="100"/>
        <w:rPr>
          <w:rFonts w:ascii="仿宋" w:hAnsi="仿宋" w:eastAsia="仿宋" w:cs="宋体"/>
          <w:sz w:val="24"/>
          <w:lang w:bidi="ar"/>
        </w:rPr>
      </w:pPr>
      <w:r>
        <w:rPr>
          <w:rFonts w:hint="eastAsia" w:ascii="仿宋" w:hAnsi="仿宋" w:eastAsia="仿宋" w:cs="宋体"/>
          <w:sz w:val="24"/>
          <w:lang w:bidi="ar"/>
        </w:rPr>
        <w:t>支持评级达标（电子病历八级）；</w:t>
      </w:r>
    </w:p>
    <w:p>
      <w:pPr>
        <w:spacing w:line="360" w:lineRule="auto"/>
        <w:ind w:firstLine="240" w:firstLineChars="100"/>
        <w:rPr>
          <w:rFonts w:ascii="仿宋" w:hAnsi="仿宋" w:eastAsia="仿宋" w:cs="宋体"/>
          <w:sz w:val="24"/>
          <w:lang w:bidi="ar"/>
        </w:rPr>
      </w:pPr>
      <w:r>
        <w:rPr>
          <w:rFonts w:hint="eastAsia" w:ascii="仿宋" w:hAnsi="仿宋" w:eastAsia="仿宋" w:cs="宋体"/>
          <w:sz w:val="24"/>
          <w:lang w:bidi="ar"/>
        </w:rPr>
        <w:t>在医疗方面：提升医疗的安全、质量与效率；</w:t>
      </w:r>
    </w:p>
    <w:p>
      <w:pPr>
        <w:spacing w:line="360" w:lineRule="auto"/>
        <w:ind w:firstLine="240" w:firstLineChars="100"/>
        <w:rPr>
          <w:rFonts w:ascii="仿宋" w:hAnsi="仿宋" w:eastAsia="仿宋" w:cs="宋体"/>
          <w:sz w:val="24"/>
          <w:lang w:bidi="ar"/>
        </w:rPr>
      </w:pPr>
      <w:r>
        <w:rPr>
          <w:rFonts w:hint="eastAsia" w:ascii="仿宋" w:hAnsi="仿宋" w:eastAsia="仿宋" w:cs="宋体"/>
          <w:sz w:val="24"/>
          <w:lang w:bidi="ar"/>
        </w:rPr>
        <w:t>在患者服务方面：提供方便、快捷、高效的信息沟通；</w:t>
      </w:r>
    </w:p>
    <w:p>
      <w:pPr>
        <w:spacing w:line="360" w:lineRule="auto"/>
        <w:ind w:firstLine="240" w:firstLineChars="100"/>
        <w:rPr>
          <w:rFonts w:ascii="仿宋" w:hAnsi="仿宋" w:eastAsia="仿宋" w:cs="宋体"/>
          <w:sz w:val="24"/>
          <w:lang w:bidi="ar"/>
        </w:rPr>
      </w:pPr>
      <w:r>
        <w:rPr>
          <w:rFonts w:hint="eastAsia" w:ascii="仿宋" w:hAnsi="仿宋" w:eastAsia="仿宋" w:cs="宋体"/>
          <w:sz w:val="24"/>
          <w:lang w:bidi="ar"/>
        </w:rPr>
        <w:t>在医院管理方面：提高质量、规范流程、闭环管理。</w:t>
      </w:r>
    </w:p>
    <w:p>
      <w:pPr>
        <w:spacing w:line="360" w:lineRule="auto"/>
        <w:ind w:firstLine="241" w:firstLineChars="100"/>
        <w:rPr>
          <w:rFonts w:ascii="仿宋" w:hAnsi="仿宋" w:eastAsia="仿宋" w:cs="宋体"/>
          <w:b/>
          <w:sz w:val="24"/>
          <w:lang w:bidi="ar"/>
        </w:rPr>
      </w:pPr>
      <w:r>
        <w:rPr>
          <w:rFonts w:hint="eastAsia" w:ascii="仿宋" w:hAnsi="仿宋" w:eastAsia="仿宋" w:cs="宋体"/>
          <w:b/>
          <w:sz w:val="24"/>
          <w:lang w:bidi="ar"/>
        </w:rPr>
        <w:t>（六）安全要求</w:t>
      </w:r>
    </w:p>
    <w:p>
      <w:pPr>
        <w:spacing w:line="360" w:lineRule="auto"/>
        <w:ind w:firstLine="240" w:firstLineChars="100"/>
        <w:rPr>
          <w:rFonts w:ascii="仿宋" w:hAnsi="仿宋" w:eastAsia="仿宋" w:cs="宋体"/>
          <w:sz w:val="24"/>
        </w:rPr>
      </w:pPr>
      <w:r>
        <w:rPr>
          <w:rFonts w:hint="eastAsia" w:ascii="仿宋" w:hAnsi="仿宋" w:eastAsia="仿宋" w:cs="宋体"/>
          <w:sz w:val="24"/>
          <w:lang w:bidi="ar"/>
        </w:rPr>
        <w:t>1.支持信息安全技术：需引入技术手段来保障信息系统的安全性，如身份认证、受限数据访问、数据留痕、数据日志等等，具备重要数据访问控制机制、日志记录和日志审计功能；重要数据需按照医院统一安全管理规范执行，数据在互联网上传输时需要加密传输；</w:t>
      </w:r>
    </w:p>
    <w:p>
      <w:pPr>
        <w:spacing w:line="360" w:lineRule="auto"/>
        <w:ind w:firstLine="240" w:firstLineChars="100"/>
        <w:rPr>
          <w:rFonts w:ascii="仿宋" w:hAnsi="仿宋" w:eastAsia="仿宋" w:cs="宋体"/>
          <w:sz w:val="24"/>
          <w:lang w:bidi="ar"/>
        </w:rPr>
      </w:pPr>
      <w:r>
        <w:rPr>
          <w:rFonts w:hint="eastAsia" w:ascii="仿宋" w:hAnsi="仿宋" w:eastAsia="仿宋" w:cs="宋体"/>
          <w:sz w:val="24"/>
          <w:lang w:bidi="ar"/>
        </w:rPr>
        <w:t>2.敏感数据管理：交互数据如果涉及药品、耗材、隐私数据，需要获得审批许可；药品名称按照通用名（或主干）方式提供；所涉敏感数据和表结构按要求均纳入“防统方”系统进行监管；第三方厂商相关人员均签署《信息数据安全责任书》并承诺确保无任何“统方统材”行为并接受监管；数据要求关键界面去隐私化呈现；必要时只提供逐条记录查询；所有查询均要求日志留痕，且不允许更改或删除留痕；所有敏感数据或隐私数据不允许提供导出功能。</w:t>
      </w:r>
    </w:p>
    <w:p>
      <w:pPr>
        <w:spacing w:line="360" w:lineRule="auto"/>
        <w:ind w:firstLine="241" w:firstLineChars="100"/>
        <w:rPr>
          <w:rFonts w:ascii="仿宋" w:hAnsi="仿宋" w:eastAsia="仿宋" w:cs="宋体"/>
          <w:b/>
          <w:sz w:val="24"/>
          <w:lang w:bidi="ar"/>
        </w:rPr>
      </w:pPr>
      <w:r>
        <w:rPr>
          <w:rFonts w:hint="eastAsia" w:ascii="仿宋" w:hAnsi="仿宋" w:eastAsia="仿宋" w:cs="宋体"/>
          <w:b/>
          <w:sz w:val="24"/>
          <w:lang w:bidi="ar"/>
        </w:rPr>
        <w:t>（七）集成要求</w:t>
      </w:r>
    </w:p>
    <w:p>
      <w:pPr>
        <w:spacing w:line="360" w:lineRule="auto"/>
        <w:ind w:firstLine="240" w:firstLineChars="100"/>
        <w:rPr>
          <w:rFonts w:ascii="仿宋" w:hAnsi="仿宋" w:eastAsia="仿宋" w:cs="宋体"/>
          <w:sz w:val="24"/>
          <w:lang w:bidi="ar"/>
        </w:rPr>
      </w:pPr>
      <w:r>
        <w:rPr>
          <w:rFonts w:hint="eastAsia" w:ascii="仿宋" w:hAnsi="仿宋" w:eastAsia="仿宋" w:cs="宋体"/>
          <w:sz w:val="24"/>
          <w:lang w:bidi="ar"/>
        </w:rPr>
        <w:t>要求对接服务总线和数据总线，能够按统一的医疗数据管理机制进行信息集成，并提供跨部门集成展示工具，实现数据共享和业务协同。需要对接主数据、统一认证中心、医院门户、电子病历浏览器（用于医疗系统）、全院知识库系统（用于医疗系统）等。配置从库用于数据抽取和利用。</w:t>
      </w:r>
    </w:p>
    <w:p>
      <w:pPr>
        <w:spacing w:line="360" w:lineRule="auto"/>
        <w:ind w:firstLine="241" w:firstLineChars="100"/>
        <w:rPr>
          <w:rFonts w:ascii="仿宋" w:hAnsi="仿宋" w:eastAsia="仿宋" w:cs="宋体"/>
          <w:sz w:val="24"/>
          <w:lang w:bidi="ar"/>
        </w:rPr>
      </w:pPr>
      <w:r>
        <w:rPr>
          <w:rFonts w:hint="eastAsia" w:ascii="仿宋" w:hAnsi="仿宋" w:eastAsia="仿宋" w:cs="宋体"/>
          <w:b/>
          <w:sz w:val="24"/>
          <w:lang w:bidi="ar"/>
        </w:rPr>
        <w:t>*（八）其他要求</w:t>
      </w:r>
    </w:p>
    <w:p>
      <w:pPr>
        <w:spacing w:line="360" w:lineRule="auto"/>
        <w:ind w:firstLine="240" w:firstLineChars="100"/>
        <w:rPr>
          <w:rFonts w:ascii="仿宋" w:hAnsi="仿宋" w:eastAsia="仿宋" w:cs="宋体"/>
          <w:sz w:val="24"/>
        </w:rPr>
      </w:pPr>
      <w:r>
        <w:rPr>
          <w:rFonts w:hint="eastAsia" w:ascii="仿宋" w:hAnsi="仿宋" w:eastAsia="仿宋" w:cs="宋体"/>
          <w:sz w:val="24"/>
          <w:lang w:bidi="ar"/>
        </w:rPr>
        <w:t>1.政策要求：</w:t>
      </w:r>
      <w:r>
        <w:rPr>
          <w:rFonts w:ascii="仿宋" w:hAnsi="仿宋" w:eastAsia="仿宋" w:cs="宋体"/>
          <w:sz w:val="24"/>
          <w:lang w:bidi="ar"/>
        </w:rPr>
        <w:t>如政府、医保等下达硬性要求，需按要求执行</w:t>
      </w:r>
      <w:r>
        <w:rPr>
          <w:rFonts w:hint="eastAsia" w:ascii="仿宋" w:hAnsi="仿宋" w:eastAsia="仿宋" w:cs="宋体"/>
          <w:sz w:val="24"/>
          <w:lang w:bidi="ar"/>
        </w:rPr>
        <w:t>，涉及费用包含在投标总价中；</w:t>
      </w:r>
    </w:p>
    <w:p>
      <w:pPr>
        <w:spacing w:line="360" w:lineRule="auto"/>
        <w:ind w:firstLine="240" w:firstLineChars="100"/>
        <w:rPr>
          <w:rFonts w:ascii="仿宋" w:hAnsi="仿宋" w:eastAsia="仿宋" w:cs="宋体"/>
          <w:sz w:val="24"/>
          <w:lang w:bidi="ar"/>
        </w:rPr>
      </w:pPr>
      <w:r>
        <w:rPr>
          <w:rFonts w:hint="eastAsia" w:ascii="仿宋" w:hAnsi="仿宋" w:eastAsia="仿宋" w:cs="宋体"/>
          <w:sz w:val="24"/>
          <w:lang w:bidi="ar"/>
        </w:rPr>
        <w:t>2.提供第三方接口对接服务及适应性改造，涉及费用包含在投标总价中；</w:t>
      </w:r>
    </w:p>
    <w:p>
      <w:pPr>
        <w:spacing w:line="360" w:lineRule="auto"/>
        <w:ind w:firstLine="240" w:firstLineChars="100"/>
        <w:rPr>
          <w:rFonts w:hint="eastAsia" w:ascii="仿宋" w:hAnsi="仿宋" w:eastAsia="仿宋" w:cs="宋体"/>
          <w:sz w:val="24"/>
        </w:rPr>
      </w:pPr>
      <w:r>
        <w:rPr>
          <w:rFonts w:hint="eastAsia" w:ascii="仿宋" w:hAnsi="仿宋" w:eastAsia="仿宋" w:cs="宋体"/>
          <w:sz w:val="24"/>
          <w:lang w:bidi="ar"/>
        </w:rPr>
        <w:t>3.完善意识形态安全保障。</w:t>
      </w:r>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w:panose1 w:val="020B0604020202020204"/>
    <w:charset w:val="00"/>
    <w:family w:val="swiss"/>
    <w:pitch w:val="default"/>
    <w:sig w:usb0="E0002EFF" w:usb1="C000785B" w:usb2="00000009" w:usb3="00000000" w:csb0="400001FF" w:csb1="FFFF0000"/>
  </w:font>
  <w:font w:name="仿宋">
    <w:panose1 w:val="02010609060101010101"/>
    <w:charset w:val="86"/>
    <w:family w:val="modern"/>
    <w:pitch w:val="default"/>
    <w:sig w:usb0="800002BF" w:usb1="38CF7CFA" w:usb2="00000016" w:usb3="00000000" w:csb0="00040001" w:csb1="00000000"/>
  </w:font>
  <w:font w:name="MS Gothic">
    <w:panose1 w:val="020B0609070205080204"/>
    <w:charset w:val="80"/>
    <w:family w:val="modern"/>
    <w:pitch w:val="default"/>
    <w:sig w:usb0="E00002FF" w:usb1="6AC7FDFB" w:usb2="08000012" w:usb3="00000000" w:csb0="4002009F" w:csb1="DFD7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NotDisplayPageBoundaries w:val="1"/>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52F5"/>
    <w:rsid w:val="006D3222"/>
    <w:rsid w:val="00E376B8"/>
    <w:rsid w:val="00F452F5"/>
    <w:rsid w:val="12995754"/>
    <w:rsid w:val="5EEF7F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after="160" w:line="259" w:lineRule="auto"/>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11"/>
    <w:qFormat/>
    <w:uiPriority w:val="0"/>
    <w:pPr>
      <w:keepNext/>
      <w:keepLines/>
      <w:spacing w:before="340" w:after="330" w:line="578" w:lineRule="auto"/>
      <w:outlineLvl w:val="0"/>
    </w:pPr>
    <w:rPr>
      <w:b/>
      <w:bCs/>
      <w:kern w:val="44"/>
      <w:sz w:val="44"/>
      <w:szCs w:val="44"/>
    </w:rPr>
  </w:style>
  <w:style w:type="paragraph" w:styleId="3">
    <w:name w:val="heading 2"/>
    <w:basedOn w:val="1"/>
    <w:next w:val="1"/>
    <w:link w:val="12"/>
    <w:qFormat/>
    <w:uiPriority w:val="0"/>
    <w:pPr>
      <w:keepNext/>
      <w:keepLines/>
      <w:spacing w:before="260" w:after="260" w:line="415" w:lineRule="auto"/>
      <w:outlineLvl w:val="1"/>
    </w:pPr>
    <w:rPr>
      <w:rFonts w:ascii="Arial" w:hAnsi="Arial" w:eastAsia="黑体"/>
      <w:b/>
      <w:bCs/>
      <w:sz w:val="32"/>
      <w:szCs w:val="32"/>
    </w:rPr>
  </w:style>
  <w:style w:type="character" w:default="1" w:styleId="8">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4">
    <w:name w:val="Normal Indent"/>
    <w:basedOn w:val="1"/>
    <w:link w:val="13"/>
    <w:qFormat/>
    <w:uiPriority w:val="0"/>
    <w:pPr>
      <w:ind w:firstLine="200" w:firstLineChars="200"/>
    </w:pPr>
  </w:style>
  <w:style w:type="paragraph" w:styleId="5">
    <w:name w:val="footer"/>
    <w:basedOn w:val="1"/>
    <w:link w:val="10"/>
    <w:unhideWhenUsed/>
    <w:qFormat/>
    <w:uiPriority w:val="99"/>
    <w:pPr>
      <w:tabs>
        <w:tab w:val="center" w:pos="4153"/>
        <w:tab w:val="right" w:pos="8306"/>
      </w:tabs>
      <w:snapToGrid w:val="0"/>
      <w:spacing w:after="0" w:line="240" w:lineRule="auto"/>
      <w:jc w:val="left"/>
    </w:pPr>
    <w:rPr>
      <w:rFonts w:asciiTheme="minorHAnsi" w:hAnsiTheme="minorHAnsi" w:eastAsiaTheme="minorEastAsia" w:cstheme="minorBidi"/>
      <w:sz w:val="18"/>
      <w:szCs w:val="18"/>
    </w:rPr>
  </w:style>
  <w:style w:type="paragraph" w:styleId="6">
    <w:name w:val="header"/>
    <w:basedOn w:val="1"/>
    <w:link w:val="9"/>
    <w:unhideWhenUsed/>
    <w:qFormat/>
    <w:uiPriority w:val="99"/>
    <w:pPr>
      <w:pBdr>
        <w:bottom w:val="single" w:color="auto" w:sz="6" w:space="1"/>
      </w:pBdr>
      <w:tabs>
        <w:tab w:val="center" w:pos="4153"/>
        <w:tab w:val="right" w:pos="8306"/>
      </w:tabs>
      <w:snapToGrid w:val="0"/>
      <w:spacing w:after="0" w:line="240" w:lineRule="auto"/>
      <w:jc w:val="center"/>
    </w:pPr>
    <w:rPr>
      <w:rFonts w:asciiTheme="minorHAnsi" w:hAnsiTheme="minorHAnsi" w:eastAsiaTheme="minorEastAsia" w:cstheme="minorBidi"/>
      <w:sz w:val="18"/>
      <w:szCs w:val="18"/>
    </w:rPr>
  </w:style>
  <w:style w:type="character" w:customStyle="1" w:styleId="9">
    <w:name w:val="页眉 Char"/>
    <w:basedOn w:val="8"/>
    <w:link w:val="6"/>
    <w:qFormat/>
    <w:uiPriority w:val="99"/>
    <w:rPr>
      <w:sz w:val="18"/>
      <w:szCs w:val="18"/>
    </w:rPr>
  </w:style>
  <w:style w:type="character" w:customStyle="1" w:styleId="10">
    <w:name w:val="页脚 Char"/>
    <w:basedOn w:val="8"/>
    <w:link w:val="5"/>
    <w:qFormat/>
    <w:uiPriority w:val="99"/>
    <w:rPr>
      <w:sz w:val="18"/>
      <w:szCs w:val="18"/>
    </w:rPr>
  </w:style>
  <w:style w:type="character" w:customStyle="1" w:styleId="11">
    <w:name w:val="标题 1 Char"/>
    <w:basedOn w:val="8"/>
    <w:link w:val="2"/>
    <w:qFormat/>
    <w:uiPriority w:val="0"/>
    <w:rPr>
      <w:rFonts w:ascii="Times New Roman" w:hAnsi="Times New Roman" w:eastAsia="宋体" w:cs="Times New Roman"/>
      <w:b/>
      <w:bCs/>
      <w:kern w:val="44"/>
      <w:sz w:val="44"/>
      <w:szCs w:val="44"/>
    </w:rPr>
  </w:style>
  <w:style w:type="character" w:customStyle="1" w:styleId="12">
    <w:name w:val="标题 2 Char"/>
    <w:basedOn w:val="8"/>
    <w:link w:val="3"/>
    <w:qFormat/>
    <w:uiPriority w:val="0"/>
    <w:rPr>
      <w:rFonts w:ascii="Arial" w:hAnsi="Arial" w:eastAsia="黑体" w:cs="Times New Roman"/>
      <w:b/>
      <w:bCs/>
      <w:sz w:val="32"/>
      <w:szCs w:val="32"/>
    </w:rPr>
  </w:style>
  <w:style w:type="character" w:customStyle="1" w:styleId="13">
    <w:name w:val="正文缩进 Char"/>
    <w:link w:val="4"/>
    <w:qFormat/>
    <w:uiPriority w:val="0"/>
    <w:rPr>
      <w:rFonts w:ascii="Times New Roman" w:hAnsi="Times New Roman" w:eastAsia="宋体" w:cs="Times New Roman"/>
      <w:szCs w:val="24"/>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Sky123.Org</Company>
  <Pages>16</Pages>
  <Words>1554</Words>
  <Characters>8859</Characters>
  <Lines>73</Lines>
  <Paragraphs>20</Paragraphs>
  <TotalTime>3</TotalTime>
  <ScaleCrop>false</ScaleCrop>
  <LinksUpToDate>false</LinksUpToDate>
  <CharactersWithSpaces>10393</CharactersWithSpaces>
  <Application>WPS Office_12.1.0.15990_F1E327BC-269C-435d-A152-05C5408002CA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2023-12-12T08:23:00Z</dcterms:created>
  <dc:creator>匿名</dc:creator>
  <cp:lastModifiedBy>Administrator</cp:lastModifiedBy>
  <dcterms:modified xsi:type="dcterms:W3CDTF">2023-12-13T00:52:13Z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2052-12.1.0.15990</vt:lpwstr>
  </property>
  <property fmtid="{D5CDD505-2E9C-101B-9397-08002B2CF9AE}" pid="3" name="ICV">
    <vt:lpwstr>CD78312D761E4241BBE0F2313D9BE190_13</vt:lpwstr>
  </property>
</Properties>
</file>