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hint="eastAsia" w:ascii="宋体" w:hAnsi="宋体"/>
          <w:b/>
          <w:sz w:val="24"/>
        </w:rPr>
      </w:pPr>
      <w:bookmarkStart w:id="0" w:name="_GoBack"/>
      <w:bookmarkEnd w:id="0"/>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spacing w:before="936" w:beforeLines="300"/>
        <w:jc w:val="center"/>
        <w:rPr>
          <w:rFonts w:hint="eastAsia" w:ascii="黑体" w:eastAsia="黑体"/>
          <w:b/>
          <w:kern w:val="44"/>
          <w:sz w:val="48"/>
          <w:szCs w:val="20"/>
        </w:rPr>
      </w:pPr>
      <w:r>
        <w:rPr>
          <w:rFonts w:hint="eastAsia" w:ascii="黑体" w:eastAsia="黑体"/>
          <w:b/>
          <w:kern w:val="44"/>
          <w:sz w:val="48"/>
          <w:szCs w:val="20"/>
        </w:rPr>
        <w:t>第八部分  采购需求</w:t>
      </w:r>
      <w:r>
        <w:rPr>
          <w:rFonts w:ascii="黑体" w:eastAsia="黑体"/>
          <w:b/>
          <w:kern w:val="44"/>
          <w:sz w:val="48"/>
          <w:szCs w:val="20"/>
        </w:rPr>
        <w:br w:type="page"/>
      </w:r>
    </w:p>
    <w:p>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pPr>
        <w:adjustRightInd w:val="0"/>
        <w:snapToGrid w:val="0"/>
        <w:jc w:val="center"/>
        <w:rPr>
          <w:rFonts w:hint="eastAsia" w:ascii="宋体" w:hAnsi="宋体"/>
          <w:b/>
          <w:sz w:val="30"/>
          <w:szCs w:val="30"/>
        </w:rPr>
      </w:pPr>
    </w:p>
    <w:tbl>
      <w:tblPr>
        <w:tblStyle w:val="4"/>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pPr>
              <w:jc w:val="center"/>
              <w:rPr>
                <w:rFonts w:ascii="宋体" w:hAnsi="Bookman Old Style"/>
                <w:sz w:val="24"/>
              </w:rPr>
            </w:pPr>
            <w:r>
              <w:rPr>
                <w:rFonts w:hint="eastAsia" w:ascii="宋体" w:hAnsi="Bookman Old Style"/>
                <w:sz w:val="24"/>
              </w:rPr>
              <w:t>包号</w:t>
            </w:r>
          </w:p>
        </w:tc>
        <w:tc>
          <w:tcPr>
            <w:tcW w:w="2640" w:type="dxa"/>
            <w:noWrap w:val="0"/>
            <w:vAlign w:val="center"/>
          </w:tcPr>
          <w:p>
            <w:pPr>
              <w:jc w:val="center"/>
              <w:rPr>
                <w:rFonts w:ascii="宋体" w:hAnsi="Bookman Old Style"/>
                <w:sz w:val="24"/>
              </w:rPr>
            </w:pPr>
            <w:r>
              <w:rPr>
                <w:rFonts w:hint="eastAsia" w:ascii="宋体" w:hAnsi="Bookman Old Style"/>
                <w:sz w:val="24"/>
              </w:rPr>
              <w:t>货物名称</w:t>
            </w:r>
          </w:p>
        </w:tc>
        <w:tc>
          <w:tcPr>
            <w:tcW w:w="635" w:type="dxa"/>
            <w:noWrap w:val="0"/>
            <w:vAlign w:val="center"/>
          </w:tcPr>
          <w:p>
            <w:pPr>
              <w:jc w:val="center"/>
              <w:rPr>
                <w:rFonts w:ascii="宋体" w:hAnsi="Bookman Old Style"/>
                <w:sz w:val="24"/>
              </w:rPr>
            </w:pPr>
            <w:r>
              <w:rPr>
                <w:rFonts w:hint="eastAsia" w:ascii="宋体" w:hAnsi="Bookman Old Style"/>
                <w:sz w:val="24"/>
              </w:rPr>
              <w:t>数量</w:t>
            </w:r>
          </w:p>
        </w:tc>
        <w:tc>
          <w:tcPr>
            <w:tcW w:w="1320" w:type="dxa"/>
            <w:noWrap w:val="0"/>
            <w:vAlign w:val="center"/>
          </w:tcPr>
          <w:p>
            <w:pPr>
              <w:jc w:val="center"/>
              <w:rPr>
                <w:rFonts w:ascii="宋体" w:hAnsi="Bookman Old Style"/>
                <w:sz w:val="24"/>
              </w:rPr>
            </w:pPr>
            <w:r>
              <w:rPr>
                <w:rFonts w:hint="eastAsia" w:ascii="宋体" w:hAnsi="Bookman Old Style"/>
                <w:sz w:val="24"/>
              </w:rPr>
              <w:t>交货期</w:t>
            </w:r>
          </w:p>
        </w:tc>
        <w:tc>
          <w:tcPr>
            <w:tcW w:w="1765" w:type="dxa"/>
            <w:noWrap w:val="0"/>
            <w:vAlign w:val="center"/>
          </w:tcPr>
          <w:p>
            <w:pPr>
              <w:jc w:val="center"/>
              <w:rPr>
                <w:rFonts w:hint="eastAsia" w:ascii="宋体" w:hAnsi="Bookman Old Style"/>
                <w:sz w:val="24"/>
              </w:rPr>
            </w:pPr>
            <w:r>
              <w:rPr>
                <w:rFonts w:hint="eastAsia" w:ascii="宋体" w:hAnsi="Bookman Old Style"/>
                <w:sz w:val="24"/>
              </w:rPr>
              <w:t>指定到货港</w:t>
            </w:r>
          </w:p>
        </w:tc>
        <w:tc>
          <w:tcPr>
            <w:tcW w:w="2520" w:type="dxa"/>
            <w:noWrap w:val="0"/>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sz w:val="24"/>
              </w:rPr>
            </w:pPr>
            <w:r>
              <w:rPr>
                <w:rFonts w:hint="eastAsia" w:ascii="宋体"/>
                <w:sz w:val="24"/>
              </w:rPr>
              <w:t>1</w:t>
            </w:r>
          </w:p>
        </w:tc>
        <w:tc>
          <w:tcPr>
            <w:tcW w:w="2640" w:type="dxa"/>
            <w:noWrap w:val="0"/>
            <w:vAlign w:val="center"/>
          </w:tcPr>
          <w:p>
            <w:pPr>
              <w:jc w:val="center"/>
              <w:rPr>
                <w:rFonts w:hint="eastAsia" w:ascii="Bookman Old Style" w:hAnsi="Bookman Old Style"/>
                <w:sz w:val="24"/>
              </w:rPr>
            </w:pPr>
            <w:r>
              <w:rPr>
                <w:rFonts w:hint="eastAsia" w:ascii="Bookman Old Style" w:hAnsi="Bookman Old Style"/>
                <w:sz w:val="24"/>
              </w:rPr>
              <w:t>远红外光谱仪</w:t>
            </w:r>
          </w:p>
        </w:tc>
        <w:tc>
          <w:tcPr>
            <w:tcW w:w="635" w:type="dxa"/>
            <w:noWrap w:val="0"/>
            <w:vAlign w:val="center"/>
          </w:tcPr>
          <w:p>
            <w:pPr>
              <w:jc w:val="center"/>
              <w:rPr>
                <w:rFonts w:hint="eastAsia" w:ascii="宋体" w:hAnsi="Bookman Old Style"/>
                <w:sz w:val="24"/>
              </w:rPr>
            </w:pPr>
            <w:r>
              <w:rPr>
                <w:rFonts w:hint="eastAsia" w:ascii="宋体" w:hAnsi="Bookman Old Style"/>
                <w:sz w:val="24"/>
              </w:rPr>
              <w:t>1套</w:t>
            </w:r>
          </w:p>
        </w:tc>
        <w:tc>
          <w:tcPr>
            <w:tcW w:w="5605" w:type="dxa"/>
            <w:gridSpan w:val="3"/>
            <w:noWrap w:val="0"/>
            <w:vAlign w:val="center"/>
          </w:tcPr>
          <w:p>
            <w:pPr>
              <w:jc w:val="center"/>
              <w:rPr>
                <w:rFonts w:ascii="宋体" w:hAnsi="Bookman Old Style"/>
                <w:sz w:val="24"/>
              </w:rPr>
            </w:pPr>
            <w:r>
              <w:rPr>
                <w:rFonts w:hint="eastAsia" w:ascii="宋体" w:hAnsi="Bookman Old Style"/>
                <w:sz w:val="24"/>
              </w:rPr>
              <w:t>详见采购需求</w:t>
            </w:r>
          </w:p>
        </w:tc>
      </w:tr>
    </w:tbl>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rPr>
          <w:rFonts w:hint="eastAsia"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tabs>
          <w:tab w:val="left" w:pos="720"/>
        </w:tabs>
        <w:adjustRightInd w:val="0"/>
        <w:snapToGrid w:val="0"/>
        <w:jc w:val="center"/>
        <w:rPr>
          <w:rFonts w:hint="eastAsia" w:hAnsi="宋体"/>
          <w:b/>
          <w:sz w:val="24"/>
        </w:rPr>
      </w:pPr>
      <w:r>
        <w:rPr>
          <w:rFonts w:ascii="宋体" w:hAnsi="宋体"/>
          <w:b/>
          <w:sz w:val="30"/>
          <w:szCs w:val="30"/>
        </w:rPr>
        <w:br w:type="page"/>
      </w:r>
      <w:r>
        <w:rPr>
          <w:rFonts w:hint="eastAsia" w:ascii="宋体" w:hAnsi="宋体"/>
          <w:b/>
          <w:sz w:val="30"/>
          <w:szCs w:val="30"/>
        </w:rPr>
        <w:t>二、总则</w:t>
      </w:r>
    </w:p>
    <w:p>
      <w:pPr>
        <w:spacing w:before="156" w:beforeLines="50" w:after="156" w:afterLines="50" w:line="360" w:lineRule="auto"/>
        <w:ind w:left="601" w:hanging="601"/>
        <w:rPr>
          <w:rFonts w:ascii="宋体" w:hAnsi="宋体"/>
          <w:b/>
          <w:sz w:val="28"/>
        </w:rPr>
      </w:pPr>
      <w:r>
        <w:rPr>
          <w:rFonts w:ascii="宋体" w:hAnsi="宋体"/>
          <w:b/>
          <w:sz w:val="28"/>
        </w:rPr>
        <w:t>1</w:t>
      </w:r>
      <w:r>
        <w:rPr>
          <w:rFonts w:hint="eastAsia" w:ascii="宋体" w:hAnsi="宋体"/>
          <w:b/>
          <w:sz w:val="28"/>
        </w:rPr>
        <w:t>、投标要求</w:t>
      </w:r>
    </w:p>
    <w:p>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pPr>
        <w:spacing w:line="360" w:lineRule="auto"/>
        <w:ind w:left="554" w:hanging="554" w:hangingChars="231"/>
        <w:rPr>
          <w:rFonts w:hint="eastAsia" w:ascii="宋体"/>
          <w:sz w:val="24"/>
        </w:rPr>
      </w:pPr>
      <w:r>
        <w:rPr>
          <w:rFonts w:hint="eastAsia" w:ascii="宋体"/>
          <w:sz w:val="24"/>
        </w:rPr>
        <w:t>1.4  投标人的投标产品应符合国家有关部门规定的相应技术、节能、安全和环保标准；如国家有关部门对投标人的投标产品有强制性规定或要求的，则投标人的投标产品必须符合相应规定或要求。</w:t>
      </w:r>
    </w:p>
    <w:p>
      <w:pPr>
        <w:spacing w:before="156" w:beforeLines="50" w:after="156" w:afterLines="50" w:line="360" w:lineRule="auto"/>
        <w:ind w:left="601" w:hanging="601"/>
        <w:rPr>
          <w:rFonts w:ascii="宋体" w:hAnsi="宋体"/>
          <w:b/>
          <w:sz w:val="28"/>
        </w:rPr>
      </w:pPr>
      <w:r>
        <w:rPr>
          <w:rFonts w:hint="eastAsia" w:ascii="宋体" w:hAnsi="宋体"/>
          <w:b/>
          <w:sz w:val="28"/>
        </w:rPr>
        <w:t>2、评标标准</w:t>
      </w:r>
    </w:p>
    <w:p>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sz w:val="24"/>
        </w:rPr>
        <w:t xml:space="preserve">-40 </w:t>
      </w:r>
      <w:r>
        <w:rPr>
          <w:rFonts w:hint="eastAsia" w:ascii="宋体" w:hAnsi="宋体"/>
          <w:sz w:val="24"/>
        </w:rPr>
        <w:t>℃～＋</w:t>
      </w:r>
      <w:r>
        <w:rPr>
          <w:rFonts w:ascii="宋体" w:hAnsi="宋体"/>
          <w:sz w:val="24"/>
        </w:rPr>
        <w:t xml:space="preserve">50 </w:t>
      </w:r>
      <w:r>
        <w:rPr>
          <w:rFonts w:hint="eastAsia" w:ascii="宋体" w:hAnsi="宋体"/>
          <w:sz w:val="24"/>
        </w:rPr>
        <w:t>℃和相对湿度为</w:t>
      </w:r>
      <w:r>
        <w:rPr>
          <w:rFonts w:ascii="宋体" w:hAnsi="宋体"/>
          <w:sz w:val="24"/>
        </w:rPr>
        <w:t>90</w:t>
      </w:r>
      <w:r>
        <w:rPr>
          <w:rFonts w:hint="eastAsia" w:ascii="宋体" w:hAnsi="宋体"/>
          <w:sz w:val="24"/>
        </w:rPr>
        <w:t>％的环境条件下运输和贮存。</w:t>
      </w:r>
    </w:p>
    <w:p>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sz w:val="24"/>
        </w:rPr>
        <w:t>220 V</w:t>
      </w:r>
      <w:r>
        <w:rPr>
          <w:rFonts w:hint="eastAsia" w:ascii="宋体" w:hAnsi="宋体"/>
          <w:sz w:val="24"/>
        </w:rPr>
        <w:t>（</w:t>
      </w:r>
      <w:r>
        <w:rPr>
          <w:rFonts w:ascii="宋体" w:hAnsi="宋体"/>
          <w:sz w:val="24"/>
        </w:rPr>
        <w:sym w:font="Symbol" w:char="F0B1"/>
      </w:r>
      <w:r>
        <w:rPr>
          <w:rFonts w:ascii="宋体" w:hAnsi="宋体"/>
          <w:sz w:val="24"/>
        </w:rPr>
        <w:t>10</w:t>
      </w:r>
      <w:r>
        <w:rPr>
          <w:rFonts w:hint="eastAsia" w:ascii="宋体" w:hAnsi="宋体"/>
          <w:sz w:val="24"/>
        </w:rPr>
        <w:t>％）</w:t>
      </w:r>
      <w:r>
        <w:rPr>
          <w:rFonts w:ascii="宋体" w:hAnsi="宋体"/>
          <w:sz w:val="24"/>
        </w:rPr>
        <w:t>/50 Hz</w:t>
      </w:r>
      <w:r>
        <w:rPr>
          <w:rFonts w:hint="eastAsia" w:ascii="宋体" w:hAnsi="宋体"/>
          <w:sz w:val="24"/>
        </w:rPr>
        <w:t>、气温摄氏+1</w:t>
      </w:r>
      <w:r>
        <w:rPr>
          <w:rFonts w:ascii="宋体" w:hAnsi="宋体"/>
          <w:sz w:val="24"/>
        </w:rPr>
        <w:t xml:space="preserve">5 </w:t>
      </w:r>
      <w:r>
        <w:rPr>
          <w:rFonts w:hint="eastAsia" w:ascii="宋体" w:hAnsi="宋体"/>
          <w:sz w:val="24"/>
        </w:rPr>
        <w:t>℃～＋3</w:t>
      </w:r>
      <w:r>
        <w:rPr>
          <w:rFonts w:ascii="宋体" w:hAnsi="宋体"/>
          <w:sz w:val="24"/>
        </w:rPr>
        <w:t xml:space="preserve">0 </w:t>
      </w:r>
      <w:r>
        <w:rPr>
          <w:rFonts w:hint="eastAsia" w:ascii="宋体" w:hAnsi="宋体"/>
          <w:sz w:val="24"/>
        </w:rPr>
        <w:t>℃和相对湿度小于</w:t>
      </w:r>
      <w:r>
        <w:rPr>
          <w:rFonts w:ascii="宋体" w:hAnsi="宋体"/>
          <w:sz w:val="24"/>
        </w:rPr>
        <w:t>8</w:t>
      </w:r>
      <w:r>
        <w:rPr>
          <w:rFonts w:hint="eastAsia" w:ascii="宋体" w:hAnsi="宋体"/>
          <w:sz w:val="24"/>
        </w:rPr>
        <w:t>0％的环境条件下运行。能够连续正常工作。</w:t>
      </w:r>
    </w:p>
    <w:p>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pPr>
        <w:rPr>
          <w:rFonts w:hint="eastAsia" w:eastAsia="黑体"/>
          <w:b/>
          <w:bCs/>
          <w:kern w:val="44"/>
          <w:sz w:val="24"/>
        </w:rPr>
      </w:pPr>
    </w:p>
    <w:p>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sz w:val="24"/>
          <w:szCs w:val="24"/>
        </w:rPr>
      </w:pPr>
    </w:p>
    <w:p>
      <w:pPr>
        <w:pStyle w:val="2"/>
        <w:spacing w:line="360" w:lineRule="auto"/>
        <w:ind w:left="410" w:hanging="410" w:hangingChars="170"/>
        <w:rPr>
          <w:rFonts w:hint="eastAsia" w:hAnsi="宋体"/>
          <w:b/>
          <w:sz w:val="24"/>
          <w:szCs w:val="24"/>
        </w:rPr>
      </w:pPr>
      <w:r>
        <w:rPr>
          <w:rFonts w:hint="eastAsia" w:hAnsi="宋体"/>
          <w:b/>
          <w:sz w:val="24"/>
          <w:szCs w:val="24"/>
        </w:rPr>
        <w:t>5、本技术规格书中标注“*”号的为实质性要求，不满足其投标将被拒绝。</w:t>
      </w:r>
    </w:p>
    <w:p>
      <w:pPr>
        <w:pStyle w:val="2"/>
        <w:spacing w:line="360" w:lineRule="auto"/>
        <w:rPr>
          <w:rFonts w:hint="eastAsia" w:hAnsi="宋体"/>
          <w:b/>
          <w:sz w:val="24"/>
          <w:szCs w:val="24"/>
        </w:rPr>
      </w:pPr>
    </w:p>
    <w:p>
      <w:pPr>
        <w:pStyle w:val="2"/>
        <w:spacing w:line="360" w:lineRule="auto"/>
        <w:rPr>
          <w:rFonts w:hint="eastAsia" w:hAnsi="宋体"/>
          <w:b/>
          <w:sz w:val="28"/>
        </w:rPr>
      </w:pPr>
      <w:r>
        <w:rPr>
          <w:rFonts w:hint="eastAsia" w:hAnsi="宋体"/>
          <w:b/>
          <w:sz w:val="24"/>
          <w:szCs w:val="24"/>
        </w:rPr>
        <w:t>6、如在具体技术规格中有本总则不一致之处，以具体技术规格中的要求为准。</w:t>
      </w:r>
      <w:r>
        <w:rPr>
          <w:rFonts w:hAnsi="宋体"/>
          <w:b/>
          <w:sz w:val="28"/>
        </w:rPr>
        <w:br w:type="page"/>
      </w:r>
      <w:r>
        <w:rPr>
          <w:rFonts w:hint="eastAsia" w:hAnsi="宋体"/>
          <w:b/>
          <w:sz w:val="28"/>
        </w:rPr>
        <w:t>三、具体技术规格</w:t>
      </w:r>
    </w:p>
    <w:p>
      <w:pPr>
        <w:rPr>
          <w:rFonts w:hint="eastAsia"/>
          <w:sz w:val="24"/>
        </w:rPr>
      </w:pPr>
    </w:p>
    <w:p>
      <w:pPr>
        <w:jc w:val="center"/>
        <w:rPr>
          <w:rFonts w:hint="eastAsia"/>
          <w:b/>
          <w:sz w:val="24"/>
        </w:rPr>
      </w:pPr>
      <w:r>
        <w:rPr>
          <w:rFonts w:hint="eastAsia"/>
          <w:b/>
          <w:sz w:val="24"/>
        </w:rPr>
        <w:t>第1包 远红外光谱仪</w:t>
      </w:r>
    </w:p>
    <w:p>
      <w:pPr>
        <w:rPr>
          <w:rFonts w:hint="eastAsia"/>
          <w:b/>
          <w:sz w:val="24"/>
        </w:rPr>
      </w:pPr>
    </w:p>
    <w:p>
      <w:pPr>
        <w:rPr>
          <w:rFonts w:hint="eastAsia"/>
          <w:b/>
          <w:sz w:val="24"/>
        </w:rPr>
      </w:pPr>
    </w:p>
    <w:p>
      <w:pPr>
        <w:numPr>
          <w:ilvl w:val="0"/>
          <w:numId w:val="2"/>
        </w:numPr>
        <w:rPr>
          <w:rFonts w:hint="eastAsia" w:ascii="宋体" w:hAnsi="宋体" w:cs="宋体"/>
          <w:b/>
          <w:sz w:val="24"/>
        </w:rPr>
      </w:pPr>
      <w:r>
        <w:rPr>
          <w:rFonts w:hint="eastAsia" w:ascii="宋体" w:hAnsi="宋体" w:cs="宋体"/>
          <w:b/>
          <w:sz w:val="24"/>
        </w:rPr>
        <w:t>技术要求：</w:t>
      </w:r>
    </w:p>
    <w:p>
      <w:pPr>
        <w:rPr>
          <w:rFonts w:hint="eastAsia" w:ascii="宋体" w:hAnsi="宋体" w:cs="宋体"/>
          <w:b/>
          <w:sz w:val="24"/>
        </w:rPr>
      </w:pPr>
    </w:p>
    <w:p>
      <w:pPr>
        <w:numPr>
          <w:ilvl w:val="0"/>
          <w:numId w:val="3"/>
        </w:numPr>
        <w:spacing w:line="360" w:lineRule="auto"/>
        <w:rPr>
          <w:rFonts w:hint="eastAsia" w:ascii="宋体" w:hAnsi="宋体" w:cs="宋体"/>
          <w:b/>
          <w:sz w:val="24"/>
        </w:rPr>
      </w:pPr>
      <w:r>
        <w:rPr>
          <w:rFonts w:hint="eastAsia" w:ascii="宋体" w:hAnsi="宋体" w:cs="宋体"/>
          <w:b/>
          <w:sz w:val="24"/>
        </w:rPr>
        <w:t>工作条件：</w:t>
      </w:r>
    </w:p>
    <w:p>
      <w:pPr>
        <w:spacing w:line="360" w:lineRule="auto"/>
        <w:rPr>
          <w:rFonts w:ascii="宋体" w:hAnsi="宋体" w:cs="宋体"/>
          <w:sz w:val="24"/>
        </w:rPr>
      </w:pPr>
      <w:r>
        <w:rPr>
          <w:rFonts w:ascii="宋体" w:hAnsi="宋体" w:cs="宋体"/>
          <w:sz w:val="24"/>
        </w:rPr>
        <w:t>1.1</w:t>
      </w:r>
      <w:r>
        <w:rPr>
          <w:rFonts w:hint="eastAsia" w:ascii="宋体" w:hAnsi="宋体" w:cs="宋体"/>
          <w:sz w:val="24"/>
        </w:rPr>
        <w:t>湿度</w:t>
      </w:r>
      <w:r>
        <w:rPr>
          <w:rFonts w:ascii="宋体" w:hAnsi="宋体" w:cs="宋体"/>
          <w:sz w:val="24"/>
        </w:rPr>
        <w:t xml:space="preserve">: </w:t>
      </w:r>
      <w:r>
        <w:rPr>
          <w:rFonts w:hint="eastAsia" w:ascii="宋体" w:hAnsi="宋体" w:cs="宋体"/>
          <w:sz w:val="24"/>
        </w:rPr>
        <w:t>≤</w:t>
      </w:r>
      <w:r>
        <w:rPr>
          <w:rFonts w:ascii="宋体" w:hAnsi="宋体" w:cs="宋体"/>
          <w:sz w:val="24"/>
        </w:rPr>
        <w:t xml:space="preserve">80% </w:t>
      </w:r>
    </w:p>
    <w:p>
      <w:pPr>
        <w:spacing w:line="360" w:lineRule="auto"/>
        <w:rPr>
          <w:rFonts w:ascii="宋体" w:hAnsi="宋体" w:cs="宋体"/>
          <w:sz w:val="24"/>
        </w:rPr>
      </w:pPr>
      <w:r>
        <w:rPr>
          <w:rFonts w:ascii="宋体" w:hAnsi="宋体" w:cs="宋体"/>
          <w:sz w:val="24"/>
        </w:rPr>
        <w:t>1.2</w:t>
      </w:r>
      <w:r>
        <w:rPr>
          <w:rFonts w:hint="eastAsia" w:ascii="宋体" w:hAnsi="宋体" w:cs="宋体"/>
          <w:sz w:val="24"/>
        </w:rPr>
        <w:t>温度</w:t>
      </w:r>
      <w:r>
        <w:rPr>
          <w:rFonts w:ascii="宋体" w:hAnsi="宋体" w:cs="宋体"/>
          <w:sz w:val="24"/>
        </w:rPr>
        <w:t>: 15 – 30</w:t>
      </w:r>
      <w:r>
        <w:rPr>
          <w:rFonts w:ascii="宋体" w:hAnsi="宋体" w:cs="宋体"/>
          <w:sz w:val="24"/>
          <w:vertAlign w:val="superscript"/>
        </w:rPr>
        <w:t>O</w:t>
      </w:r>
      <w:r>
        <w:rPr>
          <w:rFonts w:ascii="宋体" w:hAnsi="宋体" w:cs="宋体"/>
          <w:sz w:val="24"/>
        </w:rPr>
        <w:t>C</w:t>
      </w:r>
    </w:p>
    <w:p>
      <w:pPr>
        <w:spacing w:line="360" w:lineRule="auto"/>
        <w:rPr>
          <w:rFonts w:hint="eastAsia" w:ascii="宋体" w:hAnsi="宋体" w:cs="宋体"/>
          <w:sz w:val="24"/>
        </w:rPr>
      </w:pPr>
      <w:r>
        <w:rPr>
          <w:rFonts w:hint="eastAsia" w:ascii="宋体" w:hAnsi="宋体" w:cs="宋体"/>
          <w:sz w:val="24"/>
        </w:rPr>
        <w:t>1.3电源: 220 V +/- 10%; 50 Hz,</w:t>
      </w:r>
    </w:p>
    <w:p>
      <w:pPr>
        <w:spacing w:line="360" w:lineRule="auto"/>
        <w:rPr>
          <w:rFonts w:hint="eastAsia" w:ascii="宋体" w:hAnsi="宋体" w:cs="宋体"/>
          <w:sz w:val="24"/>
        </w:rPr>
      </w:pPr>
    </w:p>
    <w:p>
      <w:pPr>
        <w:numPr>
          <w:ilvl w:val="0"/>
          <w:numId w:val="3"/>
        </w:numPr>
        <w:spacing w:line="360" w:lineRule="auto"/>
        <w:rPr>
          <w:rFonts w:hint="eastAsia" w:ascii="宋体" w:hAnsi="宋体" w:cs="宋体"/>
          <w:b/>
          <w:sz w:val="24"/>
        </w:rPr>
      </w:pPr>
      <w:r>
        <w:rPr>
          <w:rFonts w:hint="eastAsia" w:ascii="宋体" w:hAnsi="宋体" w:cs="宋体"/>
          <w:b/>
          <w:sz w:val="24"/>
        </w:rPr>
        <w:t>设备用途：</w:t>
      </w:r>
    </w:p>
    <w:p>
      <w:pPr>
        <w:spacing w:line="360" w:lineRule="auto"/>
        <w:ind w:firstLine="484" w:firstLineChars="202"/>
        <w:jc w:val="left"/>
        <w:rPr>
          <w:rFonts w:hint="eastAsia" w:ascii="宋体" w:hAnsi="宋体" w:cs="宋体"/>
          <w:sz w:val="24"/>
        </w:rPr>
      </w:pPr>
      <w:r>
        <w:rPr>
          <w:rFonts w:hint="eastAsia" w:ascii="宋体" w:hAnsi="宋体" w:cs="宋体"/>
          <w:sz w:val="24"/>
        </w:rPr>
        <w:t>用于化学、材料科学和生物物理和生物化学研究领域样品的远红外（包括中红外）光谱的测量。用于样品的振动模式分析，成分及纯度分析，以及结构分析。</w:t>
      </w:r>
    </w:p>
    <w:p>
      <w:pPr>
        <w:spacing w:line="360" w:lineRule="auto"/>
        <w:ind w:firstLine="484" w:firstLineChars="202"/>
        <w:jc w:val="left"/>
        <w:rPr>
          <w:rFonts w:hint="eastAsia" w:ascii="宋体" w:hAnsi="宋体" w:cs="宋体"/>
          <w:sz w:val="24"/>
          <w:lang w:val="en-AU"/>
        </w:rPr>
      </w:pPr>
    </w:p>
    <w:p>
      <w:pPr>
        <w:numPr>
          <w:ilvl w:val="0"/>
          <w:numId w:val="3"/>
        </w:numPr>
        <w:spacing w:line="360" w:lineRule="auto"/>
        <w:rPr>
          <w:rFonts w:ascii="宋体" w:hAnsi="宋体" w:cs="宋体"/>
          <w:b/>
          <w:sz w:val="24"/>
        </w:rPr>
      </w:pPr>
      <w:r>
        <w:rPr>
          <w:rFonts w:hint="eastAsia" w:ascii="宋体" w:hAnsi="宋体" w:cs="宋体"/>
          <w:b/>
          <w:sz w:val="24"/>
        </w:rPr>
        <w:t>技术规格：</w:t>
      </w:r>
    </w:p>
    <w:p>
      <w:pPr>
        <w:spacing w:line="360" w:lineRule="auto"/>
        <w:jc w:val="left"/>
        <w:rPr>
          <w:rFonts w:hint="eastAsia" w:ascii="宋体" w:hAnsi="宋体" w:cs="宋体"/>
          <w:sz w:val="24"/>
        </w:rPr>
      </w:pPr>
      <w:r>
        <w:rPr>
          <w:rFonts w:hint="eastAsia" w:ascii="宋体" w:hAnsi="宋体" w:cs="宋体"/>
          <w:sz w:val="24"/>
        </w:rPr>
        <w:t>*</w:t>
      </w:r>
      <w:r>
        <w:rPr>
          <w:rFonts w:ascii="宋体" w:hAnsi="宋体" w:cs="宋体"/>
          <w:sz w:val="24"/>
        </w:rPr>
        <w:t>3.1</w:t>
      </w:r>
      <w:r>
        <w:rPr>
          <w:rFonts w:hint="eastAsia" w:ascii="宋体" w:hAnsi="宋体" w:cs="宋体"/>
          <w:sz w:val="24"/>
        </w:rPr>
        <w:t>主机：远红外光谱仪的光学腔、样品腔必须为真空系统密封，测试状态下整体主机的真空度达到</w:t>
      </w:r>
      <w:r>
        <w:rPr>
          <w:rFonts w:ascii="宋体" w:hAnsi="宋体" w:cs="宋体"/>
          <w:sz w:val="24"/>
        </w:rPr>
        <w:t>0.2mbar</w:t>
      </w:r>
      <w:r>
        <w:rPr>
          <w:rFonts w:hint="eastAsia" w:ascii="宋体" w:hAnsi="宋体" w:cs="宋体"/>
          <w:sz w:val="24"/>
        </w:rPr>
        <w:t>；能够连用红外显微镜、拉曼及热分析等附件</w:t>
      </w:r>
    </w:p>
    <w:p>
      <w:pPr>
        <w:tabs>
          <w:tab w:val="left" w:pos="360"/>
        </w:tabs>
        <w:spacing w:line="360" w:lineRule="auto"/>
        <w:rPr>
          <w:rFonts w:hint="eastAsia" w:ascii="宋体" w:hAnsi="宋体" w:cs="宋体"/>
          <w:sz w:val="24"/>
        </w:rPr>
      </w:pPr>
      <w:r>
        <w:rPr>
          <w:rFonts w:hint="eastAsia" w:ascii="宋体" w:hAnsi="宋体" w:cs="宋体"/>
          <w:sz w:val="24"/>
        </w:rPr>
        <w:t>*3.</w:t>
      </w:r>
      <w:r>
        <w:rPr>
          <w:rFonts w:ascii="宋体" w:hAnsi="宋体" w:cs="宋体"/>
          <w:sz w:val="24"/>
        </w:rPr>
        <w:t>2</w:t>
      </w:r>
      <w:r>
        <w:rPr>
          <w:rFonts w:hint="eastAsia" w:ascii="宋体" w:hAnsi="宋体" w:cs="宋体"/>
          <w:sz w:val="24"/>
        </w:rPr>
        <w:t>光谱范围：</w:t>
      </w:r>
      <w:r>
        <w:rPr>
          <w:rFonts w:ascii="宋体" w:hAnsi="宋体" w:cs="宋体"/>
          <w:sz w:val="24"/>
        </w:rPr>
        <w:t>8</w:t>
      </w:r>
      <w:r>
        <w:rPr>
          <w:rFonts w:hint="eastAsia" w:ascii="宋体" w:hAnsi="宋体" w:cs="宋体"/>
          <w:sz w:val="24"/>
        </w:rPr>
        <w:t xml:space="preserve">,000 – </w:t>
      </w:r>
      <w:r>
        <w:rPr>
          <w:rFonts w:ascii="宋体" w:hAnsi="宋体" w:cs="宋体"/>
          <w:sz w:val="24"/>
        </w:rPr>
        <w:t>4</w:t>
      </w:r>
      <w:r>
        <w:rPr>
          <w:rFonts w:hint="eastAsia" w:ascii="宋体" w:hAnsi="宋体" w:cs="宋体"/>
          <w:sz w:val="24"/>
        </w:rPr>
        <w:t>0 cm</w:t>
      </w:r>
      <w:r>
        <w:rPr>
          <w:rFonts w:hint="eastAsia" w:ascii="宋体" w:hAnsi="宋体" w:cs="宋体"/>
          <w:sz w:val="24"/>
          <w:vertAlign w:val="superscript"/>
        </w:rPr>
        <w:t xml:space="preserve">-1 </w:t>
      </w:r>
    </w:p>
    <w:p>
      <w:pPr>
        <w:tabs>
          <w:tab w:val="left" w:pos="360"/>
        </w:tabs>
        <w:spacing w:line="360" w:lineRule="auto"/>
        <w:rPr>
          <w:rFonts w:hint="eastAsia" w:ascii="宋体" w:hAnsi="宋体" w:cs="宋体"/>
          <w:sz w:val="24"/>
        </w:rPr>
      </w:pPr>
      <w:r>
        <w:rPr>
          <w:rFonts w:hint="eastAsia" w:ascii="宋体" w:hAnsi="宋体" w:cs="宋体"/>
          <w:sz w:val="24"/>
        </w:rPr>
        <w:t>3.</w:t>
      </w:r>
      <w:r>
        <w:rPr>
          <w:rFonts w:ascii="宋体" w:hAnsi="宋体" w:cs="宋体"/>
          <w:sz w:val="24"/>
        </w:rPr>
        <w:t>3</w:t>
      </w:r>
      <w:r>
        <w:rPr>
          <w:rFonts w:hint="eastAsia" w:ascii="宋体" w:hAnsi="宋体" w:cs="宋体"/>
          <w:sz w:val="24"/>
        </w:rPr>
        <w:t>分辨率: 优于0.</w:t>
      </w:r>
      <w:r>
        <w:rPr>
          <w:rFonts w:ascii="宋体" w:hAnsi="宋体" w:cs="宋体"/>
          <w:sz w:val="24"/>
        </w:rPr>
        <w:t xml:space="preserve">4 </w:t>
      </w:r>
      <w:r>
        <w:rPr>
          <w:rFonts w:hint="eastAsia" w:ascii="宋体" w:hAnsi="宋体" w:cs="宋体"/>
          <w:sz w:val="24"/>
        </w:rPr>
        <w:t>cm</w:t>
      </w:r>
      <w:r>
        <w:rPr>
          <w:rFonts w:hint="eastAsia" w:ascii="宋体" w:hAnsi="宋体" w:cs="宋体"/>
          <w:sz w:val="24"/>
          <w:vertAlign w:val="superscript"/>
        </w:rPr>
        <w:t>-1</w:t>
      </w:r>
    </w:p>
    <w:p>
      <w:pPr>
        <w:tabs>
          <w:tab w:val="left" w:pos="360"/>
        </w:tabs>
        <w:spacing w:line="360" w:lineRule="auto"/>
        <w:rPr>
          <w:rFonts w:hint="eastAsia" w:ascii="宋体" w:hAnsi="宋体" w:cs="宋体"/>
          <w:sz w:val="24"/>
        </w:rPr>
      </w:pPr>
      <w:r>
        <w:rPr>
          <w:rFonts w:hint="eastAsia" w:ascii="宋体" w:hAnsi="宋体" w:cs="宋体"/>
          <w:sz w:val="24"/>
        </w:rPr>
        <w:t>3.</w:t>
      </w:r>
      <w:r>
        <w:rPr>
          <w:rFonts w:ascii="宋体" w:hAnsi="宋体" w:cs="宋体"/>
          <w:sz w:val="24"/>
        </w:rPr>
        <w:t>4</w:t>
      </w:r>
      <w:r>
        <w:rPr>
          <w:rFonts w:hint="eastAsia" w:ascii="宋体" w:hAnsi="宋体" w:cs="宋体"/>
          <w:sz w:val="24"/>
        </w:rPr>
        <w:t>波数精度 ：&lt; 0.0</w:t>
      </w:r>
      <w:r>
        <w:rPr>
          <w:rFonts w:ascii="宋体" w:hAnsi="宋体" w:cs="宋体"/>
          <w:sz w:val="24"/>
        </w:rPr>
        <w:t>05</w:t>
      </w:r>
      <w:r>
        <w:rPr>
          <w:rFonts w:hint="eastAsia" w:ascii="宋体" w:hAnsi="宋体" w:cs="宋体"/>
          <w:sz w:val="24"/>
        </w:rPr>
        <w:t xml:space="preserve"> cm</w:t>
      </w:r>
      <w:r>
        <w:rPr>
          <w:rFonts w:hint="eastAsia" w:ascii="宋体" w:hAnsi="宋体" w:cs="宋体"/>
          <w:sz w:val="24"/>
          <w:vertAlign w:val="superscript"/>
        </w:rPr>
        <w:t>-1</w:t>
      </w:r>
    </w:p>
    <w:p>
      <w:pPr>
        <w:tabs>
          <w:tab w:val="left" w:pos="360"/>
        </w:tabs>
        <w:spacing w:line="360" w:lineRule="auto"/>
        <w:rPr>
          <w:rFonts w:hint="eastAsia" w:ascii="宋体" w:hAnsi="宋体" w:cs="宋体"/>
          <w:sz w:val="24"/>
        </w:rPr>
      </w:pPr>
      <w:r>
        <w:rPr>
          <w:rFonts w:hint="eastAsia" w:ascii="宋体" w:hAnsi="宋体" w:cs="宋体"/>
          <w:sz w:val="24"/>
        </w:rPr>
        <w:t>3.</w:t>
      </w:r>
      <w:r>
        <w:rPr>
          <w:rFonts w:ascii="宋体" w:hAnsi="宋体" w:cs="宋体"/>
          <w:sz w:val="24"/>
        </w:rPr>
        <w:t>5</w:t>
      </w:r>
      <w:r>
        <w:rPr>
          <w:rFonts w:hint="eastAsia" w:ascii="宋体" w:hAnsi="宋体" w:cs="宋体"/>
          <w:sz w:val="24"/>
        </w:rPr>
        <w:t>信噪比：高于55,000:1(峰-峰值，1分钟背景测试)，(测试条件：DLATGS检测器，4cm-1分辨率)</w:t>
      </w:r>
    </w:p>
    <w:p>
      <w:pPr>
        <w:tabs>
          <w:tab w:val="left" w:pos="360"/>
        </w:tabs>
        <w:spacing w:line="360" w:lineRule="auto"/>
        <w:rPr>
          <w:rFonts w:ascii="宋体" w:hAnsi="宋体" w:cs="宋体"/>
          <w:sz w:val="24"/>
        </w:rPr>
      </w:pPr>
      <w:r>
        <w:rPr>
          <w:rFonts w:hint="eastAsia" w:ascii="宋体" w:hAnsi="宋体" w:cs="宋体"/>
          <w:sz w:val="24"/>
          <w:lang w:val="en-US" w:eastAsia="zh-CN"/>
        </w:rPr>
        <w:t>*</w:t>
      </w:r>
      <w:r>
        <w:rPr>
          <w:rFonts w:hint="eastAsia" w:ascii="宋体" w:hAnsi="宋体" w:cs="宋体"/>
          <w:sz w:val="24"/>
        </w:rPr>
        <w:t>3.</w:t>
      </w:r>
      <w:r>
        <w:rPr>
          <w:rFonts w:ascii="宋体" w:hAnsi="宋体" w:cs="宋体"/>
          <w:sz w:val="24"/>
        </w:rPr>
        <w:t>6</w:t>
      </w:r>
      <w:r>
        <w:rPr>
          <w:rFonts w:hint="eastAsia" w:ascii="宋体" w:hAnsi="宋体" w:cs="宋体"/>
          <w:sz w:val="24"/>
        </w:rPr>
        <w:t xml:space="preserve"> 干涉仪：平面镜-立体角镜干涉仪，光路入射角度小于等于30度，避免偏振效应，保证最大光通量。光路永久准直、无需被动式动态调整。质保10年。</w:t>
      </w:r>
    </w:p>
    <w:p>
      <w:pPr>
        <w:tabs>
          <w:tab w:val="left" w:pos="360"/>
        </w:tabs>
        <w:spacing w:line="360" w:lineRule="auto"/>
        <w:rPr>
          <w:rFonts w:hint="eastAsia" w:ascii="宋体" w:hAnsi="宋体" w:cs="宋体"/>
          <w:sz w:val="24"/>
        </w:rPr>
      </w:pPr>
      <w:r>
        <w:rPr>
          <w:rFonts w:hint="eastAsia" w:ascii="宋体" w:hAnsi="宋体" w:cs="宋体"/>
          <w:sz w:val="24"/>
        </w:rPr>
        <w:t>3.7 检测器：数字化的DLATGS中红外检测器和D</w:t>
      </w:r>
      <w:r>
        <w:rPr>
          <w:rFonts w:ascii="宋体" w:hAnsi="宋体" w:cs="宋体"/>
          <w:sz w:val="24"/>
        </w:rPr>
        <w:t>LATGS</w:t>
      </w:r>
      <w:r>
        <w:rPr>
          <w:rFonts w:hint="eastAsia" w:ascii="宋体" w:hAnsi="宋体" w:cs="宋体"/>
          <w:sz w:val="24"/>
        </w:rPr>
        <w:t>远红外检测器，软件自动切换，输出数字信号。</w:t>
      </w:r>
    </w:p>
    <w:p>
      <w:pPr>
        <w:tabs>
          <w:tab w:val="left" w:pos="360"/>
        </w:tabs>
        <w:spacing w:line="360" w:lineRule="auto"/>
        <w:rPr>
          <w:rFonts w:hint="eastAsia" w:ascii="宋体" w:hAnsi="宋体" w:cs="宋体"/>
          <w:sz w:val="24"/>
        </w:rPr>
      </w:pPr>
      <w:r>
        <w:rPr>
          <w:rFonts w:hint="eastAsia" w:ascii="宋体" w:hAnsi="宋体" w:cs="宋体"/>
          <w:sz w:val="24"/>
        </w:rPr>
        <w:t>3.8光源：带有预准直、高能量的中/远红外光源，支持热插拔，即插即用。</w:t>
      </w:r>
    </w:p>
    <w:p>
      <w:pPr>
        <w:tabs>
          <w:tab w:val="left" w:pos="360"/>
        </w:tabs>
        <w:spacing w:line="360" w:lineRule="auto"/>
        <w:rPr>
          <w:rFonts w:hint="eastAsia" w:ascii="宋体" w:hAnsi="宋体" w:cs="宋体"/>
          <w:sz w:val="24"/>
        </w:rPr>
      </w:pPr>
      <w:r>
        <w:rPr>
          <w:rFonts w:ascii="宋体" w:hAnsi="宋体" w:cs="宋体"/>
          <w:sz w:val="24"/>
        </w:rPr>
        <w:t>*</w:t>
      </w:r>
      <w:r>
        <w:rPr>
          <w:rFonts w:hint="eastAsia" w:ascii="宋体" w:hAnsi="宋体" w:cs="宋体"/>
          <w:sz w:val="24"/>
        </w:rPr>
        <w:t>3.9 分束器：K</w:t>
      </w:r>
      <w:r>
        <w:rPr>
          <w:rFonts w:ascii="宋体" w:hAnsi="宋体" w:cs="宋体"/>
          <w:sz w:val="24"/>
        </w:rPr>
        <w:t>B</w:t>
      </w:r>
      <w:r>
        <w:rPr>
          <w:rFonts w:hint="eastAsia" w:ascii="宋体" w:hAnsi="宋体" w:cs="宋体"/>
          <w:sz w:val="24"/>
        </w:rPr>
        <w:t>r分束器和多层膜远红外分束器</w:t>
      </w:r>
    </w:p>
    <w:p>
      <w:pPr>
        <w:tabs>
          <w:tab w:val="left" w:pos="360"/>
        </w:tabs>
        <w:spacing w:line="360" w:lineRule="auto"/>
        <w:rPr>
          <w:rFonts w:hint="eastAsia" w:ascii="宋体" w:hAnsi="宋体" w:cs="宋体"/>
          <w:sz w:val="24"/>
        </w:rPr>
      </w:pPr>
      <w:r>
        <w:rPr>
          <w:rFonts w:hint="eastAsia" w:ascii="宋体" w:hAnsi="宋体" w:cs="宋体"/>
          <w:sz w:val="24"/>
        </w:rPr>
        <w:t>3.10 A/D转换：24位A/D转换器</w:t>
      </w:r>
    </w:p>
    <w:p>
      <w:pPr>
        <w:tabs>
          <w:tab w:val="left" w:pos="360"/>
        </w:tabs>
        <w:spacing w:line="360" w:lineRule="auto"/>
        <w:rPr>
          <w:rFonts w:hint="eastAsia" w:ascii="宋体" w:hAnsi="宋体" w:cs="宋体"/>
          <w:sz w:val="24"/>
        </w:rPr>
      </w:pPr>
      <w:r>
        <w:rPr>
          <w:rFonts w:hint="eastAsia" w:ascii="宋体" w:hAnsi="宋体" w:cs="宋体"/>
          <w:sz w:val="24"/>
        </w:rPr>
        <w:t>3.11网络化：红外主机与计算机之间通过“以太”网卡连接，无任何限制。红外主机在网络中“即插即用”；计算机可远程控制、采样及数据处理；实时数据共享。</w:t>
      </w:r>
    </w:p>
    <w:p>
      <w:pPr>
        <w:tabs>
          <w:tab w:val="left" w:pos="360"/>
        </w:tabs>
        <w:spacing w:line="360" w:lineRule="auto"/>
        <w:rPr>
          <w:rFonts w:hint="eastAsia" w:ascii="宋体" w:hAnsi="宋体" w:cs="宋体"/>
          <w:sz w:val="24"/>
        </w:rPr>
      </w:pPr>
      <w:r>
        <w:rPr>
          <w:rFonts w:hint="eastAsia" w:ascii="宋体" w:hAnsi="宋体" w:cs="宋体"/>
          <w:sz w:val="24"/>
        </w:rPr>
        <w:t>3.12仪器内置包含各种标准物质的IVU校验系统，通过自检程序可对仪器的各项指标随时进行自检，并给出符合GLP标准的自检报告。</w:t>
      </w:r>
    </w:p>
    <w:p>
      <w:pPr>
        <w:tabs>
          <w:tab w:val="left" w:pos="360"/>
        </w:tabs>
        <w:spacing w:line="360" w:lineRule="auto"/>
        <w:rPr>
          <w:rFonts w:hint="eastAsia" w:ascii="宋体" w:hAnsi="宋体" w:cs="宋体"/>
          <w:sz w:val="24"/>
        </w:rPr>
      </w:pPr>
      <w:r>
        <w:rPr>
          <w:rFonts w:hint="eastAsia" w:ascii="宋体" w:hAnsi="宋体" w:cs="宋体"/>
          <w:sz w:val="24"/>
        </w:rPr>
        <w:t>3.13红外控制软件：Win 10下的64位处理软件</w:t>
      </w:r>
    </w:p>
    <w:p>
      <w:pPr>
        <w:tabs>
          <w:tab w:val="left" w:pos="360"/>
        </w:tabs>
        <w:spacing w:line="360" w:lineRule="auto"/>
        <w:rPr>
          <w:rFonts w:hint="eastAsia" w:ascii="宋体" w:hAnsi="宋体" w:cs="宋体"/>
          <w:sz w:val="24"/>
        </w:rPr>
      </w:pPr>
      <w:r>
        <w:rPr>
          <w:rFonts w:hint="eastAsia" w:ascii="宋体" w:hAnsi="宋体" w:cs="宋体"/>
          <w:sz w:val="24"/>
        </w:rPr>
        <w:t>包括：红外控制、谱图处理、数据转换、多组分定量等操作软件； 曲线分峰拟合软件；H</w:t>
      </w:r>
      <w:r>
        <w:rPr>
          <w:rFonts w:hint="eastAsia" w:ascii="宋体" w:hAnsi="宋体" w:cs="宋体"/>
          <w:sz w:val="24"/>
          <w:vertAlign w:val="subscript"/>
        </w:rPr>
        <w:t>2</w:t>
      </w:r>
      <w:r>
        <w:rPr>
          <w:rFonts w:hint="eastAsia" w:ascii="宋体" w:hAnsi="宋体" w:cs="宋体"/>
          <w:sz w:val="24"/>
        </w:rPr>
        <w:t>O/CO</w:t>
      </w:r>
      <w:r>
        <w:rPr>
          <w:rFonts w:hint="eastAsia" w:ascii="宋体" w:hAnsi="宋体" w:cs="宋体"/>
          <w:sz w:val="24"/>
          <w:vertAlign w:val="subscript"/>
        </w:rPr>
        <w:t>2</w:t>
      </w:r>
      <w:r>
        <w:rPr>
          <w:rFonts w:hint="eastAsia" w:ascii="宋体" w:hAnsi="宋体" w:cs="宋体"/>
          <w:sz w:val="24"/>
        </w:rPr>
        <w:t xml:space="preserve"> 自动补偿软件；自检软件；宏程序软件；中文版在线帮助软件。 </w:t>
      </w:r>
    </w:p>
    <w:p>
      <w:pPr>
        <w:numPr>
          <w:ilvl w:val="0"/>
          <w:numId w:val="0"/>
        </w:numPr>
        <w:spacing w:line="360" w:lineRule="auto"/>
        <w:ind w:leftChars="0"/>
        <w:rPr>
          <w:rFonts w:hint="eastAsia" w:ascii="宋体" w:hAnsi="宋体" w:cs="宋体"/>
          <w:sz w:val="24"/>
        </w:rPr>
      </w:pPr>
      <w:r>
        <w:rPr>
          <w:rFonts w:hint="eastAsia" w:ascii="宋体" w:hAnsi="宋体" w:cs="宋体"/>
          <w:sz w:val="24"/>
        </w:rPr>
        <w:t>3.14 一级旋叶真空泵一台</w:t>
      </w:r>
    </w:p>
    <w:p>
      <w:pPr>
        <w:numPr>
          <w:ilvl w:val="0"/>
          <w:numId w:val="0"/>
        </w:numPr>
        <w:spacing w:line="360" w:lineRule="auto"/>
        <w:ind w:leftChars="0"/>
        <w:rPr>
          <w:rFonts w:hint="eastAsia" w:ascii="宋体" w:hAnsi="宋体" w:cs="宋体"/>
          <w:sz w:val="24"/>
        </w:rPr>
      </w:pPr>
    </w:p>
    <w:p>
      <w:pPr>
        <w:numPr>
          <w:ilvl w:val="0"/>
          <w:numId w:val="3"/>
        </w:numPr>
        <w:spacing w:line="360" w:lineRule="auto"/>
        <w:rPr>
          <w:rFonts w:hint="eastAsia"/>
          <w:b/>
          <w:sz w:val="24"/>
        </w:rPr>
      </w:pPr>
      <w:r>
        <w:rPr>
          <w:rFonts w:hint="eastAsia"/>
          <w:b/>
          <w:sz w:val="24"/>
        </w:rPr>
        <w:t>产品配置要求</w:t>
      </w:r>
    </w:p>
    <w:p>
      <w:pPr>
        <w:numPr>
          <w:ilvl w:val="1"/>
          <w:numId w:val="4"/>
        </w:numPr>
        <w:spacing w:line="360" w:lineRule="auto"/>
        <w:rPr>
          <w:rFonts w:hint="eastAsia"/>
          <w:sz w:val="24"/>
        </w:rPr>
      </w:pPr>
      <w:r>
        <w:rPr>
          <w:rFonts w:hint="eastAsia"/>
          <w:sz w:val="24"/>
        </w:rPr>
        <w:t xml:space="preserve"> 真空傅里叶变换中远红外光谱仪主机1套</w:t>
      </w:r>
    </w:p>
    <w:p>
      <w:pPr>
        <w:spacing w:line="360" w:lineRule="auto"/>
        <w:rPr>
          <w:rFonts w:hint="eastAsia"/>
          <w:sz w:val="24"/>
        </w:rPr>
      </w:pPr>
      <w:r>
        <w:rPr>
          <w:rFonts w:hint="eastAsia"/>
          <w:sz w:val="24"/>
        </w:rPr>
        <w:t>4.1.1数字化的DLATGS中红外检测器1套</w:t>
      </w:r>
    </w:p>
    <w:p>
      <w:pPr>
        <w:spacing w:line="360" w:lineRule="auto"/>
        <w:rPr>
          <w:sz w:val="24"/>
        </w:rPr>
      </w:pPr>
      <w:r>
        <w:rPr>
          <w:rFonts w:hint="eastAsia"/>
          <w:sz w:val="24"/>
        </w:rPr>
        <w:t>4.1.2数字化的DLATGS远红外检测器1套</w:t>
      </w:r>
    </w:p>
    <w:p>
      <w:pPr>
        <w:spacing w:line="360" w:lineRule="auto"/>
        <w:rPr>
          <w:sz w:val="24"/>
        </w:rPr>
      </w:pPr>
      <w:r>
        <w:rPr>
          <w:rFonts w:hint="eastAsia"/>
          <w:sz w:val="24"/>
        </w:rPr>
        <w:t>4</w:t>
      </w:r>
      <w:r>
        <w:rPr>
          <w:sz w:val="24"/>
        </w:rPr>
        <w:t>.1.3 KB</w:t>
      </w:r>
      <w:r>
        <w:rPr>
          <w:rFonts w:hint="eastAsia"/>
          <w:sz w:val="24"/>
        </w:rPr>
        <w:t xml:space="preserve">r分束器 </w:t>
      </w:r>
      <w:r>
        <w:rPr>
          <w:sz w:val="24"/>
        </w:rPr>
        <w:t>1</w:t>
      </w:r>
      <w:r>
        <w:rPr>
          <w:rFonts w:hint="eastAsia"/>
          <w:sz w:val="24"/>
        </w:rPr>
        <w:t>套</w:t>
      </w:r>
    </w:p>
    <w:p>
      <w:pPr>
        <w:spacing w:line="360" w:lineRule="auto"/>
        <w:rPr>
          <w:sz w:val="24"/>
        </w:rPr>
      </w:pPr>
      <w:r>
        <w:rPr>
          <w:rFonts w:hint="eastAsia"/>
          <w:sz w:val="24"/>
        </w:rPr>
        <w:t>4</w:t>
      </w:r>
      <w:r>
        <w:rPr>
          <w:sz w:val="24"/>
        </w:rPr>
        <w:t xml:space="preserve">.1.4 </w:t>
      </w:r>
      <w:r>
        <w:rPr>
          <w:rFonts w:hint="eastAsia"/>
          <w:sz w:val="24"/>
        </w:rPr>
        <w:t xml:space="preserve">多层膜远红外分束器 </w:t>
      </w:r>
      <w:r>
        <w:rPr>
          <w:sz w:val="24"/>
        </w:rPr>
        <w:t>1</w:t>
      </w:r>
      <w:r>
        <w:rPr>
          <w:rFonts w:hint="eastAsia"/>
          <w:sz w:val="24"/>
        </w:rPr>
        <w:t>套</w:t>
      </w:r>
    </w:p>
    <w:p>
      <w:pPr>
        <w:spacing w:line="360" w:lineRule="auto"/>
        <w:rPr>
          <w:rFonts w:hint="eastAsia"/>
          <w:sz w:val="24"/>
        </w:rPr>
      </w:pPr>
      <w:r>
        <w:rPr>
          <w:rFonts w:hint="eastAsia"/>
          <w:sz w:val="24"/>
        </w:rPr>
        <w:t>4</w:t>
      </w:r>
      <w:r>
        <w:rPr>
          <w:sz w:val="24"/>
        </w:rPr>
        <w:t xml:space="preserve">.1.5 </w:t>
      </w:r>
      <w:r>
        <w:rPr>
          <w:rFonts w:hint="eastAsia"/>
          <w:sz w:val="24"/>
        </w:rPr>
        <w:t>真空泵 1套</w:t>
      </w:r>
    </w:p>
    <w:p>
      <w:pPr>
        <w:spacing w:line="360" w:lineRule="auto"/>
        <w:rPr>
          <w:rFonts w:hint="eastAsia"/>
          <w:sz w:val="24"/>
        </w:rPr>
      </w:pPr>
      <w:r>
        <w:rPr>
          <w:rFonts w:hint="eastAsia"/>
          <w:sz w:val="24"/>
        </w:rPr>
        <w:t>4.2  要求的附件、专用工具和消耗品</w:t>
      </w:r>
    </w:p>
    <w:p>
      <w:pPr>
        <w:spacing w:line="360" w:lineRule="auto"/>
        <w:rPr>
          <w:sz w:val="24"/>
        </w:rPr>
      </w:pPr>
      <w:r>
        <w:rPr>
          <w:rFonts w:hint="eastAsia"/>
          <w:sz w:val="24"/>
        </w:rPr>
        <w:t>4</w:t>
      </w:r>
      <w:r>
        <w:rPr>
          <w:sz w:val="24"/>
        </w:rPr>
        <w:t>.2.</w:t>
      </w:r>
      <w:r>
        <w:rPr>
          <w:rFonts w:hint="eastAsia"/>
          <w:sz w:val="24"/>
        </w:rPr>
        <w:t>1</w:t>
      </w:r>
      <w:r>
        <w:rPr>
          <w:sz w:val="24"/>
        </w:rPr>
        <w:t xml:space="preserve"> </w:t>
      </w:r>
      <w:r>
        <w:rPr>
          <w:rFonts w:hint="eastAsia"/>
          <w:sz w:val="24"/>
        </w:rPr>
        <w:t>国产15吨压片机1台</w:t>
      </w:r>
    </w:p>
    <w:p>
      <w:pPr>
        <w:spacing w:line="360" w:lineRule="auto"/>
        <w:rPr>
          <w:rFonts w:hint="eastAsia"/>
          <w:sz w:val="24"/>
        </w:rPr>
      </w:pPr>
      <w:r>
        <w:rPr>
          <w:rFonts w:hint="eastAsia"/>
          <w:sz w:val="24"/>
        </w:rPr>
        <w:t>4</w:t>
      </w:r>
      <w:r>
        <w:rPr>
          <w:sz w:val="24"/>
        </w:rPr>
        <w:t xml:space="preserve">.2.2 </w:t>
      </w:r>
      <w:r>
        <w:rPr>
          <w:rFonts w:hint="eastAsia"/>
          <w:sz w:val="24"/>
        </w:rPr>
        <w:t>国产13mm压片模具1台</w:t>
      </w:r>
    </w:p>
    <w:p>
      <w:pPr>
        <w:spacing w:line="360" w:lineRule="auto"/>
        <w:rPr>
          <w:rFonts w:hint="eastAsia"/>
          <w:sz w:val="24"/>
        </w:rPr>
      </w:pPr>
      <w:r>
        <w:rPr>
          <w:rFonts w:hint="eastAsia"/>
          <w:sz w:val="24"/>
        </w:rPr>
        <w:t>4.</w:t>
      </w:r>
      <w:r>
        <w:rPr>
          <w:sz w:val="24"/>
        </w:rPr>
        <w:t xml:space="preserve">2.3 </w:t>
      </w:r>
      <w:r>
        <w:rPr>
          <w:rFonts w:hint="eastAsia"/>
          <w:sz w:val="24"/>
        </w:rPr>
        <w:t>国产玛瑙研钵 1个</w:t>
      </w:r>
    </w:p>
    <w:p>
      <w:pPr>
        <w:spacing w:line="360" w:lineRule="auto"/>
        <w:rPr>
          <w:sz w:val="24"/>
        </w:rPr>
      </w:pPr>
      <w:r>
        <w:rPr>
          <w:rFonts w:hint="eastAsia"/>
          <w:sz w:val="24"/>
        </w:rPr>
        <w:t>4.</w:t>
      </w:r>
      <w:r>
        <w:rPr>
          <w:sz w:val="24"/>
        </w:rPr>
        <w:t>2.4</w:t>
      </w:r>
      <w:r>
        <w:rPr>
          <w:rFonts w:hint="eastAsia"/>
          <w:sz w:val="24"/>
        </w:rPr>
        <w:t xml:space="preserve"> 国产红外烤灯 1个</w:t>
      </w:r>
    </w:p>
    <w:p>
      <w:pPr>
        <w:spacing w:line="360" w:lineRule="auto"/>
        <w:rPr>
          <w:rFonts w:hint="eastAsia"/>
          <w:sz w:val="24"/>
        </w:rPr>
      </w:pPr>
      <w:r>
        <w:rPr>
          <w:rFonts w:hint="eastAsia"/>
          <w:sz w:val="24"/>
        </w:rPr>
        <w:t>4</w:t>
      </w:r>
      <w:r>
        <w:rPr>
          <w:sz w:val="24"/>
        </w:rPr>
        <w:t xml:space="preserve">.2.5 </w:t>
      </w:r>
      <w:r>
        <w:rPr>
          <w:rFonts w:hint="eastAsia"/>
          <w:sz w:val="24"/>
        </w:rPr>
        <w:t xml:space="preserve">品牌电脑：i7-7500/8G/1T/DVD/集显/win7 /21.5寸 </w:t>
      </w:r>
      <w:r>
        <w:rPr>
          <w:sz w:val="24"/>
        </w:rPr>
        <w:t>1</w:t>
      </w:r>
      <w:r>
        <w:rPr>
          <w:rFonts w:hint="eastAsia"/>
          <w:sz w:val="24"/>
        </w:rPr>
        <w:t>台</w:t>
      </w:r>
    </w:p>
    <w:p>
      <w:pPr>
        <w:spacing w:line="360" w:lineRule="auto"/>
        <w:rPr>
          <w:rFonts w:hint="eastAsia"/>
          <w:sz w:val="24"/>
        </w:rPr>
      </w:pPr>
      <w:r>
        <w:rPr>
          <w:sz w:val="24"/>
        </w:rPr>
        <w:t xml:space="preserve">4.2.6 </w:t>
      </w:r>
      <w:r>
        <w:rPr>
          <w:rFonts w:hint="eastAsia" w:ascii="宋体" w:hAnsi="宋体" w:cs="宋体"/>
          <w:sz w:val="24"/>
        </w:rPr>
        <w:t>打印机：主流激光黑白打印机一台</w:t>
      </w:r>
    </w:p>
    <w:p>
      <w:pPr>
        <w:spacing w:line="360" w:lineRule="auto"/>
        <w:ind w:left="420" w:firstLine="240"/>
        <w:rPr>
          <w:rFonts w:hint="eastAsia"/>
          <w:sz w:val="24"/>
        </w:rPr>
      </w:pPr>
    </w:p>
    <w:p>
      <w:pPr>
        <w:tabs>
          <w:tab w:val="left" w:pos="540"/>
        </w:tabs>
        <w:spacing w:line="360" w:lineRule="auto"/>
        <w:rPr>
          <w:rFonts w:hint="eastAsia"/>
          <w:b/>
          <w:sz w:val="24"/>
        </w:rPr>
      </w:pPr>
      <w:r>
        <w:rPr>
          <w:rFonts w:hint="eastAsia"/>
          <w:b/>
          <w:sz w:val="24"/>
          <w:lang w:val="en-US" w:eastAsia="zh-CN"/>
        </w:rPr>
        <w:t>5</w:t>
      </w:r>
      <w:r>
        <w:rPr>
          <w:rFonts w:hint="eastAsia"/>
          <w:b/>
          <w:sz w:val="24"/>
        </w:rPr>
        <w:t>.  技术文件：</w:t>
      </w:r>
    </w:p>
    <w:p>
      <w:pPr>
        <w:spacing w:line="360" w:lineRule="auto"/>
        <w:rPr>
          <w:rFonts w:hint="eastAsia"/>
          <w:sz w:val="24"/>
        </w:rPr>
      </w:pPr>
      <w:r>
        <w:rPr>
          <w:rFonts w:hint="eastAsia"/>
          <w:sz w:val="24"/>
          <w:lang w:val="en-US" w:eastAsia="zh-CN"/>
        </w:rPr>
        <w:t>5</w:t>
      </w:r>
      <w:r>
        <w:rPr>
          <w:rFonts w:hint="eastAsia"/>
          <w:sz w:val="24"/>
        </w:rPr>
        <w:t>.1 请参考总则第1.2条。</w:t>
      </w:r>
    </w:p>
    <w:p>
      <w:pPr>
        <w:spacing w:line="360" w:lineRule="auto"/>
        <w:rPr>
          <w:sz w:val="24"/>
        </w:rPr>
      </w:pPr>
      <w:r>
        <w:rPr>
          <w:rFonts w:hint="eastAsia"/>
          <w:sz w:val="24"/>
          <w:lang w:val="en-US" w:eastAsia="zh-CN"/>
        </w:rPr>
        <w:t>5</w:t>
      </w:r>
      <w:r>
        <w:rPr>
          <w:rFonts w:hint="eastAsia"/>
          <w:sz w:val="24"/>
        </w:rPr>
        <w:t>.2 请参考总则第2.3条。</w:t>
      </w:r>
    </w:p>
    <w:p>
      <w:pPr>
        <w:spacing w:line="360" w:lineRule="auto"/>
        <w:rPr>
          <w:rFonts w:hint="eastAsia"/>
          <w:sz w:val="24"/>
        </w:rPr>
      </w:pPr>
    </w:p>
    <w:p>
      <w:pPr>
        <w:spacing w:line="360" w:lineRule="auto"/>
        <w:rPr>
          <w:rFonts w:hint="eastAsia"/>
          <w:b/>
          <w:sz w:val="24"/>
        </w:rPr>
      </w:pPr>
      <w:r>
        <w:rPr>
          <w:rFonts w:hint="eastAsia"/>
          <w:b/>
          <w:sz w:val="24"/>
        </w:rPr>
        <w:t>（二）质保及售后服务：</w:t>
      </w:r>
    </w:p>
    <w:p>
      <w:pPr>
        <w:spacing w:line="360" w:lineRule="auto"/>
        <w:rPr>
          <w:rFonts w:hint="eastAsia"/>
          <w:sz w:val="24"/>
        </w:rPr>
      </w:pPr>
      <w:r>
        <w:rPr>
          <w:rFonts w:hint="eastAsia"/>
          <w:sz w:val="24"/>
        </w:rPr>
        <w:t>1.1 设备安装调试</w:t>
      </w:r>
    </w:p>
    <w:p>
      <w:pPr>
        <w:spacing w:line="360" w:lineRule="auto"/>
        <w:rPr>
          <w:rFonts w:hint="eastAsia"/>
          <w:sz w:val="24"/>
        </w:rPr>
      </w:pPr>
      <w:r>
        <w:rPr>
          <w:rFonts w:hint="eastAsia"/>
          <w:sz w:val="24"/>
        </w:rPr>
        <w:t xml:space="preserve">1.1.1 </w:t>
      </w:r>
      <w:r>
        <w:rPr>
          <w:rFonts w:hint="eastAsia" w:ascii="宋体" w:hAnsi="宋体"/>
          <w:color w:val="000000"/>
          <w:sz w:val="24"/>
        </w:rPr>
        <w:t>卖方提供全套、完整的纸质或电子版技术资料，包括仪器说明书、操作手册、简单维修说明、结构图及电路总框图等。</w:t>
      </w:r>
    </w:p>
    <w:p>
      <w:pPr>
        <w:spacing w:line="360" w:lineRule="auto"/>
        <w:rPr>
          <w:rFonts w:hint="eastAsia"/>
          <w:sz w:val="24"/>
        </w:rPr>
      </w:pPr>
      <w:r>
        <w:rPr>
          <w:rFonts w:hint="eastAsia"/>
          <w:sz w:val="24"/>
        </w:rPr>
        <w:t xml:space="preserve">1.1.2 </w:t>
      </w:r>
      <w:r>
        <w:rPr>
          <w:rFonts w:hint="eastAsia" w:ascii="宋体" w:hAnsi="宋体"/>
          <w:color w:val="000000"/>
          <w:sz w:val="24"/>
        </w:rPr>
        <w:t>卖方在合同生效后的1个月内向用户提供详细的安装要求并提供技术咨询；在仪器到达前1个月，卖方通知用户水、电、气及其他仪器必备辅助设施的具体要求，从而让用户提前做好仪器安装准备工作。仪器到达用户所在地，在接到用户通知后一周内到达现场进行安装调试，直至通过验收。卖方负责拆除设备包装，自备拆箱过程中所需要的工具和材料，所产生的一切费用与风险由卖方承担</w:t>
      </w:r>
    </w:p>
    <w:p>
      <w:pPr>
        <w:pStyle w:val="3"/>
        <w:spacing w:line="360" w:lineRule="auto"/>
        <w:rPr>
          <w:rFonts w:hint="eastAsia"/>
        </w:rPr>
      </w:pPr>
      <w:r>
        <w:rPr>
          <w:rFonts w:hint="eastAsia"/>
          <w:sz w:val="24"/>
        </w:rPr>
        <w:t>1.2</w:t>
      </w:r>
      <w:r>
        <w:rPr>
          <w:rFonts w:hint="eastAsia"/>
          <w:sz w:val="24"/>
          <w:lang w:val="en-US" w:eastAsia="zh-CN"/>
        </w:rPr>
        <w:t xml:space="preserve"> </w:t>
      </w:r>
      <w:r>
        <w:rPr>
          <w:rFonts w:hint="eastAsia"/>
          <w:sz w:val="24"/>
        </w:rPr>
        <w:t>技术培训</w:t>
      </w:r>
      <w:r>
        <w:rPr>
          <w:rFonts w:hint="eastAsia"/>
          <w:sz w:val="24"/>
          <w:lang w:eastAsia="zh-CN"/>
        </w:rPr>
        <w:t>：</w:t>
      </w:r>
      <w:r>
        <w:rPr>
          <w:rFonts w:hint="eastAsia" w:ascii="宋体" w:hAnsi="宋体"/>
          <w:color w:val="000000"/>
          <w:sz w:val="24"/>
        </w:rPr>
        <w:t>卖方在用户所在地对仪器使用者2-3人进行仪器操作和维护培训，使被培训人员达到能够熟练使用，所产生的一切费用与风险由卖方承担。培训内容包括仪器的技术原理、操作、数据处理、基本维护等。</w:t>
      </w:r>
    </w:p>
    <w:p>
      <w:pPr>
        <w:spacing w:line="360" w:lineRule="auto"/>
        <w:rPr>
          <w:rFonts w:hint="eastAsia"/>
          <w:sz w:val="24"/>
        </w:rPr>
      </w:pPr>
      <w:r>
        <w:rPr>
          <w:rFonts w:hint="eastAsia"/>
          <w:sz w:val="24"/>
        </w:rPr>
        <w:t>*1.3 保修期</w:t>
      </w:r>
      <w:r>
        <w:rPr>
          <w:rFonts w:hint="eastAsia"/>
          <w:sz w:val="24"/>
          <w:lang w:eastAsia="zh-CN"/>
        </w:rPr>
        <w:t>：</w:t>
      </w:r>
      <w:r>
        <w:rPr>
          <w:rFonts w:hAnsi="宋体"/>
          <w:sz w:val="24"/>
        </w:rPr>
        <w:t>仪器验收后主机保修壹年，光源</w:t>
      </w:r>
      <w:r>
        <w:rPr>
          <w:rFonts w:hint="eastAsia" w:hAnsi="宋体"/>
          <w:sz w:val="24"/>
        </w:rPr>
        <w:t>和</w:t>
      </w:r>
      <w:r>
        <w:rPr>
          <w:rFonts w:hAnsi="宋体"/>
          <w:sz w:val="24"/>
        </w:rPr>
        <w:t>探测器质保三年。</w:t>
      </w:r>
    </w:p>
    <w:p>
      <w:pPr>
        <w:spacing w:line="360" w:lineRule="auto"/>
        <w:rPr>
          <w:rFonts w:hint="eastAsia"/>
          <w:sz w:val="24"/>
        </w:rPr>
      </w:pPr>
      <w:r>
        <w:rPr>
          <w:rFonts w:hint="eastAsia"/>
          <w:sz w:val="24"/>
        </w:rPr>
        <w:t>1.4 维修响应时间</w:t>
      </w:r>
      <w:r>
        <w:rPr>
          <w:rFonts w:hint="eastAsia"/>
          <w:sz w:val="24"/>
          <w:lang w:eastAsia="zh-CN"/>
        </w:rPr>
        <w:t>：</w:t>
      </w:r>
      <w:r>
        <w:rPr>
          <w:rFonts w:hint="eastAsia" w:ascii="宋体" w:hAnsi="宋体"/>
          <w:color w:val="000000"/>
          <w:sz w:val="24"/>
        </w:rPr>
        <w:t>卖方负责设备终身维修，</w:t>
      </w:r>
      <w:r>
        <w:rPr>
          <w:rFonts w:hAnsi="宋体"/>
          <w:sz w:val="24"/>
        </w:rPr>
        <w:t>必须在中国大陆有专门的衍射仪维修站及备件库；必须在中国大陆有</w:t>
      </w:r>
      <w:r>
        <w:rPr>
          <w:sz w:val="24"/>
        </w:rPr>
        <w:t>15</w:t>
      </w:r>
      <w:r>
        <w:rPr>
          <w:rFonts w:hAnsi="宋体"/>
          <w:sz w:val="24"/>
        </w:rPr>
        <w:t>个以上专门的衍射仪维修工程师；</w:t>
      </w:r>
      <w:r>
        <w:rPr>
          <w:rFonts w:hint="eastAsia" w:ascii="宋体" w:hAnsi="宋体"/>
          <w:color w:val="000000"/>
          <w:sz w:val="24"/>
        </w:rPr>
        <w:t>在用户提出维修要求后，卖方能在24小时内作出维修响应，2- 4个工作日内到达用户现场进行维修，除需进口仪器配件外，应使仪器恢复正常使用。重大问题或其他无法迅速解决的问题应在一周内解决或提出明确解决方案，否则卖方应赔偿相应损失。</w:t>
      </w:r>
    </w:p>
    <w:p>
      <w:pPr>
        <w:spacing w:line="360" w:lineRule="auto"/>
        <w:rPr>
          <w:rFonts w:hint="eastAsia" w:ascii="宋体" w:hAnsi="宋体"/>
          <w:color w:val="000000"/>
          <w:sz w:val="24"/>
        </w:rPr>
      </w:pPr>
      <w:r>
        <w:rPr>
          <w:rFonts w:hint="eastAsia"/>
          <w:sz w:val="24"/>
        </w:rPr>
        <w:t xml:space="preserve">1.5 </w:t>
      </w:r>
      <w:r>
        <w:rPr>
          <w:rFonts w:hint="eastAsia" w:ascii="宋体" w:hAnsi="宋体"/>
          <w:color w:val="000000"/>
          <w:sz w:val="24"/>
        </w:rPr>
        <w:t>软件升级：卖方免费向用户提供在硬件许可条件下的软件升级服务。</w:t>
      </w:r>
    </w:p>
    <w:p>
      <w:pPr>
        <w:spacing w:line="360" w:lineRule="auto"/>
        <w:rPr>
          <w:rFonts w:hint="eastAsia"/>
          <w:b/>
          <w:sz w:val="24"/>
        </w:rPr>
      </w:pPr>
    </w:p>
    <w:p>
      <w:pPr>
        <w:spacing w:line="360" w:lineRule="auto"/>
        <w:rPr>
          <w:rFonts w:hint="eastAsia"/>
          <w:b/>
          <w:sz w:val="24"/>
        </w:rPr>
      </w:pPr>
      <w:r>
        <w:rPr>
          <w:rFonts w:hint="eastAsia"/>
          <w:b/>
          <w:sz w:val="24"/>
        </w:rPr>
        <w:t>（三） 订货数量：</w:t>
      </w:r>
    </w:p>
    <w:p>
      <w:pPr>
        <w:spacing w:line="360" w:lineRule="auto"/>
        <w:rPr>
          <w:rFonts w:hint="eastAsia"/>
          <w:sz w:val="24"/>
        </w:rPr>
      </w:pPr>
      <w:r>
        <w:rPr>
          <w:rFonts w:hint="eastAsia"/>
          <w:sz w:val="24"/>
        </w:rPr>
        <w:t>一套</w:t>
      </w:r>
    </w:p>
    <w:p>
      <w:pPr>
        <w:spacing w:line="360" w:lineRule="auto"/>
        <w:rPr>
          <w:rFonts w:hint="eastAsia"/>
          <w:b/>
          <w:sz w:val="24"/>
        </w:rPr>
      </w:pPr>
    </w:p>
    <w:p>
      <w:pPr>
        <w:spacing w:line="360" w:lineRule="auto"/>
        <w:rPr>
          <w:rFonts w:hint="eastAsia"/>
          <w:b/>
          <w:sz w:val="24"/>
        </w:rPr>
      </w:pPr>
      <w:r>
        <w:rPr>
          <w:rFonts w:hint="eastAsia"/>
          <w:b/>
          <w:sz w:val="24"/>
        </w:rPr>
        <w:t>（四） 目的地：</w:t>
      </w:r>
    </w:p>
    <w:p>
      <w:pPr>
        <w:spacing w:line="360" w:lineRule="auto"/>
        <w:rPr>
          <w:rFonts w:hint="eastAsia"/>
          <w:sz w:val="24"/>
        </w:rPr>
      </w:pPr>
      <w:r>
        <w:rPr>
          <w:rFonts w:hint="eastAsia"/>
          <w:sz w:val="24"/>
        </w:rPr>
        <w:t>乌鲁木齐市中国科学院新疆理化技术研究所</w:t>
      </w:r>
    </w:p>
    <w:p>
      <w:pPr>
        <w:spacing w:line="360" w:lineRule="auto"/>
        <w:rPr>
          <w:rFonts w:hint="eastAsia"/>
          <w:b/>
          <w:sz w:val="24"/>
        </w:rPr>
      </w:pPr>
    </w:p>
    <w:p>
      <w:pPr>
        <w:spacing w:line="360" w:lineRule="auto"/>
        <w:rPr>
          <w:rFonts w:hint="eastAsia"/>
          <w:b/>
          <w:sz w:val="24"/>
        </w:rPr>
      </w:pPr>
      <w:r>
        <w:rPr>
          <w:rFonts w:hint="eastAsia"/>
          <w:b/>
          <w:sz w:val="24"/>
        </w:rPr>
        <w:t>（五）交货日期：</w:t>
      </w:r>
    </w:p>
    <w:p>
      <w:pPr>
        <w:spacing w:line="360" w:lineRule="auto"/>
        <w:rPr>
          <w:sz w:val="24"/>
        </w:rPr>
      </w:pPr>
      <w:r>
        <w:rPr>
          <w:sz w:val="24"/>
        </w:rPr>
        <w:t>合同生效后</w:t>
      </w:r>
      <w:r>
        <w:rPr>
          <w:rFonts w:hint="eastAsia"/>
          <w:sz w:val="24"/>
        </w:rPr>
        <w:t>4个月内</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340F57DF"/>
    <w:multiLevelType w:val="multilevel"/>
    <w:tmpl w:val="340F57DF"/>
    <w:lvl w:ilvl="0" w:tentative="0">
      <w:start w:val="4"/>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720"/>
        </w:tabs>
        <w:ind w:left="720" w:hanging="72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080"/>
        </w:tabs>
        <w:ind w:left="1080" w:hanging="108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2">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hmODAwMjU3MDZiMTA1ZGNlMWIzYzVhOTM2YjUwNTgifQ=="/>
  </w:docVars>
  <w:rsids>
    <w:rsidRoot w:val="526134FF"/>
    <w:rsid w:val="11986825"/>
    <w:rsid w:val="1AE31ED9"/>
    <w:rsid w:val="1AED4087"/>
    <w:rsid w:val="4FFE21D9"/>
    <w:rsid w:val="50FC62E0"/>
    <w:rsid w:val="526134FF"/>
    <w:rsid w:val="5A8A23F2"/>
    <w:rsid w:val="66C85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paragraph" w:styleId="3">
    <w:name w:val="Date"/>
    <w:basedOn w:val="1"/>
    <w:next w:val="1"/>
    <w:qFormat/>
    <w:uiPriority w:val="0"/>
    <w:rPr>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2023-12-07T05:11:00Z</dcterms:created>
  <dc:creator>godjiao</dc:creator>
  <cp:lastModifiedBy>Administrator</cp:lastModifiedBy>
  <dcterms:modified xsi:type="dcterms:W3CDTF">2023-12-08T03:23:47Z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8FAFD0C5BB564F16B27F63FF128548E0_13</vt:lpwstr>
  </property>
</Properties>
</file>