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Arial" w:eastAsia="黑体" w:cs="Arial"/>
          <w:sz w:val="52"/>
          <w:szCs w:val="52"/>
        </w:rPr>
      </w:pPr>
      <w:bookmarkStart w:id="107" w:name="_GoBack"/>
      <w:bookmarkEnd w:id="107"/>
    </w:p>
    <w:p>
      <w:pPr>
        <w:jc w:val="center"/>
        <w:rPr>
          <w:rFonts w:ascii="黑体" w:hAnsi="Arial" w:eastAsia="黑体" w:cs="Arial"/>
          <w:sz w:val="52"/>
          <w:szCs w:val="52"/>
        </w:rPr>
      </w:pPr>
      <w:r>
        <w:rPr>
          <w:rFonts w:hint="eastAsia" w:ascii="黑体" w:hAnsi="Arial" w:eastAsia="黑体" w:cs="Arial"/>
          <w:sz w:val="52"/>
          <w:szCs w:val="52"/>
        </w:rPr>
        <w:t>【货物类】</w:t>
      </w:r>
    </w:p>
    <w:p>
      <w:pPr>
        <w:rPr>
          <w:b/>
          <w:sz w:val="44"/>
          <w:szCs w:val="44"/>
        </w:rPr>
      </w:pPr>
    </w:p>
    <w:p>
      <w:pPr>
        <w:jc w:val="center"/>
        <w:rPr>
          <w:b/>
          <w:sz w:val="44"/>
          <w:szCs w:val="44"/>
        </w:rPr>
      </w:pPr>
    </w:p>
    <w:p>
      <w:pPr>
        <w:jc w:val="center"/>
        <w:rPr>
          <w:sz w:val="52"/>
          <w:szCs w:val="52"/>
        </w:rPr>
      </w:pPr>
      <w:r>
        <w:rPr>
          <w:rFonts w:hint="eastAsia"/>
          <w:b/>
          <w:sz w:val="44"/>
          <w:szCs w:val="44"/>
        </w:rPr>
        <w:t>项目编号：</w:t>
      </w:r>
      <w:r>
        <w:rPr>
          <w:rFonts w:hint="eastAsia" w:ascii="Times New Roman" w:hAnsi="Times New Roman"/>
          <w:b/>
          <w:sz w:val="44"/>
          <w:szCs w:val="44"/>
        </w:rPr>
        <w:t>0868-2346ZD1426H</w:t>
      </w:r>
    </w:p>
    <w:p>
      <w:pPr>
        <w:pStyle w:val="11"/>
      </w:pPr>
    </w:p>
    <w:p>
      <w:pPr>
        <w:jc w:val="center"/>
        <w:rPr>
          <w:b/>
          <w:sz w:val="56"/>
          <w:szCs w:val="56"/>
        </w:rPr>
      </w:pPr>
      <w:r>
        <w:rPr>
          <w:rFonts w:hint="eastAsia"/>
          <w:b/>
          <w:sz w:val="56"/>
          <w:szCs w:val="56"/>
        </w:rPr>
        <w:t>中国农业科学院农业基因组研究所透射电子显微镜等一批仪器采购项目</w:t>
      </w:r>
    </w:p>
    <w:p>
      <w:pPr>
        <w:rPr>
          <w:b/>
          <w:sz w:val="52"/>
          <w:szCs w:val="52"/>
        </w:rPr>
      </w:pPr>
    </w:p>
    <w:p>
      <w:pPr>
        <w:jc w:val="center"/>
        <w:rPr>
          <w:b/>
          <w:sz w:val="72"/>
          <w:szCs w:val="72"/>
        </w:rPr>
      </w:pPr>
      <w:r>
        <w:rPr>
          <w:rFonts w:hint="eastAsia"/>
          <w:b/>
          <w:sz w:val="72"/>
          <w:szCs w:val="72"/>
        </w:rPr>
        <w:t>招标文件</w:t>
      </w:r>
    </w:p>
    <w:p>
      <w:pPr>
        <w:pStyle w:val="11"/>
        <w:rPr>
          <w:sz w:val="52"/>
          <w:szCs w:val="52"/>
        </w:rPr>
      </w:pPr>
    </w:p>
    <w:p>
      <w:pPr>
        <w:pStyle w:val="11"/>
        <w:jc w:val="center"/>
        <w:rPr>
          <w:sz w:val="52"/>
          <w:szCs w:val="52"/>
        </w:rPr>
      </w:pPr>
      <w:r>
        <w:rPr>
          <w:rFonts w:hint="eastAsia" w:ascii="仿宋" w:hAnsi="仿宋" w:eastAsia="仿宋" w:cs="仿宋"/>
          <w:color w:val="000000"/>
          <w:sz w:val="36"/>
          <w:szCs w:val="32"/>
        </w:rPr>
        <w:drawing>
          <wp:inline distT="0" distB="0" distL="114935" distR="114935">
            <wp:extent cx="1056005" cy="1365250"/>
            <wp:effectExtent l="0" t="0" r="10795" b="6350"/>
            <wp:docPr id="3" name="图片 2" descr="2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2222"/>
                    <pic:cNvPicPr>
                      <a:picLocks noChangeAspect="1"/>
                    </pic:cNvPicPr>
                  </pic:nvPicPr>
                  <pic:blipFill>
                    <a:blip r:embed="rId12"/>
                    <a:stretch>
                      <a:fillRect/>
                    </a:stretch>
                  </pic:blipFill>
                  <pic:spPr>
                    <a:xfrm>
                      <a:off x="0" y="0"/>
                      <a:ext cx="1056005" cy="1365250"/>
                    </a:xfrm>
                    <a:prstGeom prst="rect">
                      <a:avLst/>
                    </a:prstGeom>
                    <a:noFill/>
                    <a:ln>
                      <a:noFill/>
                    </a:ln>
                  </pic:spPr>
                </pic:pic>
              </a:graphicData>
            </a:graphic>
          </wp:inline>
        </w:drawing>
      </w:r>
    </w:p>
    <w:p/>
    <w:p>
      <w:pPr>
        <w:spacing w:after="156" w:afterLines="50"/>
        <w:jc w:val="center"/>
        <w:rPr>
          <w:b/>
          <w:sz w:val="48"/>
          <w:szCs w:val="48"/>
        </w:rPr>
      </w:pPr>
      <w:r>
        <w:rPr>
          <w:rFonts w:hint="eastAsia"/>
          <w:b/>
          <w:sz w:val="48"/>
          <w:szCs w:val="48"/>
        </w:rPr>
        <w:t>深圳市振东招标代理有限公司</w:t>
      </w:r>
    </w:p>
    <w:p>
      <w:pPr>
        <w:spacing w:after="156" w:afterLines="50"/>
        <w:jc w:val="center"/>
        <w:rPr>
          <w:b/>
          <w:sz w:val="48"/>
          <w:szCs w:val="48"/>
        </w:rPr>
      </w:pPr>
      <w:r>
        <w:rPr>
          <w:rFonts w:hint="eastAsia"/>
          <w:b/>
          <w:sz w:val="48"/>
          <w:szCs w:val="48"/>
        </w:rPr>
        <w:t>二〇二三年十一月</w:t>
      </w:r>
    </w:p>
    <w:p>
      <w:pPr>
        <w:jc w:val="center"/>
        <w:rPr>
          <w:sz w:val="36"/>
        </w:rPr>
        <w:sectPr>
          <w:headerReference r:id="rId4" w:type="first"/>
          <w:footerReference r:id="rId7" w:type="first"/>
          <w:headerReference r:id="rId3" w:type="default"/>
          <w:footerReference r:id="rId5" w:type="default"/>
          <w:footerReference r:id="rId6" w:type="even"/>
          <w:pgSz w:w="11906" w:h="16838"/>
          <w:pgMar w:top="1440" w:right="1080" w:bottom="1440" w:left="1080" w:header="851" w:footer="992" w:gutter="0"/>
          <w:cols w:space="720" w:num="1"/>
          <w:titlePg/>
          <w:docGrid w:type="lines" w:linePitch="312" w:charSpace="0"/>
        </w:sectPr>
      </w:pPr>
    </w:p>
    <w:p>
      <w:pPr>
        <w:pStyle w:val="5"/>
        <w:rPr>
          <w:b/>
          <w:bCs/>
          <w:sz w:val="36"/>
          <w:szCs w:val="24"/>
        </w:rPr>
      </w:pPr>
      <w:r>
        <w:rPr>
          <w:rFonts w:hint="eastAsia"/>
          <w:b/>
          <w:bCs/>
          <w:sz w:val="32"/>
          <w:szCs w:val="32"/>
        </w:rPr>
        <w:t>关键信息</w:t>
      </w:r>
    </w:p>
    <w:p>
      <w:pPr>
        <w:jc w:val="center"/>
        <w:outlineLvl w:val="1"/>
        <w:rPr>
          <w:b/>
          <w:bCs/>
          <w:sz w:val="28"/>
          <w:szCs w:val="44"/>
        </w:rPr>
      </w:pPr>
      <w:r>
        <w:rPr>
          <w:rFonts w:hint="eastAsia"/>
          <w:b/>
          <w:bCs/>
          <w:sz w:val="28"/>
          <w:szCs w:val="44"/>
        </w:rPr>
        <w:t>项目信息</w:t>
      </w:r>
    </w:p>
    <w:p>
      <w:pPr>
        <w:pStyle w:val="11"/>
      </w:pPr>
    </w:p>
    <w:p>
      <w:pPr>
        <w:spacing w:line="360" w:lineRule="auto"/>
        <w:rPr>
          <w:rFonts w:ascii="宋体" w:hAnsi="宋体"/>
          <w:sz w:val="30"/>
          <w:szCs w:val="30"/>
        </w:rPr>
      </w:pPr>
      <w:r>
        <w:rPr>
          <w:rFonts w:ascii="宋体" w:hAnsi="宋体"/>
          <w:sz w:val="30"/>
          <w:szCs w:val="30"/>
        </w:rPr>
        <w:t xml:space="preserve">      项目编号：</w:t>
      </w:r>
      <w:r>
        <w:rPr>
          <w:rFonts w:hint="eastAsia" w:ascii="宋体" w:hAnsi="宋体"/>
          <w:sz w:val="30"/>
          <w:szCs w:val="30"/>
        </w:rPr>
        <w:t>0868-2346ZD1426H</w:t>
      </w:r>
    </w:p>
    <w:p>
      <w:pPr>
        <w:spacing w:line="360" w:lineRule="auto"/>
        <w:rPr>
          <w:rFonts w:ascii="宋体" w:hAnsi="宋体"/>
          <w:sz w:val="30"/>
          <w:szCs w:val="30"/>
        </w:rPr>
      </w:pPr>
      <w:r>
        <w:rPr>
          <w:rFonts w:ascii="宋体" w:hAnsi="宋体"/>
          <w:sz w:val="30"/>
          <w:szCs w:val="30"/>
        </w:rPr>
        <w:t xml:space="preserve">      项目名称：</w:t>
      </w:r>
      <w:r>
        <w:rPr>
          <w:rFonts w:hint="eastAsia" w:ascii="宋体" w:hAnsi="宋体"/>
          <w:sz w:val="30"/>
          <w:szCs w:val="30"/>
        </w:rPr>
        <w:t>中国农业科学院农业基因组研究所透射电子显微镜等一批仪器采购项目</w:t>
      </w:r>
    </w:p>
    <w:p>
      <w:pPr>
        <w:spacing w:line="360" w:lineRule="auto"/>
        <w:rPr>
          <w:rFonts w:ascii="宋体" w:hAnsi="宋体"/>
          <w:sz w:val="30"/>
          <w:szCs w:val="30"/>
        </w:rPr>
      </w:pPr>
      <w:r>
        <w:rPr>
          <w:rFonts w:ascii="宋体" w:hAnsi="宋体"/>
          <w:sz w:val="30"/>
          <w:szCs w:val="30"/>
        </w:rPr>
        <w:t xml:space="preserve">      项目类型：</w:t>
      </w:r>
      <w:r>
        <w:rPr>
          <w:rFonts w:hint="eastAsia" w:ascii="宋体" w:hAnsi="宋体"/>
          <w:sz w:val="30"/>
          <w:szCs w:val="30"/>
        </w:rPr>
        <w:t>货物</w:t>
      </w:r>
      <w:r>
        <w:rPr>
          <w:rFonts w:ascii="宋体" w:hAnsi="宋体"/>
          <w:sz w:val="30"/>
          <w:szCs w:val="30"/>
        </w:rPr>
        <w:t>类</w:t>
      </w:r>
    </w:p>
    <w:p>
      <w:pPr>
        <w:spacing w:line="360" w:lineRule="auto"/>
        <w:rPr>
          <w:rFonts w:ascii="宋体" w:hAnsi="宋体"/>
          <w:sz w:val="30"/>
          <w:szCs w:val="30"/>
        </w:rPr>
      </w:pPr>
      <w:r>
        <w:rPr>
          <w:rFonts w:ascii="宋体" w:hAnsi="宋体"/>
          <w:sz w:val="30"/>
          <w:szCs w:val="30"/>
        </w:rPr>
        <w:t xml:space="preserve">      采购方式：公开招标</w:t>
      </w:r>
    </w:p>
    <w:p>
      <w:pPr>
        <w:spacing w:line="360" w:lineRule="auto"/>
        <w:rPr>
          <w:rFonts w:ascii="宋体" w:hAnsi="宋体"/>
          <w:sz w:val="30"/>
          <w:szCs w:val="30"/>
        </w:rPr>
      </w:pPr>
      <w:r>
        <w:rPr>
          <w:rFonts w:ascii="宋体" w:hAnsi="宋体"/>
          <w:sz w:val="30"/>
          <w:szCs w:val="30"/>
        </w:rPr>
        <w:t xml:space="preserve">      货币类型：人民币</w:t>
      </w:r>
    </w:p>
    <w:p>
      <w:pPr>
        <w:spacing w:line="360" w:lineRule="auto"/>
        <w:jc w:val="center"/>
        <w:rPr>
          <w:b/>
          <w:sz w:val="22"/>
          <w:szCs w:val="28"/>
        </w:rPr>
      </w:pPr>
      <w:r>
        <w:rPr>
          <w:rFonts w:hint="eastAsia"/>
          <w:b/>
          <w:sz w:val="28"/>
          <w:szCs w:val="36"/>
        </w:rPr>
        <w:t>评标定标信息</w:t>
      </w:r>
    </w:p>
    <w:tbl>
      <w:tblPr>
        <w:tblStyle w:val="46"/>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89"/>
        <w:gridCol w:w="76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1149" w:type="pct"/>
            <w:vAlign w:val="center"/>
          </w:tcPr>
          <w:p>
            <w:pPr>
              <w:spacing w:line="360" w:lineRule="auto"/>
              <w:jc w:val="center"/>
            </w:pPr>
            <w:r>
              <w:rPr>
                <w:rFonts w:hint="eastAsia"/>
              </w:rPr>
              <w:t>评标方法</w:t>
            </w:r>
          </w:p>
        </w:tc>
        <w:tc>
          <w:tcPr>
            <w:tcW w:w="3850" w:type="pct"/>
            <w:vAlign w:val="center"/>
          </w:tcPr>
          <w:p>
            <w:pPr>
              <w:spacing w:line="360" w:lineRule="auto"/>
            </w:pPr>
            <w:r>
              <w:rPr>
                <w:rFonts w:hint="eastAsia"/>
              </w:rPr>
              <w:t>综合评分法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1149" w:type="pct"/>
            <w:vAlign w:val="center"/>
          </w:tcPr>
          <w:p>
            <w:pPr>
              <w:spacing w:line="360" w:lineRule="auto"/>
              <w:jc w:val="center"/>
            </w:pPr>
            <w:r>
              <w:rPr>
                <w:rFonts w:hint="eastAsia"/>
              </w:rPr>
              <w:t>定标方法</w:t>
            </w:r>
          </w:p>
        </w:tc>
        <w:tc>
          <w:tcPr>
            <w:tcW w:w="3850" w:type="pct"/>
            <w:vAlign w:val="center"/>
          </w:tcPr>
          <w:p>
            <w:pPr>
              <w:spacing w:line="360" w:lineRule="auto"/>
            </w:pPr>
            <w:r>
              <w:rPr>
                <w:rFonts w:hint="eastAsia"/>
              </w:rPr>
              <w:t>采购人根据中标候选人名单按顺序确定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9" w:type="pct"/>
            <w:vAlign w:val="center"/>
          </w:tcPr>
          <w:p>
            <w:pPr>
              <w:spacing w:line="360" w:lineRule="auto"/>
              <w:jc w:val="center"/>
            </w:pPr>
            <w:r>
              <w:rPr>
                <w:rFonts w:hint="eastAsia"/>
              </w:rPr>
              <w:t>评审委员会推荐中标候选人数量</w:t>
            </w:r>
          </w:p>
        </w:tc>
        <w:tc>
          <w:tcPr>
            <w:tcW w:w="3850" w:type="pct"/>
            <w:vAlign w:val="center"/>
          </w:tcPr>
          <w:p>
            <w:pPr>
              <w:spacing w:line="360" w:lineRule="auto"/>
            </w:pPr>
            <w:r>
              <w:rPr>
                <w:rFonts w:hint="eastAsia"/>
              </w:rPr>
              <w:t>2名（推荐中标候选人时，投标人综合得分相同的，有效投标报价较低者优先推荐，综合得分和有效投标报价均相同的按技术得分较高者优先推荐，综合得分和有效投标报价相同且技术、商务得分均相同的由评审委员会抽签进行优先推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9" w:type="pct"/>
            <w:vAlign w:val="center"/>
          </w:tcPr>
          <w:p>
            <w:pPr>
              <w:spacing w:line="360" w:lineRule="auto"/>
              <w:jc w:val="center"/>
            </w:pPr>
            <w:r>
              <w:rPr>
                <w:rFonts w:hint="eastAsia"/>
              </w:rPr>
              <w:t>中标人数量</w:t>
            </w:r>
          </w:p>
        </w:tc>
        <w:tc>
          <w:tcPr>
            <w:tcW w:w="3850" w:type="pct"/>
            <w:vAlign w:val="center"/>
          </w:tcPr>
          <w:p>
            <w:pPr>
              <w:spacing w:line="360" w:lineRule="auto"/>
            </w:pPr>
            <w:r>
              <w:rPr>
                <w:rFonts w:hint="eastAsia"/>
              </w:rPr>
              <w:t>1名</w:t>
            </w:r>
          </w:p>
        </w:tc>
      </w:tr>
    </w:tbl>
    <w:p>
      <w:pPr>
        <w:pStyle w:val="11"/>
      </w:pPr>
    </w:p>
    <w:p>
      <w:pPr>
        <w:rPr>
          <w:b/>
          <w:bCs/>
          <w:sz w:val="28"/>
          <w:szCs w:val="56"/>
        </w:rPr>
      </w:pPr>
      <w:r>
        <w:rPr>
          <w:rFonts w:hint="eastAsia"/>
          <w:b/>
          <w:bCs/>
          <w:sz w:val="28"/>
          <w:szCs w:val="56"/>
        </w:rPr>
        <w:br w:type="page"/>
      </w:r>
    </w:p>
    <w:p>
      <w:pPr>
        <w:pStyle w:val="6"/>
        <w:spacing w:line="360" w:lineRule="auto"/>
        <w:rPr>
          <w:b/>
          <w:bCs/>
          <w:sz w:val="36"/>
          <w:szCs w:val="96"/>
        </w:rPr>
      </w:pPr>
      <w:r>
        <w:rPr>
          <w:rFonts w:hint="eastAsia"/>
          <w:b/>
          <w:bCs/>
          <w:sz w:val="28"/>
          <w:szCs w:val="56"/>
        </w:rPr>
        <w:t>投标文件初审表</w:t>
      </w:r>
    </w:p>
    <w:p>
      <w:pPr>
        <w:spacing w:line="360" w:lineRule="auto"/>
        <w:jc w:val="center"/>
        <w:rPr>
          <w:b/>
        </w:rPr>
      </w:pPr>
      <w:r>
        <w:rPr>
          <w:rFonts w:hint="eastAsia"/>
          <w:b/>
        </w:rPr>
        <w:t>（</w:t>
      </w:r>
      <w:r>
        <w:rPr>
          <w:rFonts w:hint="eastAsia"/>
          <w:b/>
          <w:color w:val="FF0000"/>
        </w:rPr>
        <w:t>投标人须完全满足下列要求，否则初审不通过，投标无效</w:t>
      </w:r>
      <w:r>
        <w:rPr>
          <w:rFonts w:hint="eastAsia"/>
          <w:b/>
        </w:rPr>
        <w:t>）</w:t>
      </w:r>
    </w:p>
    <w:tbl>
      <w:tblPr>
        <w:tblStyle w:val="4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7"/>
        <w:gridCol w:w="92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2"/>
          </w:tcPr>
          <w:p>
            <w:pPr>
              <w:spacing w:line="360" w:lineRule="auto"/>
              <w:jc w:val="center"/>
            </w:pPr>
            <w:r>
              <w:rPr>
                <w:rFonts w:hint="eastAsia"/>
                <w:b/>
                <w:bCs/>
              </w:rPr>
              <w:t>资格性检查表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0" w:type="pct"/>
            <w:vAlign w:val="center"/>
          </w:tcPr>
          <w:p>
            <w:pPr>
              <w:spacing w:line="360" w:lineRule="auto"/>
              <w:jc w:val="center"/>
            </w:pPr>
            <w:r>
              <w:rPr>
                <w:rFonts w:hint="eastAsia"/>
              </w:rPr>
              <w:t>1</w:t>
            </w:r>
          </w:p>
        </w:tc>
        <w:tc>
          <w:tcPr>
            <w:tcW w:w="4659" w:type="pct"/>
          </w:tcPr>
          <w:p>
            <w:pPr>
              <w:spacing w:line="360" w:lineRule="auto"/>
            </w:pPr>
            <w:r>
              <w:rPr>
                <w:rFonts w:hint="eastAsia"/>
              </w:rPr>
              <w:t>法定代表人证明书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0" w:type="pct"/>
            <w:vAlign w:val="center"/>
          </w:tcPr>
          <w:p>
            <w:pPr>
              <w:spacing w:line="360" w:lineRule="auto"/>
              <w:jc w:val="center"/>
            </w:pPr>
            <w:r>
              <w:rPr>
                <w:rFonts w:hint="eastAsia"/>
              </w:rPr>
              <w:t>2</w:t>
            </w:r>
          </w:p>
        </w:tc>
        <w:tc>
          <w:tcPr>
            <w:tcW w:w="4659" w:type="pct"/>
          </w:tcPr>
          <w:p>
            <w:pPr>
              <w:spacing w:line="360" w:lineRule="auto"/>
            </w:pPr>
            <w:r>
              <w:rPr>
                <w:rFonts w:hint="eastAsia"/>
              </w:rPr>
              <w:t>法定代表人授权书（法定代表人为投标人代表的无须提供）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0" w:type="pct"/>
            <w:vAlign w:val="center"/>
          </w:tcPr>
          <w:p>
            <w:pPr>
              <w:spacing w:line="360" w:lineRule="auto"/>
              <w:jc w:val="center"/>
            </w:pPr>
            <w:r>
              <w:rPr>
                <w:rFonts w:hint="eastAsia"/>
              </w:rPr>
              <w:t>3</w:t>
            </w:r>
          </w:p>
        </w:tc>
        <w:tc>
          <w:tcPr>
            <w:tcW w:w="4659" w:type="pct"/>
          </w:tcPr>
          <w:p>
            <w:pPr>
              <w:spacing w:line="360" w:lineRule="auto"/>
            </w:pPr>
            <w:r>
              <w:rPr>
                <w:rFonts w:hint="eastAsia"/>
              </w:rPr>
              <w:t>在中华人民共和国境内注册成立具有独立承担民事责任能力的法人或其它组织（提供营业执照或事业单位法人证书等证明文件扫描件）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0" w:type="pct"/>
            <w:vAlign w:val="center"/>
          </w:tcPr>
          <w:p>
            <w:pPr>
              <w:spacing w:line="360" w:lineRule="auto"/>
              <w:jc w:val="center"/>
            </w:pPr>
            <w:r>
              <w:rPr>
                <w:rFonts w:hint="eastAsia"/>
              </w:rPr>
              <w:t>4</w:t>
            </w:r>
          </w:p>
        </w:tc>
        <w:tc>
          <w:tcPr>
            <w:tcW w:w="4659" w:type="pct"/>
          </w:tcPr>
          <w:p>
            <w:pPr>
              <w:spacing w:line="360" w:lineRule="auto"/>
            </w:pPr>
            <w:r>
              <w:rPr>
                <w:rFonts w:hint="eastAsia"/>
              </w:rPr>
              <w:t>①具备《中华人民共和国政府采购法》第二十二条规定的条件；②参加政府采购活动前三年内无行贿犯罪记录；③参与本项目政府采购活动时不存在被禁止参与政府采购活动情形；④单位负责人为同一人或者存在直接控股、管理关系的不同供应商，不得参加同一合同项下的政府采购活动；⑤除单一来源采购，为采购项目提供整体设计、规范编制或者项目管理、监理、检测等服务的供应商，不得再参加该采购项目的其他采购活动(须提供《投标及履约承诺函》原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0" w:type="pct"/>
            <w:vAlign w:val="center"/>
          </w:tcPr>
          <w:p>
            <w:pPr>
              <w:spacing w:line="360" w:lineRule="auto"/>
              <w:jc w:val="center"/>
            </w:pPr>
            <w:r>
              <w:rPr>
                <w:rFonts w:hint="eastAsia"/>
              </w:rPr>
              <w:t>5</w:t>
            </w:r>
          </w:p>
        </w:tc>
        <w:tc>
          <w:tcPr>
            <w:tcW w:w="4659" w:type="pct"/>
          </w:tcPr>
          <w:p>
            <w:pPr>
              <w:spacing w:line="360" w:lineRule="auto"/>
            </w:pPr>
            <w:r>
              <w:rPr>
                <w:rFonts w:hint="eastAsia"/>
              </w:rPr>
              <w:t>投标截止时间前，投标人未被列入失信被执行人、重大税收违法案件当事人名单、政府采购严重违法失信行为记录名单（采购代理机构将通过“信用中国”网站（www.creditchina.gov.cn）、中国政府采购网（www.ccgp.gov.cn）渠道查询相关主体信用记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0" w:type="pct"/>
            <w:vAlign w:val="center"/>
          </w:tcPr>
          <w:p>
            <w:pPr>
              <w:spacing w:line="360" w:lineRule="auto"/>
              <w:jc w:val="center"/>
            </w:pPr>
            <w:r>
              <w:rPr>
                <w:rFonts w:hint="eastAsia"/>
              </w:rPr>
              <w:t>6</w:t>
            </w:r>
          </w:p>
        </w:tc>
        <w:tc>
          <w:tcPr>
            <w:tcW w:w="4659" w:type="pct"/>
          </w:tcPr>
          <w:p>
            <w:pPr>
              <w:pStyle w:val="204"/>
              <w:keepNext w:val="0"/>
              <w:tabs>
                <w:tab w:val="left" w:pos="709"/>
              </w:tabs>
              <w:spacing w:after="0"/>
              <w:jc w:val="left"/>
            </w:pPr>
            <w:r>
              <w:rPr>
                <w:rFonts w:hint="eastAsia"/>
                <w:b w:val="0"/>
                <w:bCs w:val="0"/>
              </w:rPr>
              <w:t>投标人资格条件要求的其它内容；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0" w:type="pct"/>
            <w:vAlign w:val="center"/>
          </w:tcPr>
          <w:p>
            <w:pPr>
              <w:spacing w:line="360" w:lineRule="auto"/>
              <w:jc w:val="center"/>
            </w:pPr>
            <w:r>
              <w:rPr>
                <w:rFonts w:hint="eastAsia"/>
              </w:rPr>
              <w:t>7</w:t>
            </w:r>
          </w:p>
        </w:tc>
        <w:tc>
          <w:tcPr>
            <w:tcW w:w="4659" w:type="pct"/>
          </w:tcPr>
          <w:p>
            <w:pPr>
              <w:pStyle w:val="204"/>
              <w:keepNext w:val="0"/>
              <w:tabs>
                <w:tab w:val="left" w:pos="709"/>
              </w:tabs>
              <w:spacing w:after="0"/>
              <w:jc w:val="left"/>
            </w:pPr>
            <w:r>
              <w:rPr>
                <w:rFonts w:hint="eastAsia"/>
                <w:b w:val="0"/>
                <w:bCs w:val="0"/>
              </w:rPr>
              <w:t>按要求提供投标文件电子文档；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0" w:type="pct"/>
            <w:vAlign w:val="center"/>
          </w:tcPr>
          <w:p>
            <w:pPr>
              <w:spacing w:line="360" w:lineRule="auto"/>
              <w:jc w:val="center"/>
            </w:pPr>
            <w:r>
              <w:rPr>
                <w:rFonts w:hint="eastAsia"/>
              </w:rPr>
              <w:t>8</w:t>
            </w:r>
          </w:p>
        </w:tc>
        <w:tc>
          <w:tcPr>
            <w:tcW w:w="4659" w:type="pct"/>
          </w:tcPr>
          <w:p>
            <w:pPr>
              <w:pStyle w:val="204"/>
              <w:keepNext w:val="0"/>
              <w:tabs>
                <w:tab w:val="left" w:pos="709"/>
              </w:tabs>
              <w:spacing w:after="0"/>
              <w:jc w:val="left"/>
              <w:rPr>
                <w:b w:val="0"/>
                <w:bCs w:val="0"/>
              </w:rPr>
            </w:pPr>
            <w:r>
              <w:rPr>
                <w:rFonts w:hint="eastAsia"/>
                <w:b w:val="0"/>
                <w:bCs w:val="0"/>
              </w:rPr>
              <w:t>投标人已在招标文件获取截止时间前在采购代理机构报名。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2"/>
          </w:tcPr>
          <w:p>
            <w:pPr>
              <w:spacing w:line="360" w:lineRule="auto"/>
              <w:jc w:val="center"/>
            </w:pPr>
            <w:r>
              <w:rPr>
                <w:rFonts w:hint="eastAsia"/>
                <w:b/>
                <w:bCs/>
              </w:rPr>
              <w:t>符合性检查表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0" w:type="pct"/>
            <w:vAlign w:val="center"/>
          </w:tcPr>
          <w:p>
            <w:pPr>
              <w:spacing w:line="360" w:lineRule="auto"/>
              <w:jc w:val="center"/>
            </w:pPr>
            <w:r>
              <w:t>1</w:t>
            </w:r>
          </w:p>
        </w:tc>
        <w:tc>
          <w:tcPr>
            <w:tcW w:w="4659" w:type="pct"/>
          </w:tcPr>
          <w:p>
            <w:pPr>
              <w:spacing w:line="360" w:lineRule="auto"/>
            </w:pPr>
            <w:r>
              <w:rPr>
                <w:rFonts w:hint="eastAsia"/>
              </w:rPr>
              <w:t>不存在下述情形：将一个包中的内容拆开投标；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0" w:type="pct"/>
            <w:vAlign w:val="center"/>
          </w:tcPr>
          <w:p>
            <w:pPr>
              <w:spacing w:line="360" w:lineRule="auto"/>
              <w:jc w:val="center"/>
            </w:pPr>
            <w:r>
              <w:rPr>
                <w:rFonts w:hint="eastAsia"/>
              </w:rPr>
              <w:t>2</w:t>
            </w:r>
          </w:p>
        </w:tc>
        <w:tc>
          <w:tcPr>
            <w:tcW w:w="4659" w:type="pct"/>
          </w:tcPr>
          <w:p>
            <w:pPr>
              <w:spacing w:line="360" w:lineRule="auto"/>
            </w:pPr>
            <w:r>
              <w:rPr>
                <w:rFonts w:hint="eastAsia"/>
              </w:rPr>
              <w:t>不存在下述情形：</w:t>
            </w:r>
            <w:r>
              <w:rPr>
                <w:szCs w:val="21"/>
              </w:rPr>
              <w:t>未按招标文件所提供的</w:t>
            </w:r>
            <w:r>
              <w:rPr>
                <w:rFonts w:hint="eastAsia"/>
                <w:szCs w:val="21"/>
              </w:rPr>
              <w:t>内容</w:t>
            </w:r>
            <w:r>
              <w:rPr>
                <w:szCs w:val="21"/>
              </w:rPr>
              <w:t>填写《投标函》</w:t>
            </w:r>
            <w:r>
              <w:rPr>
                <w:rFonts w:hint="eastAsia"/>
                <w:szCs w:val="21"/>
              </w:rPr>
              <w:t>或投标有效期短于招标文件规定的；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0" w:type="pct"/>
            <w:vAlign w:val="center"/>
          </w:tcPr>
          <w:p>
            <w:pPr>
              <w:spacing w:line="360" w:lineRule="auto"/>
              <w:jc w:val="center"/>
            </w:pPr>
            <w:r>
              <w:t>3</w:t>
            </w:r>
          </w:p>
        </w:tc>
        <w:tc>
          <w:tcPr>
            <w:tcW w:w="4659" w:type="pct"/>
          </w:tcPr>
          <w:p>
            <w:pPr>
              <w:spacing w:line="360" w:lineRule="auto"/>
            </w:pPr>
            <w:r>
              <w:rPr>
                <w:rFonts w:hint="eastAsia"/>
              </w:rPr>
              <w:t>不存在下述情形：招标文件未规定允许有替代方案时，对同一货物投标时，同时提供两套或两套以上的投标方案；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0" w:type="pct"/>
            <w:vAlign w:val="center"/>
          </w:tcPr>
          <w:p>
            <w:pPr>
              <w:spacing w:line="360" w:lineRule="auto"/>
              <w:jc w:val="center"/>
            </w:pPr>
            <w:r>
              <w:t>4</w:t>
            </w:r>
          </w:p>
        </w:tc>
        <w:tc>
          <w:tcPr>
            <w:tcW w:w="4659" w:type="pct"/>
          </w:tcPr>
          <w:p>
            <w:pPr>
              <w:spacing w:line="360" w:lineRule="auto"/>
            </w:pPr>
            <w:r>
              <w:rPr>
                <w:rFonts w:hint="eastAsia"/>
              </w:rPr>
              <w:t>不存在下述情形：投标总价高于财政预算限额或最高限价；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0" w:type="pct"/>
            <w:vAlign w:val="center"/>
          </w:tcPr>
          <w:p>
            <w:pPr>
              <w:spacing w:line="360" w:lineRule="auto"/>
              <w:jc w:val="center"/>
            </w:pPr>
            <w:r>
              <w:t>5</w:t>
            </w:r>
          </w:p>
        </w:tc>
        <w:tc>
          <w:tcPr>
            <w:tcW w:w="4659" w:type="pct"/>
          </w:tcPr>
          <w:p>
            <w:pPr>
              <w:spacing w:line="360" w:lineRule="auto"/>
            </w:pPr>
            <w:r>
              <w:rPr>
                <w:rFonts w:hint="eastAsia"/>
              </w:rPr>
              <w:t>不存在下述情形：同一项目出现两个及以上报价，按规定又无法确定哪个是有效报价；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0" w:type="pct"/>
            <w:vAlign w:val="center"/>
          </w:tcPr>
          <w:p>
            <w:pPr>
              <w:spacing w:line="360" w:lineRule="auto"/>
              <w:jc w:val="center"/>
            </w:pPr>
            <w:r>
              <w:t>6</w:t>
            </w:r>
          </w:p>
        </w:tc>
        <w:tc>
          <w:tcPr>
            <w:tcW w:w="4659" w:type="pct"/>
          </w:tcPr>
          <w:p>
            <w:pPr>
              <w:spacing w:line="360" w:lineRule="auto"/>
            </w:pPr>
            <w:r>
              <w:rPr>
                <w:rFonts w:hint="eastAsia"/>
              </w:rPr>
              <w:t>不存在下述情形：所投产品、服务在商务、技术等方面没有实质性满足招标文件要求的（招标文件标注★的均为实质性条款）；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0" w:type="pct"/>
            <w:vAlign w:val="center"/>
          </w:tcPr>
          <w:p>
            <w:pPr>
              <w:spacing w:line="360" w:lineRule="auto"/>
              <w:jc w:val="center"/>
            </w:pPr>
            <w:r>
              <w:rPr>
                <w:rFonts w:hint="eastAsia"/>
              </w:rPr>
              <w:t>7</w:t>
            </w:r>
          </w:p>
        </w:tc>
        <w:tc>
          <w:tcPr>
            <w:tcW w:w="4659" w:type="pct"/>
          </w:tcPr>
          <w:p>
            <w:pPr>
              <w:spacing w:line="360" w:lineRule="auto"/>
            </w:pPr>
            <w:r>
              <w:rPr>
                <w:rFonts w:hint="eastAsia"/>
              </w:rPr>
              <w:t>不存在下述情形：</w:t>
            </w:r>
            <w:r>
              <w:rPr>
                <w:rFonts w:hint="eastAsia" w:ascii="宋体" w:hAnsi="宋体"/>
                <w:szCs w:val="21"/>
              </w:rPr>
              <w:t>评审委员会认为投标人的报价明显低于其他通过符合性审查投标人的报价，有可能影响产品质量或者不能诚信履约的，投标人不能在合理的时间内提供书面说明，或无法提交相关证明材料，投标人不能证明其报价合理性的（若评审委员会成员对是否须由投标人作出报价合理性说明，以及书面说明是否采纳等判断不一致的，按照“少数服从多数”的原则确定评审委员会的意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0" w:type="pct"/>
            <w:vAlign w:val="center"/>
          </w:tcPr>
          <w:p>
            <w:pPr>
              <w:spacing w:line="360" w:lineRule="auto"/>
              <w:jc w:val="center"/>
            </w:pPr>
            <w:r>
              <w:rPr>
                <w:rFonts w:hint="eastAsia"/>
              </w:rPr>
              <w:t>8</w:t>
            </w:r>
          </w:p>
        </w:tc>
        <w:tc>
          <w:tcPr>
            <w:tcW w:w="4659" w:type="pct"/>
          </w:tcPr>
          <w:p>
            <w:pPr>
              <w:spacing w:line="360" w:lineRule="auto"/>
            </w:pPr>
            <w:r>
              <w:rPr>
                <w:rFonts w:hint="eastAsia"/>
              </w:rPr>
              <w:t>不存在下述情形：投标文件载明的交货期限不满足招标文件规定的；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0" w:type="pct"/>
            <w:vAlign w:val="center"/>
          </w:tcPr>
          <w:p>
            <w:pPr>
              <w:spacing w:line="360" w:lineRule="auto"/>
              <w:jc w:val="center"/>
            </w:pPr>
            <w:r>
              <w:rPr>
                <w:rFonts w:hint="eastAsia"/>
              </w:rPr>
              <w:t>9</w:t>
            </w:r>
          </w:p>
        </w:tc>
        <w:tc>
          <w:tcPr>
            <w:tcW w:w="4659" w:type="pct"/>
          </w:tcPr>
          <w:p>
            <w:pPr>
              <w:spacing w:line="360" w:lineRule="auto"/>
            </w:pPr>
            <w:r>
              <w:rPr>
                <w:rFonts w:hint="eastAsia"/>
              </w:rPr>
              <w:t>不存在下述情形：投标报价有严重缺漏项目；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0" w:type="pct"/>
            <w:vAlign w:val="center"/>
          </w:tcPr>
          <w:p>
            <w:pPr>
              <w:spacing w:line="360" w:lineRule="auto"/>
              <w:jc w:val="center"/>
            </w:pPr>
            <w:r>
              <w:rPr>
                <w:rFonts w:hint="eastAsia"/>
              </w:rPr>
              <w:t>10</w:t>
            </w:r>
          </w:p>
        </w:tc>
        <w:tc>
          <w:tcPr>
            <w:tcW w:w="4659" w:type="pct"/>
          </w:tcPr>
          <w:p>
            <w:pPr>
              <w:spacing w:line="360" w:lineRule="auto"/>
            </w:pPr>
            <w:r>
              <w:rPr>
                <w:rFonts w:hint="eastAsia"/>
              </w:rPr>
              <w:t>不存在下述情形：未提供技术规格偏离表或商务条款偏离表；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0" w:type="pct"/>
            <w:vAlign w:val="center"/>
          </w:tcPr>
          <w:p>
            <w:pPr>
              <w:spacing w:line="360" w:lineRule="auto"/>
              <w:jc w:val="center"/>
            </w:pPr>
            <w:r>
              <w:rPr>
                <w:rFonts w:hint="eastAsia"/>
              </w:rPr>
              <w:t>11</w:t>
            </w:r>
          </w:p>
        </w:tc>
        <w:tc>
          <w:tcPr>
            <w:tcW w:w="4659" w:type="pct"/>
          </w:tcPr>
          <w:p>
            <w:pPr>
              <w:spacing w:line="360" w:lineRule="auto"/>
            </w:pPr>
            <w:r>
              <w:rPr>
                <w:rFonts w:hint="eastAsia"/>
              </w:rPr>
              <w:t>不存在下述情形：法律、法规规定的其他情形。</w:t>
            </w:r>
          </w:p>
        </w:tc>
      </w:tr>
    </w:tbl>
    <w:p>
      <w:pPr>
        <w:pStyle w:val="11"/>
        <w:tabs>
          <w:tab w:val="left" w:pos="562"/>
          <w:tab w:val="left" w:pos="3372"/>
          <w:tab w:val="left" w:pos="3653"/>
        </w:tabs>
      </w:pPr>
      <w:r>
        <w:rPr>
          <w:rFonts w:hint="eastAsia"/>
        </w:rPr>
        <w:t>注：如无特殊说明，投标人所提供的证明文件均需加盖投标人公章。</w:t>
      </w:r>
    </w:p>
    <w:p/>
    <w:p>
      <w:pPr>
        <w:rPr>
          <w:b/>
          <w:bCs/>
          <w:sz w:val="28"/>
          <w:szCs w:val="56"/>
        </w:rPr>
      </w:pPr>
    </w:p>
    <w:p>
      <w:pPr>
        <w:pStyle w:val="6"/>
        <w:rPr>
          <w:b/>
          <w:bCs/>
          <w:sz w:val="36"/>
          <w:szCs w:val="96"/>
        </w:rPr>
      </w:pPr>
      <w:r>
        <w:rPr>
          <w:rFonts w:hint="eastAsia"/>
          <w:b/>
          <w:bCs/>
          <w:sz w:val="28"/>
          <w:szCs w:val="56"/>
        </w:rPr>
        <w:t>评标方法</w:t>
      </w:r>
    </w:p>
    <w:p>
      <w:pPr>
        <w:snapToGrid w:val="0"/>
        <w:spacing w:line="360" w:lineRule="auto"/>
        <w:ind w:firstLine="420" w:firstLineChars="200"/>
        <w:rPr>
          <w:rFonts w:ascii="宋体" w:hAnsi="宋体" w:cs="宋体"/>
          <w:szCs w:val="21"/>
        </w:rPr>
      </w:pPr>
      <w:r>
        <w:rPr>
          <w:rFonts w:hint="eastAsia" w:ascii="宋体" w:hAnsi="宋体" w:cs="宋体"/>
          <w:szCs w:val="21"/>
        </w:rPr>
        <w:t>1、评标方法：</w:t>
      </w:r>
      <w:r>
        <w:rPr>
          <w:rFonts w:hint="eastAsia" w:ascii="宋体" w:hAnsi="宋体" w:cs="宋体"/>
          <w:szCs w:val="21"/>
          <w:u w:val="single"/>
        </w:rPr>
        <w:t>综合评分法</w:t>
      </w:r>
    </w:p>
    <w:p>
      <w:pPr>
        <w:snapToGrid w:val="0"/>
        <w:spacing w:line="360" w:lineRule="auto"/>
        <w:ind w:firstLine="420" w:firstLineChars="200"/>
        <w:rPr>
          <w:rFonts w:ascii="宋体" w:hAnsi="宋体" w:cs="宋体"/>
          <w:szCs w:val="21"/>
        </w:rPr>
      </w:pPr>
      <w:r>
        <w:rPr>
          <w:rFonts w:hint="eastAsia" w:ascii="宋体" w:hAnsi="宋体" w:cs="宋体"/>
          <w:szCs w:val="21"/>
        </w:rPr>
        <w:t>2、评标方法说明：</w:t>
      </w:r>
    </w:p>
    <w:p>
      <w:pPr>
        <w:snapToGrid w:val="0"/>
        <w:spacing w:line="360" w:lineRule="auto"/>
        <w:ind w:firstLine="420" w:firstLineChars="200"/>
        <w:rPr>
          <w:rFonts w:ascii="宋体" w:hAnsi="宋体" w:cs="宋体"/>
          <w:szCs w:val="21"/>
        </w:rPr>
      </w:pPr>
      <w:r>
        <w:rPr>
          <w:rFonts w:hint="eastAsia" w:ascii="宋体" w:hAnsi="宋体" w:cs="宋体"/>
          <w:szCs w:val="21"/>
        </w:rPr>
        <w:t>（1）综合评分法中的价格分统一采用低价优先法计算,即满足招标文件要求且投标价格最低的投标报价为评标基准价,其价格分为满分。其他投标人的价格分统一按照下列公式计算：投标报价得分=(评标基准价/投标报价)×权重。</w:t>
      </w:r>
    </w:p>
    <w:p>
      <w:pPr>
        <w:snapToGrid w:val="0"/>
        <w:spacing w:line="360" w:lineRule="auto"/>
        <w:ind w:firstLine="420" w:firstLineChars="200"/>
        <w:rPr>
          <w:rFonts w:ascii="宋体" w:hAnsi="宋体" w:cs="宋体"/>
          <w:szCs w:val="21"/>
        </w:rPr>
      </w:pPr>
      <w:r>
        <w:rPr>
          <w:rFonts w:hint="eastAsia" w:ascii="宋体" w:hAnsi="宋体" w:cs="宋体"/>
          <w:szCs w:val="21"/>
        </w:rPr>
        <w:t>（2）根据《政府采购促进中小企业发展暂行办法》及《关于政府采购支持监狱企业发展有关问题的通知》的规定，对小型和微型企业产品的价格给予10%的扣除，用扣除后的价格参与评审；投标产品中仅有部分小型和微型企业产品的，则此部份按所投小型和微型企业产品的价格予以扣除；监狱企业视同小型、微型企业。监狱企业须提供由省级以上监狱管理局、戒毒管理局（含新疆生产建设兵团）出具的属于监狱企业的证明文件，中小企业须提供《中小企业声明函》。</w:t>
      </w:r>
    </w:p>
    <w:p>
      <w:pPr>
        <w:pStyle w:val="11"/>
        <w:tabs>
          <w:tab w:val="left" w:pos="562"/>
          <w:tab w:val="left" w:pos="3372"/>
          <w:tab w:val="left" w:pos="3653"/>
        </w:tabs>
        <w:ind w:firstLine="422" w:firstLineChars="200"/>
        <w:rPr>
          <w:sz w:val="21"/>
          <w:szCs w:val="21"/>
        </w:rPr>
      </w:pPr>
      <w:r>
        <w:rPr>
          <w:rFonts w:hint="eastAsia"/>
          <w:sz w:val="21"/>
          <w:szCs w:val="21"/>
        </w:rPr>
        <w:t>（3）联合体投标且联合协议中明确约定优惠主体的协议合同金额占到联合体协议总金额30%以上的，价格扣除比例为/%，对其所投产品的价格给予</w:t>
      </w:r>
      <w:r>
        <w:rPr>
          <w:rFonts w:hint="eastAsia"/>
          <w:sz w:val="21"/>
          <w:szCs w:val="21"/>
          <w:u w:val="single"/>
        </w:rPr>
        <w:t xml:space="preserve"> / </w:t>
      </w:r>
      <w:r>
        <w:rPr>
          <w:rFonts w:hint="eastAsia"/>
          <w:sz w:val="21"/>
          <w:szCs w:val="21"/>
        </w:rPr>
        <w:t>%的扣除。联合体各方均为优惠主体的，对其所投产品的价格给与</w:t>
      </w:r>
      <w:r>
        <w:rPr>
          <w:rFonts w:hint="eastAsia"/>
          <w:sz w:val="21"/>
          <w:szCs w:val="21"/>
          <w:u w:val="single"/>
        </w:rPr>
        <w:t xml:space="preserve"> /</w:t>
      </w:r>
      <w:r>
        <w:rPr>
          <w:rFonts w:hint="eastAsia"/>
          <w:sz w:val="21"/>
          <w:szCs w:val="21"/>
        </w:rPr>
        <w:t>%的扣除（不接受联合体投标的项目，本条不适用）。</w:t>
      </w:r>
    </w:p>
    <w:p>
      <w:pPr>
        <w:spacing w:line="360" w:lineRule="auto"/>
        <w:ind w:firstLine="420" w:firstLineChars="200"/>
        <w:rPr>
          <w:rFonts w:ascii="宋体" w:hAnsi="宋体" w:cs="宋体"/>
          <w:szCs w:val="21"/>
        </w:rPr>
      </w:pPr>
      <w:r>
        <w:rPr>
          <w:rFonts w:hint="eastAsia" w:ascii="宋体" w:hAnsi="宋体" w:cs="宋体"/>
          <w:szCs w:val="21"/>
        </w:rPr>
        <w:t>（4）评审委员会认为投标人的报价明显低于其他通过符合性审查投标人的报价，有可能影响服务质量或不能诚信履约的，将会要求该投标人在评标现场合理的时间内提供书面说明，必要时提交相关证明材料。投标人不能证明其报价合理性的，评审委员会应将其作为无效投标处理。</w:t>
      </w:r>
    </w:p>
    <w:p>
      <w:pPr>
        <w:rPr>
          <w:rFonts w:ascii="宋体" w:hAnsi="宋体" w:cs="宋体"/>
          <w:szCs w:val="21"/>
        </w:rPr>
      </w:pPr>
      <w:r>
        <w:rPr>
          <w:rFonts w:hint="eastAsia" w:ascii="宋体" w:hAnsi="宋体" w:cs="宋体"/>
          <w:szCs w:val="21"/>
        </w:rPr>
        <w:br w:type="page"/>
      </w:r>
    </w:p>
    <w:tbl>
      <w:tblPr>
        <w:tblStyle w:val="45"/>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7"/>
        <w:gridCol w:w="594"/>
        <w:gridCol w:w="1553"/>
        <w:gridCol w:w="638"/>
        <w:gridCol w:w="5032"/>
        <w:gridCol w:w="13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95" w:type="pct"/>
            <w:tcBorders>
              <w:top w:val="single" w:color="auto" w:sz="4" w:space="0"/>
              <w:left w:val="single" w:color="auto" w:sz="4" w:space="0"/>
              <w:bottom w:val="single" w:color="auto" w:sz="4" w:space="0"/>
              <w:right w:val="single" w:color="auto" w:sz="4" w:space="0"/>
            </w:tcBorders>
          </w:tcPr>
          <w:p>
            <w:pPr>
              <w:widowControl/>
              <w:snapToGrid w:val="0"/>
              <w:spacing w:line="360" w:lineRule="auto"/>
              <w:jc w:val="center"/>
              <w:rPr>
                <w:rFonts w:ascii="宋体" w:hAnsi="宋体" w:cs="宋体"/>
                <w:b/>
                <w:kern w:val="0"/>
                <w:szCs w:val="21"/>
              </w:rPr>
            </w:pPr>
            <w:r>
              <w:rPr>
                <w:rFonts w:hint="eastAsia" w:ascii="宋体" w:hAnsi="宋体" w:cs="宋体"/>
                <w:b/>
                <w:kern w:val="0"/>
                <w:szCs w:val="21"/>
              </w:rPr>
              <w:t>序号</w:t>
            </w:r>
          </w:p>
        </w:tc>
        <w:tc>
          <w:tcPr>
            <w:tcW w:w="3922" w:type="pct"/>
            <w:gridSpan w:val="4"/>
            <w:tcBorders>
              <w:top w:val="single" w:color="auto" w:sz="4" w:space="0"/>
              <w:left w:val="single" w:color="auto" w:sz="4" w:space="0"/>
              <w:bottom w:val="single" w:color="auto" w:sz="4" w:space="0"/>
              <w:right w:val="single" w:color="auto" w:sz="4" w:space="0"/>
            </w:tcBorders>
          </w:tcPr>
          <w:p>
            <w:pPr>
              <w:widowControl/>
              <w:snapToGrid w:val="0"/>
              <w:spacing w:line="360" w:lineRule="auto"/>
              <w:jc w:val="center"/>
              <w:rPr>
                <w:rFonts w:ascii="宋体" w:hAnsi="宋体" w:cs="宋体"/>
                <w:b/>
                <w:kern w:val="0"/>
                <w:szCs w:val="21"/>
              </w:rPr>
            </w:pPr>
            <w:r>
              <w:rPr>
                <w:rFonts w:hint="eastAsia" w:ascii="宋体" w:hAnsi="宋体" w:cs="宋体"/>
                <w:b/>
                <w:kern w:val="0"/>
                <w:szCs w:val="21"/>
              </w:rPr>
              <w:t>评分项</w:t>
            </w:r>
          </w:p>
        </w:tc>
        <w:tc>
          <w:tcPr>
            <w:tcW w:w="681" w:type="pct"/>
            <w:tcBorders>
              <w:top w:val="single" w:color="auto" w:sz="4" w:space="0"/>
              <w:left w:val="single" w:color="auto" w:sz="4" w:space="0"/>
              <w:bottom w:val="single" w:color="auto" w:sz="4" w:space="0"/>
              <w:right w:val="single" w:color="auto" w:sz="4" w:space="0"/>
            </w:tcBorders>
          </w:tcPr>
          <w:p>
            <w:pPr>
              <w:widowControl/>
              <w:snapToGrid w:val="0"/>
              <w:spacing w:line="360" w:lineRule="auto"/>
              <w:jc w:val="center"/>
              <w:rPr>
                <w:rFonts w:ascii="宋体" w:hAnsi="宋体" w:cs="宋体"/>
                <w:b/>
                <w:kern w:val="0"/>
                <w:szCs w:val="21"/>
              </w:rPr>
            </w:pPr>
            <w:r>
              <w:rPr>
                <w:rFonts w:hint="eastAsia" w:ascii="宋体" w:hAnsi="宋体" w:cs="宋体"/>
                <w:b/>
                <w:kern w:val="0"/>
                <w:szCs w:val="21"/>
              </w:rPr>
              <w:t>权重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95" w:type="pct"/>
            <w:vMerge w:val="restart"/>
            <w:tcBorders>
              <w:top w:val="single" w:color="auto" w:sz="4" w:space="0"/>
              <w:left w:val="single" w:color="auto" w:sz="4" w:space="0"/>
              <w:right w:val="single" w:color="auto" w:sz="4" w:space="0"/>
            </w:tcBorders>
            <w:vAlign w:val="center"/>
          </w:tcPr>
          <w:p>
            <w:pPr>
              <w:widowControl/>
              <w:snapToGrid w:val="0"/>
              <w:spacing w:line="360" w:lineRule="auto"/>
              <w:jc w:val="center"/>
              <w:rPr>
                <w:rFonts w:ascii="宋体" w:hAnsi="宋体" w:cs="宋体"/>
                <w:b/>
                <w:kern w:val="0"/>
                <w:szCs w:val="21"/>
              </w:rPr>
            </w:pPr>
            <w:r>
              <w:rPr>
                <w:rFonts w:hint="eastAsia" w:ascii="宋体" w:hAnsi="宋体" w:cs="宋体"/>
                <w:b/>
                <w:kern w:val="0"/>
                <w:szCs w:val="21"/>
              </w:rPr>
              <w:t>1</w:t>
            </w:r>
          </w:p>
        </w:tc>
        <w:tc>
          <w:tcPr>
            <w:tcW w:w="3922" w:type="pct"/>
            <w:gridSpan w:val="4"/>
            <w:tcBorders>
              <w:top w:val="single" w:color="auto" w:sz="4" w:space="0"/>
              <w:left w:val="single" w:color="auto" w:sz="4" w:space="0"/>
              <w:bottom w:val="single" w:color="auto" w:sz="4" w:space="0"/>
              <w:right w:val="single" w:color="auto" w:sz="4" w:space="0"/>
            </w:tcBorders>
          </w:tcPr>
          <w:p>
            <w:pPr>
              <w:widowControl/>
              <w:snapToGrid w:val="0"/>
              <w:spacing w:line="360" w:lineRule="auto"/>
              <w:jc w:val="center"/>
              <w:rPr>
                <w:rFonts w:ascii="宋体" w:hAnsi="宋体" w:cs="宋体"/>
                <w:b/>
                <w:kern w:val="0"/>
                <w:szCs w:val="21"/>
              </w:rPr>
            </w:pPr>
            <w:r>
              <w:rPr>
                <w:rFonts w:hint="eastAsia" w:ascii="宋体" w:hAnsi="宋体" w:cs="宋体"/>
                <w:b/>
                <w:kern w:val="0"/>
                <w:szCs w:val="21"/>
              </w:rPr>
              <w:t>价格部分</w:t>
            </w:r>
          </w:p>
        </w:tc>
        <w:tc>
          <w:tcPr>
            <w:tcW w:w="681" w:type="pct"/>
            <w:tcBorders>
              <w:top w:val="single" w:color="auto" w:sz="4" w:space="0"/>
              <w:left w:val="single" w:color="auto" w:sz="4" w:space="0"/>
              <w:bottom w:val="single" w:color="auto" w:sz="4" w:space="0"/>
              <w:right w:val="single" w:color="auto" w:sz="4" w:space="0"/>
            </w:tcBorders>
          </w:tcPr>
          <w:p>
            <w:pPr>
              <w:widowControl/>
              <w:snapToGrid w:val="0"/>
              <w:spacing w:line="360" w:lineRule="auto"/>
              <w:jc w:val="center"/>
              <w:rPr>
                <w:rFonts w:ascii="宋体" w:hAnsi="宋体" w:cs="宋体"/>
                <w:b/>
                <w:kern w:val="0"/>
                <w:szCs w:val="21"/>
              </w:rPr>
            </w:pPr>
            <w:r>
              <w:rPr>
                <w:rFonts w:hint="eastAsia" w:ascii="宋体" w:hAnsi="宋体" w:cs="宋体"/>
                <w:b/>
                <w:kern w:val="0"/>
                <w:szCs w:val="21"/>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95" w:type="pct"/>
            <w:vMerge w:val="continue"/>
            <w:tcBorders>
              <w:left w:val="single" w:color="auto" w:sz="4" w:space="0"/>
              <w:bottom w:val="single" w:color="auto" w:sz="4" w:space="0"/>
              <w:right w:val="single" w:color="auto" w:sz="4" w:space="0"/>
            </w:tcBorders>
            <w:vAlign w:val="center"/>
          </w:tcPr>
          <w:p>
            <w:pPr>
              <w:widowControl/>
              <w:snapToGrid w:val="0"/>
              <w:spacing w:line="360" w:lineRule="auto"/>
              <w:jc w:val="center"/>
              <w:rPr>
                <w:rFonts w:ascii="宋体" w:hAnsi="宋体" w:cs="宋体"/>
                <w:kern w:val="0"/>
                <w:szCs w:val="21"/>
              </w:rPr>
            </w:pPr>
          </w:p>
        </w:tc>
        <w:tc>
          <w:tcPr>
            <w:tcW w:w="3922" w:type="pct"/>
            <w:gridSpan w:val="4"/>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left"/>
              <w:rPr>
                <w:rStyle w:val="205"/>
                <w:rFonts w:ascii="宋体" w:hAnsi="宋体" w:cs="宋体"/>
                <w:b w:val="0"/>
                <w:sz w:val="21"/>
                <w:szCs w:val="21"/>
              </w:rPr>
            </w:pPr>
            <w:r>
              <w:rPr>
                <w:rStyle w:val="205"/>
                <w:rFonts w:hint="eastAsia" w:ascii="宋体" w:hAnsi="宋体" w:cs="宋体"/>
                <w:b w:val="0"/>
                <w:sz w:val="21"/>
                <w:szCs w:val="21"/>
              </w:rPr>
              <w:t>满足招标文件要求且投标价格最低的投标报价为评标价基准价，其价格分为满分。</w:t>
            </w:r>
          </w:p>
          <w:p>
            <w:pPr>
              <w:adjustRightInd w:val="0"/>
              <w:snapToGrid w:val="0"/>
              <w:spacing w:line="360" w:lineRule="auto"/>
              <w:jc w:val="left"/>
              <w:rPr>
                <w:rFonts w:ascii="宋体" w:hAnsi="宋体" w:cs="宋体"/>
                <w:szCs w:val="21"/>
              </w:rPr>
            </w:pPr>
            <w:r>
              <w:rPr>
                <w:rStyle w:val="205"/>
                <w:rFonts w:hint="eastAsia" w:ascii="宋体" w:hAnsi="宋体" w:cs="宋体"/>
                <w:b w:val="0"/>
                <w:sz w:val="21"/>
                <w:szCs w:val="21"/>
              </w:rPr>
              <w:t>价格分计算公式：投标报价得分=(评标基准价/有效投标报价)×30</w:t>
            </w:r>
          </w:p>
        </w:tc>
        <w:tc>
          <w:tcPr>
            <w:tcW w:w="681" w:type="pct"/>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left"/>
              <w:rPr>
                <w:rFonts w:ascii="宋体" w:hAnsi="宋体" w:cs="宋体"/>
                <w:szCs w:val="21"/>
              </w:rPr>
            </w:pPr>
            <w:r>
              <w:rPr>
                <w:rFonts w:hint="eastAsia" w:ascii="宋体" w:hAnsi="宋体" w:cs="宋体"/>
                <w:szCs w:val="21"/>
              </w:rPr>
              <w:t>评分方式按公式计算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95" w:type="pct"/>
            <w:vMerge w:val="restart"/>
            <w:tcBorders>
              <w:top w:val="single" w:color="auto" w:sz="4" w:space="0"/>
              <w:left w:val="single" w:color="auto" w:sz="4" w:space="0"/>
              <w:right w:val="single" w:color="auto" w:sz="4" w:space="0"/>
            </w:tcBorders>
            <w:vAlign w:val="center"/>
          </w:tcPr>
          <w:p>
            <w:pPr>
              <w:widowControl/>
              <w:snapToGrid w:val="0"/>
              <w:spacing w:line="360" w:lineRule="auto"/>
              <w:jc w:val="center"/>
              <w:rPr>
                <w:rFonts w:ascii="宋体" w:hAnsi="宋体" w:cs="宋体"/>
                <w:b/>
                <w:kern w:val="0"/>
                <w:szCs w:val="21"/>
              </w:rPr>
            </w:pPr>
            <w:r>
              <w:rPr>
                <w:rFonts w:hint="eastAsia" w:ascii="宋体" w:hAnsi="宋体" w:cs="宋体"/>
                <w:b/>
                <w:kern w:val="0"/>
                <w:szCs w:val="21"/>
              </w:rPr>
              <w:t>2</w:t>
            </w:r>
          </w:p>
        </w:tc>
        <w:tc>
          <w:tcPr>
            <w:tcW w:w="3922" w:type="pct"/>
            <w:gridSpan w:val="4"/>
            <w:tcBorders>
              <w:top w:val="single" w:color="auto" w:sz="4" w:space="0"/>
              <w:left w:val="single" w:color="auto" w:sz="4" w:space="0"/>
              <w:bottom w:val="single" w:color="auto" w:sz="4" w:space="0"/>
              <w:right w:val="single" w:color="auto" w:sz="4" w:space="0"/>
            </w:tcBorders>
          </w:tcPr>
          <w:p>
            <w:pPr>
              <w:widowControl/>
              <w:snapToGrid w:val="0"/>
              <w:spacing w:line="360" w:lineRule="auto"/>
              <w:jc w:val="center"/>
              <w:rPr>
                <w:rFonts w:ascii="宋体" w:hAnsi="宋体" w:cs="宋体"/>
                <w:b/>
                <w:kern w:val="0"/>
                <w:szCs w:val="21"/>
              </w:rPr>
            </w:pPr>
            <w:r>
              <w:rPr>
                <w:rFonts w:hint="eastAsia" w:ascii="宋体" w:hAnsi="宋体" w:cs="宋体"/>
                <w:b/>
                <w:kern w:val="0"/>
                <w:szCs w:val="21"/>
              </w:rPr>
              <w:t>技术部分</w:t>
            </w:r>
          </w:p>
        </w:tc>
        <w:tc>
          <w:tcPr>
            <w:tcW w:w="681" w:type="pct"/>
            <w:tcBorders>
              <w:top w:val="single" w:color="auto" w:sz="4" w:space="0"/>
              <w:left w:val="single" w:color="auto" w:sz="4" w:space="0"/>
              <w:bottom w:val="single" w:color="auto" w:sz="4" w:space="0"/>
              <w:right w:val="single" w:color="auto" w:sz="4" w:space="0"/>
            </w:tcBorders>
          </w:tcPr>
          <w:p>
            <w:pPr>
              <w:widowControl/>
              <w:snapToGrid w:val="0"/>
              <w:spacing w:line="360" w:lineRule="auto"/>
              <w:jc w:val="center"/>
              <w:rPr>
                <w:rFonts w:ascii="宋体" w:hAnsi="宋体" w:cs="宋体"/>
                <w:b/>
                <w:kern w:val="0"/>
                <w:szCs w:val="21"/>
              </w:rPr>
            </w:pPr>
            <w:r>
              <w:rPr>
                <w:rFonts w:hint="eastAsia" w:ascii="宋体" w:hAnsi="宋体" w:cs="宋体"/>
                <w:b/>
                <w:kern w:val="0"/>
                <w:szCs w:val="21"/>
              </w:rPr>
              <w:t>58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95" w:type="pct"/>
            <w:vMerge w:val="continue"/>
            <w:tcBorders>
              <w:left w:val="single" w:color="auto" w:sz="4" w:space="0"/>
              <w:right w:val="single" w:color="auto" w:sz="4" w:space="0"/>
            </w:tcBorders>
            <w:vAlign w:val="center"/>
          </w:tcPr>
          <w:p>
            <w:pPr>
              <w:widowControl/>
              <w:snapToGrid w:val="0"/>
              <w:spacing w:line="360" w:lineRule="auto"/>
              <w:jc w:val="center"/>
              <w:rPr>
                <w:rFonts w:ascii="宋体" w:hAnsi="宋体" w:cs="宋体"/>
                <w:b/>
                <w:kern w:val="0"/>
                <w:szCs w:val="21"/>
              </w:rPr>
            </w:pPr>
          </w:p>
        </w:tc>
        <w:tc>
          <w:tcPr>
            <w:tcW w:w="298" w:type="pct"/>
            <w:tcBorders>
              <w:top w:val="single" w:color="auto" w:sz="4" w:space="0"/>
              <w:left w:val="single" w:color="auto" w:sz="4" w:space="0"/>
              <w:bottom w:val="single" w:color="auto" w:sz="4" w:space="0"/>
              <w:right w:val="single" w:color="auto" w:sz="4" w:space="0"/>
            </w:tcBorders>
            <w:vAlign w:val="center"/>
          </w:tcPr>
          <w:p>
            <w:pPr>
              <w:widowControl/>
              <w:snapToGrid w:val="0"/>
              <w:spacing w:line="360" w:lineRule="auto"/>
              <w:jc w:val="center"/>
              <w:rPr>
                <w:rFonts w:ascii="宋体" w:hAnsi="宋体" w:cs="宋体"/>
                <w:b/>
                <w:kern w:val="0"/>
                <w:szCs w:val="21"/>
              </w:rPr>
            </w:pPr>
            <w:r>
              <w:rPr>
                <w:rFonts w:hint="eastAsia" w:ascii="宋体" w:hAnsi="宋体" w:cs="宋体"/>
                <w:b/>
                <w:kern w:val="0"/>
                <w:szCs w:val="21"/>
              </w:rPr>
              <w:t>序号</w:t>
            </w:r>
          </w:p>
        </w:tc>
        <w:tc>
          <w:tcPr>
            <w:tcW w:w="779" w:type="pct"/>
            <w:tcBorders>
              <w:top w:val="single" w:color="auto" w:sz="4" w:space="0"/>
              <w:left w:val="single" w:color="auto" w:sz="4" w:space="0"/>
              <w:bottom w:val="single" w:color="auto" w:sz="4" w:space="0"/>
              <w:right w:val="single" w:color="auto" w:sz="4" w:space="0"/>
            </w:tcBorders>
            <w:vAlign w:val="center"/>
          </w:tcPr>
          <w:p>
            <w:pPr>
              <w:widowControl/>
              <w:snapToGrid w:val="0"/>
              <w:spacing w:line="360" w:lineRule="auto"/>
              <w:jc w:val="center"/>
              <w:rPr>
                <w:rFonts w:ascii="宋体" w:hAnsi="宋体" w:cs="宋体"/>
                <w:b/>
                <w:kern w:val="0"/>
                <w:szCs w:val="21"/>
              </w:rPr>
            </w:pPr>
            <w:r>
              <w:rPr>
                <w:rFonts w:hint="eastAsia" w:ascii="宋体" w:hAnsi="宋体" w:cs="宋体"/>
                <w:b/>
                <w:kern w:val="0"/>
                <w:szCs w:val="21"/>
              </w:rPr>
              <w:t>内容</w:t>
            </w:r>
          </w:p>
        </w:tc>
        <w:tc>
          <w:tcPr>
            <w:tcW w:w="320" w:type="pct"/>
            <w:tcBorders>
              <w:top w:val="single" w:color="auto" w:sz="4" w:space="0"/>
              <w:left w:val="single" w:color="auto" w:sz="4" w:space="0"/>
              <w:bottom w:val="single" w:color="auto" w:sz="4" w:space="0"/>
              <w:right w:val="single" w:color="auto" w:sz="4" w:space="0"/>
            </w:tcBorders>
            <w:vAlign w:val="center"/>
          </w:tcPr>
          <w:p>
            <w:pPr>
              <w:widowControl/>
              <w:snapToGrid w:val="0"/>
              <w:spacing w:line="360" w:lineRule="auto"/>
              <w:jc w:val="center"/>
              <w:rPr>
                <w:rFonts w:ascii="宋体" w:hAnsi="宋体" w:cs="宋体"/>
                <w:b/>
                <w:kern w:val="0"/>
                <w:szCs w:val="21"/>
              </w:rPr>
            </w:pPr>
            <w:r>
              <w:rPr>
                <w:rFonts w:hint="eastAsia" w:ascii="宋体" w:hAnsi="宋体" w:cs="宋体"/>
                <w:b/>
                <w:kern w:val="0"/>
                <w:szCs w:val="21"/>
              </w:rPr>
              <w:t>权重</w:t>
            </w:r>
          </w:p>
        </w:tc>
        <w:tc>
          <w:tcPr>
            <w:tcW w:w="2524" w:type="pct"/>
            <w:tcBorders>
              <w:top w:val="single" w:color="auto" w:sz="4" w:space="0"/>
              <w:left w:val="single" w:color="auto" w:sz="4" w:space="0"/>
              <w:bottom w:val="single" w:color="auto" w:sz="4" w:space="0"/>
              <w:right w:val="single" w:color="auto" w:sz="4" w:space="0"/>
            </w:tcBorders>
            <w:vAlign w:val="center"/>
          </w:tcPr>
          <w:p>
            <w:pPr>
              <w:widowControl/>
              <w:snapToGrid w:val="0"/>
              <w:spacing w:line="360" w:lineRule="auto"/>
              <w:jc w:val="center"/>
              <w:rPr>
                <w:rFonts w:ascii="宋体" w:hAnsi="宋体" w:cs="宋体"/>
                <w:b/>
                <w:kern w:val="0"/>
                <w:szCs w:val="21"/>
              </w:rPr>
            </w:pPr>
            <w:r>
              <w:rPr>
                <w:rFonts w:hint="eastAsia" w:ascii="宋体" w:hAnsi="宋体" w:cs="宋体"/>
                <w:b/>
                <w:kern w:val="0"/>
                <w:szCs w:val="21"/>
              </w:rPr>
              <w:t>评分规则</w:t>
            </w:r>
          </w:p>
        </w:tc>
        <w:tc>
          <w:tcPr>
            <w:tcW w:w="681" w:type="pct"/>
            <w:tcBorders>
              <w:top w:val="single" w:color="auto" w:sz="4" w:space="0"/>
              <w:left w:val="single" w:color="auto" w:sz="4" w:space="0"/>
              <w:bottom w:val="single" w:color="auto" w:sz="4" w:space="0"/>
              <w:right w:val="single" w:color="auto" w:sz="4" w:space="0"/>
            </w:tcBorders>
            <w:vAlign w:val="center"/>
          </w:tcPr>
          <w:p>
            <w:pPr>
              <w:widowControl/>
              <w:snapToGrid w:val="0"/>
              <w:spacing w:line="360" w:lineRule="auto"/>
              <w:jc w:val="center"/>
              <w:rPr>
                <w:rFonts w:ascii="宋体" w:hAnsi="宋体" w:cs="宋体"/>
                <w:b/>
                <w:kern w:val="0"/>
                <w:szCs w:val="21"/>
              </w:rPr>
            </w:pPr>
            <w:r>
              <w:rPr>
                <w:rFonts w:hint="eastAsia" w:ascii="宋体" w:hAnsi="宋体" w:cs="宋体"/>
                <w:b/>
                <w:kern w:val="0"/>
                <w:szCs w:val="21"/>
              </w:rPr>
              <w:t>评分方式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95" w:type="pct"/>
            <w:vMerge w:val="continue"/>
            <w:tcBorders>
              <w:left w:val="single" w:color="auto" w:sz="4" w:space="0"/>
              <w:right w:val="single" w:color="auto" w:sz="4" w:space="0"/>
            </w:tcBorders>
            <w:vAlign w:val="center"/>
          </w:tcPr>
          <w:p>
            <w:pPr>
              <w:widowControl/>
              <w:snapToGrid w:val="0"/>
              <w:spacing w:line="360" w:lineRule="auto"/>
              <w:jc w:val="center"/>
              <w:rPr>
                <w:rFonts w:ascii="宋体" w:hAnsi="宋体" w:cs="宋体"/>
                <w:kern w:val="0"/>
                <w:szCs w:val="21"/>
              </w:rPr>
            </w:pPr>
          </w:p>
        </w:tc>
        <w:tc>
          <w:tcPr>
            <w:tcW w:w="298" w:type="pct"/>
            <w:tcBorders>
              <w:top w:val="single" w:color="auto" w:sz="4" w:space="0"/>
              <w:left w:val="single" w:color="auto" w:sz="4" w:space="0"/>
              <w:bottom w:val="single" w:color="auto" w:sz="4" w:space="0"/>
              <w:right w:val="single" w:color="auto" w:sz="4" w:space="0"/>
            </w:tcBorders>
            <w:vAlign w:val="center"/>
          </w:tcPr>
          <w:p>
            <w:pPr>
              <w:widowControl/>
              <w:snapToGrid w:val="0"/>
              <w:spacing w:line="360" w:lineRule="auto"/>
              <w:jc w:val="center"/>
              <w:rPr>
                <w:rFonts w:ascii="宋体" w:hAnsi="宋体" w:cs="宋体"/>
                <w:kern w:val="0"/>
                <w:szCs w:val="21"/>
              </w:rPr>
            </w:pPr>
            <w:r>
              <w:rPr>
                <w:rFonts w:hint="eastAsia" w:ascii="宋体" w:hAnsi="宋体" w:cs="宋体"/>
                <w:kern w:val="0"/>
                <w:szCs w:val="21"/>
              </w:rPr>
              <w:t>1</w:t>
            </w:r>
          </w:p>
        </w:tc>
        <w:tc>
          <w:tcPr>
            <w:tcW w:w="779" w:type="pct"/>
            <w:tcBorders>
              <w:top w:val="single" w:color="auto" w:sz="4" w:space="0"/>
              <w:left w:val="single" w:color="auto" w:sz="4" w:space="0"/>
              <w:bottom w:val="single" w:color="auto" w:sz="4" w:space="0"/>
              <w:right w:val="single" w:color="auto" w:sz="4" w:space="0"/>
            </w:tcBorders>
            <w:vAlign w:val="center"/>
          </w:tcPr>
          <w:p>
            <w:pPr>
              <w:widowControl/>
              <w:snapToGrid w:val="0"/>
              <w:spacing w:line="360" w:lineRule="auto"/>
              <w:jc w:val="center"/>
              <w:rPr>
                <w:rFonts w:ascii="宋体" w:hAnsi="宋体" w:cs="宋体"/>
                <w:kern w:val="0"/>
                <w:szCs w:val="21"/>
              </w:rPr>
            </w:pPr>
            <w:r>
              <w:rPr>
                <w:rFonts w:hint="eastAsia" w:ascii="宋体" w:hAnsi="宋体" w:cs="宋体"/>
                <w:kern w:val="0"/>
                <w:szCs w:val="21"/>
              </w:rPr>
              <w:t>技术规格偏离情况</w:t>
            </w:r>
          </w:p>
        </w:tc>
        <w:tc>
          <w:tcPr>
            <w:tcW w:w="320" w:type="pct"/>
            <w:tcBorders>
              <w:top w:val="single" w:color="auto" w:sz="4" w:space="0"/>
              <w:left w:val="single" w:color="auto" w:sz="4" w:space="0"/>
              <w:bottom w:val="single" w:color="auto" w:sz="4" w:space="0"/>
              <w:right w:val="single" w:color="auto" w:sz="4" w:space="0"/>
            </w:tcBorders>
            <w:vAlign w:val="center"/>
          </w:tcPr>
          <w:p>
            <w:pPr>
              <w:widowControl/>
              <w:snapToGrid w:val="0"/>
              <w:spacing w:line="360" w:lineRule="auto"/>
              <w:jc w:val="center"/>
              <w:rPr>
                <w:rFonts w:ascii="宋体" w:hAnsi="宋体" w:cs="宋体"/>
                <w:kern w:val="0"/>
                <w:szCs w:val="21"/>
              </w:rPr>
            </w:pPr>
            <w:r>
              <w:rPr>
                <w:rFonts w:hint="eastAsia" w:ascii="宋体" w:hAnsi="宋体" w:cs="宋体"/>
                <w:kern w:val="0"/>
                <w:szCs w:val="21"/>
              </w:rPr>
              <w:t>4</w:t>
            </w:r>
            <w:r>
              <w:rPr>
                <w:rFonts w:ascii="宋体" w:hAnsi="宋体" w:cs="宋体"/>
                <w:kern w:val="0"/>
                <w:szCs w:val="21"/>
              </w:rPr>
              <w:t>8</w:t>
            </w:r>
          </w:p>
        </w:tc>
        <w:tc>
          <w:tcPr>
            <w:tcW w:w="2524" w:type="pct"/>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hAnsi="宋体" w:cs="宋体"/>
                <w:szCs w:val="21"/>
              </w:rPr>
            </w:pPr>
            <w:r>
              <w:rPr>
                <w:rFonts w:hint="eastAsia" w:ascii="宋体" w:hAnsi="宋体" w:cs="宋体"/>
                <w:szCs w:val="21"/>
              </w:rPr>
              <w:t>1、技术指标条款响应情况</w:t>
            </w:r>
          </w:p>
          <w:p>
            <w:pPr>
              <w:snapToGrid w:val="0"/>
              <w:spacing w:line="360" w:lineRule="auto"/>
              <w:rPr>
                <w:rFonts w:ascii="宋体" w:hAnsi="宋体" w:cs="宋体"/>
                <w:b/>
                <w:bCs/>
                <w:szCs w:val="21"/>
              </w:rPr>
            </w:pPr>
            <w:r>
              <w:rPr>
                <w:rFonts w:hint="eastAsia" w:ascii="宋体" w:hAnsi="宋体" w:cs="宋体"/>
                <w:b/>
                <w:bCs/>
                <w:szCs w:val="21"/>
              </w:rPr>
              <w:t>（1）技术偏离表须依据招标文件项目需求逐条响应，否则视为未实质性响应招标文件,其投标予以拒绝；</w:t>
            </w:r>
          </w:p>
          <w:p>
            <w:pPr>
              <w:snapToGrid w:val="0"/>
              <w:spacing w:line="360" w:lineRule="auto"/>
              <w:rPr>
                <w:rFonts w:ascii="宋体" w:hAnsi="宋体" w:cs="宋体"/>
                <w:szCs w:val="21"/>
              </w:rPr>
            </w:pPr>
            <w:r>
              <w:rPr>
                <w:rFonts w:hint="eastAsia" w:ascii="宋体" w:hAnsi="宋体" w:cs="宋体"/>
                <w:szCs w:val="21"/>
              </w:rPr>
              <w:t>（2）技术指标评审基准分为4</w:t>
            </w:r>
            <w:r>
              <w:rPr>
                <w:rFonts w:ascii="宋体" w:hAnsi="宋体" w:cs="宋体"/>
                <w:szCs w:val="21"/>
              </w:rPr>
              <w:t>8</w:t>
            </w:r>
            <w:r>
              <w:rPr>
                <w:rFonts w:hint="eastAsia" w:ascii="宋体" w:hAnsi="宋体" w:cs="宋体"/>
                <w:szCs w:val="21"/>
              </w:rPr>
              <w:t xml:space="preserve">分，评委可根据技术指标的正负偏离情况进行评分； </w:t>
            </w:r>
          </w:p>
          <w:p>
            <w:pPr>
              <w:snapToGrid w:val="0"/>
              <w:spacing w:line="360" w:lineRule="auto"/>
              <w:rPr>
                <w:rFonts w:ascii="宋体" w:hAnsi="宋体" w:cs="宋体"/>
                <w:bCs/>
                <w:szCs w:val="21"/>
              </w:rPr>
            </w:pPr>
            <w:r>
              <w:rPr>
                <w:rFonts w:hint="eastAsia" w:ascii="宋体" w:hAnsi="宋体" w:cs="宋体"/>
                <w:bCs/>
                <w:szCs w:val="21"/>
              </w:rPr>
              <w:t>（3）标记为“</w:t>
            </w:r>
            <w:r>
              <w:rPr>
                <w:rFonts w:hint="eastAsia" w:ascii="宋体" w:hAnsi="宋体" w:cs="宋体"/>
                <w:szCs w:val="21"/>
              </w:rPr>
              <w:t>★</w:t>
            </w:r>
            <w:r>
              <w:rPr>
                <w:rFonts w:hint="eastAsia" w:ascii="宋体" w:hAnsi="宋体" w:cs="宋体"/>
                <w:bCs/>
                <w:szCs w:val="21"/>
              </w:rPr>
              <w:t>”的指标是关键技术条款，</w:t>
            </w:r>
            <w:r>
              <w:rPr>
                <w:rFonts w:hint="eastAsia" w:ascii="宋体" w:hAnsi="宋体" w:cs="宋体"/>
                <w:szCs w:val="21"/>
              </w:rPr>
              <w:t>正偏离不加分，</w:t>
            </w:r>
            <w:r>
              <w:rPr>
                <w:rFonts w:hint="eastAsia" w:ascii="宋体" w:hAnsi="宋体" w:cs="宋体"/>
                <w:bCs/>
                <w:szCs w:val="21"/>
              </w:rPr>
              <w:t>如不满足其投标予以拒绝；</w:t>
            </w:r>
          </w:p>
          <w:p>
            <w:pPr>
              <w:snapToGrid w:val="0"/>
              <w:spacing w:line="360" w:lineRule="auto"/>
              <w:rPr>
                <w:rFonts w:ascii="宋体" w:hAnsi="宋体" w:cs="宋体"/>
                <w:bCs/>
                <w:szCs w:val="21"/>
              </w:rPr>
            </w:pPr>
            <w:r>
              <w:rPr>
                <w:rFonts w:hint="eastAsia" w:ascii="宋体" w:hAnsi="宋体" w:cs="宋体"/>
                <w:bCs/>
                <w:szCs w:val="21"/>
              </w:rPr>
              <w:t>（4）标记为“▲”的指标为重要技术条款，总分为2</w:t>
            </w:r>
            <w:r>
              <w:rPr>
                <w:rFonts w:ascii="宋体" w:hAnsi="宋体" w:cs="宋体"/>
                <w:bCs/>
                <w:szCs w:val="21"/>
              </w:rPr>
              <w:t>8</w:t>
            </w:r>
            <w:r>
              <w:rPr>
                <w:rFonts w:hint="eastAsia" w:ascii="宋体" w:hAnsi="宋体" w:cs="宋体"/>
                <w:bCs/>
                <w:szCs w:val="21"/>
              </w:rPr>
              <w:t>分。正偏离不加分，负偏离每项减</w:t>
            </w:r>
            <w:r>
              <w:rPr>
                <w:rFonts w:ascii="宋体" w:hAnsi="宋体" w:cs="宋体"/>
                <w:bCs/>
                <w:szCs w:val="21"/>
              </w:rPr>
              <w:t>4</w:t>
            </w:r>
            <w:r>
              <w:rPr>
                <w:rFonts w:hint="eastAsia" w:ascii="宋体" w:hAnsi="宋体" w:cs="宋体"/>
                <w:bCs/>
                <w:szCs w:val="21"/>
              </w:rPr>
              <w:t>分，超过</w:t>
            </w:r>
            <w:r>
              <w:rPr>
                <w:rFonts w:ascii="宋体" w:hAnsi="宋体" w:cs="宋体"/>
                <w:bCs/>
                <w:szCs w:val="21"/>
              </w:rPr>
              <w:t>7</w:t>
            </w:r>
            <w:r>
              <w:rPr>
                <w:rFonts w:hint="eastAsia" w:ascii="宋体" w:hAnsi="宋体" w:cs="宋体"/>
                <w:bCs/>
                <w:szCs w:val="21"/>
              </w:rPr>
              <w:t>项（含）负偏离不得分。</w:t>
            </w:r>
          </w:p>
          <w:p>
            <w:pPr>
              <w:snapToGrid w:val="0"/>
              <w:spacing w:line="360" w:lineRule="auto"/>
              <w:rPr>
                <w:rFonts w:ascii="宋体" w:hAnsi="宋体" w:cs="宋体"/>
                <w:bCs/>
                <w:szCs w:val="21"/>
              </w:rPr>
            </w:pPr>
            <w:r>
              <w:rPr>
                <w:rFonts w:hint="eastAsia" w:ascii="宋体" w:hAnsi="宋体" w:cs="宋体"/>
                <w:bCs/>
                <w:szCs w:val="21"/>
              </w:rPr>
              <w:t>（5）无标记的指标是一般技术条款，总分为</w:t>
            </w:r>
            <w:r>
              <w:rPr>
                <w:rFonts w:ascii="宋体" w:hAnsi="宋体" w:cs="宋体"/>
                <w:bCs/>
                <w:szCs w:val="21"/>
              </w:rPr>
              <w:t>20</w:t>
            </w:r>
            <w:r>
              <w:rPr>
                <w:rFonts w:hint="eastAsia" w:ascii="宋体" w:hAnsi="宋体" w:cs="宋体"/>
                <w:bCs/>
                <w:szCs w:val="21"/>
              </w:rPr>
              <w:t>分。正偏离不加分，负偏离每项减</w:t>
            </w:r>
            <w:r>
              <w:rPr>
                <w:rFonts w:ascii="宋体" w:hAnsi="宋体" w:cs="宋体"/>
                <w:bCs/>
                <w:szCs w:val="21"/>
              </w:rPr>
              <w:t>2</w:t>
            </w:r>
            <w:r>
              <w:rPr>
                <w:rFonts w:hint="eastAsia" w:ascii="宋体" w:hAnsi="宋体" w:cs="宋体"/>
                <w:bCs/>
                <w:szCs w:val="21"/>
              </w:rPr>
              <w:t>分，超过</w:t>
            </w:r>
            <w:r>
              <w:rPr>
                <w:rFonts w:ascii="宋体" w:hAnsi="宋体" w:cs="宋体"/>
                <w:bCs/>
                <w:szCs w:val="21"/>
              </w:rPr>
              <w:t>10</w:t>
            </w:r>
            <w:r>
              <w:rPr>
                <w:rFonts w:hint="eastAsia" w:ascii="宋体" w:hAnsi="宋体" w:cs="宋体"/>
                <w:bCs/>
                <w:szCs w:val="21"/>
              </w:rPr>
              <w:t>项（含）负偏离不得分。</w:t>
            </w:r>
          </w:p>
          <w:p>
            <w:pPr>
              <w:snapToGrid w:val="0"/>
              <w:spacing w:line="360" w:lineRule="auto"/>
              <w:jc w:val="left"/>
              <w:rPr>
                <w:rFonts w:ascii="宋体" w:hAnsi="宋体" w:cs="宋体"/>
                <w:kern w:val="0"/>
                <w:szCs w:val="21"/>
              </w:rPr>
            </w:pPr>
            <w:r>
              <w:rPr>
                <w:rFonts w:hint="eastAsia" w:ascii="宋体" w:hAnsi="宋体" w:cs="宋体"/>
                <w:bCs/>
                <w:szCs w:val="21"/>
              </w:rPr>
              <w:t>（6）凡标有最低一级序号的指标项即为一项技术条款，无论是否隶属于上一级编号。</w:t>
            </w:r>
          </w:p>
        </w:tc>
        <w:tc>
          <w:tcPr>
            <w:tcW w:w="681" w:type="pct"/>
            <w:tcBorders>
              <w:top w:val="single" w:color="auto" w:sz="4" w:space="0"/>
              <w:left w:val="single" w:color="auto" w:sz="4" w:space="0"/>
              <w:bottom w:val="single" w:color="auto" w:sz="4" w:space="0"/>
              <w:right w:val="single" w:color="auto" w:sz="4" w:space="0"/>
            </w:tcBorders>
            <w:vAlign w:val="center"/>
          </w:tcPr>
          <w:p>
            <w:pPr>
              <w:widowControl/>
              <w:snapToGrid w:val="0"/>
              <w:spacing w:line="360" w:lineRule="auto"/>
              <w:jc w:val="center"/>
              <w:rPr>
                <w:rFonts w:ascii="宋体" w:hAnsi="宋体" w:cs="宋体"/>
                <w:kern w:val="0"/>
                <w:szCs w:val="21"/>
              </w:rPr>
            </w:pPr>
            <w:r>
              <w:rPr>
                <w:rFonts w:hint="eastAsia" w:ascii="宋体" w:hAnsi="宋体" w:cs="宋体"/>
                <w:kern w:val="0"/>
                <w:szCs w:val="21"/>
              </w:rPr>
              <w:t>专家打分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95" w:type="pct"/>
            <w:vMerge w:val="continue"/>
            <w:tcBorders>
              <w:left w:val="single" w:color="auto" w:sz="4" w:space="0"/>
              <w:right w:val="single" w:color="auto" w:sz="4" w:space="0"/>
            </w:tcBorders>
            <w:vAlign w:val="center"/>
          </w:tcPr>
          <w:p>
            <w:pPr>
              <w:widowControl/>
              <w:snapToGrid w:val="0"/>
              <w:spacing w:line="360" w:lineRule="auto"/>
              <w:jc w:val="center"/>
              <w:rPr>
                <w:rFonts w:ascii="宋体" w:hAnsi="宋体" w:cs="宋体"/>
                <w:kern w:val="0"/>
                <w:szCs w:val="21"/>
              </w:rPr>
            </w:pPr>
          </w:p>
        </w:tc>
        <w:tc>
          <w:tcPr>
            <w:tcW w:w="298" w:type="pct"/>
            <w:tcBorders>
              <w:top w:val="single" w:color="auto" w:sz="4" w:space="0"/>
              <w:left w:val="single" w:color="auto" w:sz="4" w:space="0"/>
              <w:bottom w:val="single" w:color="auto" w:sz="4" w:space="0"/>
              <w:right w:val="single" w:color="auto" w:sz="4" w:space="0"/>
            </w:tcBorders>
            <w:vAlign w:val="center"/>
          </w:tcPr>
          <w:p>
            <w:pPr>
              <w:widowControl/>
              <w:snapToGrid w:val="0"/>
              <w:spacing w:line="360" w:lineRule="auto"/>
              <w:jc w:val="center"/>
              <w:rPr>
                <w:rFonts w:ascii="宋体" w:hAnsi="宋体" w:cs="宋体"/>
                <w:kern w:val="0"/>
                <w:szCs w:val="21"/>
              </w:rPr>
            </w:pPr>
            <w:r>
              <w:rPr>
                <w:rFonts w:hint="eastAsia" w:ascii="宋体" w:hAnsi="宋体" w:cs="宋体"/>
                <w:kern w:val="0"/>
                <w:szCs w:val="21"/>
              </w:rPr>
              <w:t>2</w:t>
            </w:r>
          </w:p>
        </w:tc>
        <w:tc>
          <w:tcPr>
            <w:tcW w:w="779" w:type="pct"/>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宋体" w:hAnsi="宋体" w:cs="宋体"/>
                <w:bCs/>
                <w:szCs w:val="21"/>
              </w:rPr>
            </w:pPr>
            <w:r>
              <w:rPr>
                <w:rFonts w:hint="eastAsia" w:ascii="宋体" w:hAnsi="宋体" w:cs="宋体"/>
                <w:szCs w:val="21"/>
              </w:rPr>
              <w:t>售后服务方案、应急方案</w:t>
            </w:r>
          </w:p>
        </w:tc>
        <w:tc>
          <w:tcPr>
            <w:tcW w:w="320" w:type="pct"/>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宋体" w:hAnsi="宋体" w:cs="宋体"/>
                <w:szCs w:val="21"/>
              </w:rPr>
            </w:pPr>
            <w:r>
              <w:rPr>
                <w:rFonts w:ascii="宋体" w:hAnsi="宋体" w:cs="宋体"/>
                <w:szCs w:val="21"/>
              </w:rPr>
              <w:t>5</w:t>
            </w:r>
          </w:p>
        </w:tc>
        <w:tc>
          <w:tcPr>
            <w:tcW w:w="2524" w:type="pct"/>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hAnsi="宋体" w:cs="宋体"/>
                <w:szCs w:val="21"/>
              </w:rPr>
            </w:pPr>
            <w:r>
              <w:rPr>
                <w:rFonts w:hint="eastAsia" w:ascii="宋体" w:hAnsi="宋体" w:cs="宋体"/>
                <w:szCs w:val="21"/>
              </w:rPr>
              <w:t>投标人对本项目的售后服务方案和应急方案，包括但不限于维修响应时间、安装调试验收方案、突发事件的处理措施、应急预案等进行综合评价：</w:t>
            </w:r>
          </w:p>
          <w:p>
            <w:pPr>
              <w:spacing w:line="360" w:lineRule="auto"/>
              <w:rPr>
                <w:rFonts w:ascii="宋体" w:hAnsi="宋体" w:cs="宋体"/>
                <w:szCs w:val="21"/>
              </w:rPr>
            </w:pPr>
            <w:r>
              <w:rPr>
                <w:rFonts w:hint="eastAsia" w:ascii="宋体" w:hAnsi="宋体" w:cs="宋体"/>
                <w:szCs w:val="21"/>
              </w:rPr>
              <w:t>（1）售后服务方案完善，针对本项目提出合理、可行的服务方案，突发事件的处理措施和应急预案非常详细切合实际得6分；</w:t>
            </w:r>
          </w:p>
          <w:p>
            <w:pPr>
              <w:spacing w:line="360" w:lineRule="auto"/>
              <w:rPr>
                <w:rFonts w:ascii="宋体" w:hAnsi="宋体" w:cs="宋体"/>
                <w:szCs w:val="21"/>
              </w:rPr>
            </w:pPr>
            <w:r>
              <w:rPr>
                <w:rFonts w:hint="eastAsia" w:ascii="宋体" w:hAnsi="宋体" w:cs="宋体"/>
                <w:szCs w:val="21"/>
              </w:rPr>
              <w:t>（2）售后服务方案较完善，针对本项目突发事件的处理措施和应急预案较详细较切合实际得4分；</w:t>
            </w:r>
          </w:p>
          <w:p>
            <w:pPr>
              <w:spacing w:line="360" w:lineRule="auto"/>
              <w:rPr>
                <w:rFonts w:ascii="宋体" w:hAnsi="宋体" w:cs="宋体"/>
                <w:szCs w:val="21"/>
              </w:rPr>
            </w:pPr>
            <w:r>
              <w:rPr>
                <w:rFonts w:hint="eastAsia" w:ascii="宋体" w:hAnsi="宋体" w:cs="宋体"/>
                <w:szCs w:val="21"/>
              </w:rPr>
              <w:t>（3）售后服务方案不够完善，针对本项目突发事件的处理措施和应急预案不够详细，不够切合实际得1分；</w:t>
            </w:r>
          </w:p>
          <w:p>
            <w:pPr>
              <w:autoSpaceDE w:val="0"/>
              <w:autoSpaceDN w:val="0"/>
              <w:adjustRightInd w:val="0"/>
              <w:snapToGrid w:val="0"/>
              <w:spacing w:line="360" w:lineRule="auto"/>
              <w:rPr>
                <w:rFonts w:ascii="宋体" w:hAnsi="宋体" w:cs="宋体"/>
                <w:bCs/>
                <w:szCs w:val="21"/>
              </w:rPr>
            </w:pPr>
            <w:r>
              <w:rPr>
                <w:rFonts w:hint="eastAsia" w:ascii="宋体" w:hAnsi="宋体" w:cs="宋体"/>
                <w:szCs w:val="21"/>
              </w:rPr>
              <w:t>（4）未提供方案或提供了但是完全脱离实际不得分。</w:t>
            </w:r>
          </w:p>
        </w:tc>
        <w:tc>
          <w:tcPr>
            <w:tcW w:w="681" w:type="pct"/>
            <w:tcBorders>
              <w:top w:val="single" w:color="auto" w:sz="4" w:space="0"/>
              <w:left w:val="single" w:color="auto" w:sz="4" w:space="0"/>
              <w:bottom w:val="single" w:color="auto" w:sz="4" w:space="0"/>
              <w:right w:val="single" w:color="auto" w:sz="4" w:space="0"/>
            </w:tcBorders>
            <w:vAlign w:val="center"/>
          </w:tcPr>
          <w:p>
            <w:pPr>
              <w:widowControl/>
              <w:snapToGrid w:val="0"/>
              <w:spacing w:line="360" w:lineRule="auto"/>
              <w:jc w:val="center"/>
              <w:rPr>
                <w:rFonts w:ascii="宋体" w:hAnsi="宋体" w:cs="宋体"/>
                <w:kern w:val="0"/>
                <w:szCs w:val="21"/>
              </w:rPr>
            </w:pPr>
            <w:r>
              <w:rPr>
                <w:rFonts w:hint="eastAsia" w:ascii="宋体" w:hAnsi="宋体" w:cs="宋体"/>
                <w:kern w:val="0"/>
                <w:szCs w:val="21"/>
              </w:rPr>
              <w:t>专家打分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95" w:type="pct"/>
            <w:vMerge w:val="continue"/>
            <w:tcBorders>
              <w:left w:val="single" w:color="auto" w:sz="4" w:space="0"/>
              <w:right w:val="single" w:color="auto" w:sz="4" w:space="0"/>
            </w:tcBorders>
            <w:vAlign w:val="center"/>
          </w:tcPr>
          <w:p>
            <w:pPr>
              <w:widowControl/>
              <w:snapToGrid w:val="0"/>
              <w:spacing w:line="360" w:lineRule="auto"/>
              <w:jc w:val="center"/>
              <w:rPr>
                <w:rFonts w:ascii="宋体" w:hAnsi="宋体" w:cs="宋体"/>
                <w:kern w:val="0"/>
                <w:szCs w:val="21"/>
              </w:rPr>
            </w:pPr>
          </w:p>
        </w:tc>
        <w:tc>
          <w:tcPr>
            <w:tcW w:w="298" w:type="pct"/>
            <w:tcBorders>
              <w:top w:val="single" w:color="auto" w:sz="4" w:space="0"/>
              <w:left w:val="single" w:color="auto" w:sz="4" w:space="0"/>
              <w:bottom w:val="single" w:color="auto" w:sz="4" w:space="0"/>
              <w:right w:val="single" w:color="auto" w:sz="4" w:space="0"/>
            </w:tcBorders>
            <w:vAlign w:val="center"/>
          </w:tcPr>
          <w:p>
            <w:pPr>
              <w:widowControl/>
              <w:snapToGrid w:val="0"/>
              <w:spacing w:line="360" w:lineRule="auto"/>
              <w:jc w:val="center"/>
              <w:rPr>
                <w:rFonts w:ascii="宋体" w:hAnsi="宋体" w:cs="宋体"/>
                <w:kern w:val="0"/>
                <w:szCs w:val="21"/>
              </w:rPr>
            </w:pPr>
            <w:r>
              <w:rPr>
                <w:rFonts w:hint="eastAsia" w:ascii="宋体" w:hAnsi="宋体" w:cs="宋体"/>
                <w:kern w:val="0"/>
                <w:szCs w:val="21"/>
              </w:rPr>
              <w:t>3</w:t>
            </w:r>
          </w:p>
        </w:tc>
        <w:tc>
          <w:tcPr>
            <w:tcW w:w="779" w:type="pct"/>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宋体" w:hAnsi="宋体" w:cs="宋体"/>
                <w:szCs w:val="21"/>
              </w:rPr>
            </w:pPr>
            <w:r>
              <w:rPr>
                <w:rFonts w:hint="eastAsia" w:ascii="宋体" w:hAnsi="宋体" w:cs="宋体"/>
                <w:szCs w:val="21"/>
              </w:rPr>
              <w:t>培训方案</w:t>
            </w:r>
          </w:p>
        </w:tc>
        <w:tc>
          <w:tcPr>
            <w:tcW w:w="320" w:type="pct"/>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宋体" w:hAnsi="宋体" w:cs="宋体"/>
                <w:szCs w:val="21"/>
              </w:rPr>
            </w:pPr>
            <w:r>
              <w:rPr>
                <w:rFonts w:ascii="宋体" w:hAnsi="宋体" w:cs="宋体"/>
                <w:szCs w:val="21"/>
              </w:rPr>
              <w:t>5</w:t>
            </w:r>
          </w:p>
        </w:tc>
        <w:tc>
          <w:tcPr>
            <w:tcW w:w="2524" w:type="pct"/>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宋体" w:hAnsi="宋体" w:cs="宋体"/>
                <w:szCs w:val="21"/>
              </w:rPr>
            </w:pPr>
            <w:r>
              <w:rPr>
                <w:rFonts w:hint="eastAsia" w:ascii="宋体" w:hAnsi="宋体" w:cs="宋体"/>
                <w:szCs w:val="21"/>
              </w:rPr>
              <w:t>包括具体培训计划、具体安排、时间规划、培训内容及培训效果评价、培训质量保证等进行综合评价：</w:t>
            </w:r>
          </w:p>
          <w:p>
            <w:pPr>
              <w:snapToGrid w:val="0"/>
              <w:spacing w:line="360" w:lineRule="auto"/>
              <w:rPr>
                <w:rFonts w:ascii="宋体" w:hAnsi="宋体" w:cs="宋体"/>
                <w:szCs w:val="21"/>
              </w:rPr>
            </w:pPr>
            <w:r>
              <w:rPr>
                <w:rFonts w:hint="eastAsia" w:ascii="宋体" w:hAnsi="宋体" w:cs="宋体"/>
                <w:szCs w:val="21"/>
              </w:rPr>
              <w:t>（1）方案全面、具体，可行性强得6分；</w:t>
            </w:r>
          </w:p>
          <w:p>
            <w:pPr>
              <w:snapToGrid w:val="0"/>
              <w:spacing w:line="360" w:lineRule="auto"/>
              <w:rPr>
                <w:rFonts w:ascii="宋体" w:hAnsi="宋体" w:cs="宋体"/>
                <w:szCs w:val="21"/>
              </w:rPr>
            </w:pPr>
            <w:r>
              <w:rPr>
                <w:rFonts w:hint="eastAsia" w:ascii="宋体" w:hAnsi="宋体" w:cs="宋体"/>
                <w:szCs w:val="21"/>
              </w:rPr>
              <w:t>（2）方案比较全面、具体，可行性较强得4分；</w:t>
            </w:r>
          </w:p>
          <w:p>
            <w:pPr>
              <w:snapToGrid w:val="0"/>
              <w:spacing w:line="360" w:lineRule="auto"/>
              <w:rPr>
                <w:rFonts w:ascii="宋体" w:hAnsi="宋体" w:cs="宋体"/>
                <w:szCs w:val="21"/>
              </w:rPr>
            </w:pPr>
            <w:r>
              <w:rPr>
                <w:rFonts w:hint="eastAsia" w:ascii="宋体" w:hAnsi="宋体" w:cs="宋体"/>
                <w:szCs w:val="21"/>
              </w:rPr>
              <w:t xml:space="preserve">（3）方案不全面，不具体，可行性一般得2分； </w:t>
            </w:r>
          </w:p>
          <w:p>
            <w:pPr>
              <w:autoSpaceDE w:val="0"/>
              <w:autoSpaceDN w:val="0"/>
              <w:adjustRightInd w:val="0"/>
              <w:snapToGrid w:val="0"/>
              <w:spacing w:line="360" w:lineRule="auto"/>
              <w:rPr>
                <w:rFonts w:ascii="宋体" w:hAnsi="宋体" w:cs="宋体"/>
                <w:b/>
                <w:bCs/>
                <w:szCs w:val="21"/>
              </w:rPr>
            </w:pPr>
            <w:r>
              <w:rPr>
                <w:rFonts w:hint="eastAsia" w:ascii="宋体" w:hAnsi="宋体" w:cs="宋体"/>
                <w:szCs w:val="21"/>
              </w:rPr>
              <w:t>（4）未提供方案或提供了但是完全脱离实际不得</w:t>
            </w:r>
            <w:r>
              <w:rPr>
                <w:rFonts w:hint="eastAsia" w:ascii="宋体" w:hAnsi="宋体" w:cs="宋体"/>
                <w:spacing w:val="-59"/>
                <w:szCs w:val="21"/>
              </w:rPr>
              <w:t xml:space="preserve"> </w:t>
            </w:r>
            <w:r>
              <w:rPr>
                <w:rFonts w:hint="eastAsia" w:ascii="宋体" w:hAnsi="宋体" w:cs="宋体"/>
                <w:szCs w:val="21"/>
              </w:rPr>
              <w:t>分</w:t>
            </w:r>
          </w:p>
        </w:tc>
        <w:tc>
          <w:tcPr>
            <w:tcW w:w="681" w:type="pct"/>
            <w:tcBorders>
              <w:top w:val="single" w:color="auto" w:sz="4" w:space="0"/>
              <w:left w:val="single" w:color="auto" w:sz="4" w:space="0"/>
              <w:bottom w:val="single" w:color="auto" w:sz="4" w:space="0"/>
              <w:right w:val="single" w:color="auto" w:sz="4" w:space="0"/>
            </w:tcBorders>
            <w:vAlign w:val="center"/>
          </w:tcPr>
          <w:p>
            <w:pPr>
              <w:widowControl/>
              <w:snapToGrid w:val="0"/>
              <w:spacing w:line="360" w:lineRule="auto"/>
              <w:jc w:val="center"/>
              <w:rPr>
                <w:rFonts w:ascii="宋体" w:hAnsi="宋体" w:cs="宋体"/>
                <w:kern w:val="0"/>
                <w:szCs w:val="21"/>
              </w:rPr>
            </w:pPr>
            <w:r>
              <w:rPr>
                <w:rFonts w:hint="eastAsia" w:ascii="宋体" w:hAnsi="宋体" w:cs="宋体"/>
                <w:kern w:val="0"/>
                <w:szCs w:val="21"/>
              </w:rPr>
              <w:t>专家打分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95" w:type="pct"/>
            <w:vMerge w:val="restart"/>
            <w:tcBorders>
              <w:top w:val="single" w:color="auto" w:sz="4" w:space="0"/>
              <w:left w:val="single" w:color="auto" w:sz="4" w:space="0"/>
              <w:right w:val="single" w:color="auto" w:sz="4" w:space="0"/>
            </w:tcBorders>
            <w:vAlign w:val="center"/>
          </w:tcPr>
          <w:p>
            <w:pPr>
              <w:widowControl/>
              <w:snapToGrid w:val="0"/>
              <w:spacing w:line="360" w:lineRule="auto"/>
              <w:jc w:val="center"/>
              <w:rPr>
                <w:rFonts w:ascii="宋体" w:hAnsi="宋体" w:cs="宋体"/>
                <w:b/>
                <w:kern w:val="0"/>
                <w:szCs w:val="21"/>
              </w:rPr>
            </w:pPr>
            <w:r>
              <w:rPr>
                <w:rFonts w:hint="eastAsia" w:ascii="宋体" w:hAnsi="宋体" w:cs="宋体"/>
                <w:b/>
                <w:kern w:val="0"/>
                <w:szCs w:val="21"/>
              </w:rPr>
              <w:t>3</w:t>
            </w:r>
          </w:p>
        </w:tc>
        <w:tc>
          <w:tcPr>
            <w:tcW w:w="3922" w:type="pct"/>
            <w:gridSpan w:val="4"/>
            <w:tcBorders>
              <w:top w:val="single" w:color="auto" w:sz="4" w:space="0"/>
              <w:left w:val="single" w:color="auto" w:sz="4" w:space="0"/>
              <w:bottom w:val="single" w:color="auto" w:sz="4" w:space="0"/>
              <w:right w:val="single" w:color="auto" w:sz="4" w:space="0"/>
            </w:tcBorders>
          </w:tcPr>
          <w:p>
            <w:pPr>
              <w:widowControl/>
              <w:snapToGrid w:val="0"/>
              <w:spacing w:line="360" w:lineRule="auto"/>
              <w:jc w:val="center"/>
              <w:rPr>
                <w:rFonts w:ascii="宋体" w:hAnsi="宋体" w:cs="宋体"/>
                <w:b/>
                <w:kern w:val="0"/>
                <w:szCs w:val="21"/>
              </w:rPr>
            </w:pPr>
            <w:r>
              <w:rPr>
                <w:rFonts w:hint="eastAsia" w:ascii="宋体" w:hAnsi="宋体" w:cs="宋体"/>
                <w:b/>
                <w:kern w:val="0"/>
                <w:szCs w:val="21"/>
              </w:rPr>
              <w:t>商务部分</w:t>
            </w:r>
          </w:p>
        </w:tc>
        <w:tc>
          <w:tcPr>
            <w:tcW w:w="681" w:type="pct"/>
            <w:tcBorders>
              <w:top w:val="single" w:color="auto" w:sz="4" w:space="0"/>
              <w:left w:val="single" w:color="auto" w:sz="4" w:space="0"/>
              <w:bottom w:val="single" w:color="auto" w:sz="4" w:space="0"/>
              <w:right w:val="single" w:color="auto" w:sz="4" w:space="0"/>
            </w:tcBorders>
          </w:tcPr>
          <w:p>
            <w:pPr>
              <w:widowControl/>
              <w:snapToGrid w:val="0"/>
              <w:spacing w:line="360" w:lineRule="auto"/>
              <w:jc w:val="center"/>
              <w:rPr>
                <w:rFonts w:ascii="宋体" w:hAnsi="宋体" w:cs="宋体"/>
                <w:b/>
                <w:kern w:val="0"/>
                <w:szCs w:val="21"/>
              </w:rPr>
            </w:pPr>
            <w:r>
              <w:rPr>
                <w:rFonts w:hint="eastAsia" w:ascii="宋体" w:hAnsi="宋体" w:cs="宋体"/>
                <w:b/>
                <w:kern w:val="0"/>
                <w:szCs w:val="21"/>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95" w:type="pct"/>
            <w:vMerge w:val="continue"/>
            <w:tcBorders>
              <w:left w:val="single" w:color="auto" w:sz="4" w:space="0"/>
              <w:right w:val="single" w:color="auto" w:sz="4" w:space="0"/>
            </w:tcBorders>
          </w:tcPr>
          <w:p>
            <w:pPr>
              <w:widowControl/>
              <w:snapToGrid w:val="0"/>
              <w:spacing w:line="360" w:lineRule="auto"/>
              <w:jc w:val="center"/>
              <w:rPr>
                <w:rFonts w:ascii="宋体" w:hAnsi="宋体" w:cs="宋体"/>
                <w:b/>
                <w:kern w:val="0"/>
                <w:szCs w:val="21"/>
              </w:rPr>
            </w:pPr>
          </w:p>
        </w:tc>
        <w:tc>
          <w:tcPr>
            <w:tcW w:w="298" w:type="pct"/>
            <w:tcBorders>
              <w:top w:val="single" w:color="auto" w:sz="4" w:space="0"/>
              <w:left w:val="single" w:color="auto" w:sz="4" w:space="0"/>
              <w:bottom w:val="single" w:color="auto" w:sz="4" w:space="0"/>
              <w:right w:val="single" w:color="auto" w:sz="4" w:space="0"/>
            </w:tcBorders>
            <w:vAlign w:val="center"/>
          </w:tcPr>
          <w:p>
            <w:pPr>
              <w:widowControl/>
              <w:snapToGrid w:val="0"/>
              <w:spacing w:line="360" w:lineRule="auto"/>
              <w:jc w:val="center"/>
              <w:rPr>
                <w:rFonts w:ascii="宋体" w:hAnsi="宋体" w:cs="宋体"/>
                <w:b/>
                <w:kern w:val="0"/>
                <w:szCs w:val="21"/>
              </w:rPr>
            </w:pPr>
            <w:r>
              <w:rPr>
                <w:rFonts w:hint="eastAsia" w:ascii="宋体" w:hAnsi="宋体" w:cs="宋体"/>
                <w:b/>
                <w:kern w:val="0"/>
                <w:szCs w:val="21"/>
              </w:rPr>
              <w:t>序号</w:t>
            </w:r>
          </w:p>
        </w:tc>
        <w:tc>
          <w:tcPr>
            <w:tcW w:w="779" w:type="pct"/>
            <w:tcBorders>
              <w:top w:val="single" w:color="auto" w:sz="4" w:space="0"/>
              <w:left w:val="single" w:color="auto" w:sz="4" w:space="0"/>
              <w:bottom w:val="single" w:color="auto" w:sz="4" w:space="0"/>
              <w:right w:val="single" w:color="auto" w:sz="4" w:space="0"/>
            </w:tcBorders>
            <w:vAlign w:val="center"/>
          </w:tcPr>
          <w:p>
            <w:pPr>
              <w:widowControl/>
              <w:snapToGrid w:val="0"/>
              <w:spacing w:line="360" w:lineRule="auto"/>
              <w:jc w:val="center"/>
              <w:rPr>
                <w:rFonts w:ascii="宋体" w:hAnsi="宋体" w:cs="宋体"/>
                <w:b/>
                <w:kern w:val="0"/>
                <w:szCs w:val="21"/>
              </w:rPr>
            </w:pPr>
            <w:r>
              <w:rPr>
                <w:rFonts w:hint="eastAsia" w:ascii="宋体" w:hAnsi="宋体" w:cs="宋体"/>
                <w:b/>
                <w:kern w:val="0"/>
                <w:szCs w:val="21"/>
              </w:rPr>
              <w:t>评分因素</w:t>
            </w:r>
          </w:p>
        </w:tc>
        <w:tc>
          <w:tcPr>
            <w:tcW w:w="320" w:type="pct"/>
            <w:tcBorders>
              <w:top w:val="single" w:color="auto" w:sz="4" w:space="0"/>
              <w:left w:val="single" w:color="auto" w:sz="4" w:space="0"/>
              <w:bottom w:val="single" w:color="auto" w:sz="4" w:space="0"/>
              <w:right w:val="single" w:color="auto" w:sz="4" w:space="0"/>
            </w:tcBorders>
            <w:vAlign w:val="center"/>
          </w:tcPr>
          <w:p>
            <w:pPr>
              <w:widowControl/>
              <w:snapToGrid w:val="0"/>
              <w:spacing w:line="360" w:lineRule="auto"/>
              <w:jc w:val="center"/>
              <w:rPr>
                <w:rFonts w:ascii="宋体" w:hAnsi="宋体" w:cs="宋体"/>
                <w:b/>
                <w:kern w:val="0"/>
                <w:szCs w:val="21"/>
              </w:rPr>
            </w:pPr>
            <w:r>
              <w:rPr>
                <w:rFonts w:hint="eastAsia" w:ascii="宋体" w:hAnsi="宋体" w:cs="宋体"/>
                <w:b/>
                <w:kern w:val="0"/>
                <w:szCs w:val="21"/>
              </w:rPr>
              <w:t>权重</w:t>
            </w:r>
          </w:p>
        </w:tc>
        <w:tc>
          <w:tcPr>
            <w:tcW w:w="2524" w:type="pct"/>
            <w:tcBorders>
              <w:top w:val="single" w:color="auto" w:sz="4" w:space="0"/>
              <w:left w:val="single" w:color="auto" w:sz="4" w:space="0"/>
              <w:bottom w:val="single" w:color="auto" w:sz="4" w:space="0"/>
              <w:right w:val="single" w:color="auto" w:sz="4" w:space="0"/>
            </w:tcBorders>
            <w:vAlign w:val="center"/>
          </w:tcPr>
          <w:p>
            <w:pPr>
              <w:widowControl/>
              <w:snapToGrid w:val="0"/>
              <w:spacing w:line="360" w:lineRule="auto"/>
              <w:jc w:val="center"/>
              <w:rPr>
                <w:rFonts w:ascii="宋体" w:hAnsi="宋体" w:cs="宋体"/>
                <w:b/>
                <w:kern w:val="0"/>
                <w:szCs w:val="21"/>
              </w:rPr>
            </w:pPr>
            <w:r>
              <w:rPr>
                <w:rFonts w:hint="eastAsia" w:ascii="宋体" w:hAnsi="宋体" w:cs="宋体"/>
                <w:b/>
                <w:kern w:val="0"/>
                <w:szCs w:val="21"/>
              </w:rPr>
              <w:t>评分规则</w:t>
            </w:r>
          </w:p>
        </w:tc>
        <w:tc>
          <w:tcPr>
            <w:tcW w:w="681" w:type="pct"/>
            <w:tcBorders>
              <w:top w:val="single" w:color="auto" w:sz="4" w:space="0"/>
              <w:left w:val="single" w:color="auto" w:sz="4" w:space="0"/>
              <w:bottom w:val="single" w:color="auto" w:sz="4" w:space="0"/>
              <w:right w:val="single" w:color="auto" w:sz="4" w:space="0"/>
            </w:tcBorders>
            <w:vAlign w:val="center"/>
          </w:tcPr>
          <w:p>
            <w:pPr>
              <w:widowControl/>
              <w:snapToGrid w:val="0"/>
              <w:spacing w:line="360" w:lineRule="auto"/>
              <w:jc w:val="center"/>
              <w:rPr>
                <w:rFonts w:ascii="宋体" w:hAnsi="宋体" w:cs="宋体"/>
                <w:b/>
                <w:kern w:val="0"/>
                <w:szCs w:val="21"/>
              </w:rPr>
            </w:pPr>
            <w:r>
              <w:rPr>
                <w:rFonts w:hint="eastAsia" w:ascii="宋体" w:hAnsi="宋体" w:cs="宋体"/>
                <w:b/>
                <w:kern w:val="0"/>
                <w:szCs w:val="21"/>
              </w:rPr>
              <w:t>评分方式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95" w:type="pct"/>
            <w:vMerge w:val="continue"/>
            <w:tcBorders>
              <w:left w:val="single" w:color="auto" w:sz="4" w:space="0"/>
              <w:right w:val="single" w:color="auto" w:sz="4" w:space="0"/>
            </w:tcBorders>
            <w:vAlign w:val="center"/>
          </w:tcPr>
          <w:p>
            <w:pPr>
              <w:widowControl/>
              <w:snapToGrid w:val="0"/>
              <w:spacing w:line="360" w:lineRule="auto"/>
              <w:jc w:val="left"/>
              <w:rPr>
                <w:rFonts w:ascii="宋体" w:hAnsi="宋体" w:cs="宋体"/>
                <w:kern w:val="0"/>
                <w:szCs w:val="21"/>
              </w:rPr>
            </w:pPr>
          </w:p>
        </w:tc>
        <w:tc>
          <w:tcPr>
            <w:tcW w:w="298" w:type="pct"/>
            <w:tcBorders>
              <w:top w:val="single" w:color="auto" w:sz="4" w:space="0"/>
              <w:left w:val="single" w:color="auto" w:sz="4" w:space="0"/>
              <w:bottom w:val="single" w:color="auto" w:sz="4" w:space="0"/>
              <w:right w:val="single" w:color="auto" w:sz="4" w:space="0"/>
            </w:tcBorders>
            <w:vAlign w:val="center"/>
          </w:tcPr>
          <w:p>
            <w:pPr>
              <w:widowControl/>
              <w:snapToGrid w:val="0"/>
              <w:spacing w:line="360" w:lineRule="auto"/>
              <w:jc w:val="center"/>
              <w:rPr>
                <w:rFonts w:ascii="宋体" w:hAnsi="宋体" w:cs="宋体"/>
                <w:kern w:val="0"/>
                <w:szCs w:val="21"/>
              </w:rPr>
            </w:pPr>
            <w:r>
              <w:rPr>
                <w:rFonts w:hint="eastAsia" w:ascii="宋体" w:hAnsi="宋体" w:cs="宋体"/>
                <w:kern w:val="0"/>
                <w:szCs w:val="21"/>
              </w:rPr>
              <w:t>1</w:t>
            </w:r>
          </w:p>
        </w:tc>
        <w:tc>
          <w:tcPr>
            <w:tcW w:w="779" w:type="pct"/>
            <w:tcBorders>
              <w:top w:val="single" w:color="auto" w:sz="4" w:space="0"/>
              <w:left w:val="single" w:color="auto" w:sz="4" w:space="0"/>
              <w:bottom w:val="single" w:color="auto" w:sz="4" w:space="0"/>
              <w:right w:val="single" w:color="auto" w:sz="4" w:space="0"/>
            </w:tcBorders>
            <w:vAlign w:val="center"/>
          </w:tcPr>
          <w:p>
            <w:pPr>
              <w:wordWrap w:val="0"/>
              <w:snapToGrid w:val="0"/>
              <w:spacing w:line="360" w:lineRule="auto"/>
              <w:jc w:val="center"/>
              <w:rPr>
                <w:rFonts w:ascii="宋体" w:hAnsi="宋体" w:cs="宋体"/>
                <w:kern w:val="0"/>
                <w:szCs w:val="21"/>
              </w:rPr>
            </w:pPr>
            <w:r>
              <w:rPr>
                <w:rFonts w:hint="eastAsia" w:ascii="宋体" w:hAnsi="宋体" w:cs="宋体"/>
                <w:szCs w:val="21"/>
              </w:rPr>
              <w:t>同类项目业绩情况</w:t>
            </w:r>
          </w:p>
        </w:tc>
        <w:tc>
          <w:tcPr>
            <w:tcW w:w="320" w:type="pct"/>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宋体" w:hAnsi="宋体" w:cs="宋体"/>
                <w:kern w:val="0"/>
                <w:szCs w:val="21"/>
              </w:rPr>
            </w:pPr>
            <w:r>
              <w:rPr>
                <w:rFonts w:hint="eastAsia" w:ascii="宋体" w:hAnsi="宋体" w:cs="宋体"/>
                <w:szCs w:val="21"/>
              </w:rPr>
              <w:t>8</w:t>
            </w:r>
          </w:p>
        </w:tc>
        <w:tc>
          <w:tcPr>
            <w:tcW w:w="2524" w:type="pct"/>
            <w:tcBorders>
              <w:top w:val="single" w:color="auto" w:sz="4" w:space="0"/>
              <w:left w:val="single" w:color="auto" w:sz="4" w:space="0"/>
              <w:bottom w:val="single" w:color="auto" w:sz="4" w:space="0"/>
              <w:right w:val="single" w:color="auto" w:sz="4" w:space="0"/>
            </w:tcBorders>
            <w:vAlign w:val="center"/>
          </w:tcPr>
          <w:p>
            <w:pPr>
              <w:widowControl/>
              <w:snapToGrid w:val="0"/>
              <w:spacing w:line="360" w:lineRule="auto"/>
              <w:jc w:val="left"/>
              <w:rPr>
                <w:rFonts w:ascii="宋体" w:hAnsi="宋体" w:cs="宋体"/>
                <w:kern w:val="0"/>
                <w:szCs w:val="21"/>
              </w:rPr>
            </w:pPr>
            <w:r>
              <w:rPr>
                <w:rFonts w:hint="eastAsia" w:ascii="宋体" w:hAnsi="宋体" w:cs="宋体"/>
                <w:szCs w:val="21"/>
              </w:rPr>
              <w:t>投标人提供2020年10月1日至投标截止日</w:t>
            </w:r>
            <w:r>
              <w:rPr>
                <w:rFonts w:hint="eastAsia" w:ascii="宋体" w:hAnsi="宋体" w:cs="宋体"/>
                <w:color w:val="000000"/>
                <w:kern w:val="0"/>
                <w:szCs w:val="21"/>
                <w:lang w:bidi="ar"/>
              </w:rPr>
              <w:t>透射电子显微镜或超薄切片机的本公司销售产品</w:t>
            </w:r>
            <w:r>
              <w:rPr>
                <w:rFonts w:hint="eastAsia" w:ascii="宋体" w:hAnsi="宋体" w:cs="宋体"/>
                <w:szCs w:val="21"/>
              </w:rPr>
              <w:t>业绩【每提供一个与所投产品相同的项目合同案例加2分，最高不超过8分，案例以提供的合同为准，要求必须提供签订的合同首页、合同金额所在页、签字盖章页复印件作为证明】</w:t>
            </w:r>
          </w:p>
        </w:tc>
        <w:tc>
          <w:tcPr>
            <w:tcW w:w="681" w:type="pct"/>
            <w:tcBorders>
              <w:top w:val="single" w:color="auto" w:sz="4" w:space="0"/>
              <w:left w:val="single" w:color="auto" w:sz="4" w:space="0"/>
              <w:bottom w:val="single" w:color="auto" w:sz="4" w:space="0"/>
              <w:right w:val="single" w:color="auto" w:sz="4" w:space="0"/>
            </w:tcBorders>
            <w:vAlign w:val="center"/>
          </w:tcPr>
          <w:p>
            <w:pPr>
              <w:widowControl/>
              <w:snapToGrid w:val="0"/>
              <w:spacing w:line="360" w:lineRule="auto"/>
              <w:jc w:val="center"/>
              <w:rPr>
                <w:rFonts w:ascii="宋体" w:hAnsi="宋体" w:cs="宋体"/>
                <w:kern w:val="0"/>
                <w:szCs w:val="21"/>
              </w:rPr>
            </w:pPr>
            <w:r>
              <w:rPr>
                <w:rFonts w:hint="eastAsia" w:ascii="宋体" w:hAnsi="宋体" w:cs="宋体"/>
                <w:kern w:val="0"/>
                <w:szCs w:val="21"/>
              </w:rPr>
              <w:t>专家打分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95" w:type="pct"/>
            <w:vMerge w:val="continue"/>
            <w:tcBorders>
              <w:left w:val="single" w:color="auto" w:sz="4" w:space="0"/>
              <w:right w:val="single" w:color="auto" w:sz="4" w:space="0"/>
            </w:tcBorders>
            <w:vAlign w:val="center"/>
          </w:tcPr>
          <w:p>
            <w:pPr>
              <w:widowControl/>
              <w:snapToGrid w:val="0"/>
              <w:spacing w:line="360" w:lineRule="auto"/>
              <w:jc w:val="left"/>
              <w:rPr>
                <w:rFonts w:ascii="宋体" w:hAnsi="宋体" w:cs="宋体"/>
                <w:kern w:val="0"/>
                <w:szCs w:val="21"/>
              </w:rPr>
            </w:pPr>
          </w:p>
        </w:tc>
        <w:tc>
          <w:tcPr>
            <w:tcW w:w="298" w:type="pct"/>
            <w:tcBorders>
              <w:top w:val="single" w:color="auto" w:sz="4" w:space="0"/>
              <w:left w:val="single" w:color="auto" w:sz="4" w:space="0"/>
              <w:bottom w:val="single" w:color="auto" w:sz="4" w:space="0"/>
              <w:right w:val="single" w:color="auto" w:sz="4" w:space="0"/>
            </w:tcBorders>
            <w:vAlign w:val="center"/>
          </w:tcPr>
          <w:p>
            <w:pPr>
              <w:widowControl/>
              <w:snapToGrid w:val="0"/>
              <w:spacing w:line="360" w:lineRule="auto"/>
              <w:jc w:val="center"/>
              <w:rPr>
                <w:rFonts w:ascii="宋体" w:hAnsi="宋体" w:cs="宋体"/>
                <w:kern w:val="0"/>
                <w:szCs w:val="21"/>
              </w:rPr>
            </w:pPr>
            <w:r>
              <w:rPr>
                <w:rFonts w:hint="eastAsia" w:ascii="宋体" w:hAnsi="宋体" w:cs="宋体"/>
                <w:kern w:val="0"/>
                <w:szCs w:val="21"/>
              </w:rPr>
              <w:t>2</w:t>
            </w:r>
          </w:p>
        </w:tc>
        <w:tc>
          <w:tcPr>
            <w:tcW w:w="779" w:type="pct"/>
            <w:tcBorders>
              <w:top w:val="single" w:color="auto" w:sz="4" w:space="0"/>
              <w:left w:val="single" w:color="auto" w:sz="4" w:space="0"/>
              <w:bottom w:val="single" w:color="auto" w:sz="4" w:space="0"/>
              <w:right w:val="single" w:color="auto" w:sz="4" w:space="0"/>
            </w:tcBorders>
            <w:vAlign w:val="center"/>
          </w:tcPr>
          <w:p>
            <w:pPr>
              <w:widowControl/>
              <w:snapToGrid w:val="0"/>
              <w:spacing w:line="360" w:lineRule="auto"/>
              <w:jc w:val="center"/>
              <w:rPr>
                <w:rFonts w:ascii="宋体" w:hAnsi="宋体" w:cs="宋体"/>
                <w:kern w:val="0"/>
                <w:szCs w:val="21"/>
              </w:rPr>
            </w:pPr>
            <w:r>
              <w:rPr>
                <w:rFonts w:hint="eastAsia" w:ascii="宋体" w:hAnsi="宋体" w:cs="宋体"/>
                <w:szCs w:val="21"/>
              </w:rPr>
              <w:t>节能环保</w:t>
            </w:r>
          </w:p>
        </w:tc>
        <w:tc>
          <w:tcPr>
            <w:tcW w:w="320" w:type="pct"/>
            <w:tcBorders>
              <w:top w:val="single" w:color="auto" w:sz="4" w:space="0"/>
              <w:left w:val="single" w:color="auto" w:sz="4" w:space="0"/>
              <w:bottom w:val="single" w:color="auto" w:sz="4" w:space="0"/>
              <w:right w:val="single" w:color="auto" w:sz="4" w:space="0"/>
            </w:tcBorders>
            <w:vAlign w:val="center"/>
          </w:tcPr>
          <w:p>
            <w:pPr>
              <w:widowControl/>
              <w:snapToGrid w:val="0"/>
              <w:spacing w:line="360" w:lineRule="auto"/>
              <w:jc w:val="center"/>
              <w:rPr>
                <w:rFonts w:ascii="宋体" w:hAnsi="宋体" w:cs="宋体"/>
                <w:kern w:val="0"/>
                <w:szCs w:val="21"/>
              </w:rPr>
            </w:pPr>
            <w:r>
              <w:rPr>
                <w:rFonts w:hint="eastAsia" w:ascii="宋体" w:hAnsi="宋体" w:cs="宋体"/>
                <w:kern w:val="0"/>
                <w:szCs w:val="21"/>
              </w:rPr>
              <w:t>2</w:t>
            </w:r>
          </w:p>
        </w:tc>
        <w:tc>
          <w:tcPr>
            <w:tcW w:w="2524" w:type="pct"/>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宋体" w:hAnsi="宋体" w:cs="宋体"/>
                <w:szCs w:val="21"/>
              </w:rPr>
            </w:pPr>
            <w:r>
              <w:rPr>
                <w:rFonts w:hint="eastAsia" w:ascii="宋体" w:hAnsi="宋体" w:cs="宋体"/>
                <w:szCs w:val="21"/>
              </w:rPr>
              <w:t>投标人所投产品获得相关节能、环保产品认证情况：</w:t>
            </w:r>
          </w:p>
          <w:p>
            <w:pPr>
              <w:snapToGrid w:val="0"/>
              <w:spacing w:line="360" w:lineRule="auto"/>
              <w:rPr>
                <w:rFonts w:ascii="宋体" w:hAnsi="宋体" w:cs="宋体"/>
                <w:szCs w:val="21"/>
              </w:rPr>
            </w:pPr>
            <w:r>
              <w:rPr>
                <w:rFonts w:hint="eastAsia" w:ascii="宋体" w:hAnsi="宋体" w:cs="宋体"/>
                <w:szCs w:val="21"/>
              </w:rPr>
              <w:t>（1）节能产品：投标产品属于财政部和国家发改委最新公布的节能产品政府采购品目清单的，需提供市场监管总局发布参与实施政府采购节能产品、环境标志产品认证机构出具的认证证书复印件并加盖公章，且在有效截止日期内，得1分；否则0分。</w:t>
            </w:r>
          </w:p>
          <w:p>
            <w:pPr>
              <w:widowControl/>
              <w:snapToGrid w:val="0"/>
              <w:spacing w:line="360" w:lineRule="auto"/>
              <w:jc w:val="left"/>
              <w:rPr>
                <w:rFonts w:ascii="宋体" w:hAnsi="宋体" w:cs="宋体"/>
                <w:szCs w:val="21"/>
              </w:rPr>
            </w:pPr>
            <w:r>
              <w:rPr>
                <w:rFonts w:hint="eastAsia" w:ascii="宋体" w:hAnsi="宋体" w:cs="宋体"/>
                <w:szCs w:val="21"/>
              </w:rPr>
              <w:t>（2）环境标志产品：投标产品属于财政部和生态环境部最新公布的环境标志产品政府采购品目清单的，投标人需提供市场监管总局发布参与实施政府采购节能产品、环境标志产品认证机构出具的认证证书复印件并加盖公章，且在有效截止日期内，得1分；否则0分。</w:t>
            </w:r>
          </w:p>
        </w:tc>
        <w:tc>
          <w:tcPr>
            <w:tcW w:w="681" w:type="pct"/>
            <w:tcBorders>
              <w:top w:val="single" w:color="auto" w:sz="4" w:space="0"/>
              <w:left w:val="single" w:color="auto" w:sz="4" w:space="0"/>
              <w:bottom w:val="single" w:color="auto" w:sz="4" w:space="0"/>
              <w:right w:val="single" w:color="auto" w:sz="4" w:space="0"/>
            </w:tcBorders>
            <w:vAlign w:val="center"/>
          </w:tcPr>
          <w:p>
            <w:pPr>
              <w:widowControl/>
              <w:snapToGrid w:val="0"/>
              <w:spacing w:line="360" w:lineRule="auto"/>
              <w:jc w:val="center"/>
              <w:rPr>
                <w:rFonts w:ascii="宋体" w:hAnsi="宋体" w:cs="宋体"/>
                <w:kern w:val="0"/>
                <w:szCs w:val="21"/>
              </w:rPr>
            </w:pPr>
            <w:r>
              <w:rPr>
                <w:rFonts w:hint="eastAsia" w:ascii="宋体" w:hAnsi="宋体" w:cs="宋体"/>
                <w:kern w:val="0"/>
                <w:szCs w:val="21"/>
              </w:rPr>
              <w:t>专家打分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95" w:type="pct"/>
            <w:vMerge w:val="continue"/>
            <w:tcBorders>
              <w:left w:val="single" w:color="auto" w:sz="4" w:space="0"/>
              <w:right w:val="single" w:color="auto" w:sz="4" w:space="0"/>
            </w:tcBorders>
            <w:vAlign w:val="center"/>
          </w:tcPr>
          <w:p>
            <w:pPr>
              <w:widowControl/>
              <w:snapToGrid w:val="0"/>
              <w:spacing w:line="360" w:lineRule="auto"/>
              <w:jc w:val="left"/>
              <w:rPr>
                <w:rFonts w:ascii="宋体" w:hAnsi="宋体" w:cs="宋体"/>
                <w:kern w:val="0"/>
                <w:szCs w:val="21"/>
              </w:rPr>
            </w:pPr>
          </w:p>
        </w:tc>
        <w:tc>
          <w:tcPr>
            <w:tcW w:w="298" w:type="pct"/>
            <w:tcBorders>
              <w:top w:val="single" w:color="auto" w:sz="4" w:space="0"/>
              <w:left w:val="single" w:color="auto" w:sz="4" w:space="0"/>
              <w:bottom w:val="single" w:color="auto" w:sz="4" w:space="0"/>
              <w:right w:val="single" w:color="auto" w:sz="4" w:space="0"/>
            </w:tcBorders>
            <w:vAlign w:val="center"/>
          </w:tcPr>
          <w:p>
            <w:pPr>
              <w:widowControl/>
              <w:snapToGrid w:val="0"/>
              <w:spacing w:line="360" w:lineRule="auto"/>
              <w:jc w:val="center"/>
              <w:rPr>
                <w:rFonts w:ascii="宋体" w:hAnsi="宋体" w:cs="宋体"/>
                <w:kern w:val="0"/>
                <w:szCs w:val="21"/>
              </w:rPr>
            </w:pPr>
            <w:r>
              <w:rPr>
                <w:rFonts w:hint="eastAsia" w:ascii="宋体" w:hAnsi="宋体" w:cs="宋体"/>
                <w:kern w:val="0"/>
                <w:szCs w:val="21"/>
              </w:rPr>
              <w:t>3</w:t>
            </w:r>
          </w:p>
        </w:tc>
        <w:tc>
          <w:tcPr>
            <w:tcW w:w="779" w:type="pct"/>
            <w:tcBorders>
              <w:top w:val="single" w:color="auto" w:sz="4" w:space="0"/>
              <w:left w:val="single" w:color="auto" w:sz="4" w:space="0"/>
              <w:bottom w:val="single" w:color="auto" w:sz="4" w:space="0"/>
              <w:right w:val="single" w:color="auto" w:sz="4" w:space="0"/>
            </w:tcBorders>
            <w:vAlign w:val="center"/>
          </w:tcPr>
          <w:p>
            <w:pPr>
              <w:widowControl/>
              <w:snapToGrid w:val="0"/>
              <w:spacing w:line="360" w:lineRule="auto"/>
              <w:jc w:val="center"/>
              <w:rPr>
                <w:rFonts w:ascii="宋体" w:hAnsi="宋体" w:cs="宋体"/>
                <w:szCs w:val="21"/>
              </w:rPr>
            </w:pPr>
            <w:r>
              <w:rPr>
                <w:rFonts w:hint="eastAsia" w:ascii="宋体" w:hAnsi="宋体" w:cs="宋体"/>
                <w:kern w:val="0"/>
                <w:szCs w:val="21"/>
              </w:rPr>
              <w:t>商务条款偏离情况</w:t>
            </w:r>
          </w:p>
        </w:tc>
        <w:tc>
          <w:tcPr>
            <w:tcW w:w="320" w:type="pct"/>
            <w:tcBorders>
              <w:top w:val="single" w:color="auto" w:sz="4" w:space="0"/>
              <w:left w:val="single" w:color="auto" w:sz="4" w:space="0"/>
              <w:bottom w:val="single" w:color="auto" w:sz="4" w:space="0"/>
              <w:right w:val="single" w:color="auto" w:sz="4" w:space="0"/>
            </w:tcBorders>
            <w:vAlign w:val="center"/>
          </w:tcPr>
          <w:p>
            <w:pPr>
              <w:widowControl/>
              <w:snapToGrid w:val="0"/>
              <w:spacing w:line="360" w:lineRule="auto"/>
              <w:jc w:val="center"/>
              <w:rPr>
                <w:rFonts w:ascii="宋体" w:hAnsi="宋体" w:cs="宋体"/>
                <w:szCs w:val="21"/>
              </w:rPr>
            </w:pPr>
            <w:r>
              <w:rPr>
                <w:rFonts w:hint="eastAsia" w:ascii="宋体" w:hAnsi="宋体" w:cs="宋体"/>
                <w:kern w:val="0"/>
                <w:szCs w:val="21"/>
              </w:rPr>
              <w:t>2</w:t>
            </w:r>
          </w:p>
        </w:tc>
        <w:tc>
          <w:tcPr>
            <w:tcW w:w="2524" w:type="pct"/>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hAnsi="宋体" w:cs="宋体"/>
                <w:szCs w:val="21"/>
              </w:rPr>
            </w:pPr>
            <w:r>
              <w:rPr>
                <w:rFonts w:hint="eastAsia" w:ascii="宋体" w:hAnsi="宋体" w:cs="宋体"/>
                <w:szCs w:val="21"/>
              </w:rPr>
              <w:t>标记为“★”的是关键商务条款，正偏离不加分，如不满足其投标予以拒绝。</w:t>
            </w:r>
          </w:p>
          <w:p>
            <w:pPr>
              <w:widowControl/>
              <w:snapToGrid w:val="0"/>
              <w:spacing w:line="360" w:lineRule="auto"/>
              <w:jc w:val="left"/>
              <w:rPr>
                <w:rFonts w:ascii="宋体" w:hAnsi="宋体" w:cs="宋体"/>
                <w:szCs w:val="21"/>
              </w:rPr>
            </w:pPr>
            <w:r>
              <w:rPr>
                <w:rFonts w:hint="eastAsia" w:ascii="宋体" w:hAnsi="宋体" w:cs="宋体"/>
                <w:szCs w:val="21"/>
              </w:rPr>
              <w:t>其他非“★”的商务条款：应答有负偏离得0分，应答全部无偏离得1分，应答有正偏离得2分</w:t>
            </w:r>
          </w:p>
        </w:tc>
        <w:tc>
          <w:tcPr>
            <w:tcW w:w="681" w:type="pct"/>
            <w:tcBorders>
              <w:top w:val="single" w:color="auto" w:sz="4" w:space="0"/>
              <w:left w:val="single" w:color="auto" w:sz="4" w:space="0"/>
              <w:bottom w:val="single" w:color="auto" w:sz="4" w:space="0"/>
              <w:right w:val="single" w:color="auto" w:sz="4" w:space="0"/>
            </w:tcBorders>
            <w:vAlign w:val="center"/>
          </w:tcPr>
          <w:p>
            <w:pPr>
              <w:widowControl/>
              <w:snapToGrid w:val="0"/>
              <w:spacing w:line="360" w:lineRule="auto"/>
              <w:jc w:val="center"/>
              <w:rPr>
                <w:rFonts w:ascii="宋体" w:hAnsi="宋体" w:cs="宋体"/>
                <w:kern w:val="0"/>
                <w:szCs w:val="21"/>
              </w:rPr>
            </w:pPr>
            <w:r>
              <w:rPr>
                <w:rFonts w:hint="eastAsia" w:ascii="宋体" w:hAnsi="宋体" w:cs="宋体"/>
                <w:kern w:val="0"/>
                <w:szCs w:val="21"/>
              </w:rPr>
              <w:t>专家打分</w:t>
            </w:r>
          </w:p>
        </w:tc>
      </w:tr>
    </w:tbl>
    <w:p>
      <w:pPr>
        <w:pStyle w:val="11"/>
        <w:tabs>
          <w:tab w:val="left" w:pos="562"/>
          <w:tab w:val="left" w:pos="3372"/>
          <w:tab w:val="left" w:pos="3653"/>
        </w:tabs>
        <w:rPr>
          <w:sz w:val="21"/>
          <w:szCs w:val="21"/>
        </w:rPr>
      </w:pPr>
      <w:r>
        <w:rPr>
          <w:rFonts w:hint="eastAsia"/>
          <w:sz w:val="21"/>
          <w:szCs w:val="21"/>
        </w:rPr>
        <w:t>注：如无特殊说明，所有评分项的证明文件均需加盖投标人公章。</w:t>
      </w:r>
    </w:p>
    <w:p>
      <w:r>
        <w:rPr>
          <w:rFonts w:hint="eastAsia"/>
        </w:rPr>
        <w:br w:type="page"/>
      </w:r>
    </w:p>
    <w:p>
      <w:pPr>
        <w:pStyle w:val="5"/>
        <w:rPr>
          <w:rFonts w:eastAsia="宋体" w:cs="宋体"/>
          <w:b/>
          <w:bCs/>
          <w:sz w:val="32"/>
          <w:szCs w:val="72"/>
        </w:rPr>
      </w:pPr>
      <w:r>
        <w:rPr>
          <w:rFonts w:hint="eastAsia" w:eastAsia="宋体" w:cs="宋体"/>
          <w:b/>
          <w:bCs/>
          <w:sz w:val="32"/>
          <w:szCs w:val="72"/>
        </w:rPr>
        <w:t>目    录</w:t>
      </w:r>
    </w:p>
    <w:p>
      <w:pPr>
        <w:spacing w:line="360" w:lineRule="auto"/>
        <w:rPr>
          <w:b/>
          <w:sz w:val="24"/>
        </w:rPr>
      </w:pPr>
      <w:r>
        <w:rPr>
          <w:rFonts w:hint="eastAsia"/>
          <w:b/>
          <w:sz w:val="24"/>
        </w:rPr>
        <w:t>关键信息</w:t>
      </w:r>
    </w:p>
    <w:p>
      <w:pPr>
        <w:spacing w:line="360" w:lineRule="auto"/>
        <w:ind w:left="630" w:leftChars="300" w:firstLine="630" w:firstLineChars="300"/>
        <w:rPr>
          <w:rFonts w:ascii="宋体" w:hAnsi="宋体"/>
          <w:szCs w:val="21"/>
        </w:rPr>
      </w:pPr>
      <w:r>
        <w:rPr>
          <w:rFonts w:hint="eastAsia" w:ascii="宋体" w:hAnsi="宋体"/>
          <w:szCs w:val="21"/>
        </w:rPr>
        <w:t>项目信息</w:t>
      </w:r>
    </w:p>
    <w:p>
      <w:pPr>
        <w:spacing w:line="360" w:lineRule="auto"/>
        <w:ind w:left="630" w:leftChars="300" w:firstLine="630" w:firstLineChars="300"/>
        <w:rPr>
          <w:rFonts w:ascii="宋体" w:hAnsi="宋体"/>
          <w:szCs w:val="21"/>
        </w:rPr>
      </w:pPr>
      <w:r>
        <w:rPr>
          <w:rFonts w:hint="eastAsia" w:ascii="宋体" w:hAnsi="宋体"/>
          <w:szCs w:val="21"/>
        </w:rPr>
        <w:t>投标文件初审表</w:t>
      </w:r>
    </w:p>
    <w:p>
      <w:pPr>
        <w:spacing w:line="360" w:lineRule="auto"/>
        <w:ind w:left="630" w:leftChars="300" w:firstLine="630" w:firstLineChars="300"/>
        <w:rPr>
          <w:rFonts w:ascii="宋体" w:hAnsi="宋体"/>
          <w:szCs w:val="21"/>
        </w:rPr>
      </w:pPr>
      <w:r>
        <w:rPr>
          <w:rFonts w:hint="eastAsia" w:ascii="宋体" w:hAnsi="宋体"/>
          <w:szCs w:val="21"/>
        </w:rPr>
        <w:t>评标方法</w:t>
      </w:r>
    </w:p>
    <w:p>
      <w:pPr>
        <w:pStyle w:val="2"/>
      </w:pPr>
    </w:p>
    <w:p>
      <w:pPr>
        <w:spacing w:line="360" w:lineRule="auto"/>
        <w:rPr>
          <w:b/>
          <w:sz w:val="24"/>
        </w:rPr>
      </w:pPr>
      <w:r>
        <w:rPr>
          <w:rFonts w:hint="eastAsia"/>
          <w:b/>
          <w:sz w:val="24"/>
        </w:rPr>
        <w:t>第一册  专用条款</w:t>
      </w:r>
    </w:p>
    <w:p>
      <w:pPr>
        <w:spacing w:line="360" w:lineRule="auto"/>
        <w:ind w:left="630" w:leftChars="300" w:firstLine="630" w:firstLineChars="300"/>
        <w:rPr>
          <w:rFonts w:ascii="宋体" w:hAnsi="宋体"/>
          <w:szCs w:val="21"/>
        </w:rPr>
      </w:pPr>
      <w:r>
        <w:rPr>
          <w:rFonts w:hint="eastAsia" w:ascii="宋体" w:hAnsi="宋体"/>
          <w:szCs w:val="21"/>
        </w:rPr>
        <w:t>第一章  招标公告</w:t>
      </w:r>
    </w:p>
    <w:p>
      <w:pPr>
        <w:spacing w:line="360" w:lineRule="auto"/>
        <w:ind w:left="630" w:leftChars="300" w:firstLine="630" w:firstLineChars="300"/>
        <w:rPr>
          <w:rFonts w:ascii="宋体" w:hAnsi="宋体"/>
          <w:szCs w:val="21"/>
        </w:rPr>
      </w:pPr>
      <w:r>
        <w:rPr>
          <w:rFonts w:hint="eastAsia" w:ascii="宋体" w:hAnsi="宋体"/>
          <w:szCs w:val="21"/>
        </w:rPr>
        <w:t>第二章  招标项目需求</w:t>
      </w:r>
    </w:p>
    <w:p>
      <w:pPr>
        <w:spacing w:line="360" w:lineRule="auto"/>
        <w:ind w:left="630" w:leftChars="300" w:firstLine="630" w:firstLineChars="300"/>
        <w:rPr>
          <w:rFonts w:ascii="宋体" w:hAnsi="宋体"/>
          <w:szCs w:val="21"/>
        </w:rPr>
      </w:pPr>
      <w:r>
        <w:rPr>
          <w:rFonts w:hint="eastAsia" w:ascii="宋体" w:hAnsi="宋体"/>
          <w:szCs w:val="21"/>
        </w:rPr>
        <w:t>第三章  投标文件组成、格式</w:t>
      </w:r>
    </w:p>
    <w:p>
      <w:pPr>
        <w:spacing w:line="360" w:lineRule="auto"/>
        <w:ind w:left="630" w:leftChars="300" w:firstLine="630" w:firstLineChars="300"/>
        <w:rPr>
          <w:rFonts w:ascii="宋体" w:hAnsi="宋体"/>
          <w:szCs w:val="21"/>
        </w:rPr>
      </w:pPr>
      <w:r>
        <w:rPr>
          <w:rFonts w:hint="eastAsia" w:ascii="宋体" w:hAnsi="宋体"/>
          <w:szCs w:val="21"/>
        </w:rPr>
        <w:t>第四章  政府采购合同的签订、履行及验收</w:t>
      </w:r>
    </w:p>
    <w:p>
      <w:pPr>
        <w:spacing w:line="360" w:lineRule="auto"/>
        <w:rPr>
          <w:b/>
          <w:sz w:val="24"/>
        </w:rPr>
      </w:pPr>
    </w:p>
    <w:p>
      <w:pPr>
        <w:spacing w:line="360" w:lineRule="auto"/>
        <w:rPr>
          <w:b/>
          <w:sz w:val="24"/>
        </w:rPr>
      </w:pPr>
      <w:r>
        <w:rPr>
          <w:rFonts w:hint="eastAsia"/>
          <w:b/>
          <w:sz w:val="24"/>
        </w:rPr>
        <w:t>第二册  通用条款</w:t>
      </w:r>
    </w:p>
    <w:p>
      <w:pPr>
        <w:spacing w:line="360" w:lineRule="auto"/>
        <w:ind w:left="630" w:leftChars="300" w:firstLine="630" w:firstLineChars="300"/>
        <w:rPr>
          <w:rFonts w:ascii="宋体" w:hAnsi="宋体"/>
          <w:szCs w:val="21"/>
        </w:rPr>
      </w:pPr>
      <w:r>
        <w:rPr>
          <w:rFonts w:hint="eastAsia" w:ascii="宋体" w:hAnsi="宋体"/>
          <w:szCs w:val="21"/>
        </w:rPr>
        <w:t>第一章</w:t>
      </w:r>
      <w:r>
        <w:rPr>
          <w:rFonts w:ascii="宋体" w:hAnsi="宋体"/>
          <w:szCs w:val="21"/>
        </w:rPr>
        <w:t xml:space="preserve"> </w:t>
      </w:r>
      <w:r>
        <w:rPr>
          <w:rFonts w:hint="eastAsia" w:ascii="宋体" w:hAnsi="宋体"/>
          <w:szCs w:val="21"/>
        </w:rPr>
        <w:t>总则</w:t>
      </w:r>
    </w:p>
    <w:p>
      <w:pPr>
        <w:spacing w:line="360" w:lineRule="auto"/>
        <w:ind w:left="630" w:leftChars="300" w:firstLine="630" w:firstLineChars="300"/>
        <w:rPr>
          <w:rFonts w:ascii="宋体" w:hAnsi="宋体"/>
          <w:szCs w:val="21"/>
        </w:rPr>
      </w:pPr>
      <w:r>
        <w:rPr>
          <w:rFonts w:hint="eastAsia" w:ascii="宋体" w:hAnsi="宋体"/>
          <w:szCs w:val="21"/>
        </w:rPr>
        <w:t>第二章</w:t>
      </w:r>
      <w:r>
        <w:rPr>
          <w:rFonts w:ascii="宋体" w:hAnsi="宋体"/>
          <w:szCs w:val="21"/>
        </w:rPr>
        <w:t xml:space="preserve"> </w:t>
      </w:r>
      <w:r>
        <w:rPr>
          <w:rFonts w:hint="eastAsia" w:ascii="宋体" w:hAnsi="宋体"/>
          <w:szCs w:val="21"/>
        </w:rPr>
        <w:t>招标文件</w:t>
      </w:r>
    </w:p>
    <w:p>
      <w:pPr>
        <w:spacing w:line="360" w:lineRule="auto"/>
        <w:ind w:left="630" w:leftChars="300" w:firstLine="630" w:firstLineChars="300"/>
        <w:rPr>
          <w:rFonts w:ascii="宋体" w:hAnsi="宋体"/>
          <w:szCs w:val="21"/>
        </w:rPr>
      </w:pPr>
      <w:r>
        <w:rPr>
          <w:rFonts w:hint="eastAsia" w:ascii="宋体" w:hAnsi="宋体"/>
          <w:szCs w:val="21"/>
        </w:rPr>
        <w:t>第三章</w:t>
      </w:r>
      <w:r>
        <w:rPr>
          <w:rFonts w:ascii="宋体" w:hAnsi="宋体"/>
          <w:szCs w:val="21"/>
        </w:rPr>
        <w:t xml:space="preserve"> </w:t>
      </w:r>
      <w:r>
        <w:rPr>
          <w:rFonts w:hint="eastAsia" w:ascii="宋体" w:hAnsi="宋体"/>
          <w:szCs w:val="21"/>
        </w:rPr>
        <w:t>投标文件的编制</w:t>
      </w:r>
    </w:p>
    <w:p>
      <w:pPr>
        <w:spacing w:line="360" w:lineRule="auto"/>
        <w:ind w:left="630" w:leftChars="300" w:firstLine="630" w:firstLineChars="300"/>
        <w:rPr>
          <w:rFonts w:ascii="宋体" w:hAnsi="宋体"/>
          <w:szCs w:val="21"/>
        </w:rPr>
      </w:pPr>
      <w:r>
        <w:rPr>
          <w:rFonts w:hint="eastAsia" w:ascii="宋体" w:hAnsi="宋体"/>
          <w:szCs w:val="21"/>
        </w:rPr>
        <w:t>第四章</w:t>
      </w:r>
      <w:r>
        <w:rPr>
          <w:rFonts w:ascii="宋体" w:hAnsi="宋体"/>
          <w:szCs w:val="21"/>
        </w:rPr>
        <w:t xml:space="preserve"> </w:t>
      </w:r>
      <w:r>
        <w:rPr>
          <w:rFonts w:hint="eastAsia" w:ascii="宋体" w:hAnsi="宋体"/>
          <w:szCs w:val="21"/>
        </w:rPr>
        <w:t>投标文件的递交</w:t>
      </w:r>
    </w:p>
    <w:p>
      <w:pPr>
        <w:spacing w:line="360" w:lineRule="auto"/>
        <w:ind w:left="630" w:leftChars="300" w:firstLine="630" w:firstLineChars="300"/>
        <w:rPr>
          <w:rFonts w:ascii="宋体" w:hAnsi="宋体"/>
          <w:szCs w:val="21"/>
        </w:rPr>
      </w:pPr>
      <w:r>
        <w:rPr>
          <w:rFonts w:hint="eastAsia" w:ascii="宋体" w:hAnsi="宋体"/>
          <w:szCs w:val="21"/>
        </w:rPr>
        <w:t>第五章</w:t>
      </w:r>
      <w:r>
        <w:rPr>
          <w:rFonts w:ascii="宋体" w:hAnsi="宋体"/>
          <w:szCs w:val="21"/>
        </w:rPr>
        <w:t xml:space="preserve"> </w:t>
      </w:r>
      <w:r>
        <w:rPr>
          <w:rFonts w:hint="eastAsia" w:ascii="宋体" w:hAnsi="宋体"/>
          <w:szCs w:val="21"/>
        </w:rPr>
        <w:t>开标</w:t>
      </w:r>
    </w:p>
    <w:p>
      <w:pPr>
        <w:spacing w:line="360" w:lineRule="auto"/>
        <w:ind w:left="630" w:leftChars="300" w:firstLine="630" w:firstLineChars="300"/>
        <w:rPr>
          <w:rFonts w:ascii="宋体" w:hAnsi="宋体"/>
          <w:szCs w:val="21"/>
        </w:rPr>
      </w:pPr>
      <w:r>
        <w:rPr>
          <w:rFonts w:hint="eastAsia" w:ascii="宋体" w:hAnsi="宋体"/>
          <w:szCs w:val="21"/>
        </w:rPr>
        <w:t>第六章</w:t>
      </w:r>
      <w:r>
        <w:rPr>
          <w:rFonts w:ascii="宋体" w:hAnsi="宋体"/>
          <w:szCs w:val="21"/>
        </w:rPr>
        <w:t xml:space="preserve"> </w:t>
      </w:r>
      <w:r>
        <w:rPr>
          <w:rFonts w:hint="eastAsia" w:ascii="宋体" w:hAnsi="宋体"/>
          <w:szCs w:val="21"/>
        </w:rPr>
        <w:t>评标要求</w:t>
      </w:r>
    </w:p>
    <w:p>
      <w:pPr>
        <w:spacing w:line="360" w:lineRule="auto"/>
        <w:ind w:left="630" w:leftChars="300" w:firstLine="630" w:firstLineChars="300"/>
        <w:rPr>
          <w:rFonts w:ascii="宋体" w:hAnsi="宋体"/>
          <w:szCs w:val="21"/>
        </w:rPr>
      </w:pPr>
      <w:r>
        <w:rPr>
          <w:rFonts w:hint="eastAsia" w:ascii="宋体" w:hAnsi="宋体"/>
          <w:szCs w:val="21"/>
        </w:rPr>
        <w:t>第七章</w:t>
      </w:r>
      <w:r>
        <w:rPr>
          <w:rFonts w:ascii="宋体" w:hAnsi="宋体"/>
          <w:szCs w:val="21"/>
        </w:rPr>
        <w:t xml:space="preserve"> </w:t>
      </w:r>
      <w:r>
        <w:rPr>
          <w:rFonts w:hint="eastAsia" w:ascii="宋体" w:hAnsi="宋体"/>
          <w:szCs w:val="21"/>
        </w:rPr>
        <w:t>评标程序及评标方法</w:t>
      </w:r>
    </w:p>
    <w:p>
      <w:pPr>
        <w:spacing w:line="360" w:lineRule="auto"/>
        <w:ind w:left="630" w:leftChars="300" w:firstLine="630" w:firstLineChars="300"/>
        <w:rPr>
          <w:rFonts w:ascii="宋体" w:hAnsi="宋体"/>
          <w:szCs w:val="21"/>
        </w:rPr>
      </w:pPr>
      <w:r>
        <w:rPr>
          <w:rFonts w:hint="eastAsia" w:ascii="宋体" w:hAnsi="宋体"/>
          <w:szCs w:val="21"/>
        </w:rPr>
        <w:t>第八章</w:t>
      </w:r>
      <w:r>
        <w:rPr>
          <w:rFonts w:ascii="宋体" w:hAnsi="宋体"/>
          <w:szCs w:val="21"/>
        </w:rPr>
        <w:t xml:space="preserve"> </w:t>
      </w:r>
      <w:r>
        <w:rPr>
          <w:rFonts w:hint="eastAsia" w:ascii="宋体" w:hAnsi="宋体"/>
          <w:szCs w:val="21"/>
        </w:rPr>
        <w:t>定标及公示</w:t>
      </w:r>
    </w:p>
    <w:p>
      <w:pPr>
        <w:spacing w:line="360" w:lineRule="auto"/>
        <w:ind w:left="630" w:leftChars="300" w:firstLine="630" w:firstLineChars="300"/>
        <w:rPr>
          <w:rFonts w:ascii="宋体" w:hAnsi="宋体"/>
          <w:szCs w:val="21"/>
        </w:rPr>
      </w:pPr>
      <w:r>
        <w:rPr>
          <w:rFonts w:hint="eastAsia" w:ascii="宋体" w:hAnsi="宋体"/>
          <w:szCs w:val="21"/>
        </w:rPr>
        <w:t>第九章</w:t>
      </w:r>
      <w:r>
        <w:rPr>
          <w:rFonts w:ascii="宋体" w:hAnsi="宋体"/>
          <w:szCs w:val="21"/>
        </w:rPr>
        <w:t xml:space="preserve"> </w:t>
      </w:r>
      <w:r>
        <w:rPr>
          <w:rFonts w:hint="eastAsia" w:ascii="宋体" w:hAnsi="宋体"/>
          <w:szCs w:val="21"/>
        </w:rPr>
        <w:t>公开招标失败的后续处理</w:t>
      </w:r>
    </w:p>
    <w:p>
      <w:pPr>
        <w:spacing w:line="360" w:lineRule="auto"/>
        <w:ind w:left="630" w:leftChars="300" w:firstLine="630" w:firstLineChars="300"/>
        <w:rPr>
          <w:rFonts w:ascii="宋体" w:hAnsi="宋体"/>
          <w:szCs w:val="21"/>
        </w:rPr>
      </w:pPr>
      <w:r>
        <w:rPr>
          <w:rFonts w:hint="eastAsia" w:ascii="宋体" w:hAnsi="宋体"/>
          <w:szCs w:val="21"/>
        </w:rPr>
        <w:t>第十章</w:t>
      </w:r>
      <w:r>
        <w:rPr>
          <w:rFonts w:ascii="宋体" w:hAnsi="宋体"/>
          <w:szCs w:val="21"/>
        </w:rPr>
        <w:t xml:space="preserve"> </w:t>
      </w:r>
      <w:r>
        <w:rPr>
          <w:rFonts w:hint="eastAsia" w:ascii="宋体" w:hAnsi="宋体"/>
          <w:szCs w:val="21"/>
        </w:rPr>
        <w:t>合同的授予与备案</w:t>
      </w:r>
    </w:p>
    <w:p>
      <w:pPr>
        <w:spacing w:line="360" w:lineRule="auto"/>
        <w:ind w:left="630" w:leftChars="300" w:firstLine="630" w:firstLineChars="300"/>
        <w:rPr>
          <w:rFonts w:ascii="宋体" w:hAnsi="宋体"/>
          <w:szCs w:val="21"/>
        </w:rPr>
      </w:pPr>
      <w:r>
        <w:rPr>
          <w:rFonts w:hint="eastAsia" w:ascii="宋体" w:hAnsi="宋体"/>
          <w:szCs w:val="21"/>
        </w:rPr>
        <w:t>第十一章</w:t>
      </w:r>
      <w:r>
        <w:rPr>
          <w:rFonts w:ascii="宋体" w:hAnsi="宋体"/>
          <w:szCs w:val="21"/>
        </w:rPr>
        <w:t xml:space="preserve"> </w:t>
      </w:r>
      <w:r>
        <w:rPr>
          <w:rFonts w:hint="eastAsia" w:ascii="宋体" w:hAnsi="宋体"/>
          <w:szCs w:val="21"/>
        </w:rPr>
        <w:t>质疑处理</w:t>
      </w:r>
    </w:p>
    <w:p>
      <w:pPr>
        <w:spacing w:line="360" w:lineRule="auto"/>
        <w:ind w:left="630" w:leftChars="300" w:firstLine="630" w:firstLineChars="300"/>
        <w:rPr>
          <w:rFonts w:ascii="宋体" w:hAnsi="宋体"/>
          <w:szCs w:val="21"/>
        </w:rPr>
      </w:pPr>
      <w:r>
        <w:rPr>
          <w:rFonts w:hint="eastAsia" w:ascii="宋体" w:hAnsi="宋体"/>
          <w:szCs w:val="21"/>
        </w:rPr>
        <w:t>第十二章</w:t>
      </w:r>
      <w:r>
        <w:rPr>
          <w:rFonts w:ascii="宋体" w:hAnsi="宋体"/>
          <w:szCs w:val="21"/>
        </w:rPr>
        <w:t xml:space="preserve"> </w:t>
      </w:r>
      <w:r>
        <w:rPr>
          <w:rFonts w:hint="eastAsia" w:ascii="宋体" w:hAnsi="宋体"/>
          <w:szCs w:val="21"/>
        </w:rPr>
        <w:t>中标服务费</w:t>
      </w:r>
    </w:p>
    <w:p>
      <w:pPr>
        <w:spacing w:line="360" w:lineRule="auto"/>
        <w:rPr>
          <w:sz w:val="24"/>
        </w:rPr>
      </w:pPr>
    </w:p>
    <w:p>
      <w:pPr>
        <w:spacing w:line="360" w:lineRule="auto"/>
        <w:rPr>
          <w:b/>
          <w:color w:val="FF0000"/>
        </w:rPr>
      </w:pPr>
      <w:r>
        <w:rPr>
          <w:rFonts w:hint="eastAsia"/>
          <w:b/>
          <w:color w:val="FF0000"/>
        </w:rPr>
        <w:t>备注：</w:t>
      </w:r>
    </w:p>
    <w:p>
      <w:pPr>
        <w:spacing w:line="360" w:lineRule="auto"/>
        <w:ind w:firstLine="420" w:firstLineChars="200"/>
        <w:rPr>
          <w:b/>
          <w:color w:val="FF0000"/>
        </w:rPr>
      </w:pPr>
      <w:r>
        <w:rPr>
          <w:rFonts w:hint="eastAsia" w:ascii="宋体" w:hAnsi="宋体"/>
          <w:color w:val="FF0000"/>
          <w:szCs w:val="21"/>
        </w:rPr>
        <w:t>1.本招标文件分为第一册“专用条款”和第二册“通用条款”。</w:t>
      </w:r>
    </w:p>
    <w:p>
      <w:pPr>
        <w:spacing w:line="360" w:lineRule="auto"/>
        <w:ind w:firstLine="420" w:firstLineChars="200"/>
        <w:jc w:val="left"/>
        <w:rPr>
          <w:rFonts w:ascii="宋体" w:hAnsi="宋体"/>
          <w:color w:val="FF0000"/>
          <w:szCs w:val="21"/>
        </w:rPr>
      </w:pPr>
      <w:r>
        <w:rPr>
          <w:rFonts w:hint="eastAsia" w:ascii="宋体" w:hAnsi="宋体"/>
          <w:color w:val="FF0000"/>
          <w:szCs w:val="21"/>
        </w:rPr>
        <w:t>2.“专用条款”是对本次采购项目的具体要求，包含招标公告、招标项目需求、合同条款及格式、投标文件格式、附件等内容。</w:t>
      </w:r>
    </w:p>
    <w:p>
      <w:pPr>
        <w:spacing w:line="360" w:lineRule="auto"/>
        <w:ind w:firstLine="420" w:firstLineChars="200"/>
        <w:jc w:val="left"/>
        <w:rPr>
          <w:rFonts w:ascii="宋体" w:hAnsi="宋体"/>
          <w:color w:val="FF0000"/>
          <w:szCs w:val="21"/>
        </w:rPr>
      </w:pPr>
      <w:r>
        <w:rPr>
          <w:rFonts w:hint="eastAsia" w:ascii="宋体" w:hAnsi="宋体"/>
          <w:color w:val="FF0000"/>
          <w:szCs w:val="21"/>
        </w:rPr>
        <w:t>3.“通用条款”是通用于政府采购项目的基础性条款，具有普遍性和通用性。</w:t>
      </w:r>
    </w:p>
    <w:p>
      <w:pPr>
        <w:spacing w:line="360" w:lineRule="auto"/>
        <w:ind w:firstLine="420" w:firstLineChars="200"/>
        <w:rPr>
          <w:rFonts w:ascii="宋体" w:hAnsi="宋体"/>
          <w:color w:val="FF0000"/>
          <w:szCs w:val="21"/>
        </w:rPr>
      </w:pPr>
      <w:r>
        <w:rPr>
          <w:rFonts w:hint="eastAsia" w:ascii="宋体" w:hAnsi="宋体"/>
          <w:color w:val="FF0000"/>
          <w:szCs w:val="21"/>
        </w:rPr>
        <w:t>4.当出现“专用条款”和“通用条款”表述不一致或有冲突时，以“专用条款”为准。</w:t>
      </w:r>
    </w:p>
    <w:p>
      <w:pPr>
        <w:adjustRightInd w:val="0"/>
        <w:spacing w:line="360" w:lineRule="auto"/>
        <w:jc w:val="center"/>
        <w:outlineLvl w:val="0"/>
        <w:rPr>
          <w:b/>
          <w:bCs/>
          <w:color w:val="FF0000"/>
          <w:sz w:val="32"/>
          <w:szCs w:val="32"/>
        </w:rPr>
      </w:pPr>
      <w:r>
        <w:rPr>
          <w:color w:val="FF0000"/>
        </w:rPr>
        <w:br w:type="page"/>
      </w:r>
      <w:bookmarkStart w:id="0" w:name="bt合同格式"/>
      <w:bookmarkEnd w:id="0"/>
      <w:bookmarkStart w:id="1" w:name="合同格式"/>
      <w:bookmarkEnd w:id="1"/>
      <w:bookmarkStart w:id="2" w:name="bt其他资料由投标人自定"/>
      <w:bookmarkEnd w:id="2"/>
      <w:bookmarkStart w:id="3" w:name="bt开标一览表"/>
      <w:bookmarkEnd w:id="3"/>
      <w:bookmarkStart w:id="4" w:name="bt合同条款及格式"/>
      <w:bookmarkEnd w:id="4"/>
      <w:bookmarkStart w:id="5" w:name="bt技术标投标文件格式"/>
      <w:bookmarkEnd w:id="5"/>
      <w:bookmarkStart w:id="6" w:name="bt合同条款"/>
      <w:bookmarkEnd w:id="6"/>
      <w:bookmarkStart w:id="7" w:name="bt投标人情况介绍"/>
      <w:bookmarkEnd w:id="7"/>
      <w:bookmarkStart w:id="8" w:name="bt投标文件签署授权委托书"/>
      <w:bookmarkEnd w:id="8"/>
      <w:bookmarkStart w:id="9" w:name="bt投标报价汇总表"/>
      <w:bookmarkEnd w:id="9"/>
      <w:bookmarkStart w:id="10" w:name="bt其他资料2"/>
      <w:bookmarkEnd w:id="10"/>
      <w:bookmarkStart w:id="11" w:name="bt本工程承诺书"/>
      <w:bookmarkEnd w:id="11"/>
      <w:bookmarkStart w:id="12" w:name="bt说明"/>
      <w:bookmarkEnd w:id="12"/>
      <w:bookmarkStart w:id="13" w:name="bt投标人须知"/>
      <w:bookmarkEnd w:id="13"/>
      <w:bookmarkStart w:id="14" w:name="bt商务标投标文件格式"/>
      <w:bookmarkEnd w:id="14"/>
      <w:bookmarkStart w:id="15" w:name="bt项目管理班子配备情况"/>
      <w:bookmarkEnd w:id="15"/>
      <w:bookmarkStart w:id="16" w:name="bt投标函"/>
      <w:bookmarkEnd w:id="16"/>
      <w:r>
        <w:rPr>
          <w:rFonts w:hint="eastAsia"/>
          <w:b/>
          <w:bCs/>
          <w:sz w:val="32"/>
          <w:szCs w:val="32"/>
        </w:rPr>
        <w:t>第一册  专用条款</w:t>
      </w:r>
    </w:p>
    <w:p>
      <w:pPr>
        <w:pStyle w:val="6"/>
        <w:numPr>
          <w:ilvl w:val="0"/>
          <w:numId w:val="7"/>
        </w:numPr>
        <w:rPr>
          <w:rFonts w:ascii="宋体" w:hAnsi="宋体" w:cs="宋体"/>
          <w:b/>
          <w:bCs/>
          <w:color w:val="auto"/>
          <w:sz w:val="21"/>
          <w:szCs w:val="21"/>
        </w:rPr>
      </w:pPr>
      <w:r>
        <w:rPr>
          <w:rFonts w:hint="eastAsia" w:ascii="宋体" w:hAnsi="宋体" w:cs="宋体"/>
          <w:b/>
          <w:bCs/>
          <w:sz w:val="21"/>
          <w:szCs w:val="21"/>
        </w:rPr>
        <w:t xml:space="preserve"> </w:t>
      </w:r>
      <w:r>
        <w:rPr>
          <w:rFonts w:hint="eastAsia" w:ascii="宋体" w:hAnsi="宋体" w:cs="宋体"/>
          <w:b/>
          <w:bCs/>
          <w:color w:val="auto"/>
          <w:sz w:val="21"/>
          <w:szCs w:val="21"/>
        </w:rPr>
        <w:t>招标公告</w:t>
      </w:r>
    </w:p>
    <w:p>
      <w:pPr>
        <w:pBdr>
          <w:top w:val="single" w:color="auto" w:sz="4" w:space="1"/>
          <w:left w:val="single" w:color="auto" w:sz="4" w:space="4"/>
          <w:bottom w:val="single" w:color="auto" w:sz="4" w:space="1"/>
          <w:right w:val="single" w:color="auto" w:sz="4" w:space="4"/>
        </w:pBdr>
        <w:snapToGrid w:val="0"/>
        <w:spacing w:line="360" w:lineRule="auto"/>
        <w:rPr>
          <w:rFonts w:ascii="宋体" w:hAnsi="宋体" w:cs="宋体"/>
          <w:color w:val="auto"/>
          <w:szCs w:val="21"/>
        </w:rPr>
      </w:pPr>
      <w:r>
        <w:rPr>
          <w:rFonts w:hint="eastAsia" w:ascii="宋体" w:hAnsi="宋体" w:cs="宋体"/>
          <w:color w:val="auto"/>
          <w:szCs w:val="21"/>
        </w:rPr>
        <w:t>项目概况</w:t>
      </w:r>
    </w:p>
    <w:p>
      <w:pPr>
        <w:pBdr>
          <w:top w:val="single" w:color="auto" w:sz="4" w:space="1"/>
          <w:left w:val="single" w:color="auto" w:sz="4" w:space="4"/>
          <w:bottom w:val="single" w:color="auto" w:sz="4" w:space="1"/>
          <w:right w:val="single" w:color="auto" w:sz="4" w:space="4"/>
        </w:pBdr>
        <w:snapToGrid w:val="0"/>
        <w:spacing w:line="360" w:lineRule="auto"/>
        <w:ind w:firstLine="420" w:firstLineChars="200"/>
        <w:rPr>
          <w:rFonts w:ascii="宋体" w:hAnsi="宋体" w:cs="宋体"/>
          <w:color w:val="auto"/>
          <w:szCs w:val="21"/>
        </w:rPr>
      </w:pPr>
      <w:r>
        <w:rPr>
          <w:rFonts w:hint="eastAsia" w:ascii="宋体" w:hAnsi="宋体" w:cs="宋体"/>
          <w:color w:val="auto"/>
          <w:szCs w:val="21"/>
          <w:u w:val="single"/>
        </w:rPr>
        <w:t xml:space="preserve"> 中国农业科学院农业基因组研究所透射电子显微镜等一批仪器采购项目 </w:t>
      </w:r>
      <w:r>
        <w:rPr>
          <w:rFonts w:hint="eastAsia" w:ascii="宋体" w:hAnsi="宋体" w:cs="宋体"/>
          <w:color w:val="auto"/>
          <w:szCs w:val="21"/>
        </w:rPr>
        <w:t>招标项目的潜在投标人应在</w:t>
      </w:r>
      <w:r>
        <w:rPr>
          <w:rFonts w:hint="eastAsia" w:ascii="宋体" w:hAnsi="宋体" w:cs="宋体"/>
          <w:color w:val="auto"/>
          <w:szCs w:val="21"/>
          <w:u w:val="single"/>
        </w:rPr>
        <w:t xml:space="preserve"> 深圳市罗湖区桂园街道老围社区红宝路139号蔡屋围金龙大厦10楼1003室（深圳市振东招标代理有限公司） </w:t>
      </w:r>
      <w:r>
        <w:rPr>
          <w:rFonts w:hint="eastAsia" w:ascii="宋体" w:hAnsi="宋体" w:cs="宋体"/>
          <w:color w:val="auto"/>
          <w:szCs w:val="21"/>
        </w:rPr>
        <w:t>获取招标文件，并于</w:t>
      </w:r>
      <w:r>
        <w:rPr>
          <w:rFonts w:hint="eastAsia" w:ascii="宋体" w:hAnsi="宋体" w:cs="宋体"/>
          <w:bCs/>
          <w:color w:val="auto"/>
          <w:szCs w:val="21"/>
          <w:u w:val="single"/>
          <w:lang w:eastAsia="zh-CN"/>
        </w:rPr>
        <w:t>2023年12月20日10时00分</w:t>
      </w:r>
      <w:r>
        <w:rPr>
          <w:rFonts w:hint="eastAsia" w:ascii="宋体" w:hAnsi="宋体" w:cs="宋体"/>
          <w:bCs/>
          <w:color w:val="auto"/>
          <w:szCs w:val="21"/>
          <w:u w:val="single"/>
        </w:rPr>
        <w:t>（</w:t>
      </w:r>
      <w:r>
        <w:rPr>
          <w:rFonts w:hint="eastAsia" w:ascii="宋体" w:hAnsi="宋体" w:cs="宋体"/>
          <w:bCs/>
          <w:color w:val="auto"/>
          <w:szCs w:val="21"/>
        </w:rPr>
        <w:t>北京时间）前递交投标文件</w:t>
      </w:r>
      <w:r>
        <w:rPr>
          <w:rFonts w:hint="eastAsia" w:ascii="宋体" w:hAnsi="宋体" w:cs="宋体"/>
          <w:color w:val="auto"/>
          <w:szCs w:val="21"/>
        </w:rPr>
        <w:t>。</w:t>
      </w:r>
    </w:p>
    <w:p>
      <w:pPr>
        <w:snapToGrid w:val="0"/>
        <w:spacing w:line="360" w:lineRule="auto"/>
        <w:rPr>
          <w:rFonts w:ascii="宋体" w:hAnsi="宋体" w:cs="宋体"/>
          <w:color w:val="auto"/>
          <w:szCs w:val="21"/>
        </w:rPr>
      </w:pPr>
    </w:p>
    <w:p>
      <w:pPr>
        <w:pStyle w:val="6"/>
        <w:snapToGrid w:val="0"/>
        <w:spacing w:line="360" w:lineRule="auto"/>
        <w:jc w:val="both"/>
        <w:rPr>
          <w:rFonts w:ascii="宋体" w:hAnsi="宋体" w:cs="宋体"/>
          <w:color w:val="auto"/>
          <w:sz w:val="21"/>
          <w:szCs w:val="21"/>
        </w:rPr>
      </w:pPr>
      <w:r>
        <w:rPr>
          <w:rFonts w:hint="eastAsia" w:ascii="宋体" w:hAnsi="宋体" w:cs="宋体"/>
          <w:color w:val="auto"/>
          <w:sz w:val="21"/>
          <w:szCs w:val="21"/>
        </w:rPr>
        <w:t>一、项目基本情况</w:t>
      </w:r>
    </w:p>
    <w:p>
      <w:pPr>
        <w:snapToGrid w:val="0"/>
        <w:spacing w:line="360" w:lineRule="auto"/>
        <w:ind w:firstLine="420" w:firstLineChars="200"/>
        <w:rPr>
          <w:rFonts w:ascii="宋体" w:hAnsi="宋体" w:cs="宋体"/>
          <w:color w:val="auto"/>
          <w:szCs w:val="21"/>
        </w:rPr>
      </w:pPr>
      <w:r>
        <w:rPr>
          <w:rFonts w:hint="eastAsia" w:ascii="宋体" w:hAnsi="宋体" w:cs="宋体"/>
          <w:color w:val="auto"/>
          <w:szCs w:val="21"/>
        </w:rPr>
        <w:t>项目编号：0868-2346ZD1426H</w:t>
      </w:r>
    </w:p>
    <w:p>
      <w:pPr>
        <w:snapToGrid w:val="0"/>
        <w:spacing w:line="360" w:lineRule="auto"/>
        <w:ind w:firstLine="420" w:firstLineChars="200"/>
        <w:rPr>
          <w:rFonts w:ascii="宋体" w:hAnsi="宋体" w:cs="宋体"/>
          <w:color w:val="auto"/>
          <w:szCs w:val="21"/>
        </w:rPr>
      </w:pPr>
      <w:r>
        <w:rPr>
          <w:rFonts w:hint="eastAsia" w:ascii="宋体" w:hAnsi="宋体" w:cs="宋体"/>
          <w:color w:val="auto"/>
          <w:szCs w:val="21"/>
        </w:rPr>
        <w:t>项目名称：中国农业科学院农业基因组研究所透射电子显微镜等一批仪器采购项目</w:t>
      </w:r>
    </w:p>
    <w:p>
      <w:pPr>
        <w:snapToGrid w:val="0"/>
        <w:spacing w:line="360" w:lineRule="auto"/>
        <w:ind w:firstLine="420" w:firstLineChars="200"/>
        <w:rPr>
          <w:rFonts w:ascii="宋体" w:hAnsi="宋体" w:cs="宋体"/>
          <w:color w:val="auto"/>
          <w:szCs w:val="21"/>
        </w:rPr>
      </w:pPr>
      <w:r>
        <w:rPr>
          <w:rFonts w:hint="eastAsia" w:ascii="宋体" w:hAnsi="宋体" w:cs="宋体"/>
          <w:color w:val="auto"/>
          <w:szCs w:val="21"/>
        </w:rPr>
        <w:t>预算金额：人民币864万元</w:t>
      </w:r>
    </w:p>
    <w:p>
      <w:pPr>
        <w:snapToGrid w:val="0"/>
        <w:spacing w:line="360" w:lineRule="auto"/>
        <w:ind w:firstLine="420" w:firstLineChars="200"/>
        <w:rPr>
          <w:rFonts w:ascii="宋体" w:hAnsi="宋体" w:cs="宋体"/>
          <w:color w:val="auto"/>
          <w:szCs w:val="21"/>
        </w:rPr>
      </w:pPr>
      <w:r>
        <w:rPr>
          <w:rFonts w:hint="eastAsia" w:ascii="宋体" w:hAnsi="宋体" w:cs="宋体"/>
          <w:color w:val="auto"/>
          <w:szCs w:val="21"/>
        </w:rPr>
        <w:t>资金来源：中央财政资金</w:t>
      </w:r>
    </w:p>
    <w:p>
      <w:pPr>
        <w:snapToGrid w:val="0"/>
        <w:spacing w:line="360" w:lineRule="auto"/>
        <w:ind w:firstLine="420" w:firstLineChars="200"/>
        <w:rPr>
          <w:rFonts w:ascii="宋体" w:hAnsi="宋体" w:cs="宋体"/>
          <w:color w:val="auto"/>
          <w:szCs w:val="21"/>
        </w:rPr>
      </w:pPr>
      <w:r>
        <w:rPr>
          <w:rFonts w:hint="eastAsia" w:ascii="宋体" w:hAnsi="宋体" w:cs="宋体"/>
          <w:color w:val="auto"/>
          <w:szCs w:val="21"/>
        </w:rPr>
        <w:t>采购需求：透射电子显微镜</w:t>
      </w:r>
      <w:r>
        <w:rPr>
          <w:rFonts w:hint="eastAsia" w:ascii="宋体" w:hAnsi="宋体" w:cs="宋体"/>
          <w:color w:val="auto"/>
          <w:kern w:val="0"/>
          <w:szCs w:val="21"/>
          <w:lang w:bidi="ar"/>
        </w:rPr>
        <w:t>等</w:t>
      </w:r>
      <w:r>
        <w:rPr>
          <w:rFonts w:hint="eastAsia" w:ascii="宋体" w:hAnsi="宋体" w:cs="宋体"/>
          <w:color w:val="auto"/>
          <w:szCs w:val="21"/>
        </w:rPr>
        <w:t>设备一批采购，具体如下：</w:t>
      </w:r>
    </w:p>
    <w:tbl>
      <w:tblPr>
        <w:tblStyle w:val="45"/>
        <w:tblW w:w="4995" w:type="pct"/>
        <w:tblInd w:w="0" w:type="dxa"/>
        <w:tblLayout w:type="autofit"/>
        <w:tblCellMar>
          <w:top w:w="0" w:type="dxa"/>
          <w:left w:w="108" w:type="dxa"/>
          <w:bottom w:w="0" w:type="dxa"/>
          <w:right w:w="108" w:type="dxa"/>
        </w:tblCellMar>
      </w:tblPr>
      <w:tblGrid>
        <w:gridCol w:w="1083"/>
        <w:gridCol w:w="4176"/>
        <w:gridCol w:w="1939"/>
        <w:gridCol w:w="2755"/>
      </w:tblGrid>
      <w:tr>
        <w:tblPrEx>
          <w:tblCellMar>
            <w:top w:w="0" w:type="dxa"/>
            <w:left w:w="108" w:type="dxa"/>
            <w:bottom w:w="0" w:type="dxa"/>
            <w:right w:w="108" w:type="dxa"/>
          </w:tblCellMar>
        </w:tblPrEx>
        <w:trPr>
          <w:trHeight w:val="90" w:hRule="atLeast"/>
        </w:trPr>
        <w:tc>
          <w:tcPr>
            <w:tcW w:w="544"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auto"/>
                <w:sz w:val="22"/>
                <w:szCs w:val="22"/>
              </w:rPr>
            </w:pPr>
            <w:r>
              <w:rPr>
                <w:rFonts w:hint="eastAsia" w:ascii="宋体" w:hAnsi="宋体" w:cs="宋体"/>
                <w:b/>
                <w:bCs/>
                <w:color w:val="auto"/>
                <w:sz w:val="22"/>
                <w:szCs w:val="22"/>
              </w:rPr>
              <w:t>序号</w:t>
            </w:r>
          </w:p>
        </w:tc>
        <w:tc>
          <w:tcPr>
            <w:tcW w:w="2098"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auto"/>
                <w:sz w:val="22"/>
                <w:szCs w:val="22"/>
              </w:rPr>
            </w:pPr>
            <w:r>
              <w:rPr>
                <w:rFonts w:hint="eastAsia" w:ascii="宋体" w:hAnsi="宋体" w:cs="宋体"/>
                <w:b/>
                <w:bCs/>
                <w:color w:val="auto"/>
                <w:sz w:val="22"/>
                <w:szCs w:val="22"/>
              </w:rPr>
              <w:t>采购设备标的明细</w:t>
            </w:r>
          </w:p>
        </w:tc>
        <w:tc>
          <w:tcPr>
            <w:tcW w:w="974"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auto"/>
                <w:sz w:val="22"/>
                <w:szCs w:val="22"/>
              </w:rPr>
            </w:pPr>
            <w:r>
              <w:rPr>
                <w:rFonts w:hint="eastAsia" w:ascii="宋体" w:hAnsi="宋体" w:cs="宋体"/>
                <w:b/>
                <w:bCs/>
                <w:color w:val="auto"/>
                <w:kern w:val="0"/>
                <w:sz w:val="22"/>
                <w:szCs w:val="22"/>
                <w:lang w:bidi="ar"/>
              </w:rPr>
              <w:t>数量（台/套）</w:t>
            </w:r>
          </w:p>
        </w:tc>
        <w:tc>
          <w:tcPr>
            <w:tcW w:w="138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auto"/>
                <w:kern w:val="0"/>
                <w:sz w:val="22"/>
                <w:szCs w:val="22"/>
                <w:lang w:bidi="ar"/>
              </w:rPr>
            </w:pPr>
            <w:r>
              <w:rPr>
                <w:rFonts w:hint="eastAsia" w:ascii="宋体" w:hAnsi="宋体" w:cs="宋体"/>
                <w:b/>
                <w:bCs/>
                <w:color w:val="auto"/>
                <w:kern w:val="0"/>
                <w:sz w:val="22"/>
                <w:szCs w:val="22"/>
                <w:lang w:bidi="ar"/>
              </w:rPr>
              <w:t>是否允许进口产品投标</w:t>
            </w:r>
          </w:p>
        </w:tc>
      </w:tr>
      <w:tr>
        <w:tblPrEx>
          <w:tblCellMar>
            <w:top w:w="0" w:type="dxa"/>
            <w:left w:w="108" w:type="dxa"/>
            <w:bottom w:w="0" w:type="dxa"/>
            <w:right w:w="108" w:type="dxa"/>
          </w:tblCellMar>
        </w:tblPrEx>
        <w:trPr>
          <w:trHeight w:val="23" w:hRule="atLeast"/>
        </w:trPr>
        <w:tc>
          <w:tcPr>
            <w:tcW w:w="544"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60" w:lineRule="auto"/>
              <w:jc w:val="center"/>
              <w:textAlignment w:val="center"/>
              <w:rPr>
                <w:rFonts w:ascii="宋体" w:hAnsi="宋体" w:cs="宋体"/>
                <w:color w:val="auto"/>
                <w:szCs w:val="21"/>
              </w:rPr>
            </w:pPr>
            <w:r>
              <w:rPr>
                <w:rFonts w:hint="eastAsia" w:ascii="宋体" w:hAnsi="宋体" w:cs="宋体"/>
                <w:color w:val="auto"/>
                <w:kern w:val="0"/>
                <w:szCs w:val="21"/>
                <w:lang w:bidi="ar"/>
              </w:rPr>
              <w:t>1</w:t>
            </w:r>
          </w:p>
        </w:tc>
        <w:tc>
          <w:tcPr>
            <w:tcW w:w="2098"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1"/>
              <w:spacing w:line="240" w:lineRule="auto"/>
              <w:jc w:val="center"/>
              <w:rPr>
                <w:rFonts w:ascii="宋体" w:hAnsi="宋体" w:cs="宋体"/>
                <w:color w:val="auto"/>
                <w:kern w:val="0"/>
                <w:szCs w:val="21"/>
                <w:lang w:bidi="ar"/>
              </w:rPr>
            </w:pPr>
            <w:r>
              <w:rPr>
                <w:rFonts w:hint="eastAsia" w:ascii="宋体" w:hAnsi="宋体" w:cs="宋体"/>
                <w:b w:val="0"/>
                <w:color w:val="auto"/>
              </w:rPr>
              <w:t>超薄切片机</w:t>
            </w:r>
          </w:p>
        </w:tc>
        <w:tc>
          <w:tcPr>
            <w:tcW w:w="974"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60" w:lineRule="auto"/>
              <w:jc w:val="center"/>
              <w:textAlignment w:val="center"/>
              <w:rPr>
                <w:rFonts w:ascii="宋体" w:hAnsi="宋体" w:cs="宋体"/>
                <w:color w:val="auto"/>
                <w:szCs w:val="21"/>
              </w:rPr>
            </w:pPr>
            <w:r>
              <w:rPr>
                <w:rFonts w:hint="eastAsia" w:ascii="宋体" w:hAnsi="宋体" w:cs="宋体"/>
                <w:color w:val="auto"/>
                <w:kern w:val="0"/>
                <w:szCs w:val="21"/>
                <w:lang w:bidi="ar"/>
              </w:rPr>
              <w:t>1</w:t>
            </w:r>
          </w:p>
        </w:tc>
        <w:tc>
          <w:tcPr>
            <w:tcW w:w="138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60" w:lineRule="auto"/>
              <w:jc w:val="center"/>
              <w:textAlignment w:val="center"/>
              <w:rPr>
                <w:rFonts w:ascii="宋体" w:hAnsi="宋体" w:cs="宋体"/>
                <w:color w:val="auto"/>
                <w:kern w:val="0"/>
                <w:szCs w:val="21"/>
                <w:lang w:bidi="ar"/>
              </w:rPr>
            </w:pPr>
            <w:r>
              <w:rPr>
                <w:rFonts w:hint="eastAsia" w:ascii="宋体" w:hAnsi="宋体" w:cs="宋体"/>
                <w:color w:val="auto"/>
                <w:kern w:val="0"/>
                <w:szCs w:val="21"/>
                <w:lang w:bidi="ar"/>
              </w:rPr>
              <w:t>是</w:t>
            </w:r>
          </w:p>
        </w:tc>
      </w:tr>
      <w:tr>
        <w:tblPrEx>
          <w:tblCellMar>
            <w:top w:w="0" w:type="dxa"/>
            <w:left w:w="108" w:type="dxa"/>
            <w:bottom w:w="0" w:type="dxa"/>
            <w:right w:w="108" w:type="dxa"/>
          </w:tblCellMar>
        </w:tblPrEx>
        <w:trPr>
          <w:trHeight w:val="23" w:hRule="atLeast"/>
        </w:trPr>
        <w:tc>
          <w:tcPr>
            <w:tcW w:w="544"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60" w:lineRule="auto"/>
              <w:jc w:val="center"/>
              <w:textAlignment w:val="center"/>
              <w:rPr>
                <w:rFonts w:ascii="宋体" w:hAnsi="宋体" w:cs="宋体"/>
                <w:color w:val="auto"/>
                <w:szCs w:val="21"/>
              </w:rPr>
            </w:pPr>
            <w:r>
              <w:rPr>
                <w:rFonts w:hint="eastAsia" w:ascii="宋体" w:hAnsi="宋体" w:cs="宋体"/>
                <w:color w:val="auto"/>
                <w:kern w:val="0"/>
                <w:szCs w:val="21"/>
                <w:lang w:bidi="ar"/>
              </w:rPr>
              <w:t>2</w:t>
            </w:r>
          </w:p>
        </w:tc>
        <w:tc>
          <w:tcPr>
            <w:tcW w:w="2098"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1"/>
              <w:spacing w:line="240" w:lineRule="auto"/>
              <w:jc w:val="center"/>
              <w:rPr>
                <w:rFonts w:ascii="宋体" w:hAnsi="宋体" w:cs="宋体"/>
                <w:color w:val="auto"/>
                <w:kern w:val="0"/>
                <w:szCs w:val="21"/>
                <w:lang w:bidi="ar"/>
              </w:rPr>
            </w:pPr>
            <w:r>
              <w:rPr>
                <w:rFonts w:hint="eastAsia" w:ascii="宋体" w:hAnsi="宋体" w:cs="宋体"/>
                <w:b w:val="0"/>
                <w:color w:val="auto"/>
              </w:rPr>
              <w:t>透射电子显微镜</w:t>
            </w:r>
          </w:p>
        </w:tc>
        <w:tc>
          <w:tcPr>
            <w:tcW w:w="974"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60" w:lineRule="auto"/>
              <w:jc w:val="center"/>
              <w:textAlignment w:val="center"/>
              <w:rPr>
                <w:rFonts w:ascii="宋体" w:hAnsi="宋体" w:cs="宋体"/>
                <w:color w:val="auto"/>
                <w:szCs w:val="21"/>
              </w:rPr>
            </w:pPr>
            <w:r>
              <w:rPr>
                <w:rFonts w:hint="eastAsia" w:ascii="宋体" w:hAnsi="宋体" w:cs="宋体"/>
                <w:color w:val="auto"/>
                <w:kern w:val="0"/>
                <w:szCs w:val="21"/>
                <w:lang w:bidi="ar"/>
              </w:rPr>
              <w:t>1</w:t>
            </w:r>
          </w:p>
        </w:tc>
        <w:tc>
          <w:tcPr>
            <w:tcW w:w="138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60" w:lineRule="auto"/>
              <w:jc w:val="center"/>
              <w:textAlignment w:val="center"/>
              <w:rPr>
                <w:rFonts w:ascii="宋体" w:hAnsi="宋体" w:cs="宋体"/>
                <w:color w:val="auto"/>
                <w:kern w:val="0"/>
                <w:szCs w:val="21"/>
                <w:lang w:bidi="ar"/>
              </w:rPr>
            </w:pPr>
            <w:r>
              <w:rPr>
                <w:rFonts w:hint="eastAsia" w:ascii="宋体" w:hAnsi="宋体" w:cs="宋体"/>
                <w:color w:val="auto"/>
                <w:kern w:val="0"/>
                <w:szCs w:val="21"/>
                <w:lang w:bidi="ar"/>
              </w:rPr>
              <w:t>是</w:t>
            </w:r>
          </w:p>
        </w:tc>
      </w:tr>
      <w:tr>
        <w:tblPrEx>
          <w:tblCellMar>
            <w:top w:w="0" w:type="dxa"/>
            <w:left w:w="108" w:type="dxa"/>
            <w:bottom w:w="0" w:type="dxa"/>
            <w:right w:w="108" w:type="dxa"/>
          </w:tblCellMar>
        </w:tblPrEx>
        <w:trPr>
          <w:trHeight w:val="23" w:hRule="atLeast"/>
        </w:trPr>
        <w:tc>
          <w:tcPr>
            <w:tcW w:w="544"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60" w:lineRule="auto"/>
              <w:jc w:val="center"/>
              <w:textAlignment w:val="center"/>
              <w:rPr>
                <w:rFonts w:ascii="宋体" w:hAnsi="宋体" w:cs="宋体"/>
                <w:color w:val="auto"/>
                <w:kern w:val="0"/>
                <w:szCs w:val="21"/>
                <w:lang w:bidi="ar"/>
              </w:rPr>
            </w:pPr>
            <w:r>
              <w:rPr>
                <w:rFonts w:hint="eastAsia" w:ascii="宋体" w:hAnsi="宋体" w:cs="宋体"/>
                <w:color w:val="auto"/>
                <w:kern w:val="0"/>
                <w:szCs w:val="21"/>
                <w:lang w:bidi="ar"/>
              </w:rPr>
              <w:t>3</w:t>
            </w:r>
          </w:p>
        </w:tc>
        <w:tc>
          <w:tcPr>
            <w:tcW w:w="2098"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1"/>
              <w:spacing w:line="240" w:lineRule="auto"/>
              <w:jc w:val="center"/>
              <w:rPr>
                <w:rFonts w:ascii="宋体" w:hAnsi="宋体" w:cs="宋体"/>
                <w:color w:val="auto"/>
                <w:kern w:val="0"/>
                <w:szCs w:val="21"/>
                <w:lang w:bidi="ar"/>
              </w:rPr>
            </w:pPr>
            <w:r>
              <w:rPr>
                <w:rFonts w:hint="eastAsia" w:ascii="宋体" w:hAnsi="宋体" w:cs="宋体"/>
                <w:b w:val="0"/>
                <w:color w:val="auto"/>
              </w:rPr>
              <w:t>高压冷冻仪</w:t>
            </w:r>
          </w:p>
        </w:tc>
        <w:tc>
          <w:tcPr>
            <w:tcW w:w="974"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60" w:lineRule="auto"/>
              <w:jc w:val="center"/>
              <w:textAlignment w:val="center"/>
              <w:rPr>
                <w:rFonts w:ascii="宋体" w:hAnsi="宋体" w:cs="宋体"/>
                <w:color w:val="auto"/>
                <w:kern w:val="0"/>
                <w:szCs w:val="21"/>
                <w:lang w:bidi="ar"/>
              </w:rPr>
            </w:pPr>
            <w:r>
              <w:rPr>
                <w:rFonts w:hint="eastAsia" w:ascii="宋体" w:hAnsi="宋体" w:cs="宋体"/>
                <w:color w:val="auto"/>
                <w:kern w:val="0"/>
                <w:szCs w:val="21"/>
                <w:lang w:bidi="ar"/>
              </w:rPr>
              <w:t>1</w:t>
            </w:r>
          </w:p>
        </w:tc>
        <w:tc>
          <w:tcPr>
            <w:tcW w:w="138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60" w:lineRule="auto"/>
              <w:jc w:val="center"/>
              <w:textAlignment w:val="center"/>
              <w:rPr>
                <w:rFonts w:ascii="宋体" w:hAnsi="宋体" w:cs="宋体"/>
                <w:color w:val="auto"/>
                <w:kern w:val="0"/>
                <w:szCs w:val="21"/>
                <w:lang w:bidi="ar"/>
              </w:rPr>
            </w:pPr>
            <w:r>
              <w:rPr>
                <w:rFonts w:hint="eastAsia" w:ascii="宋体" w:hAnsi="宋体" w:cs="宋体"/>
                <w:color w:val="auto"/>
                <w:kern w:val="0"/>
                <w:szCs w:val="21"/>
                <w:lang w:bidi="ar"/>
              </w:rPr>
              <w:t>是</w:t>
            </w:r>
          </w:p>
        </w:tc>
      </w:tr>
      <w:tr>
        <w:tblPrEx>
          <w:tblCellMar>
            <w:top w:w="0" w:type="dxa"/>
            <w:left w:w="108" w:type="dxa"/>
            <w:bottom w:w="0" w:type="dxa"/>
            <w:right w:w="108" w:type="dxa"/>
          </w:tblCellMar>
        </w:tblPrEx>
        <w:trPr>
          <w:trHeight w:val="23" w:hRule="atLeast"/>
        </w:trPr>
        <w:tc>
          <w:tcPr>
            <w:tcW w:w="544"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60" w:lineRule="auto"/>
              <w:jc w:val="center"/>
              <w:textAlignment w:val="center"/>
              <w:rPr>
                <w:rFonts w:ascii="宋体" w:hAnsi="宋体" w:cs="宋体"/>
                <w:color w:val="auto"/>
                <w:kern w:val="0"/>
                <w:szCs w:val="21"/>
                <w:lang w:bidi="ar"/>
              </w:rPr>
            </w:pPr>
            <w:r>
              <w:rPr>
                <w:rFonts w:hint="eastAsia" w:ascii="宋体" w:hAnsi="宋体" w:cs="宋体"/>
                <w:color w:val="auto"/>
                <w:kern w:val="0"/>
                <w:szCs w:val="21"/>
                <w:lang w:bidi="ar"/>
              </w:rPr>
              <w:t>4</w:t>
            </w:r>
          </w:p>
        </w:tc>
        <w:tc>
          <w:tcPr>
            <w:tcW w:w="2098"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1"/>
              <w:spacing w:line="240" w:lineRule="auto"/>
              <w:jc w:val="center"/>
              <w:rPr>
                <w:rFonts w:ascii="宋体" w:hAnsi="宋体" w:cs="宋体"/>
                <w:color w:val="auto"/>
                <w:sz w:val="21"/>
                <w:szCs w:val="21"/>
              </w:rPr>
            </w:pPr>
            <w:r>
              <w:rPr>
                <w:rFonts w:hint="eastAsia" w:ascii="宋体" w:hAnsi="宋体" w:cs="宋体"/>
                <w:b w:val="0"/>
                <w:color w:val="auto"/>
              </w:rPr>
              <w:t>冷冻替代仪</w:t>
            </w:r>
          </w:p>
        </w:tc>
        <w:tc>
          <w:tcPr>
            <w:tcW w:w="974"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60" w:lineRule="auto"/>
              <w:jc w:val="center"/>
              <w:textAlignment w:val="center"/>
              <w:rPr>
                <w:rFonts w:ascii="宋体" w:hAnsi="宋体" w:cs="宋体"/>
                <w:color w:val="auto"/>
                <w:kern w:val="0"/>
                <w:szCs w:val="21"/>
                <w:lang w:bidi="ar"/>
              </w:rPr>
            </w:pPr>
            <w:r>
              <w:rPr>
                <w:rFonts w:hint="eastAsia" w:ascii="宋体" w:hAnsi="宋体" w:cs="宋体"/>
                <w:color w:val="auto"/>
                <w:kern w:val="0"/>
                <w:szCs w:val="21"/>
                <w:lang w:bidi="ar"/>
              </w:rPr>
              <w:t>1</w:t>
            </w:r>
          </w:p>
        </w:tc>
        <w:tc>
          <w:tcPr>
            <w:tcW w:w="138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60" w:lineRule="auto"/>
              <w:jc w:val="center"/>
              <w:textAlignment w:val="center"/>
              <w:rPr>
                <w:rFonts w:ascii="宋体" w:hAnsi="宋体" w:cs="宋体"/>
                <w:color w:val="auto"/>
                <w:kern w:val="0"/>
                <w:szCs w:val="21"/>
                <w:lang w:bidi="ar"/>
              </w:rPr>
            </w:pPr>
            <w:r>
              <w:rPr>
                <w:rFonts w:hint="eastAsia" w:ascii="宋体" w:hAnsi="宋体" w:cs="宋体"/>
                <w:color w:val="auto"/>
                <w:kern w:val="0"/>
                <w:szCs w:val="21"/>
                <w:lang w:bidi="ar"/>
              </w:rPr>
              <w:t>是</w:t>
            </w:r>
          </w:p>
        </w:tc>
      </w:tr>
      <w:tr>
        <w:tblPrEx>
          <w:tblCellMar>
            <w:top w:w="0" w:type="dxa"/>
            <w:left w:w="108" w:type="dxa"/>
            <w:bottom w:w="0" w:type="dxa"/>
            <w:right w:w="108" w:type="dxa"/>
          </w:tblCellMar>
        </w:tblPrEx>
        <w:trPr>
          <w:trHeight w:val="23" w:hRule="atLeast"/>
        </w:trPr>
        <w:tc>
          <w:tcPr>
            <w:tcW w:w="5000"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60" w:lineRule="auto"/>
              <w:textAlignment w:val="center"/>
              <w:rPr>
                <w:rFonts w:ascii="宋体" w:hAnsi="宋体" w:cs="宋体"/>
                <w:color w:val="auto"/>
                <w:kern w:val="0"/>
                <w:szCs w:val="21"/>
                <w:lang w:bidi="ar"/>
              </w:rPr>
            </w:pPr>
            <w:r>
              <w:rPr>
                <w:rFonts w:hint="eastAsia" w:ascii="宋体" w:hAnsi="宋体" w:cs="宋体"/>
                <w:color w:val="auto"/>
                <w:kern w:val="0"/>
                <w:szCs w:val="21"/>
                <w:lang w:bidi="ar"/>
              </w:rPr>
              <w:t>备注：以上设备非分包招标，投标人须同时提供以上全部设备进行投标，不允许投标人选择其中一项或几项设备进行拆分投标。</w:t>
            </w:r>
          </w:p>
        </w:tc>
      </w:tr>
    </w:tbl>
    <w:p>
      <w:pPr>
        <w:snapToGrid w:val="0"/>
        <w:spacing w:line="360" w:lineRule="auto"/>
        <w:ind w:firstLine="420" w:firstLineChars="200"/>
        <w:rPr>
          <w:rFonts w:ascii="宋体" w:hAnsi="宋体" w:cs="宋体"/>
          <w:color w:val="auto"/>
          <w:szCs w:val="21"/>
          <w:u w:val="single"/>
        </w:rPr>
      </w:pPr>
      <w:r>
        <w:rPr>
          <w:rFonts w:hint="eastAsia" w:ascii="宋体" w:hAnsi="宋体" w:cs="宋体"/>
          <w:color w:val="auto"/>
          <w:szCs w:val="21"/>
        </w:rPr>
        <w:t>合同履行期限（交货期）：</w:t>
      </w:r>
      <w:r>
        <w:rPr>
          <w:rFonts w:hint="eastAsia" w:ascii="宋体" w:hAnsi="宋体" w:cs="宋体"/>
          <w:color w:val="auto"/>
          <w:kern w:val="0"/>
          <w:szCs w:val="21"/>
          <w:lang w:val="de-DE"/>
        </w:rPr>
        <w:t>合同签订后</w:t>
      </w:r>
      <w:r>
        <w:rPr>
          <w:rFonts w:ascii="宋体" w:hAnsi="宋体" w:cs="宋体"/>
          <w:color w:val="auto"/>
          <w:kern w:val="0"/>
          <w:szCs w:val="21"/>
        </w:rPr>
        <w:t>7</w:t>
      </w:r>
      <w:r>
        <w:rPr>
          <w:rFonts w:hint="eastAsia" w:ascii="宋体" w:hAnsi="宋体" w:cs="宋体"/>
          <w:color w:val="auto"/>
          <w:kern w:val="0"/>
          <w:szCs w:val="21"/>
        </w:rPr>
        <w:t>个月</w:t>
      </w:r>
      <w:r>
        <w:rPr>
          <w:rFonts w:hint="eastAsia" w:ascii="宋体" w:hAnsi="宋体" w:cs="宋体"/>
          <w:color w:val="auto"/>
          <w:kern w:val="0"/>
          <w:szCs w:val="21"/>
          <w:lang w:val="zh-CN"/>
        </w:rPr>
        <w:t>交货</w:t>
      </w:r>
    </w:p>
    <w:p>
      <w:pPr>
        <w:snapToGrid w:val="0"/>
        <w:spacing w:line="360" w:lineRule="auto"/>
        <w:ind w:firstLine="420" w:firstLineChars="200"/>
        <w:rPr>
          <w:rFonts w:ascii="宋体" w:hAnsi="宋体" w:cs="宋体"/>
          <w:color w:val="auto"/>
          <w:szCs w:val="21"/>
        </w:rPr>
      </w:pPr>
      <w:r>
        <w:rPr>
          <w:rFonts w:hint="eastAsia" w:ascii="宋体" w:hAnsi="宋体" w:cs="宋体"/>
          <w:color w:val="auto"/>
          <w:szCs w:val="21"/>
        </w:rPr>
        <w:t>本项目允许进口产品投标，不接受联合体投标。</w:t>
      </w:r>
    </w:p>
    <w:p>
      <w:pPr>
        <w:pStyle w:val="6"/>
        <w:snapToGrid w:val="0"/>
        <w:spacing w:line="360" w:lineRule="auto"/>
        <w:jc w:val="both"/>
        <w:rPr>
          <w:rFonts w:ascii="宋体" w:hAnsi="宋体" w:cs="宋体"/>
          <w:color w:val="auto"/>
          <w:sz w:val="21"/>
          <w:szCs w:val="21"/>
        </w:rPr>
      </w:pPr>
      <w:r>
        <w:rPr>
          <w:rFonts w:hint="eastAsia" w:ascii="宋体" w:hAnsi="宋体" w:cs="宋体"/>
          <w:color w:val="auto"/>
          <w:sz w:val="21"/>
          <w:szCs w:val="21"/>
        </w:rPr>
        <w:t>二、申请人的资格要求：</w:t>
      </w:r>
    </w:p>
    <w:p>
      <w:pPr>
        <w:snapToGrid w:val="0"/>
        <w:spacing w:line="360" w:lineRule="auto"/>
        <w:ind w:firstLine="420" w:firstLineChars="200"/>
        <w:rPr>
          <w:rFonts w:ascii="宋体" w:hAnsi="宋体" w:cs="宋体"/>
          <w:color w:val="auto"/>
          <w:szCs w:val="21"/>
        </w:rPr>
      </w:pPr>
      <w:r>
        <w:rPr>
          <w:rFonts w:hint="eastAsia" w:ascii="宋体" w:hAnsi="宋体" w:cs="宋体"/>
          <w:color w:val="auto"/>
          <w:szCs w:val="21"/>
        </w:rPr>
        <w:t>1.满足《中华人民共和国政府采购法》第二十二条规定；</w:t>
      </w:r>
    </w:p>
    <w:p>
      <w:pPr>
        <w:snapToGrid w:val="0"/>
        <w:spacing w:line="360" w:lineRule="auto"/>
        <w:ind w:firstLine="420" w:firstLineChars="200"/>
        <w:rPr>
          <w:rFonts w:ascii="宋体" w:hAnsi="宋体" w:cs="宋体"/>
          <w:color w:val="auto"/>
          <w:szCs w:val="21"/>
        </w:rPr>
      </w:pPr>
      <w:r>
        <w:rPr>
          <w:rFonts w:hint="eastAsia" w:ascii="宋体" w:hAnsi="宋体" w:cs="宋体"/>
          <w:color w:val="auto"/>
          <w:szCs w:val="21"/>
        </w:rPr>
        <w:t>2.落实政府采购政策需满足的资格要求：</w:t>
      </w:r>
      <w:r>
        <w:rPr>
          <w:rFonts w:hint="eastAsia" w:ascii="宋体" w:hAnsi="宋体" w:cs="宋体"/>
          <w:color w:val="auto"/>
          <w:szCs w:val="21"/>
          <w:u w:val="single"/>
        </w:rPr>
        <w:t>无</w:t>
      </w:r>
    </w:p>
    <w:p>
      <w:pPr>
        <w:snapToGrid w:val="0"/>
        <w:spacing w:line="360" w:lineRule="auto"/>
        <w:ind w:firstLine="420" w:firstLineChars="200"/>
        <w:rPr>
          <w:rFonts w:ascii="宋体" w:hAnsi="宋体" w:cs="宋体"/>
          <w:color w:val="auto"/>
          <w:szCs w:val="21"/>
        </w:rPr>
      </w:pPr>
      <w:r>
        <w:rPr>
          <w:rFonts w:hint="eastAsia" w:ascii="宋体" w:hAnsi="宋体" w:cs="宋体"/>
          <w:color w:val="auto"/>
          <w:szCs w:val="21"/>
        </w:rPr>
        <w:t>3.本项目的特定资格要求：</w:t>
      </w:r>
    </w:p>
    <w:p>
      <w:pPr>
        <w:snapToGrid w:val="0"/>
        <w:spacing w:line="360" w:lineRule="auto"/>
        <w:ind w:firstLine="420" w:firstLineChars="200"/>
        <w:rPr>
          <w:rFonts w:ascii="宋体" w:hAnsi="宋体" w:cs="宋体"/>
          <w:color w:val="auto"/>
          <w:szCs w:val="21"/>
        </w:rPr>
      </w:pPr>
      <w:r>
        <w:rPr>
          <w:rFonts w:hint="eastAsia" w:ascii="宋体" w:hAnsi="宋体" w:cs="宋体"/>
          <w:color w:val="auto"/>
          <w:szCs w:val="21"/>
        </w:rPr>
        <w:t>（1）具有独立法人资格或具有独立承担民事责任的能力的其它组织（提供营业执照或事业单位法人证等法人证明扫描件，原件备查）；</w:t>
      </w:r>
    </w:p>
    <w:p>
      <w:pPr>
        <w:snapToGrid w:val="0"/>
        <w:spacing w:line="360" w:lineRule="auto"/>
        <w:ind w:firstLine="420" w:firstLineChars="200"/>
        <w:rPr>
          <w:rFonts w:ascii="宋体" w:hAnsi="宋体" w:cs="宋体"/>
          <w:color w:val="auto"/>
          <w:szCs w:val="21"/>
        </w:rPr>
      </w:pPr>
      <w:r>
        <w:rPr>
          <w:rFonts w:hint="eastAsia" w:ascii="宋体" w:hAnsi="宋体" w:cs="宋体"/>
          <w:color w:val="auto"/>
          <w:szCs w:val="21"/>
        </w:rPr>
        <w:t>（2）①参加本次采购活动前三年内无行贿犯罪记录；②参与本项目采购活动时不存在被禁止参与政府采购活动情形；③单位负责人为同一人或者存在直接控股、管理关系的不同供应商，不得参加同一合同项下的采购活动；④除单一来源采购，为采购项目提供整体设计、规范编制或者项目管理、监理、检测等服务的供应商，不得再参加该采购项目的其他采购活动(须提供《政府采购投标及履约承诺函》）；</w:t>
      </w:r>
    </w:p>
    <w:p>
      <w:pPr>
        <w:snapToGrid w:val="0"/>
        <w:spacing w:line="360" w:lineRule="auto"/>
        <w:ind w:firstLine="420" w:firstLineChars="200"/>
        <w:rPr>
          <w:rFonts w:ascii="宋体" w:hAnsi="宋体" w:cs="宋体"/>
          <w:color w:val="auto"/>
          <w:szCs w:val="21"/>
        </w:rPr>
      </w:pPr>
      <w:r>
        <w:rPr>
          <w:rFonts w:hint="eastAsia" w:ascii="宋体" w:hAnsi="宋体" w:cs="宋体"/>
          <w:color w:val="auto"/>
          <w:szCs w:val="21"/>
        </w:rPr>
        <w:t>（3）投标截止时间前，投标人未被列入失信被执行人、重大税收违法案件当事人名单、政府采购严重违法失信行为记录名单（采购代理机构将通过“信用中国”网站（www.creditchina.gov.cn）、中国政府采购网（www.ccgp.gov.cn）渠道查询相关主体信用记录，相关信息以开标当日的查询结果为准。信用信息查询记录应当作为项目档案材料一并保存。</w:t>
      </w:r>
    </w:p>
    <w:p>
      <w:pPr>
        <w:pStyle w:val="6"/>
        <w:snapToGrid w:val="0"/>
        <w:spacing w:line="360" w:lineRule="auto"/>
        <w:jc w:val="both"/>
        <w:rPr>
          <w:rFonts w:ascii="宋体" w:hAnsi="宋体" w:cs="宋体"/>
          <w:color w:val="auto"/>
          <w:sz w:val="21"/>
          <w:szCs w:val="21"/>
        </w:rPr>
      </w:pPr>
      <w:r>
        <w:rPr>
          <w:rFonts w:hint="eastAsia" w:ascii="宋体" w:hAnsi="宋体" w:cs="宋体"/>
          <w:color w:val="auto"/>
          <w:sz w:val="21"/>
          <w:szCs w:val="21"/>
        </w:rPr>
        <w:t>三、获取招标文件</w:t>
      </w:r>
    </w:p>
    <w:p>
      <w:pPr>
        <w:snapToGrid w:val="0"/>
        <w:spacing w:line="360" w:lineRule="auto"/>
        <w:ind w:firstLine="540"/>
        <w:rPr>
          <w:rFonts w:ascii="宋体" w:hAnsi="宋体" w:cs="宋体"/>
          <w:color w:val="auto"/>
          <w:szCs w:val="21"/>
        </w:rPr>
      </w:pPr>
      <w:r>
        <w:rPr>
          <w:rFonts w:hint="eastAsia" w:ascii="宋体" w:hAnsi="宋体" w:cs="宋体"/>
          <w:color w:val="auto"/>
          <w:szCs w:val="21"/>
        </w:rPr>
        <w:t>时间：</w:t>
      </w:r>
      <w:r>
        <w:rPr>
          <w:rFonts w:hint="eastAsia" w:ascii="宋体" w:hAnsi="宋体" w:cs="宋体"/>
          <w:bCs/>
          <w:color w:val="auto"/>
          <w:szCs w:val="21"/>
          <w:u w:val="single"/>
        </w:rPr>
        <w:t>2023年</w:t>
      </w:r>
      <w:r>
        <w:rPr>
          <w:rFonts w:hint="eastAsia" w:ascii="宋体" w:hAnsi="宋体" w:cs="宋体"/>
          <w:bCs/>
          <w:color w:val="auto"/>
          <w:szCs w:val="21"/>
          <w:u w:val="single"/>
          <w:lang w:val="en-US" w:eastAsia="zh-CN"/>
        </w:rPr>
        <w:t>11</w:t>
      </w:r>
      <w:r>
        <w:rPr>
          <w:rFonts w:hint="eastAsia" w:ascii="宋体" w:hAnsi="宋体" w:cs="宋体"/>
          <w:bCs/>
          <w:color w:val="auto"/>
          <w:szCs w:val="21"/>
          <w:u w:val="single"/>
        </w:rPr>
        <w:t>月</w:t>
      </w:r>
      <w:r>
        <w:rPr>
          <w:rFonts w:hint="eastAsia" w:ascii="宋体" w:hAnsi="宋体" w:cs="宋体"/>
          <w:bCs/>
          <w:color w:val="auto"/>
          <w:szCs w:val="21"/>
          <w:u w:val="single"/>
          <w:lang w:val="en-US" w:eastAsia="zh-CN"/>
        </w:rPr>
        <w:t>29</w:t>
      </w:r>
      <w:r>
        <w:rPr>
          <w:rFonts w:hint="eastAsia" w:ascii="宋体" w:hAnsi="宋体" w:cs="宋体"/>
          <w:bCs/>
          <w:color w:val="auto"/>
          <w:szCs w:val="21"/>
          <w:u w:val="single"/>
        </w:rPr>
        <w:t>日</w:t>
      </w:r>
      <w:r>
        <w:rPr>
          <w:rFonts w:hint="eastAsia" w:ascii="宋体" w:hAnsi="宋体" w:cs="宋体"/>
          <w:color w:val="auto"/>
          <w:szCs w:val="21"/>
        </w:rPr>
        <w:t>至</w:t>
      </w:r>
      <w:r>
        <w:rPr>
          <w:rFonts w:hint="eastAsia" w:ascii="宋体" w:hAnsi="宋体" w:cs="宋体"/>
          <w:color w:val="auto"/>
          <w:szCs w:val="21"/>
          <w:u w:val="single"/>
        </w:rPr>
        <w:t xml:space="preserve"> 2023 年1</w:t>
      </w:r>
      <w:r>
        <w:rPr>
          <w:rFonts w:hint="eastAsia" w:ascii="宋体" w:hAnsi="宋体" w:cs="宋体"/>
          <w:color w:val="auto"/>
          <w:szCs w:val="21"/>
          <w:u w:val="single"/>
          <w:lang w:val="en-US" w:eastAsia="zh-CN"/>
        </w:rPr>
        <w:t>2</w:t>
      </w:r>
      <w:r>
        <w:rPr>
          <w:rFonts w:hint="eastAsia" w:ascii="宋体" w:hAnsi="宋体" w:cs="宋体"/>
          <w:color w:val="auto"/>
          <w:szCs w:val="21"/>
          <w:u w:val="single"/>
        </w:rPr>
        <w:t>月</w:t>
      </w:r>
      <w:r>
        <w:rPr>
          <w:rFonts w:hint="eastAsia" w:ascii="宋体" w:hAnsi="宋体" w:cs="宋体"/>
          <w:color w:val="auto"/>
          <w:szCs w:val="21"/>
          <w:u w:val="single"/>
          <w:lang w:val="en-US" w:eastAsia="zh-CN"/>
        </w:rPr>
        <w:t>6</w:t>
      </w:r>
      <w:r>
        <w:rPr>
          <w:rFonts w:hint="eastAsia" w:ascii="宋体" w:hAnsi="宋体" w:cs="宋体"/>
          <w:color w:val="auto"/>
          <w:szCs w:val="21"/>
          <w:u w:val="single"/>
        </w:rPr>
        <w:t>日</w:t>
      </w:r>
      <w:r>
        <w:rPr>
          <w:rFonts w:hint="eastAsia" w:ascii="宋体" w:hAnsi="宋体" w:cs="宋体"/>
          <w:color w:val="auto"/>
          <w:szCs w:val="21"/>
        </w:rPr>
        <w:t>，每天上午9时30分至11时30分，下午14时至17点30分（北京时间，法定节假日除外）</w:t>
      </w:r>
    </w:p>
    <w:p>
      <w:pPr>
        <w:snapToGrid w:val="0"/>
        <w:spacing w:line="380" w:lineRule="exact"/>
        <w:ind w:firstLine="54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地点：深圳市罗湖区桂园街道老围社区红宝路139号蔡屋围金龙大厦10楼1003室</w:t>
      </w:r>
    </w:p>
    <w:p>
      <w:pPr>
        <w:snapToGrid w:val="0"/>
        <w:spacing w:line="380" w:lineRule="exact"/>
        <w:ind w:firstLine="54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方式：在线获取</w:t>
      </w:r>
    </w:p>
    <w:p>
      <w:pPr>
        <w:snapToGrid w:val="0"/>
        <w:spacing w:line="380" w:lineRule="exact"/>
        <w:ind w:firstLine="54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售价：￥</w:t>
      </w:r>
      <w:r>
        <w:rPr>
          <w:rFonts w:hint="eastAsia" w:asciiTheme="minorEastAsia" w:hAnsiTheme="minorEastAsia" w:eastAsiaTheme="minorEastAsia" w:cstheme="minorEastAsia"/>
          <w:color w:val="auto"/>
          <w:szCs w:val="21"/>
          <w:lang w:val="en-US" w:eastAsia="zh-CN"/>
        </w:rPr>
        <w:t>800</w:t>
      </w:r>
      <w:r>
        <w:rPr>
          <w:rFonts w:hint="eastAsia" w:asciiTheme="minorEastAsia" w:hAnsiTheme="minorEastAsia" w:eastAsiaTheme="minorEastAsia" w:cstheme="minorEastAsia"/>
          <w:color w:val="auto"/>
          <w:szCs w:val="21"/>
        </w:rPr>
        <w:t>.00</w:t>
      </w:r>
    </w:p>
    <w:p>
      <w:pPr>
        <w:snapToGrid w:val="0"/>
        <w:spacing w:line="360" w:lineRule="auto"/>
        <w:ind w:firstLine="540"/>
        <w:rPr>
          <w:rFonts w:ascii="宋体" w:hAnsi="宋体" w:cs="宋体"/>
          <w:b/>
          <w:bCs/>
          <w:color w:val="auto"/>
          <w:szCs w:val="21"/>
        </w:rPr>
      </w:pPr>
    </w:p>
    <w:p>
      <w:pPr>
        <w:pStyle w:val="6"/>
        <w:snapToGrid w:val="0"/>
        <w:spacing w:line="360" w:lineRule="auto"/>
        <w:jc w:val="both"/>
        <w:rPr>
          <w:rFonts w:ascii="宋体" w:hAnsi="宋体" w:cs="宋体"/>
          <w:color w:val="auto"/>
          <w:sz w:val="21"/>
          <w:szCs w:val="21"/>
        </w:rPr>
      </w:pPr>
      <w:r>
        <w:rPr>
          <w:rFonts w:hint="eastAsia" w:ascii="宋体" w:hAnsi="宋体" w:cs="宋体"/>
          <w:color w:val="auto"/>
          <w:sz w:val="21"/>
          <w:szCs w:val="21"/>
        </w:rPr>
        <w:t>四、提交投标文件截止时间、开标时间和地点</w:t>
      </w:r>
    </w:p>
    <w:p>
      <w:pPr>
        <w:snapToGrid w:val="0"/>
        <w:spacing w:line="360" w:lineRule="auto"/>
        <w:ind w:firstLine="420" w:firstLineChars="200"/>
        <w:rPr>
          <w:rFonts w:ascii="宋体" w:hAnsi="宋体" w:cs="宋体"/>
          <w:bCs/>
          <w:color w:val="auto"/>
          <w:szCs w:val="21"/>
        </w:rPr>
      </w:pPr>
      <w:r>
        <w:rPr>
          <w:rFonts w:hint="eastAsia" w:ascii="宋体" w:hAnsi="宋体" w:cs="宋体"/>
          <w:bCs/>
          <w:color w:val="auto"/>
          <w:szCs w:val="21"/>
          <w:u w:val="single"/>
          <w:lang w:eastAsia="zh-CN"/>
        </w:rPr>
        <w:t>2023年12月20日10时00分</w:t>
      </w:r>
      <w:r>
        <w:rPr>
          <w:rFonts w:hint="eastAsia" w:ascii="宋体" w:hAnsi="宋体" w:cs="宋体"/>
          <w:bCs/>
          <w:color w:val="auto"/>
          <w:szCs w:val="21"/>
        </w:rPr>
        <w:t>（北京时间）</w:t>
      </w:r>
    </w:p>
    <w:p>
      <w:pPr>
        <w:snapToGrid w:val="0"/>
        <w:spacing w:line="360" w:lineRule="auto"/>
        <w:ind w:firstLine="420" w:firstLineChars="200"/>
        <w:rPr>
          <w:rFonts w:ascii="宋体" w:hAnsi="宋体" w:cs="宋体"/>
          <w:bCs/>
          <w:color w:val="auto"/>
          <w:szCs w:val="21"/>
          <w:u w:val="single"/>
        </w:rPr>
      </w:pPr>
      <w:r>
        <w:rPr>
          <w:rFonts w:hint="eastAsia" w:ascii="宋体" w:hAnsi="宋体" w:cs="宋体"/>
          <w:color w:val="auto"/>
          <w:szCs w:val="21"/>
        </w:rPr>
        <w:t>地点：深圳市罗湖区桂园街道老围社区红宝路139号蔡屋围金龙大厦10楼03-06号</w:t>
      </w:r>
    </w:p>
    <w:p>
      <w:pPr>
        <w:pStyle w:val="6"/>
        <w:snapToGrid w:val="0"/>
        <w:spacing w:line="360" w:lineRule="auto"/>
        <w:jc w:val="both"/>
        <w:rPr>
          <w:rFonts w:ascii="宋体" w:hAnsi="宋体" w:cs="宋体"/>
          <w:color w:val="auto"/>
          <w:sz w:val="21"/>
          <w:szCs w:val="21"/>
        </w:rPr>
      </w:pPr>
      <w:r>
        <w:rPr>
          <w:rFonts w:hint="eastAsia" w:ascii="宋体" w:hAnsi="宋体" w:cs="宋体"/>
          <w:color w:val="auto"/>
          <w:sz w:val="21"/>
          <w:szCs w:val="21"/>
        </w:rPr>
        <w:t>五、公告期限</w:t>
      </w:r>
    </w:p>
    <w:p>
      <w:pPr>
        <w:snapToGrid w:val="0"/>
        <w:spacing w:line="360" w:lineRule="auto"/>
        <w:ind w:firstLine="420" w:firstLineChars="200"/>
        <w:rPr>
          <w:rFonts w:ascii="宋体" w:hAnsi="宋体" w:cs="宋体"/>
          <w:color w:val="auto"/>
          <w:kern w:val="0"/>
          <w:szCs w:val="21"/>
        </w:rPr>
      </w:pPr>
      <w:r>
        <w:rPr>
          <w:rFonts w:hint="eastAsia" w:ascii="宋体" w:hAnsi="宋体" w:cs="宋体"/>
          <w:color w:val="auto"/>
          <w:kern w:val="0"/>
          <w:szCs w:val="21"/>
        </w:rPr>
        <w:t>自本公告发布之日起5个工作日。</w:t>
      </w:r>
    </w:p>
    <w:p>
      <w:pPr>
        <w:pStyle w:val="6"/>
        <w:snapToGrid w:val="0"/>
        <w:spacing w:line="360" w:lineRule="auto"/>
        <w:jc w:val="both"/>
        <w:rPr>
          <w:rFonts w:ascii="宋体" w:hAnsi="宋体" w:cs="宋体"/>
          <w:color w:val="auto"/>
          <w:sz w:val="21"/>
          <w:szCs w:val="21"/>
        </w:rPr>
      </w:pPr>
      <w:r>
        <w:rPr>
          <w:rFonts w:hint="eastAsia" w:ascii="宋体" w:hAnsi="宋体" w:cs="宋体"/>
          <w:color w:val="auto"/>
          <w:sz w:val="21"/>
          <w:szCs w:val="21"/>
        </w:rPr>
        <w:t>六、其他补充事宜</w:t>
      </w:r>
    </w:p>
    <w:p>
      <w:pPr>
        <w:pStyle w:val="11"/>
        <w:snapToGrid w:val="0"/>
        <w:spacing w:line="380" w:lineRule="exact"/>
        <w:ind w:firstLine="420" w:firstLineChars="200"/>
        <w:jc w:val="left"/>
        <w:rPr>
          <w:rFonts w:asciiTheme="minorEastAsia" w:hAnsiTheme="minorEastAsia" w:eastAsiaTheme="minorEastAsia" w:cstheme="minorEastAsia"/>
          <w:b w:val="0"/>
          <w:bCs w:val="0"/>
          <w:color w:val="auto"/>
          <w:kern w:val="0"/>
          <w:sz w:val="21"/>
          <w:szCs w:val="21"/>
        </w:rPr>
      </w:pPr>
      <w:r>
        <w:rPr>
          <w:rFonts w:hint="eastAsia" w:asciiTheme="minorEastAsia" w:hAnsiTheme="minorEastAsia" w:eastAsiaTheme="minorEastAsia" w:cstheme="minorEastAsia"/>
          <w:b w:val="0"/>
          <w:bCs w:val="0"/>
          <w:color w:val="auto"/>
          <w:kern w:val="0"/>
          <w:sz w:val="21"/>
          <w:szCs w:val="21"/>
        </w:rPr>
        <w:t>1.报名相关事项：</w:t>
      </w:r>
    </w:p>
    <w:p>
      <w:pPr>
        <w:pStyle w:val="11"/>
        <w:snapToGrid w:val="0"/>
        <w:spacing w:line="380" w:lineRule="exact"/>
        <w:ind w:firstLine="420" w:firstLineChars="200"/>
        <w:jc w:val="left"/>
        <w:rPr>
          <w:rFonts w:asciiTheme="minorEastAsia" w:hAnsiTheme="minorEastAsia" w:eastAsiaTheme="minorEastAsia" w:cstheme="minorEastAsia"/>
          <w:b w:val="0"/>
          <w:bCs w:val="0"/>
          <w:color w:val="auto"/>
          <w:kern w:val="0"/>
          <w:sz w:val="21"/>
          <w:szCs w:val="21"/>
        </w:rPr>
      </w:pPr>
      <w:r>
        <w:rPr>
          <w:rFonts w:hint="eastAsia" w:asciiTheme="minorEastAsia" w:hAnsiTheme="minorEastAsia" w:eastAsiaTheme="minorEastAsia" w:cstheme="minorEastAsia"/>
          <w:b w:val="0"/>
          <w:bCs w:val="0"/>
          <w:color w:val="auto"/>
          <w:kern w:val="0"/>
          <w:sz w:val="21"/>
          <w:szCs w:val="21"/>
        </w:rPr>
        <w:t>（1）凡有意参加投标者，请在“三、获取招标文件”所述时间内进行报名登记。提供“报名须提供的资料”（盖章彩色扫描件，形成一个PDF格式）发送至邮箱：339288519@qq.com进行报名，并缴纳标书费（仅接受现金或对公转账），逾期不接受报名。</w:t>
      </w:r>
    </w:p>
    <w:p>
      <w:pPr>
        <w:pStyle w:val="11"/>
        <w:snapToGrid w:val="0"/>
        <w:spacing w:line="380" w:lineRule="exact"/>
        <w:ind w:firstLine="420" w:firstLineChars="200"/>
        <w:jc w:val="left"/>
        <w:rPr>
          <w:rFonts w:asciiTheme="minorEastAsia" w:hAnsiTheme="minorEastAsia" w:eastAsiaTheme="minorEastAsia" w:cstheme="minorEastAsia"/>
          <w:b w:val="0"/>
          <w:bCs w:val="0"/>
          <w:color w:val="auto"/>
          <w:kern w:val="0"/>
          <w:sz w:val="21"/>
          <w:szCs w:val="21"/>
        </w:rPr>
      </w:pPr>
      <w:r>
        <w:rPr>
          <w:rFonts w:hint="eastAsia" w:asciiTheme="minorEastAsia" w:hAnsiTheme="minorEastAsia" w:eastAsiaTheme="minorEastAsia" w:cstheme="minorEastAsia"/>
          <w:b w:val="0"/>
          <w:bCs w:val="0"/>
          <w:color w:val="auto"/>
          <w:kern w:val="0"/>
          <w:sz w:val="21"/>
          <w:szCs w:val="21"/>
        </w:rPr>
        <w:t>（2）联系人：杨女士  联系电话/传真：0755-82786028（仅提供招标文件获取相关咨询服务，其它投标事宜请联系下方采购代理机构联系人）。</w:t>
      </w:r>
    </w:p>
    <w:p>
      <w:pPr>
        <w:pStyle w:val="11"/>
        <w:snapToGrid w:val="0"/>
        <w:spacing w:line="380" w:lineRule="exact"/>
        <w:ind w:firstLine="420" w:firstLineChars="200"/>
        <w:jc w:val="left"/>
        <w:rPr>
          <w:rFonts w:asciiTheme="minorEastAsia" w:hAnsiTheme="minorEastAsia" w:eastAsiaTheme="minorEastAsia" w:cstheme="minorEastAsia"/>
          <w:b w:val="0"/>
          <w:bCs w:val="0"/>
          <w:color w:val="auto"/>
          <w:kern w:val="0"/>
          <w:sz w:val="21"/>
          <w:szCs w:val="21"/>
        </w:rPr>
      </w:pPr>
      <w:r>
        <w:rPr>
          <w:rFonts w:hint="eastAsia" w:asciiTheme="minorEastAsia" w:hAnsiTheme="minorEastAsia" w:eastAsiaTheme="minorEastAsia" w:cstheme="minorEastAsia"/>
          <w:b w:val="0"/>
          <w:bCs w:val="0"/>
          <w:color w:val="auto"/>
          <w:kern w:val="0"/>
          <w:sz w:val="21"/>
          <w:szCs w:val="21"/>
        </w:rPr>
        <w:t>（3）报名成功条件：①供应商按要求提供“报名须提供的资料”；②供应商正常缴纳标书费。相关事项均需在获取招标文件时间前办理。</w:t>
      </w:r>
    </w:p>
    <w:p>
      <w:pPr>
        <w:pStyle w:val="11"/>
        <w:snapToGrid w:val="0"/>
        <w:spacing w:line="380" w:lineRule="exact"/>
        <w:ind w:firstLine="420" w:firstLineChars="200"/>
        <w:jc w:val="left"/>
        <w:rPr>
          <w:rFonts w:asciiTheme="minorEastAsia" w:hAnsiTheme="minorEastAsia" w:eastAsiaTheme="minorEastAsia" w:cstheme="minorEastAsia"/>
          <w:b w:val="0"/>
          <w:bCs w:val="0"/>
          <w:color w:val="auto"/>
          <w:kern w:val="0"/>
          <w:sz w:val="21"/>
          <w:szCs w:val="21"/>
        </w:rPr>
      </w:pPr>
      <w:r>
        <w:rPr>
          <w:rFonts w:hint="eastAsia" w:asciiTheme="minorEastAsia" w:hAnsiTheme="minorEastAsia" w:eastAsiaTheme="minorEastAsia" w:cstheme="minorEastAsia"/>
          <w:b w:val="0"/>
          <w:bCs w:val="0"/>
          <w:color w:val="auto"/>
          <w:kern w:val="0"/>
          <w:sz w:val="21"/>
          <w:szCs w:val="21"/>
        </w:rPr>
        <w:t>2.报名须提供的资料：</w:t>
      </w:r>
    </w:p>
    <w:p>
      <w:pPr>
        <w:pStyle w:val="11"/>
        <w:snapToGrid w:val="0"/>
        <w:spacing w:line="380" w:lineRule="exact"/>
        <w:ind w:firstLine="420" w:firstLineChars="200"/>
        <w:jc w:val="left"/>
        <w:rPr>
          <w:rFonts w:asciiTheme="minorEastAsia" w:hAnsiTheme="minorEastAsia" w:eastAsiaTheme="minorEastAsia" w:cstheme="minorEastAsia"/>
          <w:b w:val="0"/>
          <w:bCs w:val="0"/>
          <w:color w:val="auto"/>
          <w:kern w:val="0"/>
          <w:sz w:val="21"/>
          <w:szCs w:val="21"/>
        </w:rPr>
      </w:pPr>
      <w:r>
        <w:rPr>
          <w:rFonts w:hint="eastAsia" w:asciiTheme="minorEastAsia" w:hAnsiTheme="minorEastAsia" w:eastAsiaTheme="minorEastAsia" w:cstheme="minorEastAsia"/>
          <w:b w:val="0"/>
          <w:bCs w:val="0"/>
          <w:color w:val="auto"/>
          <w:kern w:val="0"/>
          <w:sz w:val="21"/>
          <w:szCs w:val="21"/>
        </w:rPr>
        <w:t>（1）投标登记表（下载地址：http://www.szzdzb.cn/ “下载中心”）；</w:t>
      </w:r>
    </w:p>
    <w:p>
      <w:pPr>
        <w:pStyle w:val="11"/>
        <w:snapToGrid w:val="0"/>
        <w:spacing w:line="380" w:lineRule="exact"/>
        <w:ind w:firstLine="420" w:firstLineChars="200"/>
        <w:jc w:val="left"/>
        <w:rPr>
          <w:rFonts w:asciiTheme="minorEastAsia" w:hAnsiTheme="minorEastAsia" w:eastAsiaTheme="minorEastAsia" w:cstheme="minorEastAsia"/>
          <w:b w:val="0"/>
          <w:bCs w:val="0"/>
          <w:color w:val="auto"/>
          <w:kern w:val="0"/>
          <w:sz w:val="21"/>
          <w:szCs w:val="21"/>
        </w:rPr>
      </w:pPr>
      <w:r>
        <w:rPr>
          <w:rFonts w:hint="eastAsia" w:asciiTheme="minorEastAsia" w:hAnsiTheme="minorEastAsia" w:eastAsiaTheme="minorEastAsia" w:cstheme="minorEastAsia"/>
          <w:b w:val="0"/>
          <w:bCs w:val="0"/>
          <w:color w:val="auto"/>
          <w:kern w:val="0"/>
          <w:sz w:val="21"/>
          <w:szCs w:val="21"/>
        </w:rPr>
        <w:t>（2）营业执照（法人证书等）副本扫描件；</w:t>
      </w:r>
    </w:p>
    <w:p>
      <w:pPr>
        <w:pStyle w:val="11"/>
        <w:snapToGrid w:val="0"/>
        <w:spacing w:line="380" w:lineRule="exact"/>
        <w:ind w:firstLine="420" w:firstLineChars="200"/>
        <w:jc w:val="left"/>
        <w:rPr>
          <w:rFonts w:asciiTheme="minorEastAsia" w:hAnsiTheme="minorEastAsia" w:eastAsiaTheme="minorEastAsia" w:cstheme="minorEastAsia"/>
          <w:b w:val="0"/>
          <w:bCs w:val="0"/>
          <w:color w:val="auto"/>
          <w:kern w:val="0"/>
          <w:sz w:val="21"/>
          <w:szCs w:val="21"/>
        </w:rPr>
      </w:pPr>
      <w:r>
        <w:rPr>
          <w:rFonts w:hint="eastAsia" w:asciiTheme="minorEastAsia" w:hAnsiTheme="minorEastAsia" w:eastAsiaTheme="minorEastAsia" w:cstheme="minorEastAsia"/>
          <w:b w:val="0"/>
          <w:bCs w:val="0"/>
          <w:color w:val="auto"/>
          <w:kern w:val="0"/>
          <w:sz w:val="21"/>
          <w:szCs w:val="21"/>
        </w:rPr>
        <w:t>以上资料均需加盖投标人公章。</w:t>
      </w:r>
    </w:p>
    <w:p>
      <w:pPr>
        <w:pStyle w:val="11"/>
        <w:snapToGrid w:val="0"/>
        <w:spacing w:line="380" w:lineRule="exact"/>
        <w:ind w:firstLine="420" w:firstLineChars="200"/>
        <w:jc w:val="left"/>
        <w:rPr>
          <w:rFonts w:asciiTheme="minorEastAsia" w:hAnsiTheme="minorEastAsia" w:eastAsiaTheme="minorEastAsia" w:cstheme="minorEastAsia"/>
          <w:b w:val="0"/>
          <w:bCs w:val="0"/>
          <w:color w:val="auto"/>
          <w:kern w:val="0"/>
          <w:sz w:val="21"/>
          <w:szCs w:val="21"/>
        </w:rPr>
      </w:pPr>
      <w:r>
        <w:rPr>
          <w:rFonts w:hint="eastAsia" w:asciiTheme="minorEastAsia" w:hAnsiTheme="minorEastAsia" w:eastAsiaTheme="minorEastAsia" w:cstheme="minorEastAsia"/>
          <w:b w:val="0"/>
          <w:bCs w:val="0"/>
          <w:color w:val="auto"/>
          <w:kern w:val="0"/>
          <w:sz w:val="21"/>
          <w:szCs w:val="21"/>
        </w:rPr>
        <w:t>注：请将以上资料盖章扫描后发至邮箱：339288519@qq.com。邮件标题格式为：报名资料+供应商全名+项目名称+项目编号，并与杨女士联系确认核实报名资料及标书费到账情况，否则报名无效。报名后不退还相关费用，且不得更换报名项目信息。</w:t>
      </w:r>
    </w:p>
    <w:p>
      <w:pPr>
        <w:pStyle w:val="11"/>
        <w:snapToGrid w:val="0"/>
        <w:spacing w:line="380" w:lineRule="exact"/>
        <w:ind w:firstLine="420" w:firstLineChars="200"/>
        <w:jc w:val="left"/>
        <w:rPr>
          <w:rFonts w:asciiTheme="minorEastAsia" w:hAnsiTheme="minorEastAsia" w:eastAsiaTheme="minorEastAsia" w:cstheme="minorEastAsia"/>
          <w:b w:val="0"/>
          <w:bCs w:val="0"/>
          <w:color w:val="auto"/>
          <w:kern w:val="0"/>
          <w:sz w:val="21"/>
          <w:szCs w:val="21"/>
        </w:rPr>
      </w:pPr>
      <w:r>
        <w:rPr>
          <w:rFonts w:hint="eastAsia" w:asciiTheme="minorEastAsia" w:hAnsiTheme="minorEastAsia" w:eastAsiaTheme="minorEastAsia" w:cstheme="minorEastAsia"/>
          <w:b w:val="0"/>
          <w:bCs w:val="0"/>
          <w:color w:val="auto"/>
          <w:kern w:val="0"/>
          <w:sz w:val="21"/>
          <w:szCs w:val="21"/>
        </w:rPr>
        <w:t>3.采购代理机构开户银行及相关信息：</w:t>
      </w:r>
    </w:p>
    <w:p>
      <w:pPr>
        <w:pStyle w:val="11"/>
        <w:snapToGrid w:val="0"/>
        <w:ind w:firstLine="420" w:firstLineChars="200"/>
        <w:rPr>
          <w:rFonts w:ascii="宋体" w:hAnsi="宋体" w:cs="宋体"/>
          <w:b w:val="0"/>
          <w:bCs w:val="0"/>
          <w:color w:val="auto"/>
          <w:kern w:val="0"/>
          <w:sz w:val="21"/>
          <w:szCs w:val="21"/>
        </w:rPr>
      </w:pPr>
      <w:r>
        <w:rPr>
          <w:rFonts w:hint="eastAsia" w:ascii="宋体" w:hAnsi="宋体" w:cs="宋体"/>
          <w:b w:val="0"/>
          <w:bCs w:val="0"/>
          <w:color w:val="auto"/>
          <w:kern w:val="0"/>
          <w:sz w:val="21"/>
          <w:szCs w:val="21"/>
        </w:rPr>
        <w:t>开户银行：招商银行深圳分行安联支行</w:t>
      </w:r>
    </w:p>
    <w:p>
      <w:pPr>
        <w:pStyle w:val="11"/>
        <w:snapToGrid w:val="0"/>
        <w:ind w:firstLine="420" w:firstLineChars="200"/>
        <w:rPr>
          <w:rFonts w:ascii="宋体" w:hAnsi="宋体" w:cs="宋体"/>
          <w:b w:val="0"/>
          <w:bCs w:val="0"/>
          <w:color w:val="auto"/>
          <w:kern w:val="0"/>
          <w:sz w:val="21"/>
          <w:szCs w:val="21"/>
        </w:rPr>
      </w:pPr>
      <w:r>
        <w:rPr>
          <w:rFonts w:hint="eastAsia" w:ascii="宋体" w:hAnsi="宋体" w:cs="宋体"/>
          <w:b w:val="0"/>
          <w:bCs w:val="0"/>
          <w:color w:val="auto"/>
          <w:kern w:val="0"/>
          <w:sz w:val="21"/>
          <w:szCs w:val="21"/>
        </w:rPr>
        <w:t>开户名称：深圳市振东招标代理有限公司</w:t>
      </w:r>
    </w:p>
    <w:p>
      <w:pPr>
        <w:pStyle w:val="11"/>
        <w:snapToGrid w:val="0"/>
        <w:ind w:firstLine="420" w:firstLineChars="200"/>
        <w:rPr>
          <w:rFonts w:ascii="宋体" w:hAnsi="宋体" w:cs="宋体"/>
          <w:b w:val="0"/>
          <w:bCs w:val="0"/>
          <w:color w:val="auto"/>
          <w:kern w:val="0"/>
          <w:sz w:val="21"/>
          <w:szCs w:val="21"/>
        </w:rPr>
      </w:pPr>
      <w:r>
        <w:rPr>
          <w:rFonts w:hint="eastAsia" w:ascii="宋体" w:hAnsi="宋体" w:cs="宋体"/>
          <w:b w:val="0"/>
          <w:bCs w:val="0"/>
          <w:color w:val="auto"/>
          <w:kern w:val="0"/>
          <w:sz w:val="21"/>
          <w:szCs w:val="21"/>
        </w:rPr>
        <w:t>银行账号：755914788210601</w:t>
      </w:r>
    </w:p>
    <w:p>
      <w:pPr>
        <w:numPr>
          <w:ilvl w:val="0"/>
          <w:numId w:val="8"/>
        </w:numPr>
        <w:snapToGrid w:val="0"/>
        <w:spacing w:line="360" w:lineRule="auto"/>
        <w:ind w:firstLine="420" w:firstLineChars="200"/>
        <w:rPr>
          <w:rFonts w:ascii="宋体" w:hAnsi="宋体" w:cs="宋体"/>
          <w:color w:val="auto"/>
          <w:kern w:val="0"/>
          <w:szCs w:val="21"/>
        </w:rPr>
      </w:pPr>
      <w:r>
        <w:rPr>
          <w:rFonts w:hint="eastAsia" w:ascii="宋体" w:hAnsi="宋体" w:cs="宋体"/>
          <w:color w:val="auto"/>
          <w:kern w:val="0"/>
          <w:szCs w:val="21"/>
        </w:rPr>
        <w:t>公示网址:</w:t>
      </w:r>
    </w:p>
    <w:p>
      <w:pPr>
        <w:snapToGrid w:val="0"/>
        <w:spacing w:line="360" w:lineRule="auto"/>
        <w:ind w:left="420" w:leftChars="200" w:firstLine="420" w:firstLineChars="200"/>
        <w:rPr>
          <w:rFonts w:ascii="宋体" w:hAnsi="宋体" w:cs="宋体"/>
          <w:color w:val="auto"/>
          <w:kern w:val="0"/>
          <w:szCs w:val="21"/>
        </w:rPr>
      </w:pPr>
      <w:r>
        <w:rPr>
          <w:rFonts w:hint="eastAsia" w:ascii="宋体" w:hAnsi="宋体" w:cs="宋体"/>
          <w:color w:val="auto"/>
          <w:kern w:val="0"/>
          <w:szCs w:val="21"/>
        </w:rPr>
        <w:t>①中国政府采购网（https://www.ccgp.gov.cn）</w:t>
      </w:r>
    </w:p>
    <w:p>
      <w:pPr>
        <w:snapToGrid w:val="0"/>
        <w:spacing w:line="360" w:lineRule="auto"/>
        <w:ind w:left="420" w:leftChars="200" w:firstLine="420" w:firstLineChars="200"/>
        <w:rPr>
          <w:rFonts w:ascii="宋体" w:hAnsi="宋体" w:cs="宋体"/>
          <w:color w:val="auto"/>
          <w:kern w:val="0"/>
          <w:szCs w:val="21"/>
        </w:rPr>
      </w:pPr>
      <w:r>
        <w:rPr>
          <w:rFonts w:hint="eastAsia" w:ascii="宋体" w:hAnsi="宋体" w:cs="宋体"/>
          <w:color w:val="auto"/>
          <w:kern w:val="0"/>
          <w:szCs w:val="21"/>
        </w:rPr>
        <w:t>②深圳公共资源交易网（https://www.szggzy.com）</w:t>
      </w:r>
    </w:p>
    <w:p>
      <w:pPr>
        <w:snapToGrid w:val="0"/>
        <w:spacing w:line="360" w:lineRule="auto"/>
        <w:ind w:left="420" w:leftChars="200" w:firstLine="420" w:firstLineChars="200"/>
        <w:rPr>
          <w:rFonts w:ascii="宋体" w:hAnsi="宋体" w:cs="宋体"/>
          <w:color w:val="auto"/>
          <w:kern w:val="0"/>
          <w:szCs w:val="21"/>
        </w:rPr>
      </w:pPr>
      <w:r>
        <w:rPr>
          <w:rFonts w:hint="eastAsia" w:ascii="宋体" w:hAnsi="宋体" w:cs="宋体"/>
          <w:color w:val="auto"/>
          <w:kern w:val="0"/>
          <w:szCs w:val="21"/>
        </w:rPr>
        <w:t>③深圳市振东招标代理有限公司网站（https://www.szzdzb.cn）</w:t>
      </w:r>
    </w:p>
    <w:p>
      <w:pPr>
        <w:snapToGrid w:val="0"/>
        <w:spacing w:line="360" w:lineRule="auto"/>
        <w:ind w:firstLine="420" w:firstLineChars="200"/>
        <w:rPr>
          <w:rFonts w:ascii="宋体" w:hAnsi="宋体" w:cs="宋体"/>
          <w:color w:val="auto"/>
          <w:kern w:val="0"/>
          <w:szCs w:val="21"/>
        </w:rPr>
      </w:pPr>
      <w:r>
        <w:rPr>
          <w:rFonts w:hint="eastAsia" w:ascii="宋体" w:hAnsi="宋体" w:cs="宋体"/>
          <w:color w:val="auto"/>
          <w:kern w:val="0"/>
          <w:szCs w:val="21"/>
        </w:rPr>
        <w:t>投标人有义务在招标活动期间浏览以上网站，在以上网站公布的与本次招标项目有关的信息视为已送达各投标人。</w:t>
      </w:r>
    </w:p>
    <w:p>
      <w:pPr>
        <w:pStyle w:val="11"/>
        <w:snapToGrid w:val="0"/>
        <w:ind w:firstLine="420" w:firstLineChars="200"/>
        <w:rPr>
          <w:rFonts w:ascii="宋体" w:hAnsi="宋体" w:cs="宋体"/>
          <w:b w:val="0"/>
          <w:bCs w:val="0"/>
          <w:color w:val="auto"/>
          <w:kern w:val="0"/>
          <w:sz w:val="21"/>
          <w:szCs w:val="21"/>
        </w:rPr>
      </w:pPr>
      <w:r>
        <w:rPr>
          <w:rFonts w:hint="eastAsia" w:ascii="宋体" w:hAnsi="宋体" w:cs="宋体"/>
          <w:b w:val="0"/>
          <w:bCs w:val="0"/>
          <w:color w:val="auto"/>
          <w:kern w:val="0"/>
          <w:sz w:val="21"/>
          <w:szCs w:val="21"/>
        </w:rPr>
        <w:t>5.其他事项</w:t>
      </w:r>
    </w:p>
    <w:p>
      <w:pPr>
        <w:adjustRightInd w:val="0"/>
        <w:snapToGrid w:val="0"/>
        <w:spacing w:line="360" w:lineRule="auto"/>
        <w:ind w:firstLine="420" w:firstLineChars="200"/>
        <w:rPr>
          <w:rFonts w:ascii="宋体" w:hAnsi="宋体" w:cs="宋体"/>
          <w:color w:val="auto"/>
          <w:kern w:val="0"/>
          <w:szCs w:val="21"/>
        </w:rPr>
      </w:pPr>
      <w:r>
        <w:rPr>
          <w:rFonts w:hint="eastAsia" w:ascii="宋体" w:hAnsi="宋体" w:cs="宋体"/>
          <w:color w:val="auto"/>
          <w:kern w:val="0"/>
          <w:szCs w:val="21"/>
        </w:rPr>
        <w:t>①各供应商法定代表人或其授权代表可通过“中国邮政”、“EMS”、“顺丰速运”的邮寄方式，按照规定的递交投标文件截至时间前”向我公司邮寄投标文件，快递单上写明供应商名称、招标编号，通过邮寄方式递交的投标文件递交时间以我公司代表签收时间为准。逾期或不符合规定的投标文件不予接受。为确保项目顺利开展，通过邮寄方式递交投标文件的各供应商需盖章签署《供应商邮寄标书承诺书》（下载地址：http://www.szzdzb.cn/ “下载中心”），扫描件优先发送至项目负责人邮箱</w:t>
      </w:r>
      <w:r>
        <w:rPr>
          <w:rFonts w:hint="eastAsia" w:ascii="宋体" w:hAnsi="宋体" w:cs="宋体"/>
          <w:color w:val="auto"/>
          <w:szCs w:val="21"/>
        </w:rPr>
        <w:t>zdzb_015@foxmail.com</w:t>
      </w:r>
      <w:r>
        <w:rPr>
          <w:rFonts w:hint="eastAsia" w:ascii="宋体" w:hAnsi="宋体" w:cs="宋体"/>
          <w:color w:val="auto"/>
          <w:kern w:val="0"/>
          <w:szCs w:val="21"/>
        </w:rPr>
        <w:t>，原件（无需密封）同投标文件一并邮寄至代理机构。供应商通过邮寄递交投标文件的视为不参与现场开标环节且认同开标结果。</w:t>
      </w:r>
    </w:p>
    <w:p>
      <w:pPr>
        <w:adjustRightInd w:val="0"/>
        <w:snapToGrid w:val="0"/>
        <w:spacing w:line="360" w:lineRule="auto"/>
        <w:ind w:firstLine="420" w:firstLineChars="200"/>
        <w:rPr>
          <w:rFonts w:ascii="宋体" w:hAnsi="宋体" w:cs="宋体"/>
          <w:color w:val="auto"/>
          <w:kern w:val="0"/>
          <w:szCs w:val="21"/>
        </w:rPr>
      </w:pPr>
      <w:r>
        <w:rPr>
          <w:rFonts w:hint="eastAsia" w:ascii="宋体" w:hAnsi="宋体" w:cs="宋体"/>
          <w:color w:val="auto"/>
          <w:kern w:val="0"/>
          <w:szCs w:val="21"/>
        </w:rPr>
        <w:t>②不接受供应商以顺丰同城、闪送、美团跑腿等同城服务递交投标文件。不接受供应商派专人提前送达投标文件。</w:t>
      </w:r>
    </w:p>
    <w:p>
      <w:pPr>
        <w:pStyle w:val="6"/>
        <w:snapToGrid w:val="0"/>
        <w:spacing w:line="360" w:lineRule="auto"/>
        <w:jc w:val="both"/>
        <w:rPr>
          <w:rFonts w:ascii="宋体" w:hAnsi="宋体" w:cs="宋体"/>
          <w:color w:val="auto"/>
          <w:sz w:val="21"/>
          <w:szCs w:val="21"/>
        </w:rPr>
      </w:pPr>
      <w:r>
        <w:rPr>
          <w:rFonts w:hint="eastAsia" w:ascii="宋体" w:hAnsi="宋体" w:cs="宋体"/>
          <w:color w:val="auto"/>
          <w:sz w:val="21"/>
          <w:szCs w:val="21"/>
        </w:rPr>
        <w:t>七、对本次招标提出询问，请按以下方式联系。</w:t>
      </w:r>
    </w:p>
    <w:p>
      <w:pPr>
        <w:widowControl/>
        <w:snapToGrid w:val="0"/>
        <w:spacing w:line="360" w:lineRule="auto"/>
        <w:ind w:left="420" w:leftChars="200"/>
        <w:jc w:val="left"/>
        <w:rPr>
          <w:rFonts w:ascii="宋体" w:hAnsi="宋体" w:cs="宋体"/>
          <w:color w:val="auto"/>
          <w:szCs w:val="21"/>
          <w:u w:val="none"/>
        </w:rPr>
      </w:pPr>
      <w:r>
        <w:rPr>
          <w:rFonts w:hint="eastAsia" w:ascii="宋体" w:hAnsi="宋体" w:cs="宋体"/>
          <w:color w:val="auto"/>
          <w:szCs w:val="21"/>
          <w:u w:val="none"/>
        </w:rPr>
        <w:t>1.采购人信息</w:t>
      </w:r>
    </w:p>
    <w:p>
      <w:pPr>
        <w:snapToGrid w:val="0"/>
        <w:spacing w:line="360" w:lineRule="auto"/>
        <w:ind w:left="420" w:leftChars="200"/>
        <w:jc w:val="left"/>
        <w:rPr>
          <w:rFonts w:ascii="宋体" w:hAnsi="宋体" w:cs="宋体"/>
          <w:color w:val="auto"/>
          <w:szCs w:val="21"/>
          <w:u w:val="none"/>
        </w:rPr>
      </w:pPr>
      <w:r>
        <w:rPr>
          <w:rFonts w:hint="eastAsia" w:ascii="宋体" w:hAnsi="宋体" w:cs="宋体"/>
          <w:color w:val="auto"/>
          <w:szCs w:val="21"/>
          <w:u w:val="none"/>
        </w:rPr>
        <w:t>名　称：中国农业科学院农业基因组研究所</w:t>
      </w:r>
    </w:p>
    <w:p>
      <w:pPr>
        <w:snapToGrid w:val="0"/>
        <w:spacing w:line="360" w:lineRule="auto"/>
        <w:ind w:left="420" w:leftChars="200"/>
        <w:jc w:val="left"/>
        <w:rPr>
          <w:rFonts w:ascii="宋体" w:hAnsi="宋体" w:cs="宋体"/>
          <w:color w:val="auto"/>
          <w:szCs w:val="21"/>
          <w:u w:val="none"/>
        </w:rPr>
      </w:pPr>
      <w:r>
        <w:rPr>
          <w:rFonts w:hint="eastAsia" w:ascii="宋体" w:hAnsi="宋体" w:cs="宋体"/>
          <w:color w:val="auto"/>
          <w:szCs w:val="21"/>
          <w:u w:val="none"/>
        </w:rPr>
        <w:t>地　址：深圳市大鹏新区鹏飞路7号</w:t>
      </w:r>
    </w:p>
    <w:p>
      <w:pPr>
        <w:snapToGrid w:val="0"/>
        <w:spacing w:line="360" w:lineRule="auto"/>
        <w:ind w:left="420" w:leftChars="200"/>
        <w:jc w:val="left"/>
        <w:rPr>
          <w:color w:val="auto"/>
          <w:u w:val="none"/>
        </w:rPr>
      </w:pPr>
      <w:r>
        <w:rPr>
          <w:rFonts w:hint="eastAsia" w:ascii="宋体" w:hAnsi="宋体" w:cs="宋体"/>
          <w:color w:val="auto"/>
          <w:szCs w:val="21"/>
          <w:u w:val="none"/>
        </w:rPr>
        <w:t>联系方式：0755-28398801</w:t>
      </w:r>
    </w:p>
    <w:p>
      <w:pPr>
        <w:snapToGrid w:val="0"/>
        <w:spacing w:line="360" w:lineRule="auto"/>
        <w:ind w:left="420" w:leftChars="200"/>
        <w:jc w:val="left"/>
        <w:rPr>
          <w:rFonts w:ascii="宋体" w:hAnsi="宋体" w:cs="宋体"/>
          <w:color w:val="auto"/>
          <w:szCs w:val="21"/>
          <w:u w:val="none"/>
        </w:rPr>
      </w:pPr>
      <w:r>
        <w:rPr>
          <w:rFonts w:hint="eastAsia" w:ascii="宋体" w:hAnsi="宋体" w:cs="宋体"/>
          <w:color w:val="auto"/>
          <w:szCs w:val="21"/>
          <w:u w:val="none"/>
        </w:rPr>
        <w:t>2.采购代理机构信息</w:t>
      </w:r>
    </w:p>
    <w:p>
      <w:pPr>
        <w:snapToGrid w:val="0"/>
        <w:spacing w:line="360" w:lineRule="auto"/>
        <w:ind w:left="420" w:leftChars="200"/>
        <w:rPr>
          <w:rFonts w:ascii="宋体" w:hAnsi="宋体" w:cs="宋体"/>
          <w:color w:val="auto"/>
          <w:szCs w:val="21"/>
          <w:u w:val="none"/>
        </w:rPr>
      </w:pPr>
      <w:r>
        <w:rPr>
          <w:rFonts w:hint="eastAsia" w:ascii="宋体" w:hAnsi="宋体" w:cs="宋体"/>
          <w:color w:val="auto"/>
          <w:szCs w:val="21"/>
          <w:u w:val="none"/>
        </w:rPr>
        <w:t>名　称：深圳市振东招标代理有限公司</w:t>
      </w:r>
    </w:p>
    <w:p>
      <w:pPr>
        <w:snapToGrid w:val="0"/>
        <w:spacing w:line="360" w:lineRule="auto"/>
        <w:ind w:left="420" w:leftChars="200"/>
        <w:rPr>
          <w:rFonts w:ascii="宋体" w:hAnsi="宋体" w:cs="宋体"/>
          <w:color w:val="auto"/>
          <w:szCs w:val="21"/>
          <w:u w:val="none"/>
        </w:rPr>
      </w:pPr>
      <w:r>
        <w:rPr>
          <w:rFonts w:hint="eastAsia" w:ascii="宋体" w:hAnsi="宋体" w:cs="宋体"/>
          <w:color w:val="auto"/>
          <w:szCs w:val="21"/>
          <w:u w:val="none"/>
        </w:rPr>
        <w:t>地　址：深圳市罗湖区红宝路京基金融中心D座（蔡屋围金龙大厦）10楼03号-06号</w:t>
      </w:r>
    </w:p>
    <w:p>
      <w:pPr>
        <w:snapToGrid w:val="0"/>
        <w:spacing w:line="360" w:lineRule="auto"/>
        <w:ind w:left="420" w:leftChars="200"/>
        <w:rPr>
          <w:rFonts w:ascii="宋体" w:hAnsi="宋体" w:cs="宋体"/>
          <w:color w:val="auto"/>
          <w:szCs w:val="21"/>
          <w:u w:val="none"/>
        </w:rPr>
      </w:pPr>
      <w:r>
        <w:rPr>
          <w:rFonts w:hint="eastAsia" w:ascii="宋体" w:hAnsi="宋体" w:cs="宋体"/>
          <w:color w:val="auto"/>
          <w:szCs w:val="21"/>
          <w:u w:val="none"/>
        </w:rPr>
        <w:t>联系方式：0755-82786018/82786038-808</w:t>
      </w:r>
    </w:p>
    <w:p>
      <w:pPr>
        <w:snapToGrid w:val="0"/>
        <w:spacing w:line="360" w:lineRule="auto"/>
        <w:ind w:left="420" w:leftChars="200"/>
        <w:rPr>
          <w:rFonts w:ascii="宋体" w:hAnsi="宋体" w:cs="宋体"/>
          <w:color w:val="auto"/>
          <w:szCs w:val="21"/>
          <w:u w:val="none"/>
        </w:rPr>
      </w:pPr>
      <w:r>
        <w:rPr>
          <w:rFonts w:hint="eastAsia" w:ascii="宋体" w:hAnsi="宋体" w:cs="宋体"/>
          <w:color w:val="auto"/>
          <w:szCs w:val="21"/>
          <w:u w:val="none"/>
        </w:rPr>
        <w:t>3.项目联系方式</w:t>
      </w:r>
    </w:p>
    <w:p>
      <w:pPr>
        <w:pStyle w:val="25"/>
        <w:snapToGrid w:val="0"/>
        <w:spacing w:line="360" w:lineRule="auto"/>
        <w:ind w:left="420" w:leftChars="200"/>
        <w:rPr>
          <w:rFonts w:hAnsi="宋体" w:cs="宋体"/>
          <w:color w:val="auto"/>
          <w:szCs w:val="21"/>
          <w:u w:val="none"/>
        </w:rPr>
      </w:pPr>
      <w:r>
        <w:rPr>
          <w:rFonts w:hint="eastAsia" w:hAnsi="宋体" w:cs="宋体"/>
          <w:color w:val="auto"/>
          <w:szCs w:val="21"/>
          <w:u w:val="none"/>
        </w:rPr>
        <w:t>项目联系人：张先生</w:t>
      </w:r>
    </w:p>
    <w:p>
      <w:pPr>
        <w:snapToGrid w:val="0"/>
        <w:spacing w:line="360" w:lineRule="auto"/>
        <w:ind w:left="420" w:leftChars="200"/>
        <w:rPr>
          <w:rFonts w:ascii="宋体" w:hAnsi="宋体" w:cs="宋体"/>
          <w:color w:val="auto"/>
          <w:szCs w:val="21"/>
          <w:u w:val="none"/>
        </w:rPr>
      </w:pPr>
      <w:r>
        <w:rPr>
          <w:rFonts w:hint="eastAsia" w:ascii="宋体" w:hAnsi="宋体" w:cs="宋体"/>
          <w:color w:val="auto"/>
          <w:szCs w:val="21"/>
          <w:u w:val="none"/>
        </w:rPr>
        <w:t>电　话：0755-82786018/82786038-808</w:t>
      </w:r>
    </w:p>
    <w:p>
      <w:pPr>
        <w:snapToGrid w:val="0"/>
        <w:spacing w:line="360" w:lineRule="auto"/>
        <w:ind w:firstLine="3360" w:firstLineChars="1600"/>
        <w:jc w:val="right"/>
        <w:rPr>
          <w:rFonts w:ascii="宋体" w:hAnsi="宋体" w:cs="宋体"/>
          <w:color w:val="auto"/>
          <w:szCs w:val="21"/>
          <w:u w:val="none"/>
        </w:rPr>
      </w:pPr>
      <w:r>
        <w:rPr>
          <w:rFonts w:hint="eastAsia" w:ascii="宋体" w:hAnsi="宋体" w:cs="宋体"/>
          <w:color w:val="auto"/>
          <w:szCs w:val="21"/>
          <w:u w:val="none"/>
        </w:rPr>
        <w:t>深圳市振东招标代理有限公司</w:t>
      </w:r>
    </w:p>
    <w:p>
      <w:pPr>
        <w:wordWrap w:val="0"/>
        <w:jc w:val="right"/>
        <w:rPr>
          <w:rFonts w:hint="default" w:ascii="宋体" w:hAnsi="宋体" w:eastAsia="宋体" w:cs="宋体"/>
          <w:b/>
          <w:bCs/>
          <w:color w:val="auto"/>
          <w:szCs w:val="21"/>
          <w:u w:val="none"/>
          <w:lang w:val="en-US" w:eastAsia="zh-CN"/>
        </w:rPr>
      </w:pPr>
      <w:r>
        <w:rPr>
          <w:rFonts w:hint="eastAsia" w:ascii="宋体" w:hAnsi="宋体" w:cs="宋体"/>
          <w:color w:val="auto"/>
          <w:szCs w:val="21"/>
          <w:u w:val="none"/>
        </w:rPr>
        <w:t>2023年1</w:t>
      </w:r>
      <w:r>
        <w:rPr>
          <w:rFonts w:hint="eastAsia" w:ascii="宋体" w:hAnsi="宋体" w:cs="宋体"/>
          <w:color w:val="auto"/>
          <w:szCs w:val="21"/>
          <w:u w:val="none"/>
          <w:lang w:val="en-US" w:eastAsia="zh-CN"/>
        </w:rPr>
        <w:t>1</w:t>
      </w:r>
      <w:r>
        <w:rPr>
          <w:rFonts w:hint="eastAsia" w:ascii="宋体" w:hAnsi="宋体" w:cs="宋体"/>
          <w:color w:val="auto"/>
          <w:szCs w:val="21"/>
          <w:u w:val="none"/>
        </w:rPr>
        <w:t>月</w:t>
      </w:r>
      <w:r>
        <w:rPr>
          <w:rFonts w:hint="eastAsia" w:ascii="宋体" w:hAnsi="宋体" w:cs="宋体"/>
          <w:color w:val="auto"/>
          <w:szCs w:val="21"/>
          <w:u w:val="none"/>
          <w:lang w:val="en-US" w:eastAsia="zh-CN"/>
        </w:rPr>
        <w:t>29</w:t>
      </w:r>
      <w:r>
        <w:rPr>
          <w:rFonts w:hint="eastAsia" w:ascii="宋体" w:hAnsi="宋体" w:cs="宋体"/>
          <w:color w:val="auto"/>
          <w:szCs w:val="21"/>
          <w:u w:val="none"/>
        </w:rPr>
        <w:t xml:space="preserve">日  </w:t>
      </w:r>
      <w:r>
        <w:rPr>
          <w:rFonts w:hint="eastAsia" w:ascii="宋体" w:hAnsi="宋体" w:cs="宋体"/>
          <w:color w:val="auto"/>
          <w:szCs w:val="21"/>
          <w:u w:val="none"/>
          <w:lang w:val="en-US" w:eastAsia="zh-CN"/>
        </w:rPr>
        <w:t xml:space="preserve">  </w:t>
      </w:r>
    </w:p>
    <w:p>
      <w:pPr>
        <w:pStyle w:val="6"/>
        <w:numPr>
          <w:ilvl w:val="0"/>
          <w:numId w:val="7"/>
        </w:numPr>
        <w:rPr>
          <w:b/>
          <w:bCs/>
          <w:sz w:val="28"/>
          <w:szCs w:val="21"/>
        </w:rPr>
      </w:pPr>
      <w:r>
        <w:rPr>
          <w:rFonts w:hint="eastAsia"/>
        </w:rPr>
        <w:br w:type="page"/>
      </w:r>
      <w:bookmarkStart w:id="17" w:name="_Toc31030"/>
      <w:bookmarkStart w:id="18" w:name="_Toc14652"/>
      <w:bookmarkStart w:id="19" w:name="_Toc3487"/>
      <w:bookmarkStart w:id="20" w:name="_Toc29517"/>
      <w:r>
        <w:rPr>
          <w:rFonts w:hint="eastAsia"/>
          <w:b/>
          <w:bCs/>
          <w:sz w:val="28"/>
          <w:szCs w:val="21"/>
        </w:rPr>
        <w:t>招标项目需求</w:t>
      </w:r>
    </w:p>
    <w:p>
      <w:pPr>
        <w:pStyle w:val="7"/>
        <w:spacing w:before="120" w:beforeLines="50" w:after="120" w:afterLines="50"/>
        <w:jc w:val="left"/>
        <w:rPr>
          <w:sz w:val="28"/>
          <w:szCs w:val="28"/>
        </w:rPr>
      </w:pPr>
      <w:bookmarkStart w:id="21" w:name="_Toc73521547"/>
      <w:bookmarkStart w:id="22" w:name="_Toc73518117"/>
      <w:bookmarkStart w:id="23" w:name="_Toc60631620"/>
      <w:bookmarkStart w:id="24" w:name="_Toc73517639"/>
      <w:bookmarkStart w:id="25" w:name="_Toc73521635"/>
      <w:bookmarkStart w:id="26" w:name="_Toc100052364"/>
      <w:bookmarkStart w:id="27" w:name="_Toc60560625"/>
      <w:bookmarkStart w:id="28" w:name="_Toc101074876"/>
      <w:r>
        <w:rPr>
          <w:rFonts w:hint="eastAsia"/>
          <w:b/>
          <w:bCs/>
          <w:szCs w:val="21"/>
        </w:rPr>
        <w:t>一、对通用条款的补充内容</w:t>
      </w:r>
    </w:p>
    <w:bookmarkEnd w:id="21"/>
    <w:bookmarkEnd w:id="22"/>
    <w:bookmarkEnd w:id="23"/>
    <w:bookmarkEnd w:id="24"/>
    <w:bookmarkEnd w:id="25"/>
    <w:bookmarkEnd w:id="26"/>
    <w:bookmarkEnd w:id="27"/>
    <w:bookmarkEnd w:id="28"/>
    <w:tbl>
      <w:tblPr>
        <w:tblStyle w:val="45"/>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26"/>
        <w:gridCol w:w="89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jc w:val="center"/>
        </w:trPr>
        <w:tc>
          <w:tcPr>
            <w:tcW w:w="515" w:type="pct"/>
            <w:vAlign w:val="center"/>
          </w:tcPr>
          <w:p>
            <w:pPr>
              <w:snapToGrid w:val="0"/>
              <w:spacing w:line="360" w:lineRule="auto"/>
              <w:contextualSpacing/>
              <w:jc w:val="center"/>
              <w:rPr>
                <w:rFonts w:cs="Arial"/>
                <w:b/>
                <w:bCs/>
              </w:rPr>
            </w:pPr>
            <w:r>
              <w:rPr>
                <w:rFonts w:hint="eastAsia" w:cs="Arial"/>
                <w:b/>
                <w:bCs/>
              </w:rPr>
              <w:t>序号</w:t>
            </w:r>
          </w:p>
        </w:tc>
        <w:tc>
          <w:tcPr>
            <w:tcW w:w="4484" w:type="pct"/>
          </w:tcPr>
          <w:p>
            <w:pPr>
              <w:snapToGrid w:val="0"/>
              <w:spacing w:line="360" w:lineRule="auto"/>
              <w:ind w:firstLine="3114" w:firstLineChars="1477"/>
              <w:contextualSpacing/>
              <w:rPr>
                <w:rFonts w:cs="Arial"/>
                <w:b/>
                <w:bCs/>
              </w:rPr>
            </w:pPr>
            <w:r>
              <w:rPr>
                <w:rFonts w:hint="eastAsia" w:cs="Arial"/>
                <w:b/>
                <w:bCs/>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jc w:val="center"/>
        </w:trPr>
        <w:tc>
          <w:tcPr>
            <w:tcW w:w="515" w:type="pct"/>
            <w:vAlign w:val="center"/>
          </w:tcPr>
          <w:p>
            <w:pPr>
              <w:snapToGrid w:val="0"/>
              <w:spacing w:line="360" w:lineRule="auto"/>
              <w:contextualSpacing/>
              <w:jc w:val="center"/>
              <w:rPr>
                <w:rFonts w:cs="Arial"/>
              </w:rPr>
            </w:pPr>
            <w:r>
              <w:rPr>
                <w:rFonts w:hint="eastAsia" w:cs="Arial"/>
              </w:rPr>
              <w:t>1</w:t>
            </w:r>
          </w:p>
        </w:tc>
        <w:tc>
          <w:tcPr>
            <w:tcW w:w="4484" w:type="pct"/>
          </w:tcPr>
          <w:p>
            <w:pPr>
              <w:snapToGrid w:val="0"/>
              <w:spacing w:line="360" w:lineRule="auto"/>
              <w:contextualSpacing/>
              <w:rPr>
                <w:rFonts w:cs="Arial"/>
              </w:rPr>
            </w:pPr>
            <w:r>
              <w:rPr>
                <w:rFonts w:hint="eastAsia" w:cs="Arial"/>
                <w:b/>
                <w:bCs/>
              </w:rPr>
              <w:t>投标有效期：</w:t>
            </w:r>
            <w:r>
              <w:rPr>
                <w:rFonts w:hint="eastAsia" w:cs="Arial"/>
              </w:rPr>
              <w:t>投标截止之日起</w:t>
            </w:r>
            <w:r>
              <w:rPr>
                <w:rFonts w:hint="eastAsia" w:cs="Arial"/>
                <w:u w:val="single"/>
              </w:rPr>
              <w:t>90</w:t>
            </w:r>
            <w:r>
              <w:rPr>
                <w:rFonts w:hint="eastAsia" w:cs="Arial"/>
              </w:rPr>
              <w:t>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4" w:hRule="atLeast"/>
          <w:jc w:val="center"/>
        </w:trPr>
        <w:tc>
          <w:tcPr>
            <w:tcW w:w="515" w:type="pct"/>
            <w:vAlign w:val="center"/>
          </w:tcPr>
          <w:p>
            <w:pPr>
              <w:snapToGrid w:val="0"/>
              <w:spacing w:line="360" w:lineRule="auto"/>
              <w:contextualSpacing/>
              <w:jc w:val="center"/>
              <w:rPr>
                <w:rFonts w:cs="Arial"/>
              </w:rPr>
            </w:pPr>
            <w:r>
              <w:rPr>
                <w:rFonts w:hint="eastAsia" w:cs="Arial"/>
              </w:rPr>
              <w:t>2</w:t>
            </w:r>
          </w:p>
        </w:tc>
        <w:tc>
          <w:tcPr>
            <w:tcW w:w="4484" w:type="pct"/>
          </w:tcPr>
          <w:p>
            <w:pPr>
              <w:snapToGrid w:val="0"/>
              <w:spacing w:line="360" w:lineRule="auto"/>
            </w:pPr>
            <w:r>
              <w:rPr>
                <w:rFonts w:hint="eastAsia"/>
              </w:rPr>
              <w:t>投标文件份数：一份正本、五份副本、一份唱标信封、一份电子文档（U盘或光盘储存）</w:t>
            </w:r>
          </w:p>
          <w:p>
            <w:pPr>
              <w:snapToGrid w:val="0"/>
              <w:spacing w:line="360" w:lineRule="auto"/>
              <w:rPr>
                <w:rFonts w:ascii="宋体" w:hAnsi="宋体" w:cs="宋体"/>
                <w:szCs w:val="21"/>
              </w:rPr>
            </w:pPr>
            <w:r>
              <w:rPr>
                <w:rFonts w:hint="eastAsia" w:ascii="宋体" w:hAnsi="宋体" w:cs="宋体"/>
                <w:b/>
                <w:bCs/>
                <w:szCs w:val="21"/>
              </w:rPr>
              <w:t>电子文档要求</w:t>
            </w:r>
            <w:r>
              <w:rPr>
                <w:rFonts w:hint="eastAsia" w:ascii="宋体" w:hAnsi="宋体" w:cs="宋体"/>
                <w:szCs w:val="21"/>
              </w:rPr>
              <w:t>：</w:t>
            </w:r>
          </w:p>
          <w:p>
            <w:pPr>
              <w:snapToGrid w:val="0"/>
              <w:spacing w:line="360" w:lineRule="auto"/>
              <w:ind w:left="420" w:leftChars="200"/>
              <w:rPr>
                <w:rFonts w:ascii="宋体" w:hAnsi="宋体" w:cs="宋体"/>
                <w:szCs w:val="21"/>
              </w:rPr>
            </w:pPr>
            <w:r>
              <w:rPr>
                <w:rFonts w:hint="eastAsia" w:ascii="宋体" w:hAnsi="宋体" w:cs="宋体"/>
                <w:szCs w:val="21"/>
              </w:rPr>
              <w:t>①投标文件完整的Word版本（DOC或者DOCX格式）；</w:t>
            </w:r>
          </w:p>
          <w:p>
            <w:pPr>
              <w:snapToGrid w:val="0"/>
              <w:spacing w:line="360" w:lineRule="auto"/>
              <w:ind w:left="420" w:leftChars="200"/>
            </w:pPr>
            <w:r>
              <w:rPr>
                <w:rFonts w:hint="eastAsia" w:ascii="宋体" w:hAnsi="宋体" w:cs="宋体"/>
                <w:szCs w:val="21"/>
              </w:rPr>
              <w:t>②投标文件正本PDF格式扫描件（单个PDF格式文件保存，要求彩色扫描，扫描页面清晰、完整），内容包括：由投标人自行制作的与投标文件正本一致的所有文件；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9" w:hRule="atLeast"/>
          <w:jc w:val="center"/>
        </w:trPr>
        <w:tc>
          <w:tcPr>
            <w:tcW w:w="515" w:type="pct"/>
            <w:vAlign w:val="center"/>
          </w:tcPr>
          <w:p>
            <w:pPr>
              <w:snapToGrid w:val="0"/>
              <w:spacing w:line="360" w:lineRule="auto"/>
              <w:contextualSpacing/>
              <w:jc w:val="center"/>
              <w:rPr>
                <w:rFonts w:cs="Arial"/>
              </w:rPr>
            </w:pPr>
            <w:r>
              <w:rPr>
                <w:rFonts w:hint="eastAsia" w:cs="Arial"/>
              </w:rPr>
              <w:t>3</w:t>
            </w:r>
          </w:p>
        </w:tc>
        <w:tc>
          <w:tcPr>
            <w:tcW w:w="4484" w:type="pct"/>
          </w:tcPr>
          <w:p>
            <w:pPr>
              <w:snapToGrid w:val="0"/>
              <w:spacing w:line="360" w:lineRule="auto"/>
              <w:contextualSpacing/>
              <w:rPr>
                <w:rFonts w:ascii="宋体" w:hAnsi="宋体"/>
                <w:b/>
                <w:bCs/>
                <w:szCs w:val="21"/>
              </w:rPr>
            </w:pPr>
            <w:r>
              <w:rPr>
                <w:rFonts w:hint="eastAsia" w:ascii="宋体" w:hAnsi="宋体"/>
                <w:b/>
                <w:bCs/>
                <w:szCs w:val="21"/>
              </w:rPr>
              <w:t>招标文件答疑及回复：</w:t>
            </w:r>
          </w:p>
          <w:p>
            <w:pPr>
              <w:snapToGrid w:val="0"/>
              <w:spacing w:line="360" w:lineRule="auto"/>
              <w:contextualSpacing/>
              <w:rPr>
                <w:rFonts w:ascii="宋体" w:hAnsi="宋体"/>
                <w:szCs w:val="21"/>
              </w:rPr>
            </w:pPr>
            <w:r>
              <w:rPr>
                <w:rFonts w:hint="eastAsia" w:ascii="宋体" w:hAnsi="宋体"/>
                <w:szCs w:val="21"/>
              </w:rPr>
              <w:t>投标人对本招标文件如有疑问，请于</w:t>
            </w:r>
            <w:r>
              <w:rPr>
                <w:rFonts w:hint="eastAsia" w:ascii="宋体" w:hAnsi="宋体" w:cs="宋体"/>
              </w:rPr>
              <w:t>投标截止日十日</w:t>
            </w:r>
            <w:r>
              <w:rPr>
                <w:rFonts w:hint="eastAsia" w:ascii="宋体" w:hAnsi="宋体"/>
                <w:szCs w:val="21"/>
              </w:rPr>
              <w:t>前将问题按招标公告中载明的邮政地址以书面函件形式（加盖投标人公章）交至采购代理机构，超出上述截止时间提出的任何疑问，采购代理机构可不予答复。所有问题将于</w:t>
            </w:r>
            <w:r>
              <w:rPr>
                <w:rFonts w:hint="eastAsia" w:ascii="宋体" w:hAnsi="宋体" w:cs="宋体"/>
              </w:rPr>
              <w:t>收到答疑函件之日起3日内</w:t>
            </w:r>
            <w:r>
              <w:rPr>
                <w:rFonts w:hint="eastAsia" w:ascii="宋体" w:hAnsi="宋体"/>
                <w:szCs w:val="21"/>
              </w:rPr>
              <w:t>，将不标明查询来源的书面答疑文件发至已购买招标文件的每一投标人。该答疑文件为招标文件的组成部分。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 w:hRule="atLeast"/>
          <w:jc w:val="center"/>
        </w:trPr>
        <w:tc>
          <w:tcPr>
            <w:tcW w:w="515" w:type="pct"/>
            <w:tcBorders>
              <w:top w:val="single" w:color="auto" w:sz="4" w:space="0"/>
              <w:left w:val="single" w:color="auto" w:sz="4" w:space="0"/>
              <w:bottom w:val="single" w:color="auto" w:sz="4" w:space="0"/>
              <w:right w:val="single" w:color="auto" w:sz="4" w:space="0"/>
            </w:tcBorders>
            <w:vAlign w:val="center"/>
          </w:tcPr>
          <w:p>
            <w:pPr>
              <w:snapToGrid w:val="0"/>
              <w:spacing w:line="360" w:lineRule="auto"/>
              <w:contextualSpacing/>
              <w:jc w:val="center"/>
              <w:rPr>
                <w:rFonts w:cs="Arial"/>
              </w:rPr>
            </w:pPr>
            <w:r>
              <w:rPr>
                <w:rFonts w:hint="eastAsia" w:cs="Arial"/>
              </w:rPr>
              <w:t>4</w:t>
            </w:r>
          </w:p>
        </w:tc>
        <w:tc>
          <w:tcPr>
            <w:tcW w:w="4484" w:type="pct"/>
            <w:tcBorders>
              <w:top w:val="single" w:color="auto" w:sz="4" w:space="0"/>
              <w:left w:val="single" w:color="auto" w:sz="4" w:space="0"/>
              <w:bottom w:val="single" w:color="auto" w:sz="4" w:space="0"/>
              <w:right w:val="single" w:color="auto" w:sz="4" w:space="0"/>
            </w:tcBorders>
          </w:tcPr>
          <w:p>
            <w:pPr>
              <w:snapToGrid w:val="0"/>
              <w:spacing w:line="360" w:lineRule="auto"/>
            </w:pPr>
            <w:r>
              <w:rPr>
                <w:rFonts w:hint="eastAsia"/>
              </w:rPr>
              <w:t>1）投标人替代方案：不允许</w:t>
            </w:r>
          </w:p>
          <w:p>
            <w:pPr>
              <w:snapToGrid w:val="0"/>
              <w:spacing w:line="360" w:lineRule="auto"/>
              <w:rPr>
                <w:rFonts w:ascii="宋体" w:hAnsi="宋体" w:cs="宋体"/>
                <w:szCs w:val="21"/>
              </w:rPr>
            </w:pPr>
            <w:r>
              <w:rPr>
                <w:rFonts w:hint="eastAsia" w:ascii="宋体" w:hAnsi="宋体" w:cs="宋体"/>
                <w:szCs w:val="21"/>
              </w:rPr>
              <w:t>2）选择性报价：不允许；</w:t>
            </w:r>
          </w:p>
          <w:p>
            <w:pPr>
              <w:snapToGrid w:val="0"/>
              <w:spacing w:line="360" w:lineRule="auto"/>
              <w:rPr>
                <w:rFonts w:ascii="宋体" w:hAnsi="宋体" w:cs="宋体"/>
                <w:szCs w:val="21"/>
              </w:rPr>
            </w:pPr>
            <w:r>
              <w:rPr>
                <w:rFonts w:hint="eastAsia" w:ascii="宋体" w:hAnsi="宋体" w:cs="宋体"/>
                <w:szCs w:val="21"/>
              </w:rPr>
              <w:t>3）附加条件报价：不允许；</w:t>
            </w:r>
          </w:p>
          <w:p>
            <w:pPr>
              <w:pStyle w:val="11"/>
              <w:snapToGrid w:val="0"/>
            </w:pPr>
            <w:r>
              <w:rPr>
                <w:rFonts w:hint="eastAsia" w:ascii="宋体" w:hAnsi="宋体" w:cs="宋体"/>
                <w:b w:val="0"/>
                <w:bCs w:val="0"/>
                <w:sz w:val="21"/>
                <w:szCs w:val="21"/>
              </w:rPr>
              <w:t>4）分包、转包 :不允许；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 w:hRule="atLeast"/>
          <w:jc w:val="center"/>
        </w:trPr>
        <w:tc>
          <w:tcPr>
            <w:tcW w:w="515" w:type="pct"/>
            <w:tcBorders>
              <w:top w:val="single" w:color="auto" w:sz="4" w:space="0"/>
              <w:left w:val="single" w:color="auto" w:sz="4" w:space="0"/>
              <w:bottom w:val="single" w:color="auto" w:sz="4" w:space="0"/>
              <w:right w:val="single" w:color="auto" w:sz="4" w:space="0"/>
            </w:tcBorders>
            <w:vAlign w:val="center"/>
          </w:tcPr>
          <w:p>
            <w:pPr>
              <w:snapToGrid w:val="0"/>
              <w:spacing w:line="360" w:lineRule="auto"/>
              <w:contextualSpacing/>
              <w:jc w:val="center"/>
              <w:rPr>
                <w:rFonts w:cs="Arial"/>
              </w:rPr>
            </w:pPr>
            <w:r>
              <w:rPr>
                <w:rFonts w:hint="eastAsia" w:cs="Arial"/>
              </w:rPr>
              <w:t>5</w:t>
            </w:r>
          </w:p>
        </w:tc>
        <w:tc>
          <w:tcPr>
            <w:tcW w:w="4484" w:type="pct"/>
            <w:tcBorders>
              <w:top w:val="single" w:color="auto" w:sz="4" w:space="0"/>
              <w:left w:val="single" w:color="auto" w:sz="4" w:space="0"/>
              <w:bottom w:val="single" w:color="auto" w:sz="4" w:space="0"/>
              <w:right w:val="single" w:color="auto" w:sz="4" w:space="0"/>
            </w:tcBorders>
            <w:vAlign w:val="center"/>
          </w:tcPr>
          <w:p>
            <w:pPr>
              <w:widowControl/>
              <w:autoSpaceDE w:val="0"/>
              <w:autoSpaceDN w:val="0"/>
              <w:snapToGrid w:val="0"/>
              <w:spacing w:line="360" w:lineRule="auto"/>
              <w:ind w:right="792"/>
              <w:textAlignment w:val="bottom"/>
              <w:rPr>
                <w:b/>
                <w:bCs/>
              </w:rPr>
            </w:pPr>
            <w:r>
              <w:rPr>
                <w:rFonts w:hint="eastAsia"/>
                <w:b/>
                <w:bCs/>
              </w:rPr>
              <w:t>投标保证金：</w:t>
            </w:r>
            <w:r>
              <w:rPr>
                <w:rFonts w:hint="eastAsia" w:ascii="宋体" w:hAnsi="宋体" w:cs="宋体"/>
                <w:bCs/>
                <w:kern w:val="0"/>
                <w:szCs w:val="21"/>
              </w:rPr>
              <w:t>□ 无  ☑ 有：</w:t>
            </w:r>
          </w:p>
          <w:p>
            <w:pPr>
              <w:widowControl/>
              <w:autoSpaceDE w:val="0"/>
              <w:autoSpaceDN w:val="0"/>
              <w:snapToGrid w:val="0"/>
              <w:spacing w:line="360" w:lineRule="auto"/>
              <w:ind w:right="792"/>
              <w:textAlignment w:val="bottom"/>
            </w:pPr>
            <w:r>
              <w:rPr>
                <w:rFonts w:hint="eastAsia"/>
              </w:rPr>
              <w:t>1）</w:t>
            </w:r>
            <w:r>
              <w:rPr>
                <w:rFonts w:hint="eastAsia"/>
                <w:u w:val="single"/>
              </w:rPr>
              <w:t>投标保证金有效期</w:t>
            </w:r>
            <w:r>
              <w:rPr>
                <w:rFonts w:hint="eastAsia"/>
              </w:rPr>
              <w:t>与投标有效期一致</w:t>
            </w:r>
          </w:p>
          <w:p>
            <w:pPr>
              <w:snapToGrid w:val="0"/>
              <w:spacing w:line="360" w:lineRule="auto"/>
            </w:pPr>
            <w:r>
              <w:rPr>
                <w:rFonts w:hint="eastAsia"/>
              </w:rPr>
              <w:t>2）</w:t>
            </w:r>
            <w:r>
              <w:rPr>
                <w:rFonts w:hint="eastAsia"/>
                <w:u w:val="single"/>
              </w:rPr>
              <w:t>投标保证金金额</w:t>
            </w:r>
            <w:r>
              <w:rPr>
                <w:rFonts w:hint="eastAsia"/>
              </w:rPr>
              <w:t>：</w:t>
            </w:r>
            <w:r>
              <w:rPr>
                <w:b/>
                <w:bCs/>
                <w:color w:val="0000FF"/>
              </w:rPr>
              <w:t>￥</w:t>
            </w:r>
            <w:r>
              <w:rPr>
                <w:rFonts w:hint="eastAsia"/>
                <w:b/>
                <w:bCs/>
                <w:color w:val="0000FF"/>
              </w:rPr>
              <w:t>100,000.00（</w:t>
            </w:r>
            <w:r>
              <w:rPr>
                <w:b/>
                <w:bCs/>
                <w:color w:val="0000FF"/>
              </w:rPr>
              <w:t>大写：人民币</w:t>
            </w:r>
            <w:r>
              <w:rPr>
                <w:rFonts w:hint="eastAsia"/>
                <w:b/>
                <w:bCs/>
                <w:color w:val="0000FF"/>
              </w:rPr>
              <w:t>壹拾万元</w:t>
            </w:r>
            <w:r>
              <w:rPr>
                <w:b/>
                <w:bCs/>
                <w:color w:val="0000FF"/>
              </w:rPr>
              <w:t>整</w:t>
            </w:r>
            <w:r>
              <w:rPr>
                <w:rFonts w:hint="eastAsia"/>
                <w:b/>
                <w:bCs/>
                <w:color w:val="0000FF"/>
              </w:rPr>
              <w:t>）</w:t>
            </w:r>
            <w:r>
              <w:rPr>
                <w:rFonts w:hint="eastAsia"/>
              </w:rPr>
              <w:t>，</w:t>
            </w:r>
            <w:r>
              <w:rPr>
                <w:rFonts w:hint="eastAsia"/>
                <w:b/>
                <w:bCs/>
                <w:u w:val="single"/>
              </w:rPr>
              <w:t>须采用银行转账的形式，于投标截止时间前由投标人基本存款账户足额转至招标文件指定账户</w:t>
            </w:r>
            <w:r>
              <w:rPr>
                <w:rFonts w:hint="eastAsia"/>
              </w:rPr>
              <w:t>，否则将导致投标无效。</w:t>
            </w:r>
          </w:p>
          <w:p>
            <w:pPr>
              <w:widowControl/>
              <w:autoSpaceDE w:val="0"/>
              <w:autoSpaceDN w:val="0"/>
              <w:snapToGrid w:val="0"/>
              <w:spacing w:line="360" w:lineRule="auto"/>
              <w:ind w:right="102"/>
              <w:textAlignment w:val="bottom"/>
            </w:pPr>
            <w:r>
              <w:rPr>
                <w:rFonts w:hint="eastAsia"/>
              </w:rPr>
              <w:t>3）采购代理机构投标保证金收款账户信息</w:t>
            </w:r>
          </w:p>
          <w:p>
            <w:pPr>
              <w:widowControl/>
              <w:autoSpaceDE w:val="0"/>
              <w:autoSpaceDN w:val="0"/>
              <w:snapToGrid w:val="0"/>
              <w:spacing w:line="360" w:lineRule="auto"/>
              <w:ind w:right="102"/>
              <w:textAlignment w:val="bottom"/>
            </w:pPr>
            <w:r>
              <w:rPr>
                <w:rFonts w:hint="eastAsia"/>
              </w:rPr>
              <w:t>收款人：深圳市振东招标代理有限公司</w:t>
            </w:r>
          </w:p>
          <w:p>
            <w:pPr>
              <w:snapToGrid w:val="0"/>
              <w:spacing w:line="360" w:lineRule="auto"/>
              <w:ind w:right="-496"/>
            </w:pPr>
            <w:r>
              <w:rPr>
                <w:rFonts w:hint="eastAsia"/>
              </w:rPr>
              <w:t xml:space="preserve">开户银行：招商银行深圳分行安联支行 </w:t>
            </w:r>
          </w:p>
          <w:p>
            <w:pPr>
              <w:autoSpaceDE w:val="0"/>
              <w:autoSpaceDN w:val="0"/>
              <w:adjustRightInd w:val="0"/>
              <w:snapToGrid w:val="0"/>
              <w:spacing w:line="360" w:lineRule="auto"/>
              <w:jc w:val="left"/>
            </w:pPr>
            <w:r>
              <w:rPr>
                <w:rFonts w:hint="eastAsia"/>
              </w:rPr>
              <w:t>银行账号：755914788210601</w:t>
            </w:r>
          </w:p>
          <w:p>
            <w:pPr>
              <w:pStyle w:val="11"/>
              <w:snapToGrid w:val="0"/>
            </w:pPr>
            <w:r>
              <w:rPr>
                <w:rFonts w:hint="eastAsia"/>
                <w:b w:val="0"/>
                <w:bCs w:val="0"/>
                <w:sz w:val="21"/>
                <w:u w:val="single"/>
              </w:rPr>
              <w:t>转账备注信息：</w:t>
            </w:r>
            <w:r>
              <w:rPr>
                <w:rFonts w:hint="eastAsia" w:ascii="Times New Roman" w:hAnsi="Times New Roman"/>
                <w:b w:val="0"/>
                <w:bCs w:val="0"/>
                <w:sz w:val="21"/>
                <w:u w:val="single"/>
              </w:rPr>
              <w:t>0868-2346ZD1426H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 w:hRule="atLeast"/>
          <w:jc w:val="center"/>
        </w:trPr>
        <w:tc>
          <w:tcPr>
            <w:tcW w:w="515" w:type="pct"/>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line="360" w:lineRule="auto"/>
              <w:jc w:val="center"/>
              <w:rPr>
                <w:rFonts w:cs="Arial"/>
                <w:color w:val="000000"/>
              </w:rPr>
            </w:pPr>
            <w:r>
              <w:rPr>
                <w:rFonts w:hint="eastAsia" w:cs="Arial"/>
                <w:color w:val="000000"/>
              </w:rPr>
              <w:t>6</w:t>
            </w:r>
          </w:p>
        </w:tc>
        <w:tc>
          <w:tcPr>
            <w:tcW w:w="4484" w:type="pct"/>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line="360" w:lineRule="auto"/>
              <w:jc w:val="left"/>
              <w:rPr>
                <w:rFonts w:ascii="宋体" w:hAnsi="宋体" w:cs="宋体"/>
                <w:bCs/>
                <w:kern w:val="0"/>
                <w:szCs w:val="21"/>
              </w:rPr>
            </w:pPr>
            <w:r>
              <w:rPr>
                <w:rFonts w:hint="eastAsia" w:ascii="宋体" w:hAnsi="宋体" w:cs="宋体"/>
                <w:b/>
                <w:kern w:val="0"/>
                <w:szCs w:val="21"/>
              </w:rPr>
              <w:t>履约保证金：</w:t>
            </w:r>
            <w:r>
              <w:rPr>
                <w:rFonts w:hint="eastAsia" w:ascii="宋体" w:hAnsi="宋体" w:cs="宋体"/>
                <w:bCs/>
                <w:kern w:val="0"/>
                <w:szCs w:val="21"/>
              </w:rPr>
              <w:t>□ 无  ☑ 有：</w:t>
            </w:r>
            <w:r>
              <w:rPr>
                <w:rFonts w:hint="eastAsia"/>
              </w:rPr>
              <w:t>详见商务条款要求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 w:hRule="atLeast"/>
          <w:jc w:val="center"/>
        </w:trPr>
        <w:tc>
          <w:tcPr>
            <w:tcW w:w="515" w:type="pct"/>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line="360" w:lineRule="auto"/>
              <w:jc w:val="center"/>
              <w:rPr>
                <w:rFonts w:cs="Arial"/>
                <w:color w:val="000000"/>
              </w:rPr>
            </w:pPr>
            <w:r>
              <w:rPr>
                <w:rFonts w:hint="eastAsia" w:cs="Arial"/>
                <w:color w:val="000000"/>
              </w:rPr>
              <w:t>7</w:t>
            </w:r>
          </w:p>
        </w:tc>
        <w:tc>
          <w:tcPr>
            <w:tcW w:w="4484" w:type="pct"/>
            <w:tcBorders>
              <w:top w:val="single" w:color="auto" w:sz="4" w:space="0"/>
              <w:left w:val="single" w:color="auto" w:sz="4" w:space="0"/>
              <w:bottom w:val="single" w:color="auto" w:sz="4" w:space="0"/>
              <w:right w:val="single" w:color="auto" w:sz="4" w:space="0"/>
            </w:tcBorders>
            <w:vAlign w:val="center"/>
          </w:tcPr>
          <w:p>
            <w:pPr>
              <w:widowControl/>
              <w:tabs>
                <w:tab w:val="left" w:pos="5352"/>
              </w:tabs>
              <w:autoSpaceDE w:val="0"/>
              <w:autoSpaceDN w:val="0"/>
              <w:snapToGrid w:val="0"/>
              <w:spacing w:line="360" w:lineRule="auto"/>
              <w:ind w:right="101" w:rightChars="48"/>
              <w:textAlignment w:val="bottom"/>
            </w:pPr>
            <w:r>
              <w:rPr>
                <w:rFonts w:hint="eastAsia"/>
                <w:b/>
                <w:bCs/>
              </w:rPr>
              <w:t>投标截止时间：</w:t>
            </w:r>
            <w:r>
              <w:rPr>
                <w:rFonts w:hint="eastAsia" w:ascii="宋体" w:hAnsi="宋体" w:cs="宋体"/>
                <w:bCs/>
                <w:szCs w:val="21"/>
                <w:u w:val="single"/>
                <w:lang w:eastAsia="zh-CN"/>
              </w:rPr>
              <w:t>2023年12月20日10时00分</w:t>
            </w:r>
            <w:r>
              <w:rPr>
                <w:rFonts w:hint="eastAsia" w:ascii="宋体" w:hAnsi="宋体" w:cs="宋体"/>
                <w:bCs/>
                <w:szCs w:val="21"/>
                <w:u w:val="single"/>
              </w:rPr>
              <w:t>分</w:t>
            </w:r>
            <w:r>
              <w:rPr>
                <w:rFonts w:hint="eastAsia"/>
              </w:rPr>
              <w:t>（北京时间）</w:t>
            </w:r>
          </w:p>
          <w:p>
            <w:pPr>
              <w:pStyle w:val="11"/>
              <w:snapToGrid w:val="0"/>
            </w:pPr>
            <w:r>
              <w:rPr>
                <w:rFonts w:hint="eastAsia" w:ascii="宋体" w:hAnsi="宋体" w:cs="宋体"/>
                <w:b w:val="0"/>
                <w:bCs w:val="0"/>
                <w:sz w:val="21"/>
                <w:szCs w:val="21"/>
                <w:u w:val="single"/>
              </w:rPr>
              <w:t>投标人授权代表应携带身份证原件、法定代表人授权书及按要求密封完好的投标文件提前到达投标文件递交地点，</w:t>
            </w:r>
            <w:r>
              <w:rPr>
                <w:rFonts w:hint="eastAsia"/>
                <w:b w:val="0"/>
                <w:bCs w:val="0"/>
                <w:sz w:val="22"/>
                <w:szCs w:val="22"/>
              </w:rPr>
              <w:t>投标截止时间</w:t>
            </w:r>
            <w:r>
              <w:rPr>
                <w:rFonts w:hint="eastAsia" w:ascii="宋体" w:hAnsi="宋体" w:cs="宋体"/>
                <w:b w:val="0"/>
                <w:bCs w:val="0"/>
                <w:sz w:val="21"/>
                <w:szCs w:val="21"/>
                <w:u w:val="single"/>
              </w:rPr>
              <w:t>后，投标文件将不予接收。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 w:hRule="atLeast"/>
          <w:jc w:val="center"/>
        </w:trPr>
        <w:tc>
          <w:tcPr>
            <w:tcW w:w="515" w:type="pct"/>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line="360" w:lineRule="auto"/>
              <w:jc w:val="center"/>
              <w:rPr>
                <w:rFonts w:cs="Arial"/>
                <w:color w:val="000000"/>
              </w:rPr>
            </w:pPr>
            <w:r>
              <w:rPr>
                <w:rFonts w:hint="eastAsia" w:cs="Arial"/>
                <w:color w:val="000000"/>
              </w:rPr>
              <w:t>8</w:t>
            </w:r>
          </w:p>
        </w:tc>
        <w:tc>
          <w:tcPr>
            <w:tcW w:w="4484" w:type="pct"/>
            <w:tcBorders>
              <w:top w:val="single" w:color="auto" w:sz="4" w:space="0"/>
              <w:left w:val="single" w:color="auto" w:sz="4" w:space="0"/>
              <w:bottom w:val="single" w:color="auto" w:sz="4" w:space="0"/>
              <w:right w:val="single" w:color="auto" w:sz="4" w:space="0"/>
            </w:tcBorders>
            <w:vAlign w:val="center"/>
          </w:tcPr>
          <w:p>
            <w:pPr>
              <w:widowControl/>
              <w:tabs>
                <w:tab w:val="left" w:pos="5352"/>
              </w:tabs>
              <w:autoSpaceDE w:val="0"/>
              <w:autoSpaceDN w:val="0"/>
              <w:snapToGrid w:val="0"/>
              <w:spacing w:line="360" w:lineRule="auto"/>
              <w:ind w:right="101" w:rightChars="48"/>
              <w:textAlignment w:val="bottom"/>
            </w:pPr>
            <w:r>
              <w:rPr>
                <w:rFonts w:hint="eastAsia"/>
                <w:b/>
                <w:bCs/>
              </w:rPr>
              <w:t xml:space="preserve">开标时间: </w:t>
            </w:r>
            <w:r>
              <w:rPr>
                <w:rFonts w:hint="eastAsia" w:ascii="宋体" w:hAnsi="宋体" w:cs="宋体"/>
                <w:bCs/>
                <w:szCs w:val="21"/>
                <w:u w:val="single"/>
                <w:lang w:eastAsia="zh-CN"/>
              </w:rPr>
              <w:t>2023年12月20日10时00分</w:t>
            </w:r>
            <w:r>
              <w:rPr>
                <w:rFonts w:hint="eastAsia" w:ascii="宋体" w:hAnsi="宋体" w:cs="宋体"/>
                <w:bCs/>
                <w:szCs w:val="21"/>
                <w:u w:val="single"/>
              </w:rPr>
              <w:t>分</w:t>
            </w:r>
            <w:r>
              <w:rPr>
                <w:rFonts w:hint="eastAsia"/>
              </w:rPr>
              <w:t>（北京时间）</w:t>
            </w:r>
          </w:p>
          <w:p>
            <w:pPr>
              <w:widowControl/>
              <w:tabs>
                <w:tab w:val="left" w:pos="5352"/>
              </w:tabs>
              <w:autoSpaceDE w:val="0"/>
              <w:autoSpaceDN w:val="0"/>
              <w:snapToGrid w:val="0"/>
              <w:spacing w:line="360" w:lineRule="auto"/>
              <w:ind w:right="101" w:rightChars="48"/>
              <w:textAlignment w:val="bottom"/>
            </w:pPr>
            <w:r>
              <w:rPr>
                <w:rFonts w:hint="eastAsia"/>
                <w:b/>
                <w:bCs/>
              </w:rPr>
              <w:t>开标及递交投标文件地点：</w:t>
            </w:r>
            <w:r>
              <w:rPr>
                <w:rFonts w:hint="eastAsia"/>
              </w:rPr>
              <w:t>深圳市罗湖区桂园街道老围社区红宝路139号蔡屋围金龙大厦10楼03号—06号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 w:hRule="atLeast"/>
          <w:jc w:val="center"/>
        </w:trPr>
        <w:tc>
          <w:tcPr>
            <w:tcW w:w="515" w:type="pct"/>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line="360" w:lineRule="auto"/>
              <w:jc w:val="center"/>
              <w:rPr>
                <w:rFonts w:cs="Arial"/>
                <w:color w:val="000000"/>
              </w:rPr>
            </w:pPr>
            <w:r>
              <w:rPr>
                <w:rFonts w:hint="eastAsia" w:cs="Arial"/>
                <w:color w:val="000000"/>
              </w:rPr>
              <w:t>9</w:t>
            </w:r>
          </w:p>
        </w:tc>
        <w:tc>
          <w:tcPr>
            <w:tcW w:w="4484" w:type="pct"/>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line="360" w:lineRule="auto"/>
              <w:jc w:val="left"/>
              <w:rPr>
                <w:color w:val="0000FF"/>
              </w:rPr>
            </w:pPr>
            <w:r>
              <w:rPr>
                <w:rFonts w:hint="eastAsia"/>
                <w:b/>
                <w:bCs/>
              </w:rPr>
              <w:t>中标服务费：</w:t>
            </w:r>
            <w:r>
              <w:rPr>
                <w:rFonts w:hint="eastAsia"/>
              </w:rPr>
              <w:t>按通用条款第十二章费率标准货物标准执行，根据中标金额计算</w:t>
            </w:r>
            <w:r>
              <w:rPr>
                <w:rFonts w:hint="eastAsia"/>
                <w:color w:val="0000FF"/>
              </w:rPr>
              <w:t>后下浮31%</w:t>
            </w:r>
            <w:r>
              <w:rPr>
                <w:rFonts w:hint="eastAsia"/>
              </w:rPr>
              <w:t>收取，计算所得中标服务费不足人民币陆仟元的按人民币陆仟元收取</w:t>
            </w:r>
            <w:r>
              <w:rPr>
                <w:rFonts w:hint="eastAsia"/>
                <w:color w:val="0000FF"/>
              </w:rPr>
              <w:t>。</w:t>
            </w:r>
          </w:p>
          <w:p>
            <w:pPr>
              <w:pStyle w:val="11"/>
              <w:snapToGrid w:val="0"/>
            </w:pPr>
            <w:r>
              <w:rPr>
                <w:rFonts w:hint="eastAsia" w:ascii="宋体" w:hAnsi="宋体" w:cs="宋体"/>
                <w:b w:val="0"/>
                <w:bCs w:val="0"/>
                <w:sz w:val="21"/>
                <w:szCs w:val="21"/>
              </w:rPr>
              <w:t>中标服务费由中标人在领取中标通知书前，以现金或转账形式一次性支付。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 w:hRule="atLeast"/>
          <w:jc w:val="center"/>
        </w:trPr>
        <w:tc>
          <w:tcPr>
            <w:tcW w:w="515" w:type="pct"/>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line="360" w:lineRule="auto"/>
              <w:jc w:val="center"/>
              <w:rPr>
                <w:rFonts w:cs="Arial"/>
                <w:color w:val="000000"/>
              </w:rPr>
            </w:pPr>
            <w:r>
              <w:rPr>
                <w:rFonts w:hint="eastAsia" w:cs="Arial"/>
                <w:color w:val="000000"/>
              </w:rPr>
              <w:t>10</w:t>
            </w:r>
          </w:p>
        </w:tc>
        <w:tc>
          <w:tcPr>
            <w:tcW w:w="4484" w:type="pct"/>
            <w:tcBorders>
              <w:top w:val="single" w:color="auto" w:sz="4" w:space="0"/>
              <w:left w:val="single" w:color="auto" w:sz="4" w:space="0"/>
              <w:bottom w:val="single" w:color="auto" w:sz="4" w:space="0"/>
              <w:right w:val="single" w:color="auto" w:sz="4" w:space="0"/>
            </w:tcBorders>
            <w:vAlign w:val="center"/>
          </w:tcPr>
          <w:p>
            <w:pPr>
              <w:pStyle w:val="10"/>
              <w:spacing w:before="60" w:beforeLines="25" w:after="60" w:afterLines="25"/>
              <w:ind w:firstLine="0"/>
              <w:rPr>
                <w:rFonts w:ascii="宋体" w:hAnsi="宋体" w:cs="宋体"/>
                <w:szCs w:val="21"/>
              </w:rPr>
            </w:pPr>
            <w:r>
              <w:rPr>
                <w:rFonts w:hint="eastAsia" w:ascii="宋体" w:hAnsi="宋体" w:cs="宋体"/>
                <w:b/>
                <w:bCs/>
                <w:szCs w:val="21"/>
              </w:rPr>
              <w:t>投标报价要求：</w:t>
            </w:r>
            <w:r>
              <w:rPr>
                <w:rFonts w:hint="eastAsia" w:cs="Arial"/>
              </w:rPr>
              <w:t>人民币报价。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 w:hRule="atLeast"/>
          <w:jc w:val="center"/>
        </w:trPr>
        <w:tc>
          <w:tcPr>
            <w:tcW w:w="515" w:type="pct"/>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line="360" w:lineRule="auto"/>
              <w:jc w:val="center"/>
              <w:rPr>
                <w:rFonts w:cs="Arial"/>
                <w:color w:val="000000"/>
              </w:rPr>
            </w:pPr>
            <w:r>
              <w:rPr>
                <w:rFonts w:hint="eastAsia" w:cs="Arial"/>
                <w:color w:val="000000"/>
              </w:rPr>
              <w:t>11</w:t>
            </w:r>
          </w:p>
        </w:tc>
        <w:tc>
          <w:tcPr>
            <w:tcW w:w="4484" w:type="pct"/>
            <w:tcBorders>
              <w:top w:val="single" w:color="auto" w:sz="4" w:space="0"/>
              <w:left w:val="single" w:color="auto" w:sz="4" w:space="0"/>
              <w:bottom w:val="single" w:color="auto" w:sz="4" w:space="0"/>
              <w:right w:val="single" w:color="auto" w:sz="4" w:space="0"/>
            </w:tcBorders>
            <w:vAlign w:val="center"/>
          </w:tcPr>
          <w:p>
            <w:pPr>
              <w:widowControl/>
              <w:tabs>
                <w:tab w:val="left" w:pos="5352"/>
              </w:tabs>
              <w:autoSpaceDE w:val="0"/>
              <w:autoSpaceDN w:val="0"/>
              <w:snapToGrid w:val="0"/>
              <w:spacing w:line="360" w:lineRule="auto"/>
              <w:ind w:right="101" w:rightChars="48"/>
              <w:textAlignment w:val="bottom"/>
              <w:rPr>
                <w:rFonts w:ascii="宋体" w:hAnsi="宋体" w:cs="宋体"/>
                <w:szCs w:val="21"/>
              </w:rPr>
            </w:pPr>
            <w:r>
              <w:rPr>
                <w:rFonts w:hint="eastAsia" w:ascii="宋体" w:hAnsi="宋体"/>
                <w:b/>
                <w:bCs/>
              </w:rPr>
              <w:t>其它要求：</w:t>
            </w:r>
            <w:r>
              <w:rPr>
                <w:rFonts w:hint="eastAsia" w:ascii="宋体" w:hAnsi="宋体"/>
              </w:rPr>
              <w:t>无</w:t>
            </w:r>
          </w:p>
        </w:tc>
      </w:tr>
    </w:tbl>
    <w:p>
      <w:r>
        <w:rPr>
          <w:rFonts w:hint="eastAsia"/>
          <w:b/>
          <w:bCs/>
          <w:szCs w:val="21"/>
        </w:rPr>
        <w:t>备注：本表为通用条款相关内容的补充和明确，如与通用条款相冲突的以本表为准。</w:t>
      </w:r>
    </w:p>
    <w:p>
      <w:pPr>
        <w:pStyle w:val="7"/>
        <w:snapToGrid w:val="0"/>
        <w:spacing w:before="0" w:after="0" w:line="360" w:lineRule="auto"/>
        <w:jc w:val="left"/>
        <w:rPr>
          <w:rFonts w:cs="宋体"/>
          <w:b/>
          <w:bCs/>
          <w:color w:val="000000"/>
          <w:szCs w:val="21"/>
        </w:rPr>
      </w:pPr>
      <w:r>
        <w:br w:type="page"/>
      </w:r>
      <w:r>
        <w:rPr>
          <w:rFonts w:hint="eastAsia" w:cs="宋体"/>
          <w:b/>
          <w:bCs/>
          <w:szCs w:val="21"/>
        </w:rPr>
        <w:t>二、采购清单</w:t>
      </w:r>
    </w:p>
    <w:tbl>
      <w:tblPr>
        <w:tblStyle w:val="4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0"/>
        <w:gridCol w:w="3002"/>
        <w:gridCol w:w="1040"/>
        <w:gridCol w:w="2008"/>
        <w:gridCol w:w="1637"/>
        <w:gridCol w:w="15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352" w:type="pct"/>
            <w:tcBorders>
              <w:top w:val="single" w:color="auto" w:sz="4" w:space="0"/>
              <w:left w:val="single" w:color="auto" w:sz="4" w:space="0"/>
              <w:bottom w:val="single" w:color="auto" w:sz="4" w:space="0"/>
              <w:right w:val="single" w:color="auto" w:sz="4" w:space="0"/>
            </w:tcBorders>
            <w:shd w:val="clear" w:color="auto" w:fill="EEECE1"/>
            <w:vAlign w:val="center"/>
          </w:tcPr>
          <w:p>
            <w:pPr>
              <w:spacing w:line="360" w:lineRule="auto"/>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序号</w:t>
            </w:r>
          </w:p>
        </w:tc>
        <w:tc>
          <w:tcPr>
            <w:tcW w:w="1507" w:type="pct"/>
            <w:tcBorders>
              <w:top w:val="single" w:color="auto" w:sz="4" w:space="0"/>
              <w:left w:val="single" w:color="auto" w:sz="4" w:space="0"/>
              <w:bottom w:val="single" w:color="auto" w:sz="4" w:space="0"/>
              <w:right w:val="single" w:color="auto" w:sz="4" w:space="0"/>
            </w:tcBorders>
            <w:shd w:val="clear" w:color="auto" w:fill="EEECE1"/>
            <w:vAlign w:val="center"/>
          </w:tcPr>
          <w:p>
            <w:pPr>
              <w:spacing w:line="360" w:lineRule="auto"/>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货物名称</w:t>
            </w:r>
          </w:p>
        </w:tc>
        <w:tc>
          <w:tcPr>
            <w:tcW w:w="522" w:type="pct"/>
            <w:tcBorders>
              <w:top w:val="single" w:color="auto" w:sz="4" w:space="0"/>
              <w:left w:val="single" w:color="auto" w:sz="4" w:space="0"/>
              <w:bottom w:val="single" w:color="auto" w:sz="4" w:space="0"/>
              <w:right w:val="single" w:color="auto" w:sz="4" w:space="0"/>
            </w:tcBorders>
            <w:shd w:val="clear" w:color="auto" w:fill="EEECE1"/>
            <w:vAlign w:val="center"/>
          </w:tcPr>
          <w:p>
            <w:pPr>
              <w:spacing w:line="360" w:lineRule="auto"/>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数量</w:t>
            </w:r>
          </w:p>
        </w:tc>
        <w:tc>
          <w:tcPr>
            <w:tcW w:w="1008" w:type="pct"/>
            <w:tcBorders>
              <w:top w:val="single" w:color="auto" w:sz="4" w:space="0"/>
              <w:left w:val="single" w:color="auto" w:sz="4" w:space="0"/>
              <w:bottom w:val="single" w:color="auto" w:sz="4" w:space="0"/>
              <w:right w:val="single" w:color="auto" w:sz="4" w:space="0"/>
            </w:tcBorders>
            <w:shd w:val="clear" w:color="auto" w:fill="EEECE1"/>
            <w:vAlign w:val="center"/>
          </w:tcPr>
          <w:p>
            <w:pPr>
              <w:spacing w:line="360" w:lineRule="auto"/>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是否接受进口设备参与投标</w:t>
            </w:r>
          </w:p>
        </w:tc>
        <w:tc>
          <w:tcPr>
            <w:tcW w:w="822" w:type="pct"/>
            <w:tcBorders>
              <w:top w:val="single" w:color="auto" w:sz="4" w:space="0"/>
              <w:left w:val="single" w:color="auto" w:sz="4" w:space="0"/>
              <w:bottom w:val="single" w:color="auto" w:sz="4" w:space="0"/>
              <w:right w:val="single" w:color="auto" w:sz="4" w:space="0"/>
            </w:tcBorders>
            <w:shd w:val="clear" w:color="auto" w:fill="EEECE1"/>
            <w:vAlign w:val="center"/>
          </w:tcPr>
          <w:p>
            <w:pPr>
              <w:spacing w:line="360" w:lineRule="auto"/>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最高限价</w:t>
            </w:r>
          </w:p>
          <w:p>
            <w:pPr>
              <w:spacing w:line="360" w:lineRule="auto"/>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（万元）</w:t>
            </w:r>
          </w:p>
        </w:tc>
        <w:tc>
          <w:tcPr>
            <w:tcW w:w="787" w:type="pct"/>
            <w:tcBorders>
              <w:top w:val="single" w:color="auto" w:sz="4" w:space="0"/>
              <w:left w:val="single" w:color="auto" w:sz="4" w:space="0"/>
              <w:bottom w:val="single" w:color="auto" w:sz="4" w:space="0"/>
              <w:right w:val="single" w:color="auto" w:sz="4" w:space="0"/>
            </w:tcBorders>
            <w:shd w:val="clear" w:color="auto" w:fill="EEECE1"/>
            <w:vAlign w:val="center"/>
          </w:tcPr>
          <w:p>
            <w:pPr>
              <w:spacing w:line="360" w:lineRule="auto"/>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本项目所属行业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352"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w:t>
            </w:r>
          </w:p>
        </w:tc>
        <w:tc>
          <w:tcPr>
            <w:tcW w:w="1507"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超薄切片机</w:t>
            </w:r>
          </w:p>
        </w:tc>
        <w:tc>
          <w:tcPr>
            <w:tcW w:w="522"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1套</w:t>
            </w:r>
          </w:p>
        </w:tc>
        <w:tc>
          <w:tcPr>
            <w:tcW w:w="1008"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是</w:t>
            </w:r>
          </w:p>
        </w:tc>
        <w:tc>
          <w:tcPr>
            <w:tcW w:w="822"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100</w:t>
            </w:r>
          </w:p>
        </w:tc>
        <w:tc>
          <w:tcPr>
            <w:tcW w:w="787"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352"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w:t>
            </w:r>
          </w:p>
        </w:tc>
        <w:tc>
          <w:tcPr>
            <w:tcW w:w="1507"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透射电子显微镜</w:t>
            </w:r>
          </w:p>
        </w:tc>
        <w:tc>
          <w:tcPr>
            <w:tcW w:w="522"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1套</w:t>
            </w:r>
          </w:p>
        </w:tc>
        <w:tc>
          <w:tcPr>
            <w:tcW w:w="1008"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是</w:t>
            </w:r>
          </w:p>
        </w:tc>
        <w:tc>
          <w:tcPr>
            <w:tcW w:w="822"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410</w:t>
            </w:r>
          </w:p>
        </w:tc>
        <w:tc>
          <w:tcPr>
            <w:tcW w:w="787"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352"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w:t>
            </w:r>
          </w:p>
        </w:tc>
        <w:tc>
          <w:tcPr>
            <w:tcW w:w="1507"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高压冷冻仪</w:t>
            </w:r>
          </w:p>
        </w:tc>
        <w:tc>
          <w:tcPr>
            <w:tcW w:w="522"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1套</w:t>
            </w:r>
          </w:p>
        </w:tc>
        <w:tc>
          <w:tcPr>
            <w:tcW w:w="1008"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是</w:t>
            </w:r>
          </w:p>
        </w:tc>
        <w:tc>
          <w:tcPr>
            <w:tcW w:w="822"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290</w:t>
            </w:r>
          </w:p>
        </w:tc>
        <w:tc>
          <w:tcPr>
            <w:tcW w:w="787"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352"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w:t>
            </w:r>
          </w:p>
        </w:tc>
        <w:tc>
          <w:tcPr>
            <w:tcW w:w="1507"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冷冻替代仪</w:t>
            </w:r>
          </w:p>
        </w:tc>
        <w:tc>
          <w:tcPr>
            <w:tcW w:w="522"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1套</w:t>
            </w:r>
          </w:p>
        </w:tc>
        <w:tc>
          <w:tcPr>
            <w:tcW w:w="1008"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是</w:t>
            </w:r>
          </w:p>
        </w:tc>
        <w:tc>
          <w:tcPr>
            <w:tcW w:w="822"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64</w:t>
            </w:r>
          </w:p>
        </w:tc>
        <w:tc>
          <w:tcPr>
            <w:tcW w:w="787"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5000" w:type="pct"/>
            <w:gridSpan w:val="6"/>
            <w:tcBorders>
              <w:top w:val="single" w:color="auto" w:sz="4" w:space="0"/>
              <w:left w:val="single" w:color="auto" w:sz="4" w:space="0"/>
              <w:bottom w:val="single" w:color="auto" w:sz="4" w:space="0"/>
              <w:right w:val="single" w:color="auto" w:sz="4" w:space="0"/>
            </w:tcBorders>
            <w:vAlign w:val="center"/>
          </w:tcPr>
          <w:p>
            <w:pPr>
              <w:spacing w:line="360" w:lineRule="auto"/>
              <w:jc w:val="left"/>
              <w:rPr>
                <w:rFonts w:ascii="宋体" w:hAnsi="宋体" w:cs="宋体"/>
                <w:color w:val="000000" w:themeColor="text1"/>
                <w:szCs w:val="21"/>
                <w14:textFill>
                  <w14:solidFill>
                    <w14:schemeClr w14:val="tx1"/>
                  </w14:solidFill>
                </w14:textFill>
              </w:rPr>
            </w:pPr>
            <w:r>
              <w:rPr>
                <w:rFonts w:hint="eastAsia" w:ascii="宋体" w:hAnsi="宋体" w:cs="宋体"/>
                <w:color w:val="0000FF"/>
                <w:kern w:val="0"/>
                <w:szCs w:val="21"/>
                <w:lang w:bidi="ar"/>
              </w:rPr>
              <w:t>备注：以上设备非分包招标，投标人须同时提供以上全部设备进行投标，不允许投标人选择其中一项或几项设备进行拆分投标。</w:t>
            </w:r>
          </w:p>
        </w:tc>
      </w:tr>
    </w:tbl>
    <w:tbl>
      <w:tblPr>
        <w:tblStyle w:val="45"/>
        <w:tblpPr w:leftFromText="180" w:rightFromText="180" w:vertAnchor="text" w:horzAnchor="margin" w:tblpXSpec="center" w:tblpY="173"/>
        <w:tblW w:w="493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00" w:type="pct"/>
            <w:vAlign w:val="center"/>
          </w:tcPr>
          <w:p>
            <w:pPr>
              <w:snapToGrid w:val="0"/>
              <w:spacing w:line="360" w:lineRule="auto"/>
              <w:rPr>
                <w:rFonts w:ascii="宋体" w:hAnsi="宋体" w:cs="宋体"/>
                <w:b/>
                <w:bCs/>
                <w:kern w:val="0"/>
                <w:szCs w:val="21"/>
              </w:rPr>
            </w:pPr>
            <w:r>
              <w:rPr>
                <w:rFonts w:hint="eastAsia" w:ascii="宋体" w:hAnsi="宋体" w:cs="宋体"/>
                <w:b/>
                <w:bCs/>
                <w:kern w:val="0"/>
                <w:szCs w:val="21"/>
              </w:rPr>
              <w:t>合计采购限额：864万元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00" w:type="pct"/>
            <w:vAlign w:val="center"/>
          </w:tcPr>
          <w:p>
            <w:pPr>
              <w:snapToGrid w:val="0"/>
              <w:spacing w:line="360" w:lineRule="auto"/>
              <w:rPr>
                <w:rFonts w:ascii="宋体" w:hAnsi="宋体" w:cs="宋体"/>
                <w:szCs w:val="21"/>
                <w:u w:val="single"/>
              </w:rPr>
            </w:pPr>
            <w:r>
              <w:rPr>
                <w:rFonts w:hint="eastAsia" w:ascii="宋体" w:hAnsi="宋体" w:cs="宋体"/>
                <w:b/>
                <w:bCs/>
                <w:szCs w:val="21"/>
              </w:rPr>
              <w:t>核心产品：</w:t>
            </w:r>
            <w:r>
              <w:rPr>
                <w:rFonts w:hint="eastAsia" w:ascii="宋体" w:hAnsi="宋体" w:cs="宋体"/>
                <w:b/>
                <w:bCs/>
                <w:color w:val="0000FF"/>
                <w:szCs w:val="21"/>
                <w:u w:val="single"/>
              </w:rPr>
              <w:t>透射电子显微镜</w:t>
            </w:r>
          </w:p>
          <w:p>
            <w:pPr>
              <w:pStyle w:val="11"/>
              <w:snapToGrid w:val="0"/>
              <w:rPr>
                <w:rFonts w:ascii="宋体" w:hAnsi="宋体" w:cs="宋体"/>
                <w:sz w:val="21"/>
                <w:szCs w:val="21"/>
                <w:u w:val="single"/>
              </w:rPr>
            </w:pPr>
            <w:r>
              <w:rPr>
                <w:rFonts w:hint="eastAsia" w:ascii="宋体" w:hAnsi="宋体" w:cs="宋体"/>
                <w:sz w:val="21"/>
                <w:szCs w:val="21"/>
                <w:u w:val="single"/>
              </w:rPr>
              <w:t>注：</w:t>
            </w:r>
          </w:p>
          <w:p>
            <w:pPr>
              <w:pStyle w:val="11"/>
              <w:snapToGrid w:val="0"/>
              <w:rPr>
                <w:rFonts w:ascii="宋体" w:hAnsi="宋体" w:cs="宋体"/>
                <w:sz w:val="21"/>
                <w:szCs w:val="21"/>
                <w:u w:val="single"/>
              </w:rPr>
            </w:pPr>
            <w:r>
              <w:rPr>
                <w:rFonts w:hint="eastAsia" w:ascii="宋体" w:hAnsi="宋体" w:cs="宋体"/>
                <w:sz w:val="21"/>
                <w:szCs w:val="21"/>
                <w:u w:val="single"/>
              </w:rPr>
              <w:t>1.对于核心产品，提供相同品牌产品且通过资格审查、符合性审查的不同投标人参加同一合同项下投标的，按一家有效投标人计算，具体要求详见通用条款32.3；</w:t>
            </w:r>
          </w:p>
          <w:p>
            <w:pPr>
              <w:pStyle w:val="11"/>
              <w:snapToGrid w:val="0"/>
              <w:rPr>
                <w:rFonts w:ascii="宋体" w:hAnsi="宋体" w:cs="宋体"/>
                <w:sz w:val="21"/>
                <w:szCs w:val="21"/>
              </w:rPr>
            </w:pPr>
            <w:r>
              <w:rPr>
                <w:rFonts w:hint="eastAsia" w:ascii="宋体" w:hAnsi="宋体" w:cs="宋体"/>
                <w:color w:val="FF0000"/>
                <w:sz w:val="21"/>
                <w:szCs w:val="21"/>
              </w:rPr>
              <w:t>★2.</w:t>
            </w:r>
            <w:r>
              <w:rPr>
                <w:rFonts w:hint="eastAsia" w:ascii="宋体" w:hAnsi="宋体" w:cs="宋体"/>
                <w:color w:val="FF0000"/>
                <w:sz w:val="21"/>
                <w:szCs w:val="21"/>
                <w:u w:val="single"/>
              </w:rPr>
              <w:t>投标人所投各项产品均不可超出对应采购限额，否则投标无效</w:t>
            </w:r>
          </w:p>
        </w:tc>
      </w:tr>
    </w:tbl>
    <w:p>
      <w:pPr>
        <w:snapToGrid w:val="0"/>
        <w:spacing w:line="360" w:lineRule="auto"/>
        <w:rPr>
          <w:rFonts w:ascii="宋体" w:hAnsi="宋体" w:cs="宋体"/>
          <w:bCs/>
          <w:szCs w:val="21"/>
        </w:rPr>
      </w:pPr>
      <w:r>
        <w:rPr>
          <w:rFonts w:hint="eastAsia" w:ascii="宋体" w:hAnsi="宋体" w:cs="宋体"/>
          <w:bCs/>
          <w:szCs w:val="21"/>
        </w:rPr>
        <w:t>说明：</w:t>
      </w:r>
    </w:p>
    <w:p>
      <w:pPr>
        <w:numPr>
          <w:ilvl w:val="0"/>
          <w:numId w:val="9"/>
        </w:numPr>
        <w:snapToGrid w:val="0"/>
        <w:spacing w:line="360" w:lineRule="auto"/>
        <w:rPr>
          <w:rFonts w:ascii="宋体" w:hAnsi="宋体" w:cs="宋体"/>
          <w:bCs/>
          <w:szCs w:val="21"/>
        </w:rPr>
      </w:pPr>
      <w:r>
        <w:rPr>
          <w:rFonts w:hint="eastAsia" w:ascii="宋体" w:hAnsi="宋体" w:cs="宋体"/>
          <w:bCs/>
          <w:szCs w:val="21"/>
        </w:rPr>
        <w:t>注明“拒绝进口”的产品不接受投标人选用进口产品参与投标；</w:t>
      </w:r>
    </w:p>
    <w:p>
      <w:pPr>
        <w:numPr>
          <w:ilvl w:val="0"/>
          <w:numId w:val="9"/>
        </w:numPr>
        <w:snapToGrid w:val="0"/>
        <w:spacing w:line="360" w:lineRule="auto"/>
        <w:rPr>
          <w:rFonts w:ascii="宋体" w:hAnsi="宋体" w:cs="宋体"/>
          <w:bCs/>
          <w:szCs w:val="21"/>
        </w:rPr>
      </w:pPr>
      <w:r>
        <w:rPr>
          <w:rFonts w:hint="eastAsia" w:ascii="宋体" w:hAnsi="宋体" w:cs="宋体"/>
          <w:bCs/>
          <w:szCs w:val="21"/>
        </w:rPr>
        <w:t xml:space="preserve">注明“接受进口”的产品允许投标人选用进口产品参与投标，但不排斥国内产品。  </w:t>
      </w:r>
    </w:p>
    <w:p>
      <w:pPr>
        <w:snapToGrid w:val="0"/>
        <w:spacing w:line="360" w:lineRule="auto"/>
        <w:rPr>
          <w:rFonts w:ascii="宋体" w:hAnsi="宋体" w:cs="宋体"/>
          <w:bCs/>
          <w:szCs w:val="21"/>
        </w:rPr>
      </w:pPr>
      <w:r>
        <w:rPr>
          <w:rFonts w:hint="eastAsia" w:ascii="宋体" w:hAnsi="宋体" w:cs="宋体"/>
          <w:bCs/>
          <w:szCs w:val="21"/>
        </w:rPr>
        <w:t>3.进口产品是指通过海关验放进入中国境内且产自关境外的产品。即所谓进口产品是指制造过程均在国外，如果产品在国内组装，其中的零部件（包括核心部件）是进口产品，则应当视为非进口产品。采用“接受进口”的产品优先采购向我国企业转让技术、与我国企业签订消化吸收再创新方案的供应商的进口产品，相关内容以财库〔2007〕119 号文和财办库〔2008〕248 号文的相关规定为准。</w:t>
      </w:r>
      <w:bookmarkStart w:id="29" w:name="_Hlk20153589"/>
    </w:p>
    <w:p>
      <w:pPr>
        <w:pStyle w:val="11"/>
        <w:snapToGrid w:val="0"/>
        <w:rPr>
          <w:rFonts w:ascii="宋体" w:hAnsi="宋体" w:cs="宋体"/>
          <w:sz w:val="21"/>
          <w:szCs w:val="21"/>
        </w:rPr>
      </w:pPr>
    </w:p>
    <w:p>
      <w:pPr>
        <w:rPr>
          <w:rFonts w:cs="宋体"/>
          <w:b/>
          <w:bCs/>
          <w:szCs w:val="21"/>
        </w:rPr>
      </w:pPr>
      <w:r>
        <w:rPr>
          <w:rFonts w:hint="eastAsia" w:cs="宋体"/>
          <w:b/>
          <w:bCs/>
          <w:szCs w:val="21"/>
        </w:rPr>
        <w:br w:type="page"/>
      </w:r>
    </w:p>
    <w:p>
      <w:pPr>
        <w:pStyle w:val="7"/>
        <w:numPr>
          <w:ilvl w:val="0"/>
          <w:numId w:val="10"/>
        </w:numPr>
        <w:snapToGrid w:val="0"/>
        <w:spacing w:before="0" w:after="0" w:line="360" w:lineRule="auto"/>
        <w:rPr>
          <w:rFonts w:cs="宋体"/>
          <w:b/>
          <w:bCs/>
          <w:szCs w:val="21"/>
        </w:rPr>
      </w:pPr>
      <w:r>
        <w:rPr>
          <w:rFonts w:hint="eastAsia" w:cs="宋体"/>
          <w:b/>
          <w:bCs/>
          <w:szCs w:val="21"/>
        </w:rPr>
        <w:t>具体技术需求</w:t>
      </w:r>
    </w:p>
    <w:bookmarkEnd w:id="29"/>
    <w:p>
      <w:pPr>
        <w:widowControl/>
        <w:snapToGrid w:val="0"/>
        <w:spacing w:line="360" w:lineRule="auto"/>
        <w:jc w:val="center"/>
        <w:outlineLvl w:val="2"/>
        <w:rPr>
          <w:rFonts w:ascii="宋体" w:hAnsi="宋体" w:cs="宋体"/>
          <w:b/>
          <w:szCs w:val="21"/>
        </w:rPr>
      </w:pPr>
      <w:r>
        <w:rPr>
          <w:rFonts w:hint="eastAsia" w:ascii="宋体" w:hAnsi="宋体" w:cs="宋体"/>
          <w:b/>
          <w:color w:val="000000"/>
          <w:szCs w:val="21"/>
        </w:rPr>
        <w:t xml:space="preserve">品目1  </w:t>
      </w:r>
      <w:r>
        <w:rPr>
          <w:rFonts w:hint="eastAsia" w:ascii="宋体" w:hAnsi="宋体" w:cs="宋体"/>
          <w:bCs/>
          <w:color w:val="000000"/>
          <w:szCs w:val="21"/>
        </w:rPr>
        <w:t xml:space="preserve"> </w:t>
      </w:r>
      <w:r>
        <w:rPr>
          <w:rFonts w:hint="eastAsia" w:ascii="宋体" w:hAnsi="宋体" w:cs="宋体"/>
          <w:b/>
          <w:color w:val="000000"/>
          <w:szCs w:val="21"/>
        </w:rPr>
        <w:t>超薄切片机</w:t>
      </w:r>
    </w:p>
    <w:p>
      <w:pPr>
        <w:widowControl/>
        <w:snapToGrid w:val="0"/>
        <w:spacing w:line="360" w:lineRule="auto"/>
        <w:rPr>
          <w:rFonts w:ascii="宋体" w:hAnsi="宋体" w:cs="宋体"/>
          <w:b/>
          <w:color w:val="FF0000"/>
          <w:szCs w:val="21"/>
        </w:rPr>
      </w:pPr>
      <w:r>
        <w:rPr>
          <w:rFonts w:hint="eastAsia" w:ascii="宋体" w:hAnsi="宋体" w:cs="宋体"/>
          <w:color w:val="FF0000"/>
          <w:kern w:val="0"/>
          <w:szCs w:val="21"/>
          <w:lang w:val="zh-CN"/>
        </w:rPr>
        <w:t>★</w:t>
      </w:r>
      <w:r>
        <w:rPr>
          <w:rFonts w:hint="eastAsia" w:ascii="宋体" w:hAnsi="宋体" w:cs="宋体"/>
          <w:b/>
          <w:color w:val="FF0000"/>
          <w:szCs w:val="21"/>
        </w:rPr>
        <w:t>1、配置清单及零配件（包括专用工具）：</w:t>
      </w:r>
    </w:p>
    <w:tbl>
      <w:tblPr>
        <w:tblStyle w:val="4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3"/>
        <w:gridCol w:w="7056"/>
        <w:gridCol w:w="990"/>
        <w:gridCol w:w="9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463" w:type="pct"/>
            <w:vAlign w:val="center"/>
          </w:tcPr>
          <w:p>
            <w:pPr>
              <w:snapToGrid w:val="0"/>
              <w:spacing w:line="360" w:lineRule="auto"/>
              <w:jc w:val="center"/>
              <w:rPr>
                <w:rFonts w:ascii="宋体" w:hAnsi="宋体" w:cs="宋体"/>
                <w:b/>
                <w:bCs/>
                <w:szCs w:val="21"/>
              </w:rPr>
            </w:pPr>
            <w:r>
              <w:rPr>
                <w:rFonts w:hint="eastAsia" w:ascii="宋体" w:hAnsi="宋体" w:cs="宋体"/>
                <w:b/>
                <w:bCs/>
                <w:szCs w:val="21"/>
              </w:rPr>
              <w:t>序号</w:t>
            </w:r>
          </w:p>
        </w:tc>
        <w:tc>
          <w:tcPr>
            <w:tcW w:w="3541" w:type="pct"/>
            <w:vAlign w:val="center"/>
          </w:tcPr>
          <w:p>
            <w:pPr>
              <w:snapToGrid w:val="0"/>
              <w:spacing w:line="360" w:lineRule="auto"/>
              <w:jc w:val="center"/>
              <w:rPr>
                <w:rFonts w:ascii="宋体" w:hAnsi="宋体" w:cs="宋体"/>
                <w:b/>
                <w:bCs/>
                <w:szCs w:val="21"/>
              </w:rPr>
            </w:pPr>
            <w:r>
              <w:rPr>
                <w:rFonts w:hint="eastAsia" w:ascii="宋体" w:hAnsi="宋体" w:cs="宋体"/>
                <w:b/>
                <w:bCs/>
                <w:szCs w:val="21"/>
              </w:rPr>
              <w:t>名称</w:t>
            </w:r>
          </w:p>
        </w:tc>
        <w:tc>
          <w:tcPr>
            <w:tcW w:w="497" w:type="pct"/>
            <w:vAlign w:val="center"/>
          </w:tcPr>
          <w:p>
            <w:pPr>
              <w:snapToGrid w:val="0"/>
              <w:spacing w:line="360" w:lineRule="auto"/>
              <w:jc w:val="center"/>
              <w:rPr>
                <w:rFonts w:ascii="宋体" w:hAnsi="宋体" w:cs="宋体"/>
                <w:b/>
                <w:bCs/>
                <w:szCs w:val="21"/>
              </w:rPr>
            </w:pPr>
            <w:r>
              <w:rPr>
                <w:rFonts w:hint="eastAsia" w:ascii="宋体" w:hAnsi="宋体" w:cs="宋体"/>
                <w:b/>
                <w:bCs/>
                <w:szCs w:val="21"/>
              </w:rPr>
              <w:t>数量</w:t>
            </w:r>
          </w:p>
        </w:tc>
        <w:tc>
          <w:tcPr>
            <w:tcW w:w="497" w:type="pct"/>
            <w:vAlign w:val="center"/>
          </w:tcPr>
          <w:p>
            <w:pPr>
              <w:snapToGrid w:val="0"/>
              <w:spacing w:line="360" w:lineRule="auto"/>
              <w:jc w:val="center"/>
              <w:rPr>
                <w:rFonts w:ascii="宋体" w:hAnsi="宋体" w:cs="宋体"/>
                <w:b/>
                <w:bCs/>
                <w:szCs w:val="21"/>
              </w:rPr>
            </w:pPr>
            <w:r>
              <w:rPr>
                <w:rFonts w:hint="eastAsia" w:ascii="宋体" w:hAnsi="宋体" w:cs="宋体"/>
                <w:b/>
                <w:bCs/>
                <w:szCs w:val="21"/>
              </w:rPr>
              <w:t>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923" w:type="dxa"/>
            <w:vAlign w:val="center"/>
          </w:tcPr>
          <w:p>
            <w:pPr>
              <w:snapToGrid w:val="0"/>
              <w:spacing w:line="360" w:lineRule="auto"/>
              <w:jc w:val="center"/>
              <w:rPr>
                <w:rFonts w:ascii="宋体" w:hAnsi="宋体" w:cs="宋体"/>
                <w:szCs w:val="21"/>
              </w:rPr>
            </w:pPr>
            <w:r>
              <w:rPr>
                <w:rFonts w:hint="eastAsia" w:ascii="宋体" w:hAnsi="宋体" w:cs="宋体"/>
                <w:szCs w:val="21"/>
              </w:rPr>
              <w:t>1</w:t>
            </w:r>
          </w:p>
        </w:tc>
        <w:tc>
          <w:tcPr>
            <w:tcW w:w="7056" w:type="dxa"/>
            <w:tcBorders>
              <w:top w:val="single" w:color="auto" w:sz="4" w:space="0"/>
              <w:left w:val="single" w:color="auto" w:sz="4" w:space="0"/>
              <w:bottom w:val="single" w:color="auto" w:sz="4" w:space="0"/>
              <w:right w:val="single" w:color="000000" w:sz="4" w:space="0"/>
            </w:tcBorders>
            <w:shd w:val="clear" w:color="auto" w:fill="auto"/>
            <w:vAlign w:val="center"/>
          </w:tcPr>
          <w:p>
            <w:pPr>
              <w:snapToGrid w:val="0"/>
              <w:spacing w:line="360" w:lineRule="auto"/>
              <w:jc w:val="center"/>
              <w:rPr>
                <w:rFonts w:ascii="宋体" w:hAnsi="宋体" w:cs="宋体"/>
                <w:szCs w:val="21"/>
              </w:rPr>
            </w:pPr>
            <w:r>
              <w:rPr>
                <w:rFonts w:hint="eastAsia" w:ascii="宋体" w:hAnsi="宋体" w:cs="宋体"/>
                <w:szCs w:val="21"/>
              </w:rPr>
              <w:t>超薄切片机主机</w:t>
            </w:r>
          </w:p>
        </w:tc>
        <w:tc>
          <w:tcPr>
            <w:tcW w:w="990" w:type="dxa"/>
            <w:shd w:val="clear" w:color="auto" w:fill="auto"/>
            <w:vAlign w:val="center"/>
          </w:tcPr>
          <w:p>
            <w:pPr>
              <w:snapToGrid w:val="0"/>
              <w:spacing w:line="360" w:lineRule="auto"/>
              <w:jc w:val="center"/>
              <w:rPr>
                <w:rFonts w:ascii="宋体" w:hAnsi="宋体" w:cs="宋体"/>
                <w:szCs w:val="21"/>
              </w:rPr>
            </w:pPr>
            <w:r>
              <w:rPr>
                <w:rFonts w:hint="eastAsia" w:ascii="宋体" w:hAnsi="宋体" w:cs="宋体"/>
                <w:szCs w:val="21"/>
              </w:rPr>
              <w:t>1</w:t>
            </w:r>
          </w:p>
        </w:tc>
        <w:tc>
          <w:tcPr>
            <w:tcW w:w="990" w:type="dxa"/>
            <w:vAlign w:val="center"/>
          </w:tcPr>
          <w:p>
            <w:pPr>
              <w:snapToGrid w:val="0"/>
              <w:spacing w:line="360" w:lineRule="auto"/>
              <w:jc w:val="center"/>
              <w:rPr>
                <w:rFonts w:ascii="宋体" w:hAnsi="宋体" w:cs="宋体"/>
                <w:szCs w:val="21"/>
              </w:rPr>
            </w:pPr>
            <w:r>
              <w:rPr>
                <w:rFonts w:hint="eastAsia" w:ascii="宋体" w:hAnsi="宋体" w:cs="宋体"/>
                <w:szCs w:val="21"/>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jc w:val="center"/>
        </w:trPr>
        <w:tc>
          <w:tcPr>
            <w:tcW w:w="923" w:type="dxa"/>
            <w:vAlign w:val="center"/>
          </w:tcPr>
          <w:p>
            <w:pPr>
              <w:snapToGrid w:val="0"/>
              <w:spacing w:line="360" w:lineRule="auto"/>
              <w:jc w:val="center"/>
              <w:rPr>
                <w:rFonts w:ascii="宋体" w:hAnsi="宋体" w:cs="宋体"/>
                <w:szCs w:val="21"/>
              </w:rPr>
            </w:pPr>
            <w:r>
              <w:rPr>
                <w:rFonts w:hint="eastAsia" w:ascii="宋体" w:hAnsi="宋体" w:cs="宋体"/>
                <w:szCs w:val="21"/>
              </w:rPr>
              <w:t>2</w:t>
            </w:r>
          </w:p>
        </w:tc>
        <w:tc>
          <w:tcPr>
            <w:tcW w:w="7056" w:type="dxa"/>
            <w:tcBorders>
              <w:top w:val="single" w:color="auto" w:sz="4" w:space="0"/>
              <w:left w:val="single" w:color="auto" w:sz="4" w:space="0"/>
              <w:bottom w:val="single" w:color="auto" w:sz="4" w:space="0"/>
              <w:right w:val="single" w:color="000000" w:sz="4" w:space="0"/>
            </w:tcBorders>
            <w:shd w:val="clear" w:color="auto" w:fill="auto"/>
            <w:vAlign w:val="center"/>
          </w:tcPr>
          <w:p>
            <w:pPr>
              <w:snapToGrid w:val="0"/>
              <w:spacing w:line="360" w:lineRule="auto"/>
              <w:jc w:val="center"/>
              <w:rPr>
                <w:rFonts w:ascii="宋体" w:hAnsi="宋体" w:cs="宋体"/>
                <w:szCs w:val="21"/>
              </w:rPr>
            </w:pPr>
            <w:r>
              <w:rPr>
                <w:rFonts w:hint="eastAsia" w:ascii="宋体" w:hAnsi="宋体" w:cs="宋体"/>
                <w:szCs w:val="21"/>
              </w:rPr>
              <w:t>彩色触摸控制屏</w:t>
            </w:r>
          </w:p>
        </w:tc>
        <w:tc>
          <w:tcPr>
            <w:tcW w:w="990" w:type="dxa"/>
            <w:shd w:val="clear" w:color="auto" w:fill="auto"/>
            <w:vAlign w:val="center"/>
          </w:tcPr>
          <w:p>
            <w:pPr>
              <w:snapToGrid w:val="0"/>
              <w:spacing w:line="360" w:lineRule="auto"/>
              <w:jc w:val="center"/>
              <w:rPr>
                <w:rFonts w:ascii="宋体" w:hAnsi="宋体" w:cs="宋体"/>
                <w:szCs w:val="21"/>
              </w:rPr>
            </w:pPr>
            <w:r>
              <w:rPr>
                <w:rFonts w:hint="eastAsia" w:ascii="宋体" w:hAnsi="宋体" w:cs="宋体"/>
                <w:szCs w:val="21"/>
              </w:rPr>
              <w:t>1</w:t>
            </w:r>
          </w:p>
        </w:tc>
        <w:tc>
          <w:tcPr>
            <w:tcW w:w="990" w:type="dxa"/>
            <w:vAlign w:val="center"/>
          </w:tcPr>
          <w:p>
            <w:pPr>
              <w:snapToGrid w:val="0"/>
              <w:spacing w:line="360" w:lineRule="auto"/>
              <w:jc w:val="center"/>
              <w:rPr>
                <w:rFonts w:ascii="宋体" w:hAnsi="宋体" w:cs="宋体"/>
                <w:szCs w:val="21"/>
              </w:rPr>
            </w:pPr>
            <w:r>
              <w:rPr>
                <w:rFonts w:hint="eastAsia" w:ascii="宋体" w:hAnsi="宋体" w:cs="宋体"/>
                <w:szCs w:val="21"/>
              </w:rPr>
              <w:t>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jc w:val="center"/>
        </w:trPr>
        <w:tc>
          <w:tcPr>
            <w:tcW w:w="923" w:type="dxa"/>
            <w:vAlign w:val="center"/>
          </w:tcPr>
          <w:p>
            <w:pPr>
              <w:snapToGrid w:val="0"/>
              <w:spacing w:line="360" w:lineRule="auto"/>
              <w:jc w:val="center"/>
              <w:rPr>
                <w:rFonts w:ascii="宋体" w:hAnsi="宋体" w:cs="宋体"/>
                <w:szCs w:val="21"/>
              </w:rPr>
            </w:pPr>
            <w:r>
              <w:rPr>
                <w:rFonts w:hint="eastAsia" w:ascii="宋体" w:hAnsi="宋体" w:cs="宋体"/>
                <w:szCs w:val="21"/>
              </w:rPr>
              <w:t>3</w:t>
            </w:r>
          </w:p>
        </w:tc>
        <w:tc>
          <w:tcPr>
            <w:tcW w:w="7056" w:type="dxa"/>
            <w:tcBorders>
              <w:top w:val="single" w:color="auto" w:sz="4" w:space="0"/>
              <w:left w:val="single" w:color="auto" w:sz="4" w:space="0"/>
              <w:bottom w:val="single" w:color="auto" w:sz="4" w:space="0"/>
              <w:right w:val="single" w:color="000000" w:sz="4" w:space="0"/>
            </w:tcBorders>
            <w:shd w:val="clear" w:color="auto" w:fill="auto"/>
            <w:vAlign w:val="center"/>
          </w:tcPr>
          <w:p>
            <w:pPr>
              <w:snapToGrid w:val="0"/>
              <w:spacing w:line="360" w:lineRule="auto"/>
              <w:jc w:val="center"/>
              <w:rPr>
                <w:rFonts w:ascii="宋体" w:hAnsi="宋体" w:cs="宋体"/>
                <w:szCs w:val="21"/>
              </w:rPr>
            </w:pPr>
            <w:r>
              <w:rPr>
                <w:rFonts w:hint="eastAsia" w:ascii="宋体" w:hAnsi="宋体" w:cs="宋体"/>
                <w:szCs w:val="21"/>
              </w:rPr>
              <w:t>体视镜套装</w:t>
            </w:r>
          </w:p>
        </w:tc>
        <w:tc>
          <w:tcPr>
            <w:tcW w:w="990" w:type="dxa"/>
            <w:shd w:val="clear" w:color="auto" w:fill="auto"/>
            <w:vAlign w:val="center"/>
          </w:tcPr>
          <w:p>
            <w:pPr>
              <w:snapToGrid w:val="0"/>
              <w:spacing w:line="360" w:lineRule="auto"/>
              <w:jc w:val="center"/>
              <w:rPr>
                <w:rFonts w:ascii="宋体" w:hAnsi="宋体" w:cs="宋体"/>
                <w:szCs w:val="21"/>
              </w:rPr>
            </w:pPr>
            <w:r>
              <w:rPr>
                <w:rFonts w:hint="eastAsia" w:ascii="宋体" w:hAnsi="宋体" w:cs="宋体"/>
                <w:szCs w:val="21"/>
              </w:rPr>
              <w:t>1</w:t>
            </w:r>
          </w:p>
        </w:tc>
        <w:tc>
          <w:tcPr>
            <w:tcW w:w="990" w:type="dxa"/>
            <w:vAlign w:val="center"/>
          </w:tcPr>
          <w:p>
            <w:pPr>
              <w:snapToGrid w:val="0"/>
              <w:spacing w:line="360" w:lineRule="auto"/>
              <w:jc w:val="center"/>
              <w:rPr>
                <w:rFonts w:ascii="宋体" w:hAnsi="宋体" w:cs="宋体"/>
                <w:szCs w:val="21"/>
              </w:rPr>
            </w:pPr>
            <w:r>
              <w:rPr>
                <w:rFonts w:hint="eastAsia" w:ascii="宋体" w:hAnsi="宋体" w:cs="宋体"/>
                <w:szCs w:val="21"/>
              </w:rPr>
              <w:t>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jc w:val="center"/>
        </w:trPr>
        <w:tc>
          <w:tcPr>
            <w:tcW w:w="923" w:type="dxa"/>
            <w:vAlign w:val="center"/>
          </w:tcPr>
          <w:p>
            <w:pPr>
              <w:snapToGrid w:val="0"/>
              <w:spacing w:line="360" w:lineRule="auto"/>
              <w:jc w:val="center"/>
              <w:rPr>
                <w:rFonts w:ascii="宋体" w:hAnsi="宋体" w:cs="宋体"/>
                <w:szCs w:val="21"/>
              </w:rPr>
            </w:pPr>
            <w:r>
              <w:rPr>
                <w:rFonts w:hint="eastAsia" w:ascii="宋体" w:hAnsi="宋体" w:cs="宋体"/>
                <w:szCs w:val="21"/>
              </w:rPr>
              <w:t>4</w:t>
            </w:r>
          </w:p>
        </w:tc>
        <w:tc>
          <w:tcPr>
            <w:tcW w:w="7056" w:type="dxa"/>
            <w:tcBorders>
              <w:top w:val="single" w:color="auto" w:sz="4" w:space="0"/>
              <w:left w:val="single" w:color="auto" w:sz="4" w:space="0"/>
              <w:bottom w:val="single" w:color="auto" w:sz="4" w:space="0"/>
              <w:right w:val="single" w:color="000000" w:sz="4" w:space="0"/>
            </w:tcBorders>
            <w:shd w:val="clear" w:color="auto" w:fill="auto"/>
            <w:vAlign w:val="center"/>
          </w:tcPr>
          <w:p>
            <w:pPr>
              <w:snapToGrid w:val="0"/>
              <w:spacing w:line="360" w:lineRule="auto"/>
              <w:jc w:val="center"/>
              <w:rPr>
                <w:rFonts w:ascii="宋体" w:hAnsi="宋体" w:cs="宋体"/>
                <w:szCs w:val="21"/>
              </w:rPr>
            </w:pPr>
            <w:r>
              <w:rPr>
                <w:rFonts w:hint="eastAsia" w:ascii="宋体" w:hAnsi="宋体" w:cs="宋体"/>
                <w:szCs w:val="21"/>
              </w:rPr>
              <w:t>锁样工具</w:t>
            </w:r>
          </w:p>
        </w:tc>
        <w:tc>
          <w:tcPr>
            <w:tcW w:w="990" w:type="dxa"/>
            <w:shd w:val="clear" w:color="auto" w:fill="auto"/>
            <w:vAlign w:val="center"/>
          </w:tcPr>
          <w:p>
            <w:pPr>
              <w:snapToGrid w:val="0"/>
              <w:spacing w:line="360" w:lineRule="auto"/>
              <w:jc w:val="center"/>
              <w:rPr>
                <w:rFonts w:ascii="宋体" w:hAnsi="宋体" w:cs="宋体"/>
                <w:szCs w:val="21"/>
              </w:rPr>
            </w:pPr>
            <w:r>
              <w:rPr>
                <w:rFonts w:hint="eastAsia" w:ascii="宋体" w:hAnsi="宋体" w:cs="宋体"/>
                <w:szCs w:val="21"/>
              </w:rPr>
              <w:t>2</w:t>
            </w:r>
          </w:p>
        </w:tc>
        <w:tc>
          <w:tcPr>
            <w:tcW w:w="990" w:type="dxa"/>
            <w:vAlign w:val="center"/>
          </w:tcPr>
          <w:p>
            <w:pPr>
              <w:snapToGrid w:val="0"/>
              <w:spacing w:line="360" w:lineRule="auto"/>
              <w:jc w:val="center"/>
              <w:rPr>
                <w:rFonts w:ascii="宋体" w:hAnsi="宋体" w:cs="宋体"/>
                <w:szCs w:val="21"/>
              </w:rPr>
            </w:pPr>
            <w:r>
              <w:rPr>
                <w:rFonts w:hint="eastAsia" w:ascii="宋体" w:hAnsi="宋体" w:cs="宋体"/>
                <w:szCs w:val="21"/>
              </w:rPr>
              <w:t>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jc w:val="center"/>
        </w:trPr>
        <w:tc>
          <w:tcPr>
            <w:tcW w:w="923" w:type="dxa"/>
            <w:vAlign w:val="center"/>
          </w:tcPr>
          <w:p>
            <w:pPr>
              <w:snapToGrid w:val="0"/>
              <w:spacing w:line="360" w:lineRule="auto"/>
              <w:jc w:val="center"/>
              <w:rPr>
                <w:rFonts w:ascii="宋体" w:hAnsi="宋体" w:cs="宋体"/>
                <w:szCs w:val="21"/>
              </w:rPr>
            </w:pPr>
            <w:r>
              <w:rPr>
                <w:rFonts w:hint="eastAsia" w:ascii="宋体" w:hAnsi="宋体" w:cs="宋体"/>
                <w:szCs w:val="21"/>
              </w:rPr>
              <w:t>5</w:t>
            </w:r>
          </w:p>
        </w:tc>
        <w:tc>
          <w:tcPr>
            <w:tcW w:w="7056" w:type="dxa"/>
            <w:tcBorders>
              <w:top w:val="single" w:color="auto" w:sz="4" w:space="0"/>
              <w:left w:val="single" w:color="auto" w:sz="4" w:space="0"/>
              <w:bottom w:val="single" w:color="auto" w:sz="4" w:space="0"/>
              <w:right w:val="single" w:color="000000" w:sz="4" w:space="0"/>
            </w:tcBorders>
            <w:shd w:val="clear" w:color="auto" w:fill="auto"/>
            <w:vAlign w:val="center"/>
          </w:tcPr>
          <w:p>
            <w:pPr>
              <w:snapToGrid w:val="0"/>
              <w:spacing w:line="360" w:lineRule="auto"/>
              <w:jc w:val="center"/>
              <w:rPr>
                <w:rFonts w:ascii="宋体" w:hAnsi="宋体" w:cs="宋体"/>
                <w:kern w:val="0"/>
                <w:szCs w:val="21"/>
              </w:rPr>
            </w:pPr>
            <w:r>
              <w:rPr>
                <w:rFonts w:hint="eastAsia" w:ascii="宋体" w:hAnsi="宋体" w:cs="宋体"/>
                <w:szCs w:val="21"/>
              </w:rPr>
              <w:t>通用型样品夹</w:t>
            </w:r>
          </w:p>
        </w:tc>
        <w:tc>
          <w:tcPr>
            <w:tcW w:w="990" w:type="dxa"/>
            <w:shd w:val="clear" w:color="auto" w:fill="auto"/>
            <w:vAlign w:val="center"/>
          </w:tcPr>
          <w:p>
            <w:pPr>
              <w:snapToGrid w:val="0"/>
              <w:spacing w:line="360" w:lineRule="auto"/>
              <w:jc w:val="center"/>
              <w:rPr>
                <w:rFonts w:ascii="宋体" w:hAnsi="宋体" w:cs="宋体"/>
                <w:kern w:val="0"/>
                <w:szCs w:val="21"/>
              </w:rPr>
            </w:pPr>
            <w:r>
              <w:rPr>
                <w:rFonts w:hint="eastAsia" w:ascii="宋体" w:hAnsi="宋体" w:cs="宋体"/>
                <w:szCs w:val="21"/>
              </w:rPr>
              <w:t>2</w:t>
            </w:r>
          </w:p>
        </w:tc>
        <w:tc>
          <w:tcPr>
            <w:tcW w:w="990" w:type="dxa"/>
            <w:vAlign w:val="center"/>
          </w:tcPr>
          <w:p>
            <w:pPr>
              <w:snapToGrid w:val="0"/>
              <w:spacing w:line="360" w:lineRule="auto"/>
              <w:jc w:val="center"/>
              <w:rPr>
                <w:rFonts w:ascii="宋体" w:hAnsi="宋体" w:cs="宋体"/>
                <w:szCs w:val="21"/>
              </w:rPr>
            </w:pPr>
            <w:r>
              <w:rPr>
                <w:rFonts w:hint="eastAsia" w:ascii="宋体" w:hAnsi="宋体" w:cs="宋体"/>
                <w:szCs w:val="21"/>
              </w:rPr>
              <w:t>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jc w:val="center"/>
        </w:trPr>
        <w:tc>
          <w:tcPr>
            <w:tcW w:w="923" w:type="dxa"/>
            <w:vAlign w:val="center"/>
          </w:tcPr>
          <w:p>
            <w:pPr>
              <w:snapToGrid w:val="0"/>
              <w:spacing w:line="360" w:lineRule="auto"/>
              <w:jc w:val="center"/>
              <w:rPr>
                <w:rFonts w:ascii="宋体" w:hAnsi="宋体" w:cs="宋体"/>
                <w:szCs w:val="21"/>
              </w:rPr>
            </w:pPr>
            <w:r>
              <w:rPr>
                <w:rFonts w:hint="eastAsia" w:ascii="宋体" w:hAnsi="宋体" w:cs="宋体"/>
                <w:szCs w:val="21"/>
              </w:rPr>
              <w:t>6</w:t>
            </w:r>
          </w:p>
        </w:tc>
        <w:tc>
          <w:tcPr>
            <w:tcW w:w="7056" w:type="dxa"/>
            <w:tcBorders>
              <w:top w:val="single" w:color="auto" w:sz="4" w:space="0"/>
              <w:left w:val="single" w:color="auto" w:sz="4" w:space="0"/>
              <w:bottom w:val="single" w:color="auto" w:sz="4" w:space="0"/>
              <w:right w:val="single" w:color="000000" w:sz="4" w:space="0"/>
            </w:tcBorders>
            <w:shd w:val="clear" w:color="auto" w:fill="auto"/>
            <w:vAlign w:val="center"/>
          </w:tcPr>
          <w:p>
            <w:pPr>
              <w:snapToGrid w:val="0"/>
              <w:spacing w:line="360" w:lineRule="auto"/>
              <w:jc w:val="center"/>
              <w:rPr>
                <w:rFonts w:ascii="宋体" w:hAnsi="宋体" w:cs="宋体"/>
                <w:kern w:val="0"/>
                <w:szCs w:val="21"/>
              </w:rPr>
            </w:pPr>
            <w:r>
              <w:rPr>
                <w:rFonts w:hint="eastAsia" w:ascii="宋体" w:hAnsi="宋体" w:cs="宋体"/>
                <w:szCs w:val="21"/>
              </w:rPr>
              <w:t>平扁样品夹</w:t>
            </w:r>
          </w:p>
        </w:tc>
        <w:tc>
          <w:tcPr>
            <w:tcW w:w="990" w:type="dxa"/>
            <w:shd w:val="clear" w:color="auto" w:fill="auto"/>
            <w:vAlign w:val="center"/>
          </w:tcPr>
          <w:p>
            <w:pPr>
              <w:snapToGrid w:val="0"/>
              <w:spacing w:line="360" w:lineRule="auto"/>
              <w:jc w:val="center"/>
              <w:rPr>
                <w:rFonts w:ascii="宋体" w:hAnsi="宋体" w:cs="宋体"/>
                <w:kern w:val="0"/>
                <w:szCs w:val="21"/>
              </w:rPr>
            </w:pPr>
            <w:r>
              <w:rPr>
                <w:rFonts w:hint="eastAsia" w:ascii="宋体" w:hAnsi="宋体" w:cs="宋体"/>
                <w:szCs w:val="21"/>
              </w:rPr>
              <w:t>1</w:t>
            </w:r>
          </w:p>
        </w:tc>
        <w:tc>
          <w:tcPr>
            <w:tcW w:w="990" w:type="dxa"/>
            <w:vAlign w:val="center"/>
          </w:tcPr>
          <w:p>
            <w:pPr>
              <w:snapToGrid w:val="0"/>
              <w:spacing w:line="360" w:lineRule="auto"/>
              <w:jc w:val="center"/>
              <w:rPr>
                <w:rFonts w:ascii="宋体" w:hAnsi="宋体" w:cs="宋体"/>
                <w:szCs w:val="21"/>
              </w:rPr>
            </w:pPr>
            <w:r>
              <w:rPr>
                <w:rFonts w:hint="eastAsia" w:ascii="宋体" w:hAnsi="宋体" w:cs="宋体"/>
                <w:szCs w:val="21"/>
              </w:rPr>
              <w:t>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jc w:val="center"/>
        </w:trPr>
        <w:tc>
          <w:tcPr>
            <w:tcW w:w="923" w:type="dxa"/>
            <w:vAlign w:val="center"/>
          </w:tcPr>
          <w:p>
            <w:pPr>
              <w:snapToGrid w:val="0"/>
              <w:spacing w:line="360" w:lineRule="auto"/>
              <w:jc w:val="center"/>
              <w:rPr>
                <w:rFonts w:ascii="宋体" w:hAnsi="宋体" w:cs="宋体"/>
                <w:szCs w:val="21"/>
              </w:rPr>
            </w:pPr>
            <w:r>
              <w:rPr>
                <w:rFonts w:hint="eastAsia" w:ascii="宋体" w:hAnsi="宋体" w:cs="宋体"/>
                <w:szCs w:val="21"/>
              </w:rPr>
              <w:t>7</w:t>
            </w:r>
          </w:p>
        </w:tc>
        <w:tc>
          <w:tcPr>
            <w:tcW w:w="7056" w:type="dxa"/>
            <w:tcBorders>
              <w:top w:val="single" w:color="auto" w:sz="4" w:space="0"/>
              <w:left w:val="single" w:color="auto" w:sz="4" w:space="0"/>
              <w:bottom w:val="single" w:color="auto" w:sz="4" w:space="0"/>
              <w:right w:val="single" w:color="000000" w:sz="4" w:space="0"/>
            </w:tcBorders>
            <w:shd w:val="clear" w:color="auto" w:fill="auto"/>
            <w:vAlign w:val="center"/>
          </w:tcPr>
          <w:p>
            <w:pPr>
              <w:snapToGrid w:val="0"/>
              <w:spacing w:line="360" w:lineRule="auto"/>
              <w:jc w:val="center"/>
              <w:rPr>
                <w:rFonts w:ascii="宋体" w:hAnsi="宋体" w:cs="宋体"/>
                <w:kern w:val="0"/>
                <w:szCs w:val="21"/>
              </w:rPr>
            </w:pPr>
            <w:r>
              <w:rPr>
                <w:rFonts w:hint="eastAsia" w:ascii="宋体" w:hAnsi="宋体" w:cs="宋体"/>
                <w:szCs w:val="21"/>
              </w:rPr>
              <w:t>防震台</w:t>
            </w:r>
          </w:p>
        </w:tc>
        <w:tc>
          <w:tcPr>
            <w:tcW w:w="990" w:type="dxa"/>
            <w:shd w:val="clear" w:color="auto" w:fill="auto"/>
            <w:vAlign w:val="center"/>
          </w:tcPr>
          <w:p>
            <w:pPr>
              <w:snapToGrid w:val="0"/>
              <w:spacing w:line="360" w:lineRule="auto"/>
              <w:jc w:val="center"/>
              <w:rPr>
                <w:rFonts w:ascii="宋体" w:hAnsi="宋体" w:cs="宋体"/>
                <w:kern w:val="0"/>
                <w:szCs w:val="21"/>
              </w:rPr>
            </w:pPr>
            <w:r>
              <w:rPr>
                <w:rFonts w:hint="eastAsia" w:ascii="宋体" w:hAnsi="宋体" w:cs="宋体"/>
                <w:szCs w:val="21"/>
              </w:rPr>
              <w:t>1</w:t>
            </w:r>
          </w:p>
        </w:tc>
        <w:tc>
          <w:tcPr>
            <w:tcW w:w="990" w:type="dxa"/>
            <w:vAlign w:val="center"/>
          </w:tcPr>
          <w:p>
            <w:pPr>
              <w:snapToGrid w:val="0"/>
              <w:spacing w:line="360" w:lineRule="auto"/>
              <w:jc w:val="center"/>
              <w:rPr>
                <w:rFonts w:ascii="宋体" w:hAnsi="宋体" w:cs="宋体"/>
                <w:szCs w:val="21"/>
              </w:rPr>
            </w:pPr>
            <w:r>
              <w:rPr>
                <w:rFonts w:hint="eastAsia" w:ascii="宋体" w:hAnsi="宋体" w:cs="宋体"/>
                <w:szCs w:val="21"/>
              </w:rPr>
              <w:t>台</w:t>
            </w:r>
          </w:p>
        </w:tc>
      </w:tr>
    </w:tbl>
    <w:p>
      <w:pPr>
        <w:pStyle w:val="2"/>
        <w:snapToGrid w:val="0"/>
        <w:rPr>
          <w:rFonts w:ascii="宋体" w:hAnsi="宋体" w:cs="宋体"/>
          <w:szCs w:val="21"/>
        </w:rPr>
      </w:pPr>
    </w:p>
    <w:p>
      <w:pPr>
        <w:widowControl/>
        <w:snapToGrid w:val="0"/>
        <w:spacing w:line="360" w:lineRule="auto"/>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2、技术性能指标表</w:t>
      </w:r>
    </w:p>
    <w:p>
      <w:pPr>
        <w:widowControl/>
        <w:snapToGrid w:val="0"/>
        <w:spacing w:line="360" w:lineRule="auto"/>
        <w:rPr>
          <w:rFonts w:ascii="宋体" w:hAnsi="宋体" w:cs="宋体"/>
          <w:b/>
          <w:szCs w:val="21"/>
        </w:rPr>
      </w:pPr>
      <w:r>
        <w:rPr>
          <w:rFonts w:hint="eastAsia" w:ascii="宋体" w:hAnsi="宋体" w:cs="宋体"/>
          <w:b/>
          <w:szCs w:val="21"/>
        </w:rPr>
        <w:t>1)应用范围和要求：</w:t>
      </w:r>
      <w:r>
        <w:rPr>
          <w:rFonts w:hint="eastAsia" w:ascii="宋体" w:hAnsi="宋体" w:cs="宋体"/>
          <w:bCs/>
          <w:szCs w:val="21"/>
        </w:rPr>
        <w:t>配合透射电子显微镜使用。主要用于电镜观察样本切片制样。由于电子显微镜以电子束作光源，电子束的穿透力很弱，因此用于电镜的标本须制成厚度约50nm左右的超薄切片，这种切片需要用超薄切片机制作。</w:t>
      </w:r>
    </w:p>
    <w:p>
      <w:pPr>
        <w:widowControl/>
        <w:snapToGrid w:val="0"/>
        <w:spacing w:line="360" w:lineRule="auto"/>
        <w:rPr>
          <w:rFonts w:ascii="宋体" w:hAnsi="宋体" w:cs="宋体"/>
          <w:b/>
          <w:szCs w:val="21"/>
        </w:rPr>
      </w:pPr>
      <w:r>
        <w:rPr>
          <w:rFonts w:hint="eastAsia" w:ascii="宋体" w:hAnsi="宋体" w:cs="宋体"/>
          <w:b/>
          <w:szCs w:val="21"/>
        </w:rPr>
        <w:t>2)具体技术要求：</w:t>
      </w:r>
    </w:p>
    <w:tbl>
      <w:tblPr>
        <w:tblStyle w:val="45"/>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28" w:type="dxa"/>
          <w:bottom w:w="0" w:type="dxa"/>
          <w:right w:w="28" w:type="dxa"/>
        </w:tblCellMar>
      </w:tblPr>
      <w:tblGrid>
        <w:gridCol w:w="980"/>
        <w:gridCol w:w="88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500" w:type="pct"/>
            <w:vAlign w:val="center"/>
          </w:tcPr>
          <w:p>
            <w:pPr>
              <w:snapToGrid w:val="0"/>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b/>
                <w:bCs/>
                <w:szCs w:val="21"/>
              </w:rPr>
              <w:t>编号</w:t>
            </w:r>
          </w:p>
        </w:tc>
        <w:tc>
          <w:tcPr>
            <w:tcW w:w="4499" w:type="pct"/>
            <w:vAlign w:val="center"/>
          </w:tcPr>
          <w:p>
            <w:pPr>
              <w:snapToGrid w:val="0"/>
              <w:spacing w:line="360" w:lineRule="auto"/>
              <w:jc w:val="center"/>
              <w:rPr>
                <w:rFonts w:ascii="宋体" w:hAnsi="宋体" w:cs="宋体"/>
                <w:kern w:val="0"/>
                <w:szCs w:val="21"/>
              </w:rPr>
            </w:pPr>
            <w:r>
              <w:rPr>
                <w:rFonts w:hint="eastAsia" w:ascii="宋体" w:hAnsi="宋体" w:cs="宋体"/>
                <w:b/>
                <w:bCs/>
                <w:szCs w:val="21"/>
              </w:rPr>
              <w:t>具体技术要求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500" w:type="pct"/>
            <w:vAlign w:val="center"/>
          </w:tcPr>
          <w:p>
            <w:pPr>
              <w:snapToGrid w:val="0"/>
              <w:spacing w:line="360" w:lineRule="auto"/>
              <w:jc w:val="center"/>
              <w:rPr>
                <w:rFonts w:ascii="宋体" w:hAnsi="宋体" w:cs="宋体"/>
                <w:b/>
                <w:bCs/>
                <w:color w:val="000000" w:themeColor="text1"/>
                <w:szCs w:val="21"/>
                <w14:textFill>
                  <w14:solidFill>
                    <w14:schemeClr w14:val="tx1"/>
                  </w14:solidFill>
                </w14:textFill>
              </w:rPr>
            </w:pPr>
            <w:r>
              <w:rPr>
                <w:rFonts w:hint="eastAsia" w:ascii="宋体" w:hAnsi="宋体" w:cs="宋体"/>
                <w:b/>
                <w:bCs/>
                <w:szCs w:val="21"/>
              </w:rPr>
              <w:t>▲</w:t>
            </w:r>
            <w:r>
              <w:rPr>
                <w:rFonts w:hint="eastAsia" w:ascii="宋体" w:hAnsi="宋体" w:cs="宋体"/>
                <w:b/>
                <w:bCs/>
                <w:color w:val="000000" w:themeColor="text1"/>
                <w:kern w:val="0"/>
                <w:szCs w:val="21"/>
                <w:lang w:val="zh-CN"/>
                <w14:textFill>
                  <w14:solidFill>
                    <w14:schemeClr w14:val="tx1"/>
                  </w14:solidFill>
                </w14:textFill>
              </w:rPr>
              <w:t>1</w:t>
            </w:r>
          </w:p>
        </w:tc>
        <w:tc>
          <w:tcPr>
            <w:tcW w:w="4499" w:type="pct"/>
          </w:tcPr>
          <w:p>
            <w:pPr>
              <w:snapToGrid w:val="0"/>
              <w:spacing w:line="360" w:lineRule="auto"/>
              <w:rPr>
                <w:rFonts w:ascii="宋体" w:hAnsi="宋体" w:cs="宋体"/>
                <w:b/>
                <w:bCs/>
                <w:szCs w:val="21"/>
              </w:rPr>
            </w:pPr>
            <w:r>
              <w:rPr>
                <w:rFonts w:hint="eastAsia" w:ascii="宋体" w:hAnsi="宋体" w:cs="宋体"/>
                <w:b/>
                <w:bCs/>
                <w:szCs w:val="21"/>
              </w:rPr>
              <w:t>采用重力切片模式；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500" w:type="pct"/>
            <w:vAlign w:val="center"/>
          </w:tcPr>
          <w:p>
            <w:pPr>
              <w:snapToGrid w:val="0"/>
              <w:spacing w:line="360" w:lineRule="auto"/>
              <w:jc w:val="center"/>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▲2</w:t>
            </w:r>
          </w:p>
        </w:tc>
        <w:tc>
          <w:tcPr>
            <w:tcW w:w="4499" w:type="pct"/>
          </w:tcPr>
          <w:p>
            <w:pPr>
              <w:snapToGrid w:val="0"/>
              <w:spacing w:line="360" w:lineRule="auto"/>
              <w:rPr>
                <w:rFonts w:ascii="宋体" w:hAnsi="宋体" w:cs="宋体"/>
                <w:b/>
                <w:bCs/>
                <w:szCs w:val="21"/>
              </w:rPr>
            </w:pPr>
            <w:r>
              <w:rPr>
                <w:rFonts w:hint="eastAsia" w:ascii="宋体" w:hAnsi="宋体" w:cs="宋体"/>
                <w:b/>
                <w:bCs/>
                <w:szCs w:val="21"/>
              </w:rPr>
              <w:t>切片厚度范围1nm至100nm 时，步进≤1nm；切片厚度范围100至2500nm时，步进≤10nm，切片厚度范围2500至15000nm时，步进≤500nm；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7" w:hRule="atLeast"/>
          <w:jc w:val="center"/>
        </w:trPr>
        <w:tc>
          <w:tcPr>
            <w:tcW w:w="500" w:type="pct"/>
            <w:vAlign w:val="center"/>
          </w:tcPr>
          <w:p>
            <w:pPr>
              <w:snapToGrid w:val="0"/>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w:t>
            </w:r>
          </w:p>
        </w:tc>
        <w:tc>
          <w:tcPr>
            <w:tcW w:w="4499" w:type="pct"/>
          </w:tcPr>
          <w:p>
            <w:pPr>
              <w:snapToGrid w:val="0"/>
              <w:spacing w:line="360" w:lineRule="auto"/>
              <w:rPr>
                <w:rFonts w:ascii="宋体" w:hAnsi="宋体" w:cs="宋体"/>
                <w:szCs w:val="21"/>
              </w:rPr>
            </w:pPr>
            <w:r>
              <w:rPr>
                <w:rFonts w:hint="eastAsia" w:ascii="宋体" w:hAnsi="宋体" w:cs="宋体"/>
                <w:szCs w:val="21"/>
              </w:rPr>
              <w:t>切割速度范围0.05至100mm/s，最小增量≤0.1mm/s；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39" w:hRule="atLeast"/>
          <w:jc w:val="center"/>
        </w:trPr>
        <w:tc>
          <w:tcPr>
            <w:tcW w:w="500" w:type="pct"/>
            <w:vAlign w:val="center"/>
          </w:tcPr>
          <w:p>
            <w:pPr>
              <w:snapToGrid w:val="0"/>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w:t>
            </w:r>
          </w:p>
        </w:tc>
        <w:tc>
          <w:tcPr>
            <w:tcW w:w="4499" w:type="pct"/>
          </w:tcPr>
          <w:p>
            <w:pPr>
              <w:snapToGrid w:val="0"/>
              <w:spacing w:line="360" w:lineRule="auto"/>
              <w:rPr>
                <w:rFonts w:ascii="宋体" w:hAnsi="宋体" w:cs="宋体"/>
                <w:szCs w:val="21"/>
              </w:rPr>
            </w:pPr>
            <w:r>
              <w:rPr>
                <w:rFonts w:hint="eastAsia" w:ascii="宋体" w:hAnsi="宋体" w:cs="宋体"/>
                <w:szCs w:val="21"/>
              </w:rPr>
              <w:t xml:space="preserve">高精度控制刀前后移动最大距离≥10mm，刀左右移动最大距离≥25mm；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3" w:hRule="atLeast"/>
          <w:jc w:val="center"/>
        </w:trPr>
        <w:tc>
          <w:tcPr>
            <w:tcW w:w="500" w:type="pct"/>
            <w:vAlign w:val="center"/>
          </w:tcPr>
          <w:p>
            <w:pPr>
              <w:snapToGrid w:val="0"/>
              <w:spacing w:line="360" w:lineRule="auto"/>
              <w:jc w:val="center"/>
              <w:rPr>
                <w:rFonts w:ascii="宋体" w:hAnsi="宋体" w:cs="宋体"/>
                <w:b/>
                <w:bCs/>
                <w:color w:val="000000" w:themeColor="text1"/>
                <w:szCs w:val="21"/>
                <w14:textFill>
                  <w14:solidFill>
                    <w14:schemeClr w14:val="tx1"/>
                  </w14:solidFill>
                </w14:textFill>
              </w:rPr>
            </w:pPr>
            <w:r>
              <w:rPr>
                <w:rFonts w:hint="eastAsia" w:ascii="宋体" w:hAnsi="宋体" w:cs="宋体"/>
                <w:b/>
                <w:bCs/>
                <w:szCs w:val="21"/>
              </w:rPr>
              <w:t>▲</w:t>
            </w:r>
            <w:r>
              <w:rPr>
                <w:rFonts w:hint="eastAsia" w:ascii="宋体" w:hAnsi="宋体" w:cs="宋体"/>
                <w:b/>
                <w:bCs/>
                <w:color w:val="000000" w:themeColor="text1"/>
                <w:szCs w:val="21"/>
                <w14:textFill>
                  <w14:solidFill>
                    <w14:schemeClr w14:val="tx1"/>
                  </w14:solidFill>
                </w14:textFill>
              </w:rPr>
              <w:t>5</w:t>
            </w:r>
          </w:p>
        </w:tc>
        <w:tc>
          <w:tcPr>
            <w:tcW w:w="4499" w:type="pct"/>
          </w:tcPr>
          <w:p>
            <w:pPr>
              <w:snapToGrid w:val="0"/>
              <w:spacing w:line="360" w:lineRule="auto"/>
              <w:rPr>
                <w:rFonts w:ascii="宋体" w:hAnsi="宋体" w:cs="宋体"/>
                <w:b/>
                <w:bCs/>
                <w:szCs w:val="21"/>
              </w:rPr>
            </w:pPr>
            <w:r>
              <w:rPr>
                <w:rFonts w:hint="eastAsia" w:ascii="宋体" w:hAnsi="宋体" w:cs="宋体"/>
                <w:b/>
                <w:bCs/>
                <w:szCs w:val="21"/>
              </w:rPr>
              <w:t>同品牌体视显微镜，放大倍数＞50倍；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74" w:hRule="atLeast"/>
          <w:jc w:val="center"/>
        </w:trPr>
        <w:tc>
          <w:tcPr>
            <w:tcW w:w="500" w:type="pct"/>
            <w:vAlign w:val="center"/>
          </w:tcPr>
          <w:p>
            <w:pPr>
              <w:snapToGrid w:val="0"/>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6</w:t>
            </w:r>
          </w:p>
        </w:tc>
        <w:tc>
          <w:tcPr>
            <w:tcW w:w="4499" w:type="pct"/>
          </w:tcPr>
          <w:p>
            <w:pPr>
              <w:snapToGrid w:val="0"/>
              <w:spacing w:line="360" w:lineRule="auto"/>
              <w:rPr>
                <w:rFonts w:ascii="宋体" w:hAnsi="宋体" w:cs="宋体"/>
                <w:szCs w:val="21"/>
              </w:rPr>
            </w:pPr>
            <w:r>
              <w:rPr>
                <w:rFonts w:hint="eastAsia" w:ascii="宋体" w:hAnsi="宋体" w:cs="宋体"/>
                <w:szCs w:val="21"/>
              </w:rPr>
              <w:t>多种独立LED照明系统，顶部散射光照明、背光照明、样品透射光照明、以及侧面点光源照明；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82" w:hRule="atLeast"/>
          <w:jc w:val="center"/>
        </w:trPr>
        <w:tc>
          <w:tcPr>
            <w:tcW w:w="500" w:type="pct"/>
            <w:vAlign w:val="center"/>
          </w:tcPr>
          <w:p>
            <w:pPr>
              <w:snapToGrid w:val="0"/>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7</w:t>
            </w:r>
          </w:p>
        </w:tc>
        <w:tc>
          <w:tcPr>
            <w:tcW w:w="4499" w:type="pct"/>
          </w:tcPr>
          <w:p>
            <w:pPr>
              <w:snapToGrid w:val="0"/>
              <w:spacing w:line="360" w:lineRule="auto"/>
              <w:rPr>
                <w:rFonts w:ascii="宋体" w:hAnsi="宋体" w:cs="宋体"/>
                <w:szCs w:val="21"/>
              </w:rPr>
            </w:pPr>
            <w:r>
              <w:rPr>
                <w:rFonts w:hint="eastAsia" w:ascii="宋体" w:hAnsi="宋体" w:cs="宋体"/>
                <w:szCs w:val="21"/>
              </w:rPr>
              <w:t>切片窗口至少保证0.2-14mm范围可调节；样品推进范围为≥200um；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43" w:hRule="atLeast"/>
          <w:jc w:val="center"/>
        </w:trPr>
        <w:tc>
          <w:tcPr>
            <w:tcW w:w="500" w:type="pct"/>
            <w:vAlign w:val="center"/>
          </w:tcPr>
          <w:p>
            <w:pPr>
              <w:snapToGrid w:val="0"/>
              <w:spacing w:line="360" w:lineRule="auto"/>
              <w:jc w:val="center"/>
              <w:rPr>
                <w:rFonts w:ascii="宋体" w:hAnsi="宋体" w:cs="宋体"/>
                <w:b/>
                <w:bCs/>
                <w:color w:val="000000" w:themeColor="text1"/>
                <w:szCs w:val="21"/>
                <w14:textFill>
                  <w14:solidFill>
                    <w14:schemeClr w14:val="tx1"/>
                  </w14:solidFill>
                </w14:textFill>
              </w:rPr>
            </w:pPr>
            <w:r>
              <w:rPr>
                <w:rFonts w:hint="eastAsia" w:ascii="宋体" w:hAnsi="宋体" w:cs="宋体"/>
                <w:b/>
                <w:bCs/>
                <w:szCs w:val="21"/>
              </w:rPr>
              <w:t>▲</w:t>
            </w:r>
            <w:r>
              <w:rPr>
                <w:rFonts w:hint="eastAsia" w:ascii="宋体" w:hAnsi="宋体" w:cs="宋体"/>
                <w:b/>
                <w:bCs/>
                <w:color w:val="000000" w:themeColor="text1"/>
                <w:szCs w:val="21"/>
                <w14:textFill>
                  <w14:solidFill>
                    <w14:schemeClr w14:val="tx1"/>
                  </w14:solidFill>
                </w14:textFill>
              </w:rPr>
              <w:t>8</w:t>
            </w:r>
          </w:p>
        </w:tc>
        <w:tc>
          <w:tcPr>
            <w:tcW w:w="4499" w:type="pct"/>
            <w:vAlign w:val="center"/>
          </w:tcPr>
          <w:p>
            <w:pPr>
              <w:snapToGrid w:val="0"/>
              <w:spacing w:line="360" w:lineRule="auto"/>
              <w:rPr>
                <w:rFonts w:ascii="宋体" w:hAnsi="宋体" w:cs="宋体"/>
                <w:b/>
                <w:bCs/>
                <w:szCs w:val="21"/>
              </w:rPr>
            </w:pPr>
            <w:r>
              <w:rPr>
                <w:rFonts w:hint="eastAsia" w:ascii="宋体" w:hAnsi="宋体" w:cs="宋体"/>
                <w:b/>
                <w:bCs/>
                <w:szCs w:val="21"/>
              </w:rPr>
              <w:t>内置防震系统，高稳定性驱动，无震动；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2" w:hRule="atLeast"/>
          <w:jc w:val="center"/>
        </w:trPr>
        <w:tc>
          <w:tcPr>
            <w:tcW w:w="500" w:type="pct"/>
            <w:vAlign w:val="center"/>
          </w:tcPr>
          <w:p>
            <w:pPr>
              <w:snapToGrid w:val="0"/>
              <w:spacing w:line="360" w:lineRule="auto"/>
              <w:jc w:val="center"/>
              <w:rPr>
                <w:rFonts w:ascii="宋体" w:hAnsi="宋体" w:cs="宋体"/>
                <w:b/>
                <w:bCs/>
                <w:color w:val="000000" w:themeColor="text1"/>
                <w:szCs w:val="21"/>
                <w14:textFill>
                  <w14:solidFill>
                    <w14:schemeClr w14:val="tx1"/>
                  </w14:solidFill>
                </w14:textFill>
              </w:rPr>
            </w:pPr>
            <w:r>
              <w:rPr>
                <w:rFonts w:hint="eastAsia" w:ascii="宋体" w:hAnsi="宋体" w:cs="宋体"/>
                <w:b/>
                <w:bCs/>
                <w:szCs w:val="21"/>
              </w:rPr>
              <w:t>▲</w:t>
            </w:r>
            <w:r>
              <w:rPr>
                <w:rFonts w:hint="eastAsia" w:ascii="宋体" w:hAnsi="宋体" w:cs="宋体"/>
                <w:b/>
                <w:bCs/>
                <w:color w:val="000000" w:themeColor="text1"/>
                <w:szCs w:val="21"/>
                <w14:textFill>
                  <w14:solidFill>
                    <w14:schemeClr w14:val="tx1"/>
                  </w14:solidFill>
                </w14:textFill>
              </w:rPr>
              <w:t>9</w:t>
            </w:r>
          </w:p>
        </w:tc>
        <w:tc>
          <w:tcPr>
            <w:tcW w:w="4499" w:type="pct"/>
          </w:tcPr>
          <w:p>
            <w:pPr>
              <w:snapToGrid w:val="0"/>
              <w:spacing w:line="360" w:lineRule="auto"/>
              <w:rPr>
                <w:rFonts w:ascii="宋体" w:hAnsi="宋体" w:cs="宋体"/>
                <w:b/>
                <w:bCs/>
                <w:szCs w:val="21"/>
              </w:rPr>
            </w:pPr>
            <w:r>
              <w:rPr>
                <w:rFonts w:hint="eastAsia" w:ascii="宋体" w:hAnsi="宋体" w:cs="宋体"/>
                <w:b/>
                <w:bCs/>
                <w:szCs w:val="21"/>
              </w:rPr>
              <w:t>具有修块功能；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2" w:hRule="atLeast"/>
          <w:jc w:val="center"/>
        </w:trPr>
        <w:tc>
          <w:tcPr>
            <w:tcW w:w="500" w:type="pct"/>
            <w:vAlign w:val="center"/>
          </w:tcPr>
          <w:p>
            <w:pPr>
              <w:snapToGrid w:val="0"/>
              <w:spacing w:line="360" w:lineRule="auto"/>
              <w:ind w:left="0" w:leftChars="0" w:right="0" w:rightChars="0" w:firstLine="0" w:firstLineChars="0"/>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10</w:t>
            </w:r>
          </w:p>
        </w:tc>
        <w:tc>
          <w:tcPr>
            <w:tcW w:w="4499" w:type="pct"/>
          </w:tcPr>
          <w:p>
            <w:pPr>
              <w:snapToGrid w:val="0"/>
              <w:spacing w:line="360" w:lineRule="auto"/>
              <w:rPr>
                <w:rFonts w:ascii="宋体" w:hAnsi="宋体" w:cs="宋体"/>
                <w:szCs w:val="21"/>
              </w:rPr>
            </w:pPr>
            <w:r>
              <w:rPr>
                <w:rFonts w:hint="eastAsia" w:ascii="宋体" w:hAnsi="宋体" w:cs="宋体"/>
                <w:szCs w:val="21"/>
              </w:rPr>
              <w:t>刀座可360度旋转，刀座和弧形样品座都有自锁精确控制，定位准确；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2" w:hRule="atLeast"/>
          <w:jc w:val="center"/>
        </w:trPr>
        <w:tc>
          <w:tcPr>
            <w:tcW w:w="500" w:type="pct"/>
            <w:vAlign w:val="center"/>
          </w:tcPr>
          <w:p>
            <w:pPr>
              <w:snapToGrid w:val="0"/>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11</w:t>
            </w:r>
          </w:p>
        </w:tc>
        <w:tc>
          <w:tcPr>
            <w:tcW w:w="4499" w:type="pct"/>
          </w:tcPr>
          <w:p>
            <w:pPr>
              <w:snapToGrid w:val="0"/>
              <w:spacing w:line="360" w:lineRule="auto"/>
              <w:rPr>
                <w:rFonts w:ascii="宋体" w:hAnsi="宋体" w:cs="宋体"/>
                <w:szCs w:val="21"/>
              </w:rPr>
            </w:pPr>
            <w:r>
              <w:rPr>
                <w:rFonts w:hint="eastAsia" w:ascii="宋体" w:hAnsi="宋体" w:cs="宋体"/>
                <w:szCs w:val="21"/>
              </w:rPr>
              <w:t>高精度千分尺控制刀架驱动，方便粗修样品，有效保护钻石刀；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2" w:hRule="atLeast"/>
          <w:jc w:val="center"/>
        </w:trPr>
        <w:tc>
          <w:tcPr>
            <w:tcW w:w="500" w:type="pct"/>
            <w:vAlign w:val="center"/>
          </w:tcPr>
          <w:p>
            <w:pPr>
              <w:snapToGrid w:val="0"/>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12</w:t>
            </w:r>
          </w:p>
        </w:tc>
        <w:tc>
          <w:tcPr>
            <w:tcW w:w="4499" w:type="pct"/>
          </w:tcPr>
          <w:p>
            <w:pPr>
              <w:snapToGrid w:val="0"/>
              <w:spacing w:line="360" w:lineRule="auto"/>
              <w:rPr>
                <w:rFonts w:ascii="宋体" w:hAnsi="宋体" w:cs="宋体"/>
                <w:szCs w:val="21"/>
              </w:rPr>
            </w:pPr>
            <w:r>
              <w:rPr>
                <w:rFonts w:hint="eastAsia" w:ascii="宋体" w:hAnsi="宋体" w:cs="宋体"/>
                <w:szCs w:val="21"/>
              </w:rPr>
              <w:t>切削臂前行进程剩下≤20微米时声光双重警报；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2" w:hRule="atLeast"/>
          <w:jc w:val="center"/>
        </w:trPr>
        <w:tc>
          <w:tcPr>
            <w:tcW w:w="500" w:type="pct"/>
            <w:vAlign w:val="center"/>
          </w:tcPr>
          <w:p>
            <w:pPr>
              <w:snapToGrid w:val="0"/>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13</w:t>
            </w:r>
          </w:p>
        </w:tc>
        <w:tc>
          <w:tcPr>
            <w:tcW w:w="4499" w:type="pct"/>
          </w:tcPr>
          <w:p>
            <w:pPr>
              <w:snapToGrid w:val="0"/>
              <w:spacing w:line="360" w:lineRule="auto"/>
              <w:rPr>
                <w:rFonts w:ascii="宋体" w:hAnsi="宋体" w:cs="宋体"/>
                <w:szCs w:val="21"/>
              </w:rPr>
            </w:pPr>
            <w:r>
              <w:rPr>
                <w:rFonts w:hint="eastAsia" w:ascii="宋体" w:hAnsi="宋体" w:cs="宋体"/>
                <w:szCs w:val="21"/>
              </w:rPr>
              <w:t>定位刻度+/-30°，切片角度-2°至15°可调，以≤1°步进，刀夹适合6-12mm的钻石刀或者玻璃刀；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18" w:hRule="atLeast"/>
          <w:jc w:val="center"/>
        </w:trPr>
        <w:tc>
          <w:tcPr>
            <w:tcW w:w="500" w:type="pct"/>
            <w:vAlign w:val="center"/>
          </w:tcPr>
          <w:p>
            <w:pPr>
              <w:snapToGrid w:val="0"/>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14</w:t>
            </w:r>
          </w:p>
        </w:tc>
        <w:tc>
          <w:tcPr>
            <w:tcW w:w="4499" w:type="pct"/>
          </w:tcPr>
          <w:p>
            <w:pPr>
              <w:snapToGrid w:val="0"/>
              <w:spacing w:line="360" w:lineRule="auto"/>
              <w:rPr>
                <w:rFonts w:ascii="宋体" w:hAnsi="宋体" w:cs="宋体"/>
                <w:szCs w:val="21"/>
              </w:rPr>
            </w:pPr>
            <w:r>
              <w:rPr>
                <w:rFonts w:hint="eastAsia" w:ascii="宋体" w:hAnsi="宋体" w:cs="宋体"/>
                <w:szCs w:val="21"/>
              </w:rPr>
              <w:t>触摸式控制器，可方便地进行切片创面，进刀参数等切片设置，可进行切片行程计数；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18" w:hRule="atLeast"/>
          <w:jc w:val="center"/>
        </w:trPr>
        <w:tc>
          <w:tcPr>
            <w:tcW w:w="500" w:type="pct"/>
            <w:vAlign w:val="center"/>
          </w:tcPr>
          <w:p>
            <w:pPr>
              <w:snapToGrid w:val="0"/>
              <w:spacing w:line="360" w:lineRule="auto"/>
              <w:jc w:val="center"/>
              <w:rPr>
                <w:rFonts w:ascii="宋体" w:hAnsi="宋体" w:cs="宋体"/>
                <w:b/>
                <w:bCs/>
                <w:color w:val="000000" w:themeColor="text1"/>
                <w:szCs w:val="21"/>
                <w14:textFill>
                  <w14:solidFill>
                    <w14:schemeClr w14:val="tx1"/>
                  </w14:solidFill>
                </w14:textFill>
              </w:rPr>
            </w:pPr>
            <w:r>
              <w:rPr>
                <w:rFonts w:hint="eastAsia" w:ascii="宋体" w:hAnsi="宋体" w:cs="宋体"/>
                <w:b/>
                <w:bCs/>
                <w:szCs w:val="21"/>
              </w:rPr>
              <w:t>▲</w:t>
            </w:r>
            <w:r>
              <w:rPr>
                <w:rFonts w:hint="eastAsia" w:ascii="宋体" w:hAnsi="宋体" w:cs="宋体"/>
                <w:b/>
                <w:bCs/>
                <w:color w:val="000000" w:themeColor="text1"/>
                <w:szCs w:val="21"/>
                <w14:textFill>
                  <w14:solidFill>
                    <w14:schemeClr w14:val="tx1"/>
                  </w14:solidFill>
                </w14:textFill>
              </w:rPr>
              <w:t>15</w:t>
            </w:r>
          </w:p>
        </w:tc>
        <w:tc>
          <w:tcPr>
            <w:tcW w:w="4499" w:type="pct"/>
          </w:tcPr>
          <w:p>
            <w:pPr>
              <w:snapToGrid w:val="0"/>
              <w:spacing w:line="360" w:lineRule="auto"/>
              <w:rPr>
                <w:rFonts w:ascii="宋体" w:hAnsi="宋体" w:cs="宋体"/>
                <w:b/>
                <w:bCs/>
                <w:szCs w:val="21"/>
              </w:rPr>
            </w:pPr>
            <w:r>
              <w:rPr>
                <w:rFonts w:hint="eastAsia" w:ascii="宋体" w:hAnsi="宋体" w:cs="宋体"/>
                <w:b/>
                <w:bCs/>
                <w:szCs w:val="21"/>
              </w:rPr>
              <w:t>配有专业防震台。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28" w:hRule="atLeast"/>
          <w:jc w:val="center"/>
        </w:trPr>
        <w:tc>
          <w:tcPr>
            <w:tcW w:w="500" w:type="pct"/>
            <w:vAlign w:val="center"/>
          </w:tcPr>
          <w:p>
            <w:pPr>
              <w:snapToGrid w:val="0"/>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16</w:t>
            </w:r>
          </w:p>
        </w:tc>
        <w:tc>
          <w:tcPr>
            <w:tcW w:w="4499" w:type="pct"/>
          </w:tcPr>
          <w:p>
            <w:pPr>
              <w:snapToGrid w:val="0"/>
              <w:spacing w:line="360" w:lineRule="auto"/>
              <w:rPr>
                <w:rFonts w:ascii="宋体" w:hAnsi="宋体" w:cs="宋体"/>
                <w:szCs w:val="21"/>
              </w:rPr>
            </w:pPr>
            <w:r>
              <w:rPr>
                <w:rFonts w:hint="eastAsia" w:ascii="宋体" w:hAnsi="宋体" w:cs="宋体"/>
                <w:szCs w:val="21"/>
              </w:rPr>
              <w:t>通用型样品夹，适用直径3－8mm样品尺寸；平扁样品夹，适用样品厚度≤4mm。</w:t>
            </w:r>
          </w:p>
        </w:tc>
      </w:tr>
    </w:tbl>
    <w:p>
      <w:pPr>
        <w:pStyle w:val="2"/>
        <w:snapToGrid w:val="0"/>
        <w:rPr>
          <w:rFonts w:ascii="宋体" w:hAnsi="宋体" w:cs="宋体"/>
          <w:szCs w:val="21"/>
        </w:rPr>
      </w:pPr>
    </w:p>
    <w:p>
      <w:pPr>
        <w:snapToGrid w:val="0"/>
        <w:spacing w:line="360" w:lineRule="auto"/>
        <w:ind w:left="601" w:hanging="601"/>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3、工作条件</w:t>
      </w:r>
    </w:p>
    <w:p>
      <w:pPr>
        <w:snapToGrid w:val="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除非在技术规格中另有说明，所有仪器、设备和系统都应符合下列要求： </w:t>
      </w:r>
    </w:p>
    <w:p>
      <w:pPr>
        <w:snapToGrid w:val="0"/>
        <w:spacing w:line="360" w:lineRule="auto"/>
        <w:ind w:left="485" w:hanging="485" w:hangingChars="231"/>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3.1  适于在气温为摄氏</w:t>
      </w:r>
      <w:r>
        <w:rPr>
          <w:rFonts w:hint="eastAsia" w:ascii="宋体" w:hAnsi="宋体" w:cs="宋体"/>
          <w:b/>
          <w:color w:val="000000" w:themeColor="text1"/>
          <w:szCs w:val="21"/>
          <w14:textFill>
            <w14:solidFill>
              <w14:schemeClr w14:val="tx1"/>
            </w14:solidFill>
          </w14:textFill>
        </w:rPr>
        <w:t>-40℃～＋50℃</w:t>
      </w:r>
      <w:r>
        <w:rPr>
          <w:rFonts w:hint="eastAsia" w:ascii="宋体" w:hAnsi="宋体" w:cs="宋体"/>
          <w:color w:val="000000" w:themeColor="text1"/>
          <w:szCs w:val="21"/>
          <w14:textFill>
            <w14:solidFill>
              <w14:schemeClr w14:val="tx1"/>
            </w14:solidFill>
          </w14:textFill>
        </w:rPr>
        <w:t>和相对湿度为</w:t>
      </w:r>
      <w:r>
        <w:rPr>
          <w:rFonts w:hint="eastAsia" w:ascii="宋体" w:hAnsi="宋体" w:cs="宋体"/>
          <w:b/>
          <w:color w:val="000000" w:themeColor="text1"/>
          <w:szCs w:val="21"/>
          <w14:textFill>
            <w14:solidFill>
              <w14:schemeClr w14:val="tx1"/>
            </w14:solidFill>
          </w14:textFill>
        </w:rPr>
        <w:t>90％</w:t>
      </w:r>
      <w:r>
        <w:rPr>
          <w:rFonts w:hint="eastAsia" w:ascii="宋体" w:hAnsi="宋体" w:cs="宋体"/>
          <w:color w:val="000000" w:themeColor="text1"/>
          <w:szCs w:val="21"/>
          <w14:textFill>
            <w14:solidFill>
              <w14:schemeClr w14:val="tx1"/>
            </w14:solidFill>
          </w14:textFill>
        </w:rPr>
        <w:t>的环境条件下运输和贮存。</w:t>
      </w:r>
    </w:p>
    <w:p>
      <w:pPr>
        <w:snapToGrid w:val="0"/>
        <w:spacing w:line="360" w:lineRule="auto"/>
        <w:ind w:left="485" w:hanging="485" w:hangingChars="231"/>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3.2  适于在电源</w:t>
      </w:r>
      <w:r>
        <w:rPr>
          <w:rFonts w:hint="eastAsia" w:ascii="宋体" w:hAnsi="宋体" w:cs="宋体"/>
          <w:b/>
          <w:color w:val="000000" w:themeColor="text1"/>
          <w:szCs w:val="21"/>
          <w14:textFill>
            <w14:solidFill>
              <w14:schemeClr w14:val="tx1"/>
            </w14:solidFill>
          </w14:textFill>
        </w:rPr>
        <w:t>220V（</w:t>
      </w:r>
      <w:r>
        <w:rPr>
          <w:rFonts w:hint="eastAsia" w:ascii="宋体" w:hAnsi="宋体" w:cs="宋体"/>
          <w:b/>
          <w:color w:val="000000" w:themeColor="text1"/>
          <w:szCs w:val="21"/>
          <w14:textFill>
            <w14:solidFill>
              <w14:schemeClr w14:val="tx1"/>
            </w14:solidFill>
          </w14:textFill>
        </w:rPr>
        <w:sym w:font="Symbol" w:char="F0B1"/>
      </w:r>
      <w:r>
        <w:rPr>
          <w:rFonts w:hint="eastAsia" w:ascii="宋体" w:hAnsi="宋体" w:cs="宋体"/>
          <w:b/>
          <w:color w:val="000000" w:themeColor="text1"/>
          <w:szCs w:val="21"/>
          <w14:textFill>
            <w14:solidFill>
              <w14:schemeClr w14:val="tx1"/>
            </w14:solidFill>
          </w14:textFill>
        </w:rPr>
        <w:t>10％）/50Hz</w:t>
      </w:r>
      <w:r>
        <w:rPr>
          <w:rFonts w:hint="eastAsia" w:ascii="宋体" w:hAnsi="宋体" w:cs="宋体"/>
          <w:color w:val="000000" w:themeColor="text1"/>
          <w:szCs w:val="21"/>
          <w14:textFill>
            <w14:solidFill>
              <w14:schemeClr w14:val="tx1"/>
            </w14:solidFill>
          </w14:textFill>
        </w:rPr>
        <w:t>、气温摄氏</w:t>
      </w:r>
      <w:r>
        <w:rPr>
          <w:rFonts w:hint="eastAsia" w:ascii="宋体" w:hAnsi="宋体" w:cs="宋体"/>
          <w:b/>
          <w:color w:val="000000" w:themeColor="text1"/>
          <w:szCs w:val="21"/>
          <w14:textFill>
            <w14:solidFill>
              <w14:schemeClr w14:val="tx1"/>
            </w14:solidFill>
          </w14:textFill>
        </w:rPr>
        <w:t>+15℃～＋30℃</w:t>
      </w:r>
      <w:r>
        <w:rPr>
          <w:rFonts w:hint="eastAsia" w:ascii="宋体" w:hAnsi="宋体" w:cs="宋体"/>
          <w:color w:val="000000" w:themeColor="text1"/>
          <w:szCs w:val="21"/>
          <w14:textFill>
            <w14:solidFill>
              <w14:schemeClr w14:val="tx1"/>
            </w14:solidFill>
          </w14:textFill>
        </w:rPr>
        <w:t>和相对湿度小于</w:t>
      </w:r>
      <w:r>
        <w:rPr>
          <w:rFonts w:hint="eastAsia" w:ascii="宋体" w:hAnsi="宋体" w:cs="宋体"/>
          <w:b/>
          <w:color w:val="000000" w:themeColor="text1"/>
          <w:szCs w:val="21"/>
          <w14:textFill>
            <w14:solidFill>
              <w14:schemeClr w14:val="tx1"/>
            </w14:solidFill>
          </w14:textFill>
        </w:rPr>
        <w:t>80％</w:t>
      </w:r>
      <w:r>
        <w:rPr>
          <w:rFonts w:hint="eastAsia" w:ascii="宋体" w:hAnsi="宋体" w:cs="宋体"/>
          <w:color w:val="000000" w:themeColor="text1"/>
          <w:szCs w:val="21"/>
          <w14:textFill>
            <w14:solidFill>
              <w14:schemeClr w14:val="tx1"/>
            </w14:solidFill>
          </w14:textFill>
        </w:rPr>
        <w:t>的环境条件下运行。</w:t>
      </w:r>
      <w:r>
        <w:rPr>
          <w:rFonts w:hint="eastAsia" w:ascii="宋体" w:hAnsi="宋体" w:cs="宋体"/>
          <w:b/>
          <w:color w:val="000000" w:themeColor="text1"/>
          <w:szCs w:val="21"/>
          <w14:textFill>
            <w14:solidFill>
              <w14:schemeClr w14:val="tx1"/>
            </w14:solidFill>
          </w14:textFill>
        </w:rPr>
        <w:t>能够连续正常工作。</w:t>
      </w:r>
    </w:p>
    <w:p>
      <w:pPr>
        <w:snapToGrid w:val="0"/>
        <w:spacing w:line="360" w:lineRule="auto"/>
        <w:ind w:left="485" w:hanging="485" w:hangingChars="231"/>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3.3  配置符合中国有关标准要求的插头，如果没有这样的插头，则需提供适当的转换插座。</w:t>
      </w:r>
    </w:p>
    <w:p>
      <w:pPr>
        <w:snapToGrid w:val="0"/>
        <w:spacing w:line="360" w:lineRule="auto"/>
        <w:ind w:left="485" w:hanging="485" w:hangingChars="231"/>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3.4  如产品达不到上述要求，投标人应注明其偏差。如仪器设备需要特殊工作条件（如水、电源、磁场强度、温度、湿度、动强度等）投标人应在投标书中加以说明。</w:t>
      </w:r>
    </w:p>
    <w:p>
      <w:pPr>
        <w:snapToGrid w:val="0"/>
        <w:spacing w:line="360" w:lineRule="auto"/>
        <w:rPr>
          <w:rFonts w:ascii="宋体" w:hAnsi="宋体" w:cs="宋体"/>
          <w:b/>
          <w:color w:val="000000"/>
          <w:szCs w:val="21"/>
        </w:rPr>
      </w:pPr>
    </w:p>
    <w:p>
      <w:pPr>
        <w:widowControl/>
        <w:snapToGrid w:val="0"/>
        <w:spacing w:line="360" w:lineRule="auto"/>
        <w:jc w:val="center"/>
        <w:outlineLvl w:val="2"/>
        <w:rPr>
          <w:rFonts w:ascii="宋体" w:hAnsi="宋体" w:cs="宋体"/>
          <w:b/>
          <w:color w:val="000000"/>
          <w:szCs w:val="21"/>
        </w:rPr>
      </w:pPr>
      <w:r>
        <w:rPr>
          <w:rFonts w:hint="eastAsia" w:ascii="宋体" w:hAnsi="宋体" w:cs="宋体"/>
          <w:b/>
          <w:color w:val="000000"/>
          <w:szCs w:val="21"/>
        </w:rPr>
        <w:t>品目2   透射电子显微镜</w:t>
      </w:r>
    </w:p>
    <w:p>
      <w:pPr>
        <w:widowControl/>
        <w:snapToGrid w:val="0"/>
        <w:spacing w:line="360" w:lineRule="auto"/>
        <w:rPr>
          <w:rFonts w:ascii="宋体" w:hAnsi="宋体" w:cs="宋体"/>
          <w:b/>
          <w:color w:val="FF0000"/>
          <w:szCs w:val="21"/>
        </w:rPr>
      </w:pPr>
      <w:r>
        <w:rPr>
          <w:rFonts w:hint="eastAsia" w:ascii="宋体" w:hAnsi="宋体" w:cs="宋体"/>
          <w:color w:val="FF0000"/>
          <w:kern w:val="0"/>
          <w:szCs w:val="21"/>
          <w:lang w:val="zh-CN"/>
        </w:rPr>
        <w:t>★</w:t>
      </w:r>
      <w:r>
        <w:rPr>
          <w:rFonts w:hint="eastAsia" w:ascii="宋体" w:hAnsi="宋体" w:cs="宋体"/>
          <w:b/>
          <w:color w:val="FF0000"/>
          <w:szCs w:val="21"/>
        </w:rPr>
        <w:t>1、配置清单及零配件（包括专用工具）：</w:t>
      </w:r>
    </w:p>
    <w:tbl>
      <w:tblPr>
        <w:tblStyle w:val="4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3"/>
        <w:gridCol w:w="7056"/>
        <w:gridCol w:w="990"/>
        <w:gridCol w:w="9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463" w:type="pct"/>
            <w:vAlign w:val="center"/>
          </w:tcPr>
          <w:p>
            <w:pPr>
              <w:snapToGrid w:val="0"/>
              <w:spacing w:line="360" w:lineRule="auto"/>
              <w:jc w:val="center"/>
              <w:rPr>
                <w:rFonts w:ascii="宋体" w:hAnsi="宋体" w:cs="宋体"/>
                <w:b/>
                <w:bCs/>
                <w:szCs w:val="21"/>
              </w:rPr>
            </w:pPr>
            <w:r>
              <w:rPr>
                <w:rFonts w:hint="eastAsia" w:ascii="宋体" w:hAnsi="宋体" w:cs="宋体"/>
                <w:b/>
                <w:bCs/>
                <w:szCs w:val="21"/>
              </w:rPr>
              <w:t>序号</w:t>
            </w:r>
          </w:p>
        </w:tc>
        <w:tc>
          <w:tcPr>
            <w:tcW w:w="3541" w:type="pct"/>
            <w:vAlign w:val="center"/>
          </w:tcPr>
          <w:p>
            <w:pPr>
              <w:snapToGrid w:val="0"/>
              <w:spacing w:line="360" w:lineRule="auto"/>
              <w:jc w:val="center"/>
              <w:rPr>
                <w:rFonts w:ascii="宋体" w:hAnsi="宋体" w:cs="宋体"/>
                <w:b/>
                <w:bCs/>
                <w:szCs w:val="21"/>
              </w:rPr>
            </w:pPr>
            <w:r>
              <w:rPr>
                <w:rFonts w:hint="eastAsia" w:ascii="宋体" w:hAnsi="宋体" w:cs="宋体"/>
                <w:b/>
                <w:bCs/>
                <w:szCs w:val="21"/>
              </w:rPr>
              <w:t>名称</w:t>
            </w:r>
          </w:p>
        </w:tc>
        <w:tc>
          <w:tcPr>
            <w:tcW w:w="497" w:type="pct"/>
            <w:vAlign w:val="center"/>
          </w:tcPr>
          <w:p>
            <w:pPr>
              <w:snapToGrid w:val="0"/>
              <w:spacing w:line="360" w:lineRule="auto"/>
              <w:jc w:val="center"/>
              <w:rPr>
                <w:rFonts w:ascii="宋体" w:hAnsi="宋体" w:cs="宋体"/>
                <w:b/>
                <w:bCs/>
                <w:szCs w:val="21"/>
              </w:rPr>
            </w:pPr>
            <w:r>
              <w:rPr>
                <w:rFonts w:hint="eastAsia" w:ascii="宋体" w:hAnsi="宋体" w:cs="宋体"/>
                <w:b/>
                <w:bCs/>
                <w:szCs w:val="21"/>
              </w:rPr>
              <w:t>数量</w:t>
            </w:r>
          </w:p>
        </w:tc>
        <w:tc>
          <w:tcPr>
            <w:tcW w:w="497" w:type="pct"/>
            <w:vAlign w:val="center"/>
          </w:tcPr>
          <w:p>
            <w:pPr>
              <w:snapToGrid w:val="0"/>
              <w:spacing w:line="360" w:lineRule="auto"/>
              <w:jc w:val="center"/>
              <w:rPr>
                <w:rFonts w:ascii="宋体" w:hAnsi="宋体" w:cs="宋体"/>
                <w:b/>
                <w:bCs/>
                <w:szCs w:val="21"/>
              </w:rPr>
            </w:pPr>
            <w:r>
              <w:rPr>
                <w:rFonts w:hint="eastAsia" w:ascii="宋体" w:hAnsi="宋体" w:cs="宋体"/>
                <w:b/>
                <w:bCs/>
                <w:szCs w:val="21"/>
              </w:rPr>
              <w:t>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923" w:type="dxa"/>
            <w:vAlign w:val="center"/>
          </w:tcPr>
          <w:p>
            <w:pPr>
              <w:snapToGrid w:val="0"/>
              <w:spacing w:line="360" w:lineRule="auto"/>
              <w:jc w:val="center"/>
              <w:rPr>
                <w:rFonts w:ascii="宋体" w:hAnsi="宋体" w:cs="宋体"/>
                <w:szCs w:val="21"/>
              </w:rPr>
            </w:pPr>
            <w:r>
              <w:rPr>
                <w:rFonts w:hint="eastAsia" w:ascii="宋体" w:hAnsi="宋体" w:cs="宋体"/>
                <w:szCs w:val="21"/>
              </w:rPr>
              <w:t>1</w:t>
            </w:r>
          </w:p>
        </w:tc>
        <w:tc>
          <w:tcPr>
            <w:tcW w:w="7056" w:type="dxa"/>
            <w:tcBorders>
              <w:top w:val="single" w:color="auto" w:sz="4" w:space="0"/>
              <w:left w:val="single" w:color="auto" w:sz="4" w:space="0"/>
              <w:bottom w:val="single" w:color="auto" w:sz="4" w:space="0"/>
              <w:right w:val="single" w:color="000000" w:sz="4" w:space="0"/>
            </w:tcBorders>
            <w:shd w:val="clear" w:color="auto" w:fill="auto"/>
            <w:vAlign w:val="center"/>
          </w:tcPr>
          <w:p>
            <w:pPr>
              <w:snapToGrid w:val="0"/>
              <w:spacing w:line="360" w:lineRule="auto"/>
              <w:jc w:val="center"/>
              <w:rPr>
                <w:rFonts w:ascii="宋体" w:hAnsi="宋体" w:cs="宋体"/>
                <w:szCs w:val="21"/>
              </w:rPr>
            </w:pPr>
            <w:r>
              <w:rPr>
                <w:rFonts w:hint="eastAsia" w:ascii="宋体" w:hAnsi="宋体" w:cs="宋体"/>
                <w:color w:val="0C0C0C"/>
                <w:szCs w:val="21"/>
              </w:rPr>
              <w:t>透射电镜主机</w:t>
            </w:r>
          </w:p>
        </w:tc>
        <w:tc>
          <w:tcPr>
            <w:tcW w:w="990" w:type="dxa"/>
            <w:shd w:val="clear" w:color="auto" w:fill="auto"/>
            <w:vAlign w:val="center"/>
          </w:tcPr>
          <w:p>
            <w:pPr>
              <w:snapToGrid w:val="0"/>
              <w:spacing w:line="360" w:lineRule="auto"/>
              <w:jc w:val="center"/>
              <w:rPr>
                <w:rFonts w:ascii="宋体" w:hAnsi="宋体" w:cs="宋体"/>
                <w:szCs w:val="21"/>
              </w:rPr>
            </w:pPr>
            <w:r>
              <w:rPr>
                <w:rFonts w:hint="eastAsia" w:ascii="宋体" w:hAnsi="宋体" w:cs="宋体"/>
                <w:szCs w:val="21"/>
              </w:rPr>
              <w:t>1</w:t>
            </w:r>
          </w:p>
        </w:tc>
        <w:tc>
          <w:tcPr>
            <w:tcW w:w="990" w:type="dxa"/>
            <w:vAlign w:val="center"/>
          </w:tcPr>
          <w:p>
            <w:pPr>
              <w:snapToGrid w:val="0"/>
              <w:spacing w:line="360" w:lineRule="auto"/>
              <w:jc w:val="center"/>
              <w:rPr>
                <w:rFonts w:ascii="宋体" w:hAnsi="宋体" w:cs="宋体"/>
                <w:szCs w:val="21"/>
              </w:rPr>
            </w:pPr>
            <w:r>
              <w:rPr>
                <w:rFonts w:hint="eastAsia" w:ascii="宋体" w:hAnsi="宋体" w:cs="宋体"/>
                <w:szCs w:val="21"/>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jc w:val="center"/>
        </w:trPr>
        <w:tc>
          <w:tcPr>
            <w:tcW w:w="923" w:type="dxa"/>
            <w:vAlign w:val="center"/>
          </w:tcPr>
          <w:p>
            <w:pPr>
              <w:snapToGrid w:val="0"/>
              <w:spacing w:line="360" w:lineRule="auto"/>
              <w:jc w:val="center"/>
              <w:rPr>
                <w:rFonts w:ascii="宋体" w:hAnsi="宋体" w:cs="宋体"/>
                <w:szCs w:val="21"/>
              </w:rPr>
            </w:pPr>
            <w:r>
              <w:rPr>
                <w:rFonts w:hint="eastAsia" w:ascii="宋体" w:hAnsi="宋体" w:cs="宋体"/>
                <w:szCs w:val="21"/>
              </w:rPr>
              <w:t>2</w:t>
            </w:r>
          </w:p>
        </w:tc>
        <w:tc>
          <w:tcPr>
            <w:tcW w:w="7056" w:type="dxa"/>
            <w:tcBorders>
              <w:top w:val="single" w:color="auto" w:sz="4" w:space="0"/>
              <w:left w:val="single" w:color="auto" w:sz="4" w:space="0"/>
              <w:bottom w:val="single" w:color="auto" w:sz="4" w:space="0"/>
              <w:right w:val="single" w:color="000000" w:sz="4" w:space="0"/>
            </w:tcBorders>
            <w:shd w:val="clear" w:color="auto" w:fill="auto"/>
            <w:vAlign w:val="center"/>
          </w:tcPr>
          <w:p>
            <w:pPr>
              <w:snapToGrid w:val="0"/>
              <w:spacing w:line="360" w:lineRule="auto"/>
              <w:jc w:val="center"/>
              <w:rPr>
                <w:rFonts w:ascii="宋体" w:hAnsi="宋体" w:cs="宋体"/>
                <w:szCs w:val="21"/>
              </w:rPr>
            </w:pPr>
            <w:r>
              <w:rPr>
                <w:rFonts w:hint="eastAsia" w:ascii="宋体" w:hAnsi="宋体" w:cs="宋体"/>
                <w:color w:val="0C0C0C"/>
                <w:szCs w:val="21"/>
              </w:rPr>
              <w:t>一体化CMOS相机</w:t>
            </w:r>
          </w:p>
        </w:tc>
        <w:tc>
          <w:tcPr>
            <w:tcW w:w="990" w:type="dxa"/>
            <w:shd w:val="clear" w:color="auto" w:fill="auto"/>
            <w:vAlign w:val="center"/>
          </w:tcPr>
          <w:p>
            <w:pPr>
              <w:snapToGrid w:val="0"/>
              <w:spacing w:line="360" w:lineRule="auto"/>
              <w:jc w:val="center"/>
              <w:rPr>
                <w:rFonts w:ascii="宋体" w:hAnsi="宋体" w:cs="宋体"/>
                <w:szCs w:val="21"/>
              </w:rPr>
            </w:pPr>
            <w:r>
              <w:rPr>
                <w:rFonts w:hint="eastAsia" w:ascii="宋体" w:hAnsi="宋体" w:cs="宋体"/>
                <w:szCs w:val="21"/>
              </w:rPr>
              <w:t>1</w:t>
            </w:r>
          </w:p>
        </w:tc>
        <w:tc>
          <w:tcPr>
            <w:tcW w:w="990" w:type="dxa"/>
            <w:vAlign w:val="center"/>
          </w:tcPr>
          <w:p>
            <w:pPr>
              <w:snapToGrid w:val="0"/>
              <w:spacing w:line="360" w:lineRule="auto"/>
              <w:jc w:val="center"/>
              <w:rPr>
                <w:rFonts w:ascii="宋体" w:hAnsi="宋体" w:cs="宋体"/>
                <w:szCs w:val="21"/>
              </w:rPr>
            </w:pPr>
            <w:r>
              <w:rPr>
                <w:rFonts w:hint="eastAsia" w:ascii="宋体" w:hAnsi="宋体" w:cs="宋体"/>
                <w:szCs w:val="21"/>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jc w:val="center"/>
        </w:trPr>
        <w:tc>
          <w:tcPr>
            <w:tcW w:w="923" w:type="dxa"/>
            <w:vAlign w:val="center"/>
          </w:tcPr>
          <w:p>
            <w:pPr>
              <w:snapToGrid w:val="0"/>
              <w:spacing w:line="360" w:lineRule="auto"/>
              <w:jc w:val="center"/>
              <w:rPr>
                <w:rFonts w:ascii="宋体" w:hAnsi="宋体" w:cs="宋体"/>
                <w:szCs w:val="21"/>
              </w:rPr>
            </w:pPr>
            <w:r>
              <w:rPr>
                <w:rFonts w:hint="eastAsia" w:ascii="宋体" w:hAnsi="宋体" w:cs="宋体"/>
                <w:szCs w:val="21"/>
              </w:rPr>
              <w:t>3</w:t>
            </w:r>
          </w:p>
        </w:tc>
        <w:tc>
          <w:tcPr>
            <w:tcW w:w="7056" w:type="dxa"/>
            <w:tcBorders>
              <w:top w:val="single" w:color="auto" w:sz="4" w:space="0"/>
              <w:left w:val="single" w:color="auto" w:sz="4" w:space="0"/>
              <w:bottom w:val="single" w:color="auto" w:sz="4" w:space="0"/>
              <w:right w:val="single" w:color="000000" w:sz="4" w:space="0"/>
            </w:tcBorders>
            <w:shd w:val="clear" w:color="auto" w:fill="auto"/>
            <w:vAlign w:val="center"/>
          </w:tcPr>
          <w:p>
            <w:pPr>
              <w:snapToGrid w:val="0"/>
              <w:spacing w:line="360" w:lineRule="auto"/>
              <w:jc w:val="center"/>
              <w:rPr>
                <w:rFonts w:ascii="宋体" w:hAnsi="宋体" w:cs="宋体"/>
                <w:szCs w:val="21"/>
              </w:rPr>
            </w:pPr>
            <w:r>
              <w:rPr>
                <w:rFonts w:hint="eastAsia" w:ascii="宋体" w:hAnsi="宋体" w:cs="宋体"/>
                <w:color w:val="0C0C0C"/>
                <w:szCs w:val="21"/>
              </w:rPr>
              <w:t>空压机和冷却系统</w:t>
            </w:r>
          </w:p>
        </w:tc>
        <w:tc>
          <w:tcPr>
            <w:tcW w:w="990" w:type="dxa"/>
            <w:shd w:val="clear" w:color="auto" w:fill="auto"/>
            <w:vAlign w:val="center"/>
          </w:tcPr>
          <w:p>
            <w:pPr>
              <w:snapToGrid w:val="0"/>
              <w:spacing w:line="360" w:lineRule="auto"/>
              <w:jc w:val="center"/>
              <w:rPr>
                <w:rFonts w:ascii="宋体" w:hAnsi="宋体" w:cs="宋体"/>
                <w:szCs w:val="21"/>
              </w:rPr>
            </w:pPr>
            <w:r>
              <w:rPr>
                <w:rFonts w:hint="eastAsia" w:ascii="宋体" w:hAnsi="宋体" w:cs="宋体"/>
                <w:szCs w:val="21"/>
              </w:rPr>
              <w:t>1</w:t>
            </w:r>
          </w:p>
        </w:tc>
        <w:tc>
          <w:tcPr>
            <w:tcW w:w="990" w:type="dxa"/>
            <w:vAlign w:val="center"/>
          </w:tcPr>
          <w:p>
            <w:pPr>
              <w:snapToGrid w:val="0"/>
              <w:spacing w:line="360" w:lineRule="auto"/>
              <w:jc w:val="center"/>
              <w:rPr>
                <w:rFonts w:ascii="宋体" w:hAnsi="宋体" w:cs="宋体"/>
                <w:szCs w:val="21"/>
              </w:rPr>
            </w:pPr>
            <w:r>
              <w:rPr>
                <w:rFonts w:hint="eastAsia" w:ascii="宋体" w:hAnsi="宋体" w:cs="宋体"/>
                <w:szCs w:val="21"/>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jc w:val="center"/>
        </w:trPr>
        <w:tc>
          <w:tcPr>
            <w:tcW w:w="923" w:type="dxa"/>
            <w:vAlign w:val="center"/>
          </w:tcPr>
          <w:p>
            <w:pPr>
              <w:snapToGrid w:val="0"/>
              <w:spacing w:line="360" w:lineRule="auto"/>
              <w:jc w:val="center"/>
              <w:rPr>
                <w:rFonts w:ascii="宋体" w:hAnsi="宋体" w:cs="宋体"/>
                <w:szCs w:val="21"/>
              </w:rPr>
            </w:pPr>
            <w:r>
              <w:rPr>
                <w:rFonts w:hint="eastAsia" w:ascii="宋体" w:hAnsi="宋体" w:cs="宋体"/>
                <w:szCs w:val="21"/>
              </w:rPr>
              <w:t>4</w:t>
            </w:r>
          </w:p>
        </w:tc>
        <w:tc>
          <w:tcPr>
            <w:tcW w:w="7056" w:type="dxa"/>
            <w:tcBorders>
              <w:top w:val="single" w:color="auto" w:sz="4" w:space="0"/>
              <w:left w:val="single" w:color="auto" w:sz="4" w:space="0"/>
              <w:bottom w:val="single" w:color="auto" w:sz="4" w:space="0"/>
              <w:right w:val="single" w:color="000000" w:sz="4" w:space="0"/>
            </w:tcBorders>
            <w:shd w:val="clear" w:color="auto" w:fill="auto"/>
            <w:vAlign w:val="center"/>
          </w:tcPr>
          <w:p>
            <w:pPr>
              <w:snapToGrid w:val="0"/>
              <w:spacing w:line="360" w:lineRule="auto"/>
              <w:jc w:val="center"/>
              <w:rPr>
                <w:rFonts w:ascii="宋体" w:hAnsi="宋体" w:cs="宋体"/>
                <w:szCs w:val="21"/>
              </w:rPr>
            </w:pPr>
            <w:r>
              <w:rPr>
                <w:rFonts w:hint="eastAsia" w:ascii="宋体" w:hAnsi="宋体" w:cs="宋体"/>
                <w:color w:val="0C0C0C"/>
                <w:szCs w:val="21"/>
              </w:rPr>
              <w:t>三维重构样品杆、三维重构软件及可视化软件</w:t>
            </w:r>
          </w:p>
        </w:tc>
        <w:tc>
          <w:tcPr>
            <w:tcW w:w="990" w:type="dxa"/>
            <w:shd w:val="clear" w:color="auto" w:fill="auto"/>
            <w:vAlign w:val="center"/>
          </w:tcPr>
          <w:p>
            <w:pPr>
              <w:snapToGrid w:val="0"/>
              <w:spacing w:line="360" w:lineRule="auto"/>
              <w:jc w:val="center"/>
              <w:rPr>
                <w:rFonts w:ascii="宋体" w:hAnsi="宋体" w:cs="宋体"/>
                <w:szCs w:val="21"/>
              </w:rPr>
            </w:pPr>
            <w:r>
              <w:rPr>
                <w:rFonts w:hint="eastAsia" w:ascii="宋体" w:hAnsi="宋体" w:cs="宋体"/>
                <w:szCs w:val="21"/>
              </w:rPr>
              <w:t>1</w:t>
            </w:r>
          </w:p>
        </w:tc>
        <w:tc>
          <w:tcPr>
            <w:tcW w:w="990" w:type="dxa"/>
            <w:vAlign w:val="center"/>
          </w:tcPr>
          <w:p>
            <w:pPr>
              <w:snapToGrid w:val="0"/>
              <w:spacing w:line="360" w:lineRule="auto"/>
              <w:jc w:val="center"/>
              <w:rPr>
                <w:rFonts w:ascii="宋体" w:hAnsi="宋体" w:cs="宋体"/>
                <w:szCs w:val="21"/>
              </w:rPr>
            </w:pPr>
            <w:r>
              <w:rPr>
                <w:rFonts w:hint="eastAsia" w:ascii="宋体" w:hAnsi="宋体" w:cs="宋体"/>
                <w:szCs w:val="21"/>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jc w:val="center"/>
        </w:trPr>
        <w:tc>
          <w:tcPr>
            <w:tcW w:w="923" w:type="dxa"/>
            <w:vAlign w:val="center"/>
          </w:tcPr>
          <w:p>
            <w:pPr>
              <w:snapToGrid w:val="0"/>
              <w:spacing w:line="360" w:lineRule="auto"/>
              <w:jc w:val="center"/>
              <w:rPr>
                <w:rFonts w:ascii="宋体" w:hAnsi="宋体" w:cs="宋体"/>
                <w:szCs w:val="21"/>
              </w:rPr>
            </w:pPr>
            <w:r>
              <w:rPr>
                <w:rFonts w:hint="eastAsia" w:ascii="宋体" w:hAnsi="宋体" w:cs="宋体"/>
                <w:szCs w:val="21"/>
              </w:rPr>
              <w:t>5</w:t>
            </w:r>
          </w:p>
        </w:tc>
        <w:tc>
          <w:tcPr>
            <w:tcW w:w="7056" w:type="dxa"/>
            <w:tcBorders>
              <w:top w:val="single" w:color="auto" w:sz="4" w:space="0"/>
              <w:left w:val="single" w:color="auto" w:sz="4" w:space="0"/>
              <w:bottom w:val="single" w:color="auto" w:sz="4" w:space="0"/>
              <w:right w:val="single" w:color="000000" w:sz="4" w:space="0"/>
            </w:tcBorders>
            <w:shd w:val="clear" w:color="auto" w:fill="auto"/>
            <w:vAlign w:val="center"/>
          </w:tcPr>
          <w:p>
            <w:pPr>
              <w:snapToGrid w:val="0"/>
              <w:spacing w:line="360" w:lineRule="auto"/>
              <w:jc w:val="center"/>
              <w:rPr>
                <w:rFonts w:ascii="宋体" w:hAnsi="宋体" w:cs="宋体"/>
                <w:szCs w:val="21"/>
              </w:rPr>
            </w:pPr>
            <w:r>
              <w:rPr>
                <w:rFonts w:hint="eastAsia" w:ascii="宋体" w:hAnsi="宋体" w:cs="宋体"/>
                <w:color w:val="0C0C0C"/>
                <w:szCs w:val="21"/>
              </w:rPr>
              <w:t>光电关联软件</w:t>
            </w:r>
          </w:p>
        </w:tc>
        <w:tc>
          <w:tcPr>
            <w:tcW w:w="990" w:type="dxa"/>
            <w:shd w:val="clear" w:color="auto" w:fill="auto"/>
            <w:vAlign w:val="center"/>
          </w:tcPr>
          <w:p>
            <w:pPr>
              <w:snapToGrid w:val="0"/>
              <w:spacing w:line="360" w:lineRule="auto"/>
              <w:jc w:val="center"/>
              <w:rPr>
                <w:rFonts w:ascii="宋体" w:hAnsi="宋体" w:cs="宋体"/>
                <w:szCs w:val="21"/>
              </w:rPr>
            </w:pPr>
            <w:r>
              <w:rPr>
                <w:rFonts w:hint="eastAsia" w:ascii="宋体" w:hAnsi="宋体" w:cs="宋体"/>
                <w:szCs w:val="21"/>
              </w:rPr>
              <w:t>1</w:t>
            </w:r>
          </w:p>
        </w:tc>
        <w:tc>
          <w:tcPr>
            <w:tcW w:w="990" w:type="dxa"/>
            <w:vAlign w:val="center"/>
          </w:tcPr>
          <w:p>
            <w:pPr>
              <w:snapToGrid w:val="0"/>
              <w:spacing w:line="360" w:lineRule="auto"/>
              <w:jc w:val="center"/>
              <w:rPr>
                <w:rFonts w:ascii="宋体" w:hAnsi="宋体" w:cs="宋体"/>
                <w:szCs w:val="21"/>
              </w:rPr>
            </w:pPr>
            <w:r>
              <w:rPr>
                <w:rFonts w:hint="eastAsia" w:ascii="宋体" w:hAnsi="宋体" w:cs="宋体"/>
                <w:szCs w:val="21"/>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jc w:val="center"/>
        </w:trPr>
        <w:tc>
          <w:tcPr>
            <w:tcW w:w="923" w:type="dxa"/>
            <w:vAlign w:val="center"/>
          </w:tcPr>
          <w:p>
            <w:pPr>
              <w:snapToGrid w:val="0"/>
              <w:spacing w:line="360" w:lineRule="auto"/>
              <w:jc w:val="center"/>
              <w:rPr>
                <w:rFonts w:ascii="宋体" w:hAnsi="宋体" w:cs="宋体"/>
                <w:szCs w:val="21"/>
              </w:rPr>
            </w:pPr>
            <w:r>
              <w:rPr>
                <w:rFonts w:hint="eastAsia" w:ascii="宋体" w:hAnsi="宋体" w:cs="宋体"/>
                <w:szCs w:val="21"/>
              </w:rPr>
              <w:t>6</w:t>
            </w:r>
          </w:p>
        </w:tc>
        <w:tc>
          <w:tcPr>
            <w:tcW w:w="7056" w:type="dxa"/>
            <w:tcBorders>
              <w:top w:val="single" w:color="auto" w:sz="4" w:space="0"/>
              <w:left w:val="single" w:color="auto" w:sz="4" w:space="0"/>
              <w:bottom w:val="single" w:color="auto" w:sz="4" w:space="0"/>
              <w:right w:val="single" w:color="000000" w:sz="4" w:space="0"/>
            </w:tcBorders>
            <w:shd w:val="clear" w:color="auto" w:fill="auto"/>
            <w:vAlign w:val="center"/>
          </w:tcPr>
          <w:p>
            <w:pPr>
              <w:snapToGrid w:val="0"/>
              <w:spacing w:line="360" w:lineRule="auto"/>
              <w:jc w:val="center"/>
              <w:rPr>
                <w:rFonts w:ascii="宋体" w:hAnsi="宋体" w:cs="宋体"/>
                <w:szCs w:val="21"/>
              </w:rPr>
            </w:pPr>
            <w:r>
              <w:rPr>
                <w:rFonts w:hint="eastAsia" w:ascii="宋体" w:hAnsi="宋体" w:cs="宋体"/>
                <w:color w:val="0C0C0C"/>
                <w:szCs w:val="21"/>
              </w:rPr>
              <w:t>单倾样品杆</w:t>
            </w:r>
          </w:p>
        </w:tc>
        <w:tc>
          <w:tcPr>
            <w:tcW w:w="990" w:type="dxa"/>
            <w:shd w:val="clear" w:color="auto" w:fill="auto"/>
            <w:vAlign w:val="center"/>
          </w:tcPr>
          <w:p>
            <w:pPr>
              <w:snapToGrid w:val="0"/>
              <w:spacing w:line="360" w:lineRule="auto"/>
              <w:jc w:val="center"/>
              <w:rPr>
                <w:rFonts w:ascii="宋体" w:hAnsi="宋体" w:cs="宋体"/>
                <w:szCs w:val="21"/>
              </w:rPr>
            </w:pPr>
            <w:r>
              <w:rPr>
                <w:rFonts w:hint="eastAsia" w:ascii="宋体" w:hAnsi="宋体" w:cs="宋体"/>
                <w:szCs w:val="21"/>
              </w:rPr>
              <w:t>1</w:t>
            </w:r>
          </w:p>
        </w:tc>
        <w:tc>
          <w:tcPr>
            <w:tcW w:w="990" w:type="dxa"/>
            <w:vAlign w:val="center"/>
          </w:tcPr>
          <w:p>
            <w:pPr>
              <w:snapToGrid w:val="0"/>
              <w:spacing w:line="360" w:lineRule="auto"/>
              <w:jc w:val="center"/>
              <w:rPr>
                <w:rFonts w:ascii="宋体" w:hAnsi="宋体" w:cs="宋体"/>
                <w:szCs w:val="21"/>
              </w:rPr>
            </w:pPr>
            <w:r>
              <w:rPr>
                <w:rFonts w:hint="eastAsia" w:ascii="宋体" w:hAnsi="宋体" w:cs="宋体"/>
                <w:szCs w:val="21"/>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jc w:val="center"/>
        </w:trPr>
        <w:tc>
          <w:tcPr>
            <w:tcW w:w="923" w:type="dxa"/>
            <w:vAlign w:val="center"/>
          </w:tcPr>
          <w:p>
            <w:pPr>
              <w:snapToGrid w:val="0"/>
              <w:spacing w:line="360" w:lineRule="auto"/>
              <w:jc w:val="center"/>
              <w:rPr>
                <w:rFonts w:ascii="宋体" w:hAnsi="宋体" w:cs="宋体"/>
                <w:szCs w:val="21"/>
              </w:rPr>
            </w:pPr>
            <w:r>
              <w:rPr>
                <w:rFonts w:hint="eastAsia" w:ascii="宋体" w:hAnsi="宋体" w:cs="宋体"/>
                <w:szCs w:val="21"/>
              </w:rPr>
              <w:t>7</w:t>
            </w:r>
          </w:p>
        </w:tc>
        <w:tc>
          <w:tcPr>
            <w:tcW w:w="7056" w:type="dxa"/>
            <w:tcBorders>
              <w:top w:val="single" w:color="auto" w:sz="4" w:space="0"/>
              <w:left w:val="single" w:color="auto" w:sz="4" w:space="0"/>
              <w:bottom w:val="single" w:color="auto" w:sz="4" w:space="0"/>
              <w:right w:val="single" w:color="000000" w:sz="4" w:space="0"/>
            </w:tcBorders>
            <w:shd w:val="clear" w:color="auto" w:fill="auto"/>
            <w:vAlign w:val="center"/>
          </w:tcPr>
          <w:p>
            <w:pPr>
              <w:snapToGrid w:val="0"/>
              <w:spacing w:line="360" w:lineRule="auto"/>
              <w:jc w:val="center"/>
              <w:rPr>
                <w:rFonts w:ascii="宋体" w:hAnsi="宋体" w:cs="宋体"/>
                <w:szCs w:val="21"/>
              </w:rPr>
            </w:pPr>
            <w:r>
              <w:rPr>
                <w:rFonts w:hint="eastAsia" w:ascii="宋体" w:hAnsi="宋体" w:cs="宋体"/>
                <w:color w:val="0C0C0C"/>
                <w:szCs w:val="21"/>
              </w:rPr>
              <w:t>六硼化镧灯丝</w:t>
            </w:r>
          </w:p>
        </w:tc>
        <w:tc>
          <w:tcPr>
            <w:tcW w:w="990" w:type="dxa"/>
            <w:shd w:val="clear" w:color="auto" w:fill="auto"/>
            <w:vAlign w:val="center"/>
          </w:tcPr>
          <w:p>
            <w:pPr>
              <w:snapToGrid w:val="0"/>
              <w:spacing w:line="360" w:lineRule="auto"/>
              <w:jc w:val="center"/>
              <w:rPr>
                <w:rFonts w:ascii="宋体" w:hAnsi="宋体" w:cs="宋体"/>
                <w:szCs w:val="21"/>
              </w:rPr>
            </w:pPr>
            <w:r>
              <w:rPr>
                <w:rFonts w:hint="eastAsia" w:ascii="宋体" w:hAnsi="宋体" w:cs="宋体"/>
                <w:szCs w:val="21"/>
              </w:rPr>
              <w:t>1</w:t>
            </w:r>
          </w:p>
        </w:tc>
        <w:tc>
          <w:tcPr>
            <w:tcW w:w="990" w:type="dxa"/>
            <w:vAlign w:val="center"/>
          </w:tcPr>
          <w:p>
            <w:pPr>
              <w:snapToGrid w:val="0"/>
              <w:spacing w:line="360" w:lineRule="auto"/>
              <w:jc w:val="center"/>
              <w:rPr>
                <w:rFonts w:ascii="宋体" w:hAnsi="宋体" w:cs="宋体"/>
                <w:szCs w:val="21"/>
              </w:rPr>
            </w:pPr>
            <w:r>
              <w:rPr>
                <w:rFonts w:hint="eastAsia" w:ascii="宋体" w:hAnsi="宋体" w:cs="宋体"/>
                <w:szCs w:val="21"/>
              </w:rPr>
              <w:t>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jc w:val="center"/>
        </w:trPr>
        <w:tc>
          <w:tcPr>
            <w:tcW w:w="923" w:type="dxa"/>
            <w:vAlign w:val="center"/>
          </w:tcPr>
          <w:p>
            <w:pPr>
              <w:snapToGrid w:val="0"/>
              <w:spacing w:line="360" w:lineRule="auto"/>
              <w:jc w:val="center"/>
              <w:rPr>
                <w:rFonts w:ascii="宋体" w:hAnsi="宋体" w:cs="宋体"/>
                <w:szCs w:val="21"/>
              </w:rPr>
            </w:pPr>
            <w:r>
              <w:rPr>
                <w:rFonts w:hint="eastAsia" w:ascii="宋体" w:hAnsi="宋体" w:cs="宋体"/>
                <w:szCs w:val="21"/>
              </w:rPr>
              <w:t>8</w:t>
            </w:r>
          </w:p>
        </w:tc>
        <w:tc>
          <w:tcPr>
            <w:tcW w:w="7056" w:type="dxa"/>
            <w:tcBorders>
              <w:top w:val="single" w:color="auto" w:sz="4" w:space="0"/>
              <w:left w:val="single" w:color="auto" w:sz="4" w:space="0"/>
              <w:bottom w:val="single" w:color="auto" w:sz="4" w:space="0"/>
              <w:right w:val="single" w:color="000000" w:sz="4" w:space="0"/>
            </w:tcBorders>
            <w:shd w:val="clear" w:color="auto" w:fill="auto"/>
            <w:vAlign w:val="center"/>
          </w:tcPr>
          <w:p>
            <w:pPr>
              <w:snapToGrid w:val="0"/>
              <w:spacing w:line="360" w:lineRule="auto"/>
              <w:jc w:val="center"/>
              <w:rPr>
                <w:rFonts w:ascii="宋体" w:hAnsi="宋体" w:cs="宋体"/>
                <w:szCs w:val="21"/>
              </w:rPr>
            </w:pPr>
            <w:r>
              <w:rPr>
                <w:rFonts w:hint="eastAsia" w:ascii="宋体" w:hAnsi="宋体" w:cs="宋体"/>
                <w:color w:val="0C0C0C"/>
                <w:szCs w:val="21"/>
              </w:rPr>
              <w:t>钨灯丝</w:t>
            </w:r>
          </w:p>
        </w:tc>
        <w:tc>
          <w:tcPr>
            <w:tcW w:w="990" w:type="dxa"/>
            <w:shd w:val="clear" w:color="auto" w:fill="auto"/>
            <w:vAlign w:val="center"/>
          </w:tcPr>
          <w:p>
            <w:pPr>
              <w:snapToGrid w:val="0"/>
              <w:spacing w:line="360" w:lineRule="auto"/>
              <w:jc w:val="center"/>
              <w:rPr>
                <w:rFonts w:ascii="宋体" w:hAnsi="宋体" w:cs="宋体"/>
                <w:szCs w:val="21"/>
              </w:rPr>
            </w:pPr>
            <w:r>
              <w:rPr>
                <w:rFonts w:hint="eastAsia" w:ascii="宋体" w:hAnsi="宋体" w:cs="宋体"/>
                <w:szCs w:val="21"/>
              </w:rPr>
              <w:t>1</w:t>
            </w:r>
          </w:p>
        </w:tc>
        <w:tc>
          <w:tcPr>
            <w:tcW w:w="990" w:type="dxa"/>
            <w:vAlign w:val="center"/>
          </w:tcPr>
          <w:p>
            <w:pPr>
              <w:snapToGrid w:val="0"/>
              <w:spacing w:line="360" w:lineRule="auto"/>
              <w:jc w:val="center"/>
              <w:rPr>
                <w:rFonts w:ascii="宋体" w:hAnsi="宋体" w:cs="宋体"/>
                <w:szCs w:val="21"/>
              </w:rPr>
            </w:pPr>
            <w:r>
              <w:rPr>
                <w:rFonts w:hint="eastAsia" w:ascii="宋体" w:hAnsi="宋体" w:cs="宋体"/>
                <w:szCs w:val="21"/>
              </w:rPr>
              <w:t>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23" w:type="dxa"/>
            <w:vAlign w:val="center"/>
          </w:tcPr>
          <w:p>
            <w:pPr>
              <w:snapToGrid w:val="0"/>
              <w:spacing w:line="360" w:lineRule="auto"/>
              <w:jc w:val="center"/>
              <w:rPr>
                <w:rFonts w:ascii="宋体" w:hAnsi="宋体" w:cs="宋体"/>
                <w:szCs w:val="21"/>
              </w:rPr>
            </w:pPr>
            <w:r>
              <w:rPr>
                <w:rFonts w:hint="eastAsia" w:ascii="宋体" w:hAnsi="宋体" w:cs="宋体"/>
                <w:szCs w:val="21"/>
              </w:rPr>
              <w:t>9</w:t>
            </w:r>
          </w:p>
        </w:tc>
        <w:tc>
          <w:tcPr>
            <w:tcW w:w="7056" w:type="dxa"/>
            <w:tcBorders>
              <w:top w:val="single" w:color="auto" w:sz="4" w:space="0"/>
              <w:left w:val="single" w:color="auto" w:sz="4" w:space="0"/>
              <w:bottom w:val="single" w:color="auto" w:sz="4" w:space="0"/>
              <w:right w:val="single" w:color="000000" w:sz="4" w:space="0"/>
            </w:tcBorders>
            <w:shd w:val="clear" w:color="auto" w:fill="auto"/>
            <w:vAlign w:val="center"/>
          </w:tcPr>
          <w:p>
            <w:pPr>
              <w:widowControl/>
              <w:snapToGrid w:val="0"/>
              <w:spacing w:line="360" w:lineRule="auto"/>
              <w:jc w:val="center"/>
              <w:rPr>
                <w:rFonts w:ascii="宋体" w:hAnsi="宋体" w:cs="宋体"/>
                <w:szCs w:val="21"/>
              </w:rPr>
            </w:pPr>
            <w:r>
              <w:rPr>
                <w:rFonts w:hint="eastAsia" w:ascii="宋体" w:hAnsi="宋体" w:cs="宋体"/>
                <w:color w:val="0C0C0C"/>
                <w:szCs w:val="21"/>
              </w:rPr>
              <w:t>UPS（不间断供电不小于1h）</w:t>
            </w:r>
          </w:p>
        </w:tc>
        <w:tc>
          <w:tcPr>
            <w:tcW w:w="990" w:type="dxa"/>
            <w:shd w:val="clear" w:color="auto" w:fill="auto"/>
            <w:vAlign w:val="center"/>
          </w:tcPr>
          <w:p>
            <w:pPr>
              <w:snapToGrid w:val="0"/>
              <w:spacing w:line="360" w:lineRule="auto"/>
              <w:jc w:val="center"/>
              <w:rPr>
                <w:rFonts w:ascii="宋体" w:hAnsi="宋体" w:cs="宋体"/>
                <w:szCs w:val="21"/>
              </w:rPr>
            </w:pPr>
            <w:r>
              <w:rPr>
                <w:rFonts w:hint="eastAsia" w:ascii="宋体" w:hAnsi="宋体" w:cs="宋体"/>
                <w:szCs w:val="21"/>
              </w:rPr>
              <w:t>1</w:t>
            </w:r>
          </w:p>
        </w:tc>
        <w:tc>
          <w:tcPr>
            <w:tcW w:w="990" w:type="dxa"/>
            <w:vAlign w:val="center"/>
          </w:tcPr>
          <w:p>
            <w:pPr>
              <w:snapToGrid w:val="0"/>
              <w:spacing w:line="360" w:lineRule="auto"/>
              <w:jc w:val="center"/>
              <w:rPr>
                <w:rFonts w:ascii="宋体" w:hAnsi="宋体" w:cs="宋体"/>
                <w:szCs w:val="21"/>
              </w:rPr>
            </w:pPr>
            <w:r>
              <w:rPr>
                <w:rFonts w:hint="eastAsia" w:ascii="宋体" w:hAnsi="宋体" w:cs="宋体"/>
                <w:szCs w:val="21"/>
              </w:rPr>
              <w:t>套</w:t>
            </w:r>
          </w:p>
        </w:tc>
      </w:tr>
    </w:tbl>
    <w:p>
      <w:pPr>
        <w:pStyle w:val="2"/>
        <w:snapToGrid w:val="0"/>
        <w:rPr>
          <w:rFonts w:ascii="宋体" w:hAnsi="宋体" w:cs="宋体"/>
          <w:szCs w:val="21"/>
        </w:rPr>
      </w:pPr>
    </w:p>
    <w:p>
      <w:pPr>
        <w:widowControl/>
        <w:snapToGrid w:val="0"/>
        <w:spacing w:line="360" w:lineRule="auto"/>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2、技术性能指标表</w:t>
      </w:r>
    </w:p>
    <w:p>
      <w:pPr>
        <w:widowControl/>
        <w:snapToGrid w:val="0"/>
        <w:spacing w:line="360" w:lineRule="auto"/>
        <w:rPr>
          <w:rFonts w:ascii="宋体" w:hAnsi="宋体" w:cs="宋体"/>
          <w:b/>
          <w:szCs w:val="21"/>
        </w:rPr>
      </w:pPr>
      <w:r>
        <w:rPr>
          <w:rFonts w:hint="eastAsia" w:ascii="宋体" w:hAnsi="宋体" w:cs="宋体"/>
          <w:b/>
          <w:szCs w:val="21"/>
        </w:rPr>
        <w:t>1)应用范围和要求：</w:t>
      </w:r>
      <w:r>
        <w:rPr>
          <w:rFonts w:hint="eastAsia" w:ascii="宋体" w:hAnsi="宋体" w:cs="宋体"/>
          <w:bCs/>
          <w:szCs w:val="21"/>
        </w:rPr>
        <w:t>主要用于动植物生物组织细胞的切片高分辨率成像，对组织细胞进行三维成像分析，对蛋白质、病毒及微生物进行负染的形貌分析。</w:t>
      </w:r>
    </w:p>
    <w:p>
      <w:pPr>
        <w:widowControl/>
        <w:snapToGrid w:val="0"/>
        <w:spacing w:line="360" w:lineRule="auto"/>
        <w:rPr>
          <w:rFonts w:ascii="宋体" w:hAnsi="宋体" w:cs="宋体"/>
          <w:b/>
          <w:szCs w:val="21"/>
        </w:rPr>
      </w:pPr>
      <w:r>
        <w:rPr>
          <w:rFonts w:hint="eastAsia" w:ascii="宋体" w:hAnsi="宋体" w:cs="宋体"/>
          <w:b/>
          <w:szCs w:val="21"/>
        </w:rPr>
        <w:t>2)具体技术要求：</w:t>
      </w:r>
    </w:p>
    <w:tbl>
      <w:tblPr>
        <w:tblStyle w:val="45"/>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28" w:type="dxa"/>
          <w:bottom w:w="0" w:type="dxa"/>
          <w:right w:w="28" w:type="dxa"/>
        </w:tblCellMar>
      </w:tblPr>
      <w:tblGrid>
        <w:gridCol w:w="980"/>
        <w:gridCol w:w="88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500" w:type="pct"/>
            <w:vAlign w:val="center"/>
          </w:tcPr>
          <w:p>
            <w:pPr>
              <w:snapToGrid w:val="0"/>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b/>
                <w:bCs/>
                <w:szCs w:val="21"/>
              </w:rPr>
              <w:t>编号</w:t>
            </w:r>
          </w:p>
        </w:tc>
        <w:tc>
          <w:tcPr>
            <w:tcW w:w="4499" w:type="pct"/>
            <w:vAlign w:val="center"/>
          </w:tcPr>
          <w:p>
            <w:pPr>
              <w:snapToGrid w:val="0"/>
              <w:spacing w:line="360" w:lineRule="auto"/>
              <w:jc w:val="center"/>
              <w:rPr>
                <w:rFonts w:ascii="宋体" w:hAnsi="宋体" w:cs="宋体"/>
                <w:kern w:val="0"/>
                <w:szCs w:val="21"/>
              </w:rPr>
            </w:pPr>
            <w:r>
              <w:rPr>
                <w:rFonts w:hint="eastAsia" w:ascii="宋体" w:hAnsi="宋体" w:cs="宋体"/>
                <w:b/>
                <w:bCs/>
                <w:szCs w:val="21"/>
              </w:rPr>
              <w:t>具体技术要求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500" w:type="pct"/>
            <w:vAlign w:val="center"/>
          </w:tcPr>
          <w:p>
            <w:pPr>
              <w:snapToGrid w:val="0"/>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w:t>
            </w:r>
          </w:p>
        </w:tc>
        <w:tc>
          <w:tcPr>
            <w:tcW w:w="4499" w:type="pct"/>
            <w:vAlign w:val="center"/>
          </w:tcPr>
          <w:p>
            <w:pPr>
              <w:snapToGrid w:val="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szCs w:val="21"/>
              </w:rPr>
              <w:t>TEM分辨率：线分辨率：优于0.204 nm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500" w:type="pct"/>
            <w:vAlign w:val="center"/>
          </w:tcPr>
          <w:p>
            <w:pPr>
              <w:snapToGrid w:val="0"/>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w:t>
            </w:r>
          </w:p>
        </w:tc>
        <w:tc>
          <w:tcPr>
            <w:tcW w:w="4499" w:type="pct"/>
            <w:vAlign w:val="center"/>
          </w:tcPr>
          <w:p>
            <w:pPr>
              <w:snapToGrid w:val="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TEM最大放大倍数：优于650,000×（放大倍数全程连续可调，包含所有模式）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7" w:hRule="atLeast"/>
          <w:jc w:val="center"/>
        </w:trPr>
        <w:tc>
          <w:tcPr>
            <w:tcW w:w="500" w:type="pct"/>
            <w:vAlign w:val="center"/>
          </w:tcPr>
          <w:p>
            <w:pPr>
              <w:snapToGrid w:val="0"/>
              <w:spacing w:line="360" w:lineRule="auto"/>
              <w:jc w:val="center"/>
              <w:rPr>
                <w:rFonts w:hint="eastAsia" w:ascii="宋体" w:hAnsi="宋体" w:eastAsia="宋体" w:cs="宋体"/>
                <w:b/>
                <w:bCs/>
                <w:color w:val="000000" w:themeColor="text1"/>
                <w:szCs w:val="21"/>
                <w:lang w:val="en-US" w:eastAsia="zh-CN"/>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w:t>
            </w:r>
            <w:r>
              <w:rPr>
                <w:rFonts w:hint="eastAsia" w:ascii="宋体" w:hAnsi="宋体" w:cs="宋体"/>
                <w:b/>
                <w:bCs/>
                <w:color w:val="000000" w:themeColor="text1"/>
                <w:szCs w:val="21"/>
                <w:lang w:val="en-US" w:eastAsia="zh-CN"/>
                <w14:textFill>
                  <w14:solidFill>
                    <w14:schemeClr w14:val="tx1"/>
                  </w14:solidFill>
                </w14:textFill>
              </w:rPr>
              <w:t>3</w:t>
            </w:r>
          </w:p>
        </w:tc>
        <w:tc>
          <w:tcPr>
            <w:tcW w:w="4499" w:type="pct"/>
            <w:vAlign w:val="center"/>
          </w:tcPr>
          <w:p>
            <w:pPr>
              <w:snapToGrid w:val="0"/>
              <w:spacing w:line="360" w:lineRule="auto"/>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使用恒定功率双物镜设计：高对比度模式设计，配置物镜高对比度极靴，可实现高分辨率和高对比度图像观察，适合于生命科学应用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39" w:hRule="atLeast"/>
          <w:jc w:val="center"/>
        </w:trPr>
        <w:tc>
          <w:tcPr>
            <w:tcW w:w="500" w:type="pct"/>
            <w:vAlign w:val="center"/>
          </w:tcPr>
          <w:p>
            <w:pPr>
              <w:snapToGrid w:val="0"/>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w:t>
            </w:r>
          </w:p>
        </w:tc>
        <w:tc>
          <w:tcPr>
            <w:tcW w:w="4499" w:type="pct"/>
            <w:vAlign w:val="center"/>
          </w:tcPr>
          <w:p>
            <w:pPr>
              <w:snapToGrid w:val="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焦距 ≥ 3.4 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3" w:hRule="atLeast"/>
          <w:jc w:val="center"/>
        </w:trPr>
        <w:tc>
          <w:tcPr>
            <w:tcW w:w="500" w:type="pct"/>
            <w:vAlign w:val="center"/>
          </w:tcPr>
          <w:p>
            <w:pPr>
              <w:snapToGrid w:val="0"/>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5</w:t>
            </w:r>
          </w:p>
        </w:tc>
        <w:tc>
          <w:tcPr>
            <w:tcW w:w="4499" w:type="pct"/>
            <w:vAlign w:val="center"/>
          </w:tcPr>
          <w:p>
            <w:pPr>
              <w:snapToGrid w:val="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孔光阑：不少于三个孔径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82" w:hRule="atLeast"/>
          <w:jc w:val="center"/>
        </w:trPr>
        <w:tc>
          <w:tcPr>
            <w:tcW w:w="500" w:type="pct"/>
            <w:vAlign w:val="center"/>
          </w:tcPr>
          <w:p>
            <w:pPr>
              <w:snapToGrid w:val="0"/>
              <w:spacing w:line="360" w:lineRule="auto"/>
              <w:jc w:val="center"/>
              <w:rPr>
                <w:rFonts w:hint="eastAsia" w:ascii="宋体" w:hAnsi="宋体" w:eastAsia="宋体" w:cs="宋体"/>
                <w:b/>
                <w:bCs/>
                <w:color w:val="000000" w:themeColor="text1"/>
                <w:szCs w:val="21"/>
                <w:lang w:eastAsia="zh-CN"/>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w:t>
            </w:r>
            <w:r>
              <w:rPr>
                <w:rFonts w:hint="eastAsia" w:ascii="宋体" w:hAnsi="宋体" w:cs="宋体"/>
                <w:b/>
                <w:bCs/>
                <w:color w:val="000000" w:themeColor="text1"/>
                <w:szCs w:val="21"/>
                <w:lang w:val="en-US" w:eastAsia="zh-CN"/>
                <w14:textFill>
                  <w14:solidFill>
                    <w14:schemeClr w14:val="tx1"/>
                  </w14:solidFill>
                </w14:textFill>
              </w:rPr>
              <w:t>6</w:t>
            </w:r>
          </w:p>
        </w:tc>
        <w:tc>
          <w:tcPr>
            <w:tcW w:w="4499" w:type="pct"/>
            <w:vAlign w:val="center"/>
          </w:tcPr>
          <w:p>
            <w:pPr>
              <w:snapToGrid w:val="0"/>
              <w:spacing w:line="360" w:lineRule="auto"/>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可扩展配置：物镜极靴下冷冻BOX , 可使常温电镜变成冷冻电镜。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85" w:hRule="atLeast"/>
          <w:jc w:val="center"/>
        </w:trPr>
        <w:tc>
          <w:tcPr>
            <w:tcW w:w="5000" w:type="pct"/>
            <w:gridSpan w:val="2"/>
            <w:vAlign w:val="center"/>
          </w:tcPr>
          <w:p>
            <w:pPr>
              <w:snapToGrid w:val="0"/>
              <w:spacing w:line="360" w:lineRule="auto"/>
              <w:rPr>
                <w:rFonts w:ascii="宋体" w:hAnsi="宋体" w:cs="宋体"/>
                <w:b/>
                <w:bCs/>
                <w:color w:val="000000" w:themeColor="text1"/>
                <w:szCs w:val="21"/>
                <w14:textFill>
                  <w14:solidFill>
                    <w14:schemeClr w14:val="tx1"/>
                  </w14:solidFill>
                </w14:textFill>
              </w:rPr>
            </w:pPr>
            <w:r>
              <w:rPr>
                <w:rFonts w:hint="eastAsia" w:ascii="宋体" w:hAnsi="宋体" w:cs="宋体"/>
                <w:szCs w:val="21"/>
              </w:rPr>
              <w:t>电子源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2" w:hRule="atLeast"/>
          <w:jc w:val="center"/>
        </w:trPr>
        <w:tc>
          <w:tcPr>
            <w:tcW w:w="500" w:type="pct"/>
            <w:vAlign w:val="center"/>
          </w:tcPr>
          <w:p>
            <w:pPr>
              <w:snapToGrid w:val="0"/>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w:t>
            </w:r>
          </w:p>
        </w:tc>
        <w:tc>
          <w:tcPr>
            <w:tcW w:w="4499" w:type="pct"/>
            <w:vAlign w:val="center"/>
          </w:tcPr>
          <w:p>
            <w:pPr>
              <w:snapToGrid w:val="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szCs w:val="21"/>
              </w:rPr>
              <w:t>电子源：钨灯丝/六硼化镧灯丝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2" w:hRule="atLeast"/>
          <w:jc w:val="center"/>
        </w:trPr>
        <w:tc>
          <w:tcPr>
            <w:tcW w:w="500" w:type="pct"/>
            <w:vAlign w:val="center"/>
          </w:tcPr>
          <w:p>
            <w:pPr>
              <w:snapToGrid w:val="0"/>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w:t>
            </w:r>
          </w:p>
        </w:tc>
        <w:tc>
          <w:tcPr>
            <w:tcW w:w="4499" w:type="pct"/>
            <w:vAlign w:val="center"/>
          </w:tcPr>
          <w:p>
            <w:pPr>
              <w:snapToGrid w:val="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szCs w:val="21"/>
              </w:rPr>
              <w:t>加速电压： 20kV～120 kV间可调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2" w:hRule="atLeast"/>
          <w:jc w:val="center"/>
        </w:trPr>
        <w:tc>
          <w:tcPr>
            <w:tcW w:w="500" w:type="pct"/>
            <w:vAlign w:val="center"/>
          </w:tcPr>
          <w:p>
            <w:pPr>
              <w:snapToGrid w:val="0"/>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w:t>
            </w:r>
          </w:p>
        </w:tc>
        <w:tc>
          <w:tcPr>
            <w:tcW w:w="4499" w:type="pct"/>
            <w:vAlign w:val="center"/>
          </w:tcPr>
          <w:p>
            <w:pPr>
              <w:snapToGrid w:val="0"/>
              <w:spacing w:line="360" w:lineRule="auto"/>
              <w:rPr>
                <w:rFonts w:ascii="宋体" w:hAnsi="宋体" w:cs="宋体"/>
                <w:szCs w:val="21"/>
              </w:rPr>
            </w:pPr>
            <w:r>
              <w:rPr>
                <w:rFonts w:hint="eastAsia" w:ascii="宋体" w:hAnsi="宋体" w:cs="宋体"/>
                <w:szCs w:val="21"/>
              </w:rPr>
              <w:t>高电压切换时间：&lt;1分钟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2" w:hRule="atLeast"/>
          <w:jc w:val="center"/>
        </w:trPr>
        <w:tc>
          <w:tcPr>
            <w:tcW w:w="500" w:type="pct"/>
            <w:vAlign w:val="center"/>
          </w:tcPr>
          <w:p>
            <w:pPr>
              <w:snapToGrid w:val="0"/>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w:t>
            </w:r>
          </w:p>
        </w:tc>
        <w:tc>
          <w:tcPr>
            <w:tcW w:w="4499" w:type="pct"/>
            <w:vAlign w:val="center"/>
          </w:tcPr>
          <w:p>
            <w:pPr>
              <w:snapToGrid w:val="0"/>
              <w:spacing w:line="360" w:lineRule="auto"/>
              <w:rPr>
                <w:rFonts w:ascii="宋体" w:hAnsi="宋体" w:cs="宋体"/>
                <w:szCs w:val="21"/>
              </w:rPr>
            </w:pPr>
            <w:r>
              <w:rPr>
                <w:rFonts w:hint="eastAsia" w:ascii="宋体" w:hAnsi="宋体" w:cs="宋体"/>
                <w:szCs w:val="21"/>
              </w:rPr>
              <w:t>电压</w:t>
            </w:r>
            <w:r>
              <w:rPr>
                <w:rFonts w:hint="eastAsia" w:ascii="宋体" w:hAnsi="宋体" w:cs="宋体"/>
                <w:color w:val="000000"/>
                <w:szCs w:val="21"/>
              </w:rPr>
              <w:t>连续可调，最小可变步长&lt; 50V</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2" w:hRule="atLeast"/>
          <w:jc w:val="center"/>
        </w:trPr>
        <w:tc>
          <w:tcPr>
            <w:tcW w:w="5000" w:type="pct"/>
            <w:gridSpan w:val="2"/>
            <w:vAlign w:val="center"/>
          </w:tcPr>
          <w:p>
            <w:pPr>
              <w:snapToGrid w:val="0"/>
              <w:spacing w:line="360" w:lineRule="auto"/>
              <w:rPr>
                <w:rFonts w:ascii="宋体" w:hAnsi="宋体" w:cs="宋体"/>
                <w:b/>
                <w:bCs/>
                <w:color w:val="000000" w:themeColor="text1"/>
                <w:szCs w:val="21"/>
                <w14:textFill>
                  <w14:solidFill>
                    <w14:schemeClr w14:val="tx1"/>
                  </w14:solidFill>
                </w14:textFill>
              </w:rPr>
            </w:pPr>
            <w:r>
              <w:rPr>
                <w:rFonts w:hint="eastAsia" w:ascii="宋体" w:hAnsi="宋体" w:cs="宋体"/>
                <w:szCs w:val="21"/>
              </w:rPr>
              <w:t>照明系统</w:t>
            </w:r>
            <w:r>
              <w:rPr>
                <w:rFonts w:hint="eastAsia" w:ascii="宋体" w:hAnsi="宋体" w:cs="宋体"/>
                <w:b/>
                <w:bCs/>
                <w:color w:val="000000" w:themeColor="text1"/>
                <w:szCs w:val="21"/>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2" w:hRule="atLeast"/>
          <w:jc w:val="center"/>
        </w:trPr>
        <w:tc>
          <w:tcPr>
            <w:tcW w:w="500" w:type="pct"/>
            <w:vAlign w:val="center"/>
          </w:tcPr>
          <w:p>
            <w:pPr>
              <w:snapToGrid w:val="0"/>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w:t>
            </w:r>
          </w:p>
        </w:tc>
        <w:tc>
          <w:tcPr>
            <w:tcW w:w="4499" w:type="pct"/>
            <w:vAlign w:val="center"/>
          </w:tcPr>
          <w:p>
            <w:pPr>
              <w:snapToGrid w:val="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szCs w:val="21"/>
              </w:rPr>
              <w:t>照明模式：平行光模式和汇聚束模式。照明模式间切换：一键切换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2" w:hRule="atLeast"/>
          <w:jc w:val="center"/>
        </w:trPr>
        <w:tc>
          <w:tcPr>
            <w:tcW w:w="500" w:type="pct"/>
            <w:vAlign w:val="center"/>
          </w:tcPr>
          <w:p>
            <w:pPr>
              <w:snapToGrid w:val="0"/>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w:t>
            </w:r>
          </w:p>
        </w:tc>
        <w:tc>
          <w:tcPr>
            <w:tcW w:w="4499" w:type="pct"/>
            <w:vAlign w:val="center"/>
          </w:tcPr>
          <w:p>
            <w:pPr>
              <w:snapToGrid w:val="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szCs w:val="21"/>
              </w:rPr>
              <w:t>透镜级数：4级聚光镜，用户可选强度限制（用于样品保护）和缩放限度（用于恒定屏幕强度）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0" w:hRule="atLeast"/>
          <w:jc w:val="center"/>
        </w:trPr>
        <w:tc>
          <w:tcPr>
            <w:tcW w:w="5000" w:type="pct"/>
            <w:gridSpan w:val="2"/>
            <w:vAlign w:val="center"/>
          </w:tcPr>
          <w:p>
            <w:pPr>
              <w:snapToGrid w:val="0"/>
              <w:spacing w:line="360" w:lineRule="auto"/>
              <w:rPr>
                <w:rFonts w:ascii="宋体" w:hAnsi="宋体" w:cs="宋体"/>
                <w:b/>
                <w:bCs/>
                <w:color w:val="000000" w:themeColor="text1"/>
                <w:szCs w:val="21"/>
                <w14:textFill>
                  <w14:solidFill>
                    <w14:schemeClr w14:val="tx1"/>
                  </w14:solidFill>
                </w14:textFill>
              </w:rPr>
            </w:pPr>
            <w:r>
              <w:rPr>
                <w:rFonts w:hint="eastAsia" w:ascii="宋体" w:hAnsi="宋体" w:cs="宋体"/>
                <w:szCs w:val="21"/>
              </w:rPr>
              <w:t>成像系统</w:t>
            </w:r>
            <w:r>
              <w:rPr>
                <w:rFonts w:hint="eastAsia" w:ascii="宋体" w:hAnsi="宋体" w:cs="宋体"/>
                <w:b/>
                <w:bCs/>
                <w:color w:val="000000" w:themeColor="text1"/>
                <w:szCs w:val="21"/>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18" w:hRule="atLeast"/>
          <w:jc w:val="center"/>
        </w:trPr>
        <w:tc>
          <w:tcPr>
            <w:tcW w:w="500" w:type="pct"/>
            <w:vAlign w:val="center"/>
          </w:tcPr>
          <w:p>
            <w:pPr>
              <w:snapToGrid w:val="0"/>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w:t>
            </w:r>
          </w:p>
        </w:tc>
        <w:tc>
          <w:tcPr>
            <w:tcW w:w="4499" w:type="pct"/>
            <w:vAlign w:val="center"/>
          </w:tcPr>
          <w:p>
            <w:pPr>
              <w:snapToGrid w:val="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szCs w:val="21"/>
              </w:rPr>
              <w:t>成像系统：CPU控制的6级透镜系统，物镜、中间镜和投影镜均为两级。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28" w:hRule="atLeast"/>
          <w:jc w:val="center"/>
        </w:trPr>
        <w:tc>
          <w:tcPr>
            <w:tcW w:w="500" w:type="pct"/>
            <w:vAlign w:val="center"/>
          </w:tcPr>
          <w:p>
            <w:pPr>
              <w:snapToGrid w:val="0"/>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w:t>
            </w:r>
          </w:p>
        </w:tc>
        <w:tc>
          <w:tcPr>
            <w:tcW w:w="4499" w:type="pct"/>
            <w:vAlign w:val="center"/>
          </w:tcPr>
          <w:p>
            <w:pPr>
              <w:snapToGrid w:val="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szCs w:val="21"/>
              </w:rPr>
              <w:t>图像不随放大倍数放大而旋转， XY样品移动方向，XY坐标不变。保证使用过程的直观和便捷。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500" w:type="pct"/>
            <w:vAlign w:val="center"/>
          </w:tcPr>
          <w:p>
            <w:pPr>
              <w:snapToGrid w:val="0"/>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w:t>
            </w:r>
          </w:p>
        </w:tc>
        <w:tc>
          <w:tcPr>
            <w:tcW w:w="4499" w:type="pct"/>
            <w:vAlign w:val="center"/>
          </w:tcPr>
          <w:p>
            <w:pPr>
              <w:snapToGrid w:val="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szCs w:val="21"/>
              </w:rPr>
              <w:t>衍射长度范围不小于： 0.02m～9.2 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500" w:type="pct"/>
            <w:vAlign w:val="center"/>
          </w:tcPr>
          <w:p>
            <w:pPr>
              <w:snapToGrid w:val="0"/>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w:t>
            </w:r>
          </w:p>
        </w:tc>
        <w:tc>
          <w:tcPr>
            <w:tcW w:w="4499" w:type="pct"/>
            <w:vAlign w:val="center"/>
          </w:tcPr>
          <w:p>
            <w:pPr>
              <w:snapToGrid w:val="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szCs w:val="21"/>
              </w:rPr>
              <w:t>标准配置高灵敏度的探测相机和CMOS主相机，使用更高衬度、高灵敏的探测相机实现远程控制电镜。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74" w:hRule="atLeast"/>
          <w:jc w:val="center"/>
        </w:trPr>
        <w:tc>
          <w:tcPr>
            <w:tcW w:w="500" w:type="pct"/>
            <w:vAlign w:val="center"/>
          </w:tcPr>
          <w:p>
            <w:pPr>
              <w:snapToGrid w:val="0"/>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5</w:t>
            </w:r>
          </w:p>
        </w:tc>
        <w:tc>
          <w:tcPr>
            <w:tcW w:w="4499" w:type="pct"/>
            <w:vAlign w:val="center"/>
          </w:tcPr>
          <w:p>
            <w:pPr>
              <w:snapToGrid w:val="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szCs w:val="21"/>
              </w:rPr>
              <w:t>全自动马达控制聚光镜光阑、物镜光阑</w:t>
            </w:r>
            <w:r>
              <w:rPr>
                <w:rFonts w:hint="eastAsia" w:ascii="宋体" w:hAnsi="宋体" w:cs="宋体"/>
                <w:color w:val="auto"/>
                <w:szCs w:val="21"/>
              </w:rPr>
              <w:t>系统：实现远程控制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74" w:hRule="atLeast"/>
          <w:jc w:val="center"/>
        </w:trPr>
        <w:tc>
          <w:tcPr>
            <w:tcW w:w="500" w:type="pct"/>
            <w:vAlign w:val="center"/>
          </w:tcPr>
          <w:p>
            <w:pPr>
              <w:snapToGrid w:val="0"/>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6</w:t>
            </w:r>
          </w:p>
        </w:tc>
        <w:tc>
          <w:tcPr>
            <w:tcW w:w="4499" w:type="pct"/>
            <w:vAlign w:val="center"/>
          </w:tcPr>
          <w:p>
            <w:pPr>
              <w:snapToGrid w:val="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szCs w:val="21"/>
              </w:rPr>
              <w:t>自动聚焦：可自动聚焦，并调整欠焦量。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500" w:type="pct"/>
            <w:vAlign w:val="center"/>
          </w:tcPr>
          <w:p>
            <w:pPr>
              <w:snapToGrid w:val="0"/>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7</w:t>
            </w:r>
          </w:p>
        </w:tc>
        <w:tc>
          <w:tcPr>
            <w:tcW w:w="4499" w:type="pct"/>
            <w:vAlign w:val="center"/>
          </w:tcPr>
          <w:p>
            <w:pPr>
              <w:snapToGrid w:val="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szCs w:val="21"/>
              </w:rPr>
              <w:t>自动补偿：可以自动补偿合轴、自动补偿图像旋转。</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5000" w:type="pct"/>
            <w:gridSpan w:val="2"/>
            <w:vAlign w:val="center"/>
          </w:tcPr>
          <w:p>
            <w:pPr>
              <w:snapToGrid w:val="0"/>
              <w:spacing w:line="360" w:lineRule="auto"/>
              <w:rPr>
                <w:rFonts w:ascii="宋体" w:hAnsi="宋体" w:cs="宋体"/>
                <w:b/>
                <w:bCs/>
                <w:color w:val="000000" w:themeColor="text1"/>
                <w:szCs w:val="21"/>
                <w14:textFill>
                  <w14:solidFill>
                    <w14:schemeClr w14:val="tx1"/>
                  </w14:solidFill>
                </w14:textFill>
              </w:rPr>
            </w:pPr>
            <w:r>
              <w:rPr>
                <w:rFonts w:hint="eastAsia" w:ascii="宋体" w:hAnsi="宋体" w:cs="宋体"/>
                <w:szCs w:val="21"/>
              </w:rPr>
              <w:t>样品台</w:t>
            </w:r>
            <w:r>
              <w:rPr>
                <w:rFonts w:hint="eastAsia" w:ascii="宋体" w:hAnsi="宋体" w:cs="宋体"/>
                <w:b/>
                <w:bCs/>
                <w:color w:val="000000" w:themeColor="text1"/>
                <w:szCs w:val="21"/>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500" w:type="pct"/>
            <w:vAlign w:val="center"/>
          </w:tcPr>
          <w:p>
            <w:pPr>
              <w:snapToGrid w:val="0"/>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w:t>
            </w:r>
          </w:p>
        </w:tc>
        <w:tc>
          <w:tcPr>
            <w:tcW w:w="4499" w:type="pct"/>
            <w:vAlign w:val="center"/>
          </w:tcPr>
          <w:p>
            <w:pPr>
              <w:snapToGrid w:val="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szCs w:val="21"/>
              </w:rPr>
              <w:t>标准配置机械泵、分子泵和两个离子泵构成的无油真空系统。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500" w:type="pct"/>
            <w:vAlign w:val="center"/>
          </w:tcPr>
          <w:p>
            <w:pPr>
              <w:snapToGrid w:val="0"/>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w:t>
            </w:r>
          </w:p>
        </w:tc>
        <w:tc>
          <w:tcPr>
            <w:tcW w:w="4499" w:type="pct"/>
            <w:vAlign w:val="center"/>
          </w:tcPr>
          <w:p>
            <w:pPr>
              <w:snapToGrid w:val="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szCs w:val="21"/>
              </w:rPr>
              <w:t>真空逻辑由测量值控制；配有皮拉尼规和潘宁规，用于测量真空度。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500" w:type="pct"/>
            <w:vAlign w:val="center"/>
          </w:tcPr>
          <w:p>
            <w:pPr>
              <w:snapToGrid w:val="0"/>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w:t>
            </w:r>
          </w:p>
        </w:tc>
        <w:tc>
          <w:tcPr>
            <w:tcW w:w="4499" w:type="pct"/>
            <w:vAlign w:val="center"/>
          </w:tcPr>
          <w:p>
            <w:pPr>
              <w:snapToGrid w:val="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szCs w:val="21"/>
              </w:rPr>
              <w:t>完全联锁差动泵镜筒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500" w:type="pct"/>
            <w:vAlign w:val="center"/>
          </w:tcPr>
          <w:p>
            <w:pPr>
              <w:snapToGrid w:val="0"/>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w:t>
            </w:r>
          </w:p>
        </w:tc>
        <w:tc>
          <w:tcPr>
            <w:tcW w:w="4499" w:type="pct"/>
            <w:vAlign w:val="center"/>
          </w:tcPr>
          <w:p>
            <w:pPr>
              <w:snapToGrid w:val="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szCs w:val="21"/>
              </w:rPr>
              <w:t>镜筒真空优于1.9×10-5 Pa(冷却温度下)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500" w:type="pct"/>
            <w:vAlign w:val="center"/>
          </w:tcPr>
          <w:p>
            <w:pPr>
              <w:snapToGrid w:val="0"/>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5</w:t>
            </w:r>
          </w:p>
        </w:tc>
        <w:tc>
          <w:tcPr>
            <w:tcW w:w="4499" w:type="pct"/>
            <w:vAlign w:val="center"/>
          </w:tcPr>
          <w:p>
            <w:pPr>
              <w:snapToGrid w:val="0"/>
              <w:spacing w:line="360" w:lineRule="auto"/>
              <w:rPr>
                <w:rFonts w:ascii="宋体" w:hAnsi="宋体" w:cs="宋体"/>
                <w:szCs w:val="21"/>
              </w:rPr>
            </w:pPr>
            <w:r>
              <w:rPr>
                <w:rFonts w:hint="eastAsia" w:ascii="宋体" w:hAnsi="宋体" w:cs="宋体"/>
                <w:szCs w:val="21"/>
              </w:rPr>
              <w:t>镜筒真空优于3.4×10-5 Pa(环境温度下)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5000" w:type="pct"/>
            <w:gridSpan w:val="2"/>
            <w:vAlign w:val="center"/>
          </w:tcPr>
          <w:p>
            <w:pPr>
              <w:snapToGrid w:val="0"/>
              <w:spacing w:line="360" w:lineRule="auto"/>
              <w:rPr>
                <w:rFonts w:ascii="宋体" w:hAnsi="宋体" w:cs="宋体"/>
                <w:b/>
                <w:bCs/>
                <w:color w:val="000000" w:themeColor="text1"/>
                <w:szCs w:val="21"/>
                <w14:textFill>
                  <w14:solidFill>
                    <w14:schemeClr w14:val="tx1"/>
                  </w14:solidFill>
                </w14:textFill>
              </w:rPr>
            </w:pPr>
            <w:r>
              <w:rPr>
                <w:rFonts w:hint="eastAsia" w:ascii="宋体" w:hAnsi="宋体" w:cs="宋体"/>
                <w:szCs w:val="21"/>
              </w:rPr>
              <w:t>CMOS相机</w:t>
            </w:r>
            <w:r>
              <w:rPr>
                <w:rFonts w:hint="eastAsia" w:ascii="宋体" w:hAnsi="宋体" w:cs="宋体"/>
                <w:b/>
                <w:bCs/>
                <w:color w:val="000000" w:themeColor="text1"/>
                <w:szCs w:val="21"/>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500" w:type="pct"/>
            <w:vAlign w:val="center"/>
          </w:tcPr>
          <w:p>
            <w:pPr>
              <w:snapToGrid w:val="0"/>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w:t>
            </w:r>
          </w:p>
        </w:tc>
        <w:tc>
          <w:tcPr>
            <w:tcW w:w="4499" w:type="pct"/>
            <w:vAlign w:val="center"/>
          </w:tcPr>
          <w:p>
            <w:pPr>
              <w:snapToGrid w:val="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szCs w:val="21"/>
              </w:rPr>
              <w:t>分辨率：≥ 4</w:t>
            </w:r>
            <w:r>
              <w:rPr>
                <w:rFonts w:ascii="宋体" w:hAnsi="宋体" w:cs="宋体"/>
                <w:szCs w:val="21"/>
              </w:rPr>
              <w:t>000</w:t>
            </w:r>
            <w:r>
              <w:rPr>
                <w:rFonts w:hint="eastAsia" w:ascii="宋体" w:hAnsi="宋体" w:cs="宋体"/>
                <w:szCs w:val="21"/>
              </w:rPr>
              <w:t>×4</w:t>
            </w:r>
            <w:r>
              <w:rPr>
                <w:rFonts w:ascii="宋体" w:hAnsi="宋体" w:cs="宋体"/>
                <w:szCs w:val="21"/>
              </w:rPr>
              <w:t>000</w:t>
            </w:r>
            <w:r>
              <w:rPr>
                <w:rFonts w:hint="eastAsia" w:ascii="宋体" w:hAnsi="宋体" w:cs="宋体"/>
                <w:szCs w:val="21"/>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500" w:type="pct"/>
            <w:vAlign w:val="center"/>
          </w:tcPr>
          <w:p>
            <w:pPr>
              <w:snapToGrid w:val="0"/>
              <w:spacing w:line="360" w:lineRule="auto"/>
              <w:jc w:val="center"/>
              <w:rPr>
                <w:rFonts w:ascii="宋体" w:hAnsi="宋体" w:cs="宋体"/>
                <w:b/>
                <w:bCs/>
                <w:color w:val="FF0000"/>
                <w:szCs w:val="21"/>
              </w:rPr>
            </w:pPr>
            <w:r>
              <w:rPr>
                <w:rFonts w:hint="eastAsia" w:ascii="宋体" w:hAnsi="宋体" w:cs="宋体"/>
                <w:b/>
                <w:bCs/>
                <w:color w:val="FF0000"/>
                <w:kern w:val="0"/>
                <w:szCs w:val="21"/>
                <w:lang w:val="zh-CN"/>
              </w:rPr>
              <w:t>★</w:t>
            </w:r>
            <w:r>
              <w:rPr>
                <w:rFonts w:hint="eastAsia" w:ascii="宋体" w:hAnsi="宋体" w:cs="宋体"/>
                <w:b/>
                <w:bCs/>
                <w:color w:val="FF0000"/>
                <w:szCs w:val="21"/>
              </w:rPr>
              <w:t>2</w:t>
            </w:r>
          </w:p>
        </w:tc>
        <w:tc>
          <w:tcPr>
            <w:tcW w:w="4499" w:type="pct"/>
            <w:vAlign w:val="center"/>
          </w:tcPr>
          <w:p>
            <w:pPr>
              <w:snapToGrid w:val="0"/>
              <w:spacing w:line="360" w:lineRule="auto"/>
              <w:rPr>
                <w:rFonts w:ascii="宋体" w:hAnsi="宋体" w:cs="宋体"/>
                <w:b/>
                <w:bCs/>
                <w:color w:val="FF0000"/>
                <w:szCs w:val="21"/>
              </w:rPr>
            </w:pPr>
            <w:r>
              <w:rPr>
                <w:rFonts w:hint="eastAsia" w:ascii="宋体" w:hAnsi="宋体" w:cs="宋体"/>
                <w:b/>
                <w:bCs/>
                <w:color w:val="FF0000"/>
                <w:szCs w:val="21"/>
              </w:rPr>
              <w:t>像素大小≥14um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500" w:type="pct"/>
            <w:vAlign w:val="center"/>
          </w:tcPr>
          <w:p>
            <w:pPr>
              <w:snapToGrid w:val="0"/>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w:t>
            </w:r>
          </w:p>
        </w:tc>
        <w:tc>
          <w:tcPr>
            <w:tcW w:w="4499" w:type="pct"/>
            <w:vAlign w:val="center"/>
          </w:tcPr>
          <w:p>
            <w:pPr>
              <w:snapToGrid w:val="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szCs w:val="21"/>
              </w:rPr>
              <w:t>读取速率：≥1 fps@4</w:t>
            </w:r>
            <w:r>
              <w:rPr>
                <w:rFonts w:ascii="宋体" w:hAnsi="宋体" w:cs="宋体"/>
                <w:szCs w:val="21"/>
              </w:rPr>
              <w:t>000</w:t>
            </w:r>
            <w:r>
              <w:rPr>
                <w:rFonts w:hint="eastAsia" w:ascii="宋体" w:hAnsi="宋体" w:cs="宋体"/>
                <w:szCs w:val="21"/>
              </w:rPr>
              <w:t>x4</w:t>
            </w:r>
            <w:r>
              <w:rPr>
                <w:rFonts w:ascii="宋体" w:hAnsi="宋体" w:cs="宋体"/>
                <w:szCs w:val="21"/>
              </w:rPr>
              <w:t>000</w:t>
            </w:r>
            <w:r>
              <w:rPr>
                <w:rFonts w:hint="eastAsia" w:ascii="宋体" w:hAnsi="宋体" w:cs="宋体"/>
                <w:szCs w:val="21"/>
              </w:rPr>
              <w:t>；≥25 fps@512x512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500" w:type="pct"/>
            <w:vAlign w:val="center"/>
          </w:tcPr>
          <w:p>
            <w:pPr>
              <w:snapToGrid w:val="0"/>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w:t>
            </w:r>
          </w:p>
        </w:tc>
        <w:tc>
          <w:tcPr>
            <w:tcW w:w="4499" w:type="pct"/>
            <w:vAlign w:val="center"/>
          </w:tcPr>
          <w:p>
            <w:pPr>
              <w:snapToGrid w:val="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szCs w:val="21"/>
              </w:rPr>
              <w:t>动态范围≥16位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500" w:type="pct"/>
            <w:vAlign w:val="center"/>
          </w:tcPr>
          <w:p>
            <w:pPr>
              <w:snapToGrid w:val="0"/>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5</w:t>
            </w:r>
          </w:p>
        </w:tc>
        <w:tc>
          <w:tcPr>
            <w:tcW w:w="4499" w:type="pct"/>
            <w:vAlign w:val="center"/>
          </w:tcPr>
          <w:p>
            <w:pPr>
              <w:snapToGrid w:val="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szCs w:val="21"/>
              </w:rPr>
              <w:t>图像存储模式：tiff、jpg、emf、bmp、gif等各式自由转换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5000" w:type="pct"/>
            <w:gridSpan w:val="2"/>
            <w:vAlign w:val="center"/>
          </w:tcPr>
          <w:p>
            <w:pPr>
              <w:snapToGrid w:val="0"/>
              <w:spacing w:line="360" w:lineRule="auto"/>
              <w:rPr>
                <w:rFonts w:ascii="宋体" w:hAnsi="宋体" w:cs="宋体"/>
                <w:b/>
                <w:bCs/>
                <w:color w:val="000000" w:themeColor="text1"/>
                <w:szCs w:val="21"/>
                <w14:textFill>
                  <w14:solidFill>
                    <w14:schemeClr w14:val="tx1"/>
                  </w14:solidFill>
                </w14:textFill>
              </w:rPr>
            </w:pPr>
            <w:r>
              <w:rPr>
                <w:rFonts w:hint="eastAsia" w:ascii="宋体" w:hAnsi="宋体" w:cs="宋体"/>
                <w:szCs w:val="21"/>
              </w:rPr>
              <w:t>三维重构</w:t>
            </w:r>
            <w:r>
              <w:rPr>
                <w:rFonts w:hint="eastAsia" w:ascii="宋体" w:hAnsi="宋体" w:cs="宋体"/>
                <w:b/>
                <w:bCs/>
                <w:color w:val="000000" w:themeColor="text1"/>
                <w:szCs w:val="21"/>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500" w:type="pct"/>
            <w:vAlign w:val="center"/>
          </w:tcPr>
          <w:p>
            <w:pPr>
              <w:snapToGrid w:val="0"/>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w:t>
            </w:r>
          </w:p>
        </w:tc>
        <w:tc>
          <w:tcPr>
            <w:tcW w:w="4499" w:type="pct"/>
            <w:vAlign w:val="center"/>
          </w:tcPr>
          <w:p>
            <w:pPr>
              <w:snapToGrid w:val="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szCs w:val="21"/>
              </w:rPr>
              <w:t>提供三维重构整体化解决方案，无需依赖第三方公司，包括单独的三维重构样品杆、三维重构数据获取软件、重构软件以及可视化软件。</w:t>
            </w:r>
          </w:p>
        </w:tc>
      </w:tr>
    </w:tbl>
    <w:p>
      <w:pPr>
        <w:pStyle w:val="2"/>
        <w:snapToGrid w:val="0"/>
        <w:rPr>
          <w:rFonts w:ascii="宋体" w:hAnsi="宋体" w:cs="宋体"/>
          <w:szCs w:val="21"/>
        </w:rPr>
      </w:pPr>
    </w:p>
    <w:p>
      <w:pPr>
        <w:snapToGrid w:val="0"/>
        <w:spacing w:line="360" w:lineRule="auto"/>
        <w:ind w:left="601" w:hanging="601"/>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3、工作条件</w:t>
      </w:r>
    </w:p>
    <w:p>
      <w:pPr>
        <w:snapToGrid w:val="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除非在技术规格中另有说明，所有仪器、设备和系统都应符合下列要求： </w:t>
      </w:r>
    </w:p>
    <w:p>
      <w:pPr>
        <w:snapToGrid w:val="0"/>
        <w:spacing w:line="360" w:lineRule="auto"/>
        <w:ind w:left="485" w:hanging="485" w:hangingChars="231"/>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3.1  适于在气温为摄氏</w:t>
      </w:r>
      <w:r>
        <w:rPr>
          <w:rFonts w:hint="eastAsia" w:ascii="宋体" w:hAnsi="宋体" w:cs="宋体"/>
          <w:b/>
          <w:color w:val="000000" w:themeColor="text1"/>
          <w:szCs w:val="21"/>
          <w14:textFill>
            <w14:solidFill>
              <w14:schemeClr w14:val="tx1"/>
            </w14:solidFill>
          </w14:textFill>
        </w:rPr>
        <w:t>-40℃～＋50℃</w:t>
      </w:r>
      <w:r>
        <w:rPr>
          <w:rFonts w:hint="eastAsia" w:ascii="宋体" w:hAnsi="宋体" w:cs="宋体"/>
          <w:color w:val="000000" w:themeColor="text1"/>
          <w:szCs w:val="21"/>
          <w14:textFill>
            <w14:solidFill>
              <w14:schemeClr w14:val="tx1"/>
            </w14:solidFill>
          </w14:textFill>
        </w:rPr>
        <w:t>和相对湿度为</w:t>
      </w:r>
      <w:r>
        <w:rPr>
          <w:rFonts w:hint="eastAsia" w:ascii="宋体" w:hAnsi="宋体" w:cs="宋体"/>
          <w:b/>
          <w:color w:val="000000" w:themeColor="text1"/>
          <w:szCs w:val="21"/>
          <w14:textFill>
            <w14:solidFill>
              <w14:schemeClr w14:val="tx1"/>
            </w14:solidFill>
          </w14:textFill>
        </w:rPr>
        <w:t>90％</w:t>
      </w:r>
      <w:r>
        <w:rPr>
          <w:rFonts w:hint="eastAsia" w:ascii="宋体" w:hAnsi="宋体" w:cs="宋体"/>
          <w:color w:val="000000" w:themeColor="text1"/>
          <w:szCs w:val="21"/>
          <w14:textFill>
            <w14:solidFill>
              <w14:schemeClr w14:val="tx1"/>
            </w14:solidFill>
          </w14:textFill>
        </w:rPr>
        <w:t>的环境条件下运输和贮存。</w:t>
      </w:r>
    </w:p>
    <w:p>
      <w:pPr>
        <w:snapToGrid w:val="0"/>
        <w:spacing w:line="360" w:lineRule="auto"/>
        <w:ind w:left="485" w:hanging="485" w:hangingChars="231"/>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3.2  适于在电源</w:t>
      </w:r>
      <w:r>
        <w:rPr>
          <w:rFonts w:hint="eastAsia" w:ascii="宋体" w:hAnsi="宋体" w:cs="宋体"/>
          <w:b/>
          <w:color w:val="000000" w:themeColor="text1"/>
          <w:szCs w:val="21"/>
          <w14:textFill>
            <w14:solidFill>
              <w14:schemeClr w14:val="tx1"/>
            </w14:solidFill>
          </w14:textFill>
        </w:rPr>
        <w:t>220V（</w:t>
      </w:r>
      <w:r>
        <w:rPr>
          <w:rFonts w:hint="eastAsia" w:ascii="宋体" w:hAnsi="宋体" w:cs="宋体"/>
          <w:b/>
          <w:color w:val="000000" w:themeColor="text1"/>
          <w:szCs w:val="21"/>
          <w14:textFill>
            <w14:solidFill>
              <w14:schemeClr w14:val="tx1"/>
            </w14:solidFill>
          </w14:textFill>
        </w:rPr>
        <w:sym w:font="Symbol" w:char="F0B1"/>
      </w:r>
      <w:r>
        <w:rPr>
          <w:rFonts w:hint="eastAsia" w:ascii="宋体" w:hAnsi="宋体" w:cs="宋体"/>
          <w:b/>
          <w:color w:val="000000" w:themeColor="text1"/>
          <w:szCs w:val="21"/>
          <w14:textFill>
            <w14:solidFill>
              <w14:schemeClr w14:val="tx1"/>
            </w14:solidFill>
          </w14:textFill>
        </w:rPr>
        <w:t>10％）/50Hz</w:t>
      </w:r>
      <w:r>
        <w:rPr>
          <w:rFonts w:hint="eastAsia" w:ascii="宋体" w:hAnsi="宋体" w:cs="宋体"/>
          <w:color w:val="000000" w:themeColor="text1"/>
          <w:szCs w:val="21"/>
          <w14:textFill>
            <w14:solidFill>
              <w14:schemeClr w14:val="tx1"/>
            </w14:solidFill>
          </w14:textFill>
        </w:rPr>
        <w:t>、气温摄氏</w:t>
      </w:r>
      <w:r>
        <w:rPr>
          <w:rFonts w:hint="eastAsia" w:ascii="宋体" w:hAnsi="宋体" w:cs="宋体"/>
          <w:b/>
          <w:color w:val="000000" w:themeColor="text1"/>
          <w:szCs w:val="21"/>
          <w14:textFill>
            <w14:solidFill>
              <w14:schemeClr w14:val="tx1"/>
            </w14:solidFill>
          </w14:textFill>
        </w:rPr>
        <w:t>+15℃～＋30℃</w:t>
      </w:r>
      <w:r>
        <w:rPr>
          <w:rFonts w:hint="eastAsia" w:ascii="宋体" w:hAnsi="宋体" w:cs="宋体"/>
          <w:color w:val="000000" w:themeColor="text1"/>
          <w:szCs w:val="21"/>
          <w14:textFill>
            <w14:solidFill>
              <w14:schemeClr w14:val="tx1"/>
            </w14:solidFill>
          </w14:textFill>
        </w:rPr>
        <w:t>和相对湿度小于</w:t>
      </w:r>
      <w:r>
        <w:rPr>
          <w:rFonts w:hint="eastAsia" w:ascii="宋体" w:hAnsi="宋体" w:cs="宋体"/>
          <w:b/>
          <w:color w:val="000000" w:themeColor="text1"/>
          <w:szCs w:val="21"/>
          <w14:textFill>
            <w14:solidFill>
              <w14:schemeClr w14:val="tx1"/>
            </w14:solidFill>
          </w14:textFill>
        </w:rPr>
        <w:t>80％</w:t>
      </w:r>
      <w:r>
        <w:rPr>
          <w:rFonts w:hint="eastAsia" w:ascii="宋体" w:hAnsi="宋体" w:cs="宋体"/>
          <w:color w:val="000000" w:themeColor="text1"/>
          <w:szCs w:val="21"/>
          <w14:textFill>
            <w14:solidFill>
              <w14:schemeClr w14:val="tx1"/>
            </w14:solidFill>
          </w14:textFill>
        </w:rPr>
        <w:t>的环境条件下运行。</w:t>
      </w:r>
      <w:r>
        <w:rPr>
          <w:rFonts w:hint="eastAsia" w:ascii="宋体" w:hAnsi="宋体" w:cs="宋体"/>
          <w:b/>
          <w:color w:val="000000" w:themeColor="text1"/>
          <w:szCs w:val="21"/>
          <w14:textFill>
            <w14:solidFill>
              <w14:schemeClr w14:val="tx1"/>
            </w14:solidFill>
          </w14:textFill>
        </w:rPr>
        <w:t>能够连续正常工作。</w:t>
      </w:r>
    </w:p>
    <w:p>
      <w:pPr>
        <w:snapToGrid w:val="0"/>
        <w:spacing w:line="360" w:lineRule="auto"/>
        <w:ind w:left="485" w:hanging="485" w:hangingChars="231"/>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3.3  配置符合中国有关标准要求的插头，如果没有这样的插头，则需提供适当的转换插座。</w:t>
      </w:r>
    </w:p>
    <w:p>
      <w:pPr>
        <w:snapToGrid w:val="0"/>
        <w:spacing w:line="360" w:lineRule="auto"/>
        <w:ind w:left="485" w:hanging="485" w:hangingChars="231"/>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3.4  如产品达不到上述要求，投标人应注明其偏差。如仪器设备需要特殊工作条件（如水、电源、磁场强度、温度、湿度、动强度等）投标人应在投标书中加以说明。</w:t>
      </w:r>
    </w:p>
    <w:p>
      <w:pPr>
        <w:snapToGrid w:val="0"/>
        <w:spacing w:line="360" w:lineRule="auto"/>
        <w:rPr>
          <w:rFonts w:ascii="宋体" w:hAnsi="宋体" w:cs="宋体"/>
          <w:b/>
          <w:color w:val="000000"/>
          <w:szCs w:val="21"/>
        </w:rPr>
      </w:pPr>
    </w:p>
    <w:p>
      <w:pPr>
        <w:widowControl/>
        <w:snapToGrid w:val="0"/>
        <w:spacing w:line="360" w:lineRule="auto"/>
        <w:jc w:val="center"/>
        <w:outlineLvl w:val="2"/>
        <w:rPr>
          <w:rFonts w:ascii="宋体" w:hAnsi="宋体" w:cs="宋体"/>
          <w:b/>
          <w:color w:val="000000"/>
          <w:szCs w:val="21"/>
        </w:rPr>
      </w:pPr>
      <w:r>
        <w:rPr>
          <w:rFonts w:hint="eastAsia" w:ascii="宋体" w:hAnsi="宋体" w:cs="宋体"/>
          <w:b/>
          <w:color w:val="000000"/>
          <w:szCs w:val="21"/>
        </w:rPr>
        <w:t>品目3   高压冷冻仪</w:t>
      </w:r>
    </w:p>
    <w:p>
      <w:pPr>
        <w:widowControl/>
        <w:snapToGrid w:val="0"/>
        <w:spacing w:line="360" w:lineRule="auto"/>
        <w:rPr>
          <w:rFonts w:ascii="宋体" w:hAnsi="宋体" w:cs="宋体"/>
          <w:b/>
          <w:color w:val="FF0000"/>
          <w:szCs w:val="21"/>
        </w:rPr>
      </w:pPr>
      <w:r>
        <w:rPr>
          <w:rFonts w:hint="eastAsia" w:ascii="宋体" w:hAnsi="宋体" w:cs="宋体"/>
          <w:color w:val="FF0000"/>
          <w:kern w:val="0"/>
          <w:szCs w:val="21"/>
          <w:lang w:val="zh-CN"/>
        </w:rPr>
        <w:t>★</w:t>
      </w:r>
      <w:r>
        <w:rPr>
          <w:rFonts w:hint="eastAsia" w:ascii="宋体" w:hAnsi="宋体" w:cs="宋体"/>
          <w:b/>
          <w:color w:val="FF0000"/>
          <w:szCs w:val="21"/>
        </w:rPr>
        <w:t>1、配置清单及零配件（包括专用工具）：</w:t>
      </w:r>
    </w:p>
    <w:tbl>
      <w:tblPr>
        <w:tblStyle w:val="45"/>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2"/>
        <w:gridCol w:w="7055"/>
        <w:gridCol w:w="990"/>
        <w:gridCol w:w="9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463" w:type="pct"/>
            <w:vAlign w:val="center"/>
          </w:tcPr>
          <w:p>
            <w:pPr>
              <w:snapToGrid w:val="0"/>
              <w:spacing w:line="360" w:lineRule="auto"/>
              <w:jc w:val="center"/>
              <w:rPr>
                <w:rFonts w:ascii="宋体" w:hAnsi="宋体" w:cs="宋体"/>
                <w:b/>
                <w:bCs/>
                <w:szCs w:val="21"/>
              </w:rPr>
            </w:pPr>
            <w:r>
              <w:rPr>
                <w:rFonts w:hint="eastAsia" w:ascii="宋体" w:hAnsi="宋体" w:cs="宋体"/>
                <w:b/>
                <w:bCs/>
                <w:szCs w:val="21"/>
              </w:rPr>
              <w:t>序号</w:t>
            </w:r>
          </w:p>
        </w:tc>
        <w:tc>
          <w:tcPr>
            <w:tcW w:w="3542" w:type="pct"/>
            <w:vAlign w:val="center"/>
          </w:tcPr>
          <w:p>
            <w:pPr>
              <w:snapToGrid w:val="0"/>
              <w:spacing w:line="360" w:lineRule="auto"/>
              <w:jc w:val="center"/>
              <w:rPr>
                <w:rFonts w:ascii="宋体" w:hAnsi="宋体" w:cs="宋体"/>
                <w:b/>
                <w:bCs/>
                <w:szCs w:val="21"/>
              </w:rPr>
            </w:pPr>
            <w:r>
              <w:rPr>
                <w:rFonts w:hint="eastAsia" w:ascii="宋体" w:hAnsi="宋体" w:cs="宋体"/>
                <w:b/>
                <w:bCs/>
                <w:szCs w:val="21"/>
              </w:rPr>
              <w:t>名称</w:t>
            </w:r>
          </w:p>
        </w:tc>
        <w:tc>
          <w:tcPr>
            <w:tcW w:w="497" w:type="pct"/>
            <w:vAlign w:val="center"/>
          </w:tcPr>
          <w:p>
            <w:pPr>
              <w:snapToGrid w:val="0"/>
              <w:spacing w:line="360" w:lineRule="auto"/>
              <w:jc w:val="center"/>
              <w:rPr>
                <w:rFonts w:ascii="宋体" w:hAnsi="宋体" w:cs="宋体"/>
                <w:b/>
                <w:bCs/>
                <w:szCs w:val="21"/>
              </w:rPr>
            </w:pPr>
            <w:r>
              <w:rPr>
                <w:rFonts w:hint="eastAsia" w:ascii="宋体" w:hAnsi="宋体" w:cs="宋体"/>
                <w:b/>
                <w:bCs/>
                <w:szCs w:val="21"/>
              </w:rPr>
              <w:t>数量</w:t>
            </w:r>
          </w:p>
        </w:tc>
        <w:tc>
          <w:tcPr>
            <w:tcW w:w="497" w:type="pct"/>
            <w:vAlign w:val="center"/>
          </w:tcPr>
          <w:p>
            <w:pPr>
              <w:snapToGrid w:val="0"/>
              <w:spacing w:line="360" w:lineRule="auto"/>
              <w:jc w:val="center"/>
              <w:rPr>
                <w:rFonts w:ascii="宋体" w:hAnsi="宋体" w:cs="宋体"/>
                <w:b/>
                <w:bCs/>
                <w:szCs w:val="21"/>
              </w:rPr>
            </w:pPr>
            <w:r>
              <w:rPr>
                <w:rFonts w:hint="eastAsia" w:ascii="宋体" w:hAnsi="宋体" w:cs="宋体"/>
                <w:b/>
                <w:bCs/>
                <w:szCs w:val="21"/>
              </w:rPr>
              <w:t>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463" w:type="pct"/>
            <w:vAlign w:val="center"/>
          </w:tcPr>
          <w:p>
            <w:pPr>
              <w:snapToGrid w:val="0"/>
              <w:spacing w:line="360" w:lineRule="auto"/>
              <w:jc w:val="center"/>
              <w:rPr>
                <w:rFonts w:ascii="宋体" w:hAnsi="宋体" w:cs="宋体"/>
                <w:szCs w:val="21"/>
              </w:rPr>
            </w:pPr>
            <w:r>
              <w:rPr>
                <w:rFonts w:hint="eastAsia" w:ascii="宋体" w:hAnsi="宋体" w:cs="宋体"/>
                <w:szCs w:val="21"/>
              </w:rPr>
              <w:t>1</w:t>
            </w:r>
          </w:p>
        </w:tc>
        <w:tc>
          <w:tcPr>
            <w:tcW w:w="3542" w:type="pct"/>
            <w:tcBorders>
              <w:top w:val="single" w:color="auto" w:sz="4" w:space="0"/>
              <w:left w:val="single" w:color="auto" w:sz="4" w:space="0"/>
              <w:bottom w:val="single" w:color="auto" w:sz="4" w:space="0"/>
              <w:right w:val="single" w:color="000000" w:sz="4" w:space="0"/>
            </w:tcBorders>
            <w:shd w:val="clear" w:color="auto" w:fill="auto"/>
            <w:vAlign w:val="center"/>
          </w:tcPr>
          <w:p>
            <w:pPr>
              <w:snapToGrid w:val="0"/>
              <w:spacing w:line="360" w:lineRule="auto"/>
              <w:jc w:val="center"/>
              <w:rPr>
                <w:rFonts w:ascii="宋体" w:hAnsi="宋体" w:cs="宋体"/>
                <w:szCs w:val="21"/>
              </w:rPr>
            </w:pPr>
            <w:r>
              <w:rPr>
                <w:rFonts w:hint="eastAsia" w:ascii="宋体" w:hAnsi="宋体" w:cs="宋体"/>
                <w:szCs w:val="21"/>
              </w:rPr>
              <w:t>高压冷冻仪主机</w:t>
            </w:r>
          </w:p>
        </w:tc>
        <w:tc>
          <w:tcPr>
            <w:tcW w:w="497" w:type="pct"/>
            <w:shd w:val="clear" w:color="auto" w:fill="auto"/>
            <w:vAlign w:val="center"/>
          </w:tcPr>
          <w:p>
            <w:pPr>
              <w:snapToGrid w:val="0"/>
              <w:spacing w:line="360" w:lineRule="auto"/>
              <w:jc w:val="center"/>
              <w:rPr>
                <w:rFonts w:ascii="宋体" w:hAnsi="宋体" w:cs="宋体"/>
                <w:szCs w:val="21"/>
              </w:rPr>
            </w:pPr>
            <w:r>
              <w:rPr>
                <w:rFonts w:hint="eastAsia" w:ascii="宋体" w:hAnsi="宋体" w:cs="宋体"/>
                <w:szCs w:val="21"/>
              </w:rPr>
              <w:t>1</w:t>
            </w:r>
          </w:p>
        </w:tc>
        <w:tc>
          <w:tcPr>
            <w:tcW w:w="497" w:type="pct"/>
            <w:vAlign w:val="center"/>
          </w:tcPr>
          <w:p>
            <w:pPr>
              <w:snapToGrid w:val="0"/>
              <w:spacing w:line="360" w:lineRule="auto"/>
              <w:jc w:val="center"/>
              <w:rPr>
                <w:rFonts w:ascii="宋体" w:hAnsi="宋体" w:cs="宋体"/>
                <w:szCs w:val="21"/>
              </w:rPr>
            </w:pPr>
            <w:r>
              <w:rPr>
                <w:rFonts w:hint="eastAsia" w:ascii="宋体" w:hAnsi="宋体" w:cs="宋体"/>
                <w:szCs w:val="21"/>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jc w:val="center"/>
        </w:trPr>
        <w:tc>
          <w:tcPr>
            <w:tcW w:w="463" w:type="pct"/>
            <w:vAlign w:val="center"/>
          </w:tcPr>
          <w:p>
            <w:pPr>
              <w:snapToGrid w:val="0"/>
              <w:spacing w:line="360" w:lineRule="auto"/>
              <w:jc w:val="center"/>
              <w:rPr>
                <w:rFonts w:ascii="宋体" w:hAnsi="宋体" w:cs="宋体"/>
                <w:szCs w:val="21"/>
              </w:rPr>
            </w:pPr>
            <w:r>
              <w:rPr>
                <w:rFonts w:hint="eastAsia" w:ascii="宋体" w:hAnsi="宋体" w:cs="宋体"/>
                <w:szCs w:val="21"/>
              </w:rPr>
              <w:t>2</w:t>
            </w:r>
          </w:p>
        </w:tc>
        <w:tc>
          <w:tcPr>
            <w:tcW w:w="3542" w:type="pct"/>
            <w:tcBorders>
              <w:top w:val="single" w:color="auto" w:sz="4" w:space="0"/>
              <w:left w:val="single" w:color="auto" w:sz="4" w:space="0"/>
              <w:bottom w:val="single" w:color="auto" w:sz="4" w:space="0"/>
              <w:right w:val="single" w:color="000000" w:sz="4" w:space="0"/>
            </w:tcBorders>
            <w:shd w:val="clear" w:color="auto" w:fill="auto"/>
            <w:vAlign w:val="center"/>
          </w:tcPr>
          <w:p>
            <w:pPr>
              <w:snapToGrid w:val="0"/>
              <w:spacing w:line="360" w:lineRule="auto"/>
              <w:jc w:val="center"/>
              <w:rPr>
                <w:rFonts w:ascii="宋体" w:hAnsi="宋体" w:cs="宋体"/>
                <w:szCs w:val="21"/>
              </w:rPr>
            </w:pPr>
            <w:r>
              <w:rPr>
                <w:rFonts w:hint="eastAsia" w:ascii="宋体" w:hAnsi="宋体" w:cs="宋体"/>
                <w:szCs w:val="21"/>
              </w:rPr>
              <w:t>体视镜套装</w:t>
            </w:r>
          </w:p>
        </w:tc>
        <w:tc>
          <w:tcPr>
            <w:tcW w:w="497" w:type="pct"/>
            <w:shd w:val="clear" w:color="auto" w:fill="auto"/>
            <w:vAlign w:val="center"/>
          </w:tcPr>
          <w:p>
            <w:pPr>
              <w:snapToGrid w:val="0"/>
              <w:spacing w:line="360" w:lineRule="auto"/>
              <w:jc w:val="center"/>
              <w:rPr>
                <w:rFonts w:ascii="宋体" w:hAnsi="宋体" w:cs="宋体"/>
                <w:szCs w:val="21"/>
              </w:rPr>
            </w:pPr>
            <w:r>
              <w:rPr>
                <w:rFonts w:hint="eastAsia" w:ascii="宋体" w:hAnsi="宋体" w:cs="宋体"/>
                <w:szCs w:val="21"/>
              </w:rPr>
              <w:t>1</w:t>
            </w:r>
          </w:p>
        </w:tc>
        <w:tc>
          <w:tcPr>
            <w:tcW w:w="497" w:type="pct"/>
            <w:vAlign w:val="center"/>
          </w:tcPr>
          <w:p>
            <w:pPr>
              <w:snapToGrid w:val="0"/>
              <w:spacing w:line="360" w:lineRule="auto"/>
              <w:jc w:val="center"/>
              <w:rPr>
                <w:rFonts w:ascii="宋体" w:hAnsi="宋体" w:cs="宋体"/>
                <w:szCs w:val="21"/>
              </w:rPr>
            </w:pPr>
            <w:r>
              <w:rPr>
                <w:rFonts w:hint="eastAsia" w:ascii="宋体" w:hAnsi="宋体" w:cs="宋体"/>
                <w:szCs w:val="21"/>
              </w:rPr>
              <w:t>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jc w:val="center"/>
        </w:trPr>
        <w:tc>
          <w:tcPr>
            <w:tcW w:w="463" w:type="pct"/>
            <w:vAlign w:val="center"/>
          </w:tcPr>
          <w:p>
            <w:pPr>
              <w:snapToGrid w:val="0"/>
              <w:spacing w:line="360" w:lineRule="auto"/>
              <w:jc w:val="center"/>
              <w:rPr>
                <w:rFonts w:ascii="宋体" w:hAnsi="宋体" w:cs="宋体"/>
                <w:szCs w:val="21"/>
              </w:rPr>
            </w:pPr>
            <w:r>
              <w:rPr>
                <w:rFonts w:hint="eastAsia" w:ascii="宋体" w:hAnsi="宋体" w:cs="宋体"/>
                <w:szCs w:val="21"/>
              </w:rPr>
              <w:t>3</w:t>
            </w:r>
          </w:p>
        </w:tc>
        <w:tc>
          <w:tcPr>
            <w:tcW w:w="3542" w:type="pct"/>
            <w:tcBorders>
              <w:top w:val="single" w:color="auto" w:sz="4" w:space="0"/>
              <w:left w:val="single" w:color="auto" w:sz="4" w:space="0"/>
              <w:bottom w:val="single" w:color="auto" w:sz="4" w:space="0"/>
              <w:right w:val="single" w:color="000000" w:sz="4" w:space="0"/>
            </w:tcBorders>
            <w:shd w:val="clear" w:color="auto" w:fill="auto"/>
            <w:vAlign w:val="center"/>
          </w:tcPr>
          <w:p>
            <w:pPr>
              <w:snapToGrid w:val="0"/>
              <w:spacing w:line="360" w:lineRule="auto"/>
              <w:jc w:val="center"/>
              <w:rPr>
                <w:rFonts w:ascii="宋体" w:hAnsi="宋体" w:cs="宋体"/>
                <w:szCs w:val="21"/>
              </w:rPr>
            </w:pPr>
            <w:r>
              <w:rPr>
                <w:rFonts w:hint="eastAsia" w:ascii="宋体" w:hAnsi="宋体" w:cs="宋体"/>
                <w:szCs w:val="21"/>
              </w:rPr>
              <w:t>环形照明匀光镜</w:t>
            </w:r>
          </w:p>
        </w:tc>
        <w:tc>
          <w:tcPr>
            <w:tcW w:w="497" w:type="pct"/>
            <w:shd w:val="clear" w:color="auto" w:fill="auto"/>
            <w:vAlign w:val="center"/>
          </w:tcPr>
          <w:p>
            <w:pPr>
              <w:snapToGrid w:val="0"/>
              <w:spacing w:line="360" w:lineRule="auto"/>
              <w:jc w:val="center"/>
              <w:rPr>
                <w:rFonts w:ascii="宋体" w:hAnsi="宋体" w:cs="宋体"/>
                <w:szCs w:val="21"/>
              </w:rPr>
            </w:pPr>
            <w:r>
              <w:rPr>
                <w:rFonts w:hint="eastAsia" w:ascii="宋体" w:hAnsi="宋体" w:cs="宋体"/>
                <w:szCs w:val="21"/>
              </w:rPr>
              <w:t>1</w:t>
            </w:r>
          </w:p>
        </w:tc>
        <w:tc>
          <w:tcPr>
            <w:tcW w:w="497" w:type="pct"/>
            <w:vAlign w:val="center"/>
          </w:tcPr>
          <w:p>
            <w:pPr>
              <w:snapToGrid w:val="0"/>
              <w:spacing w:line="360" w:lineRule="auto"/>
              <w:jc w:val="center"/>
              <w:rPr>
                <w:rFonts w:ascii="宋体" w:hAnsi="宋体" w:cs="宋体"/>
                <w:szCs w:val="21"/>
              </w:rPr>
            </w:pPr>
            <w:r>
              <w:rPr>
                <w:rFonts w:hint="eastAsia" w:ascii="宋体" w:hAnsi="宋体" w:cs="宋体"/>
                <w:szCs w:val="21"/>
              </w:rPr>
              <w:t>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jc w:val="center"/>
        </w:trPr>
        <w:tc>
          <w:tcPr>
            <w:tcW w:w="463" w:type="pct"/>
            <w:vAlign w:val="center"/>
          </w:tcPr>
          <w:p>
            <w:pPr>
              <w:snapToGrid w:val="0"/>
              <w:spacing w:line="360" w:lineRule="auto"/>
              <w:jc w:val="center"/>
              <w:rPr>
                <w:rFonts w:ascii="宋体" w:hAnsi="宋体" w:cs="宋体"/>
                <w:szCs w:val="21"/>
              </w:rPr>
            </w:pPr>
            <w:r>
              <w:rPr>
                <w:rFonts w:hint="eastAsia" w:ascii="宋体" w:hAnsi="宋体" w:cs="宋体"/>
                <w:szCs w:val="21"/>
              </w:rPr>
              <w:t>4</w:t>
            </w:r>
          </w:p>
        </w:tc>
        <w:tc>
          <w:tcPr>
            <w:tcW w:w="3542" w:type="pct"/>
            <w:tcBorders>
              <w:top w:val="single" w:color="auto" w:sz="4" w:space="0"/>
              <w:left w:val="single" w:color="auto" w:sz="4" w:space="0"/>
              <w:bottom w:val="single" w:color="auto" w:sz="4" w:space="0"/>
              <w:right w:val="single" w:color="000000" w:sz="4" w:space="0"/>
            </w:tcBorders>
            <w:shd w:val="clear" w:color="auto" w:fill="auto"/>
            <w:vAlign w:val="center"/>
          </w:tcPr>
          <w:p>
            <w:pPr>
              <w:snapToGrid w:val="0"/>
              <w:spacing w:line="360" w:lineRule="auto"/>
              <w:jc w:val="center"/>
              <w:rPr>
                <w:rFonts w:ascii="宋体" w:hAnsi="宋体" w:cs="宋体"/>
                <w:szCs w:val="21"/>
              </w:rPr>
            </w:pPr>
            <w:r>
              <w:rPr>
                <w:rFonts w:hint="eastAsia" w:ascii="宋体" w:hAnsi="宋体" w:cs="宋体"/>
                <w:szCs w:val="21"/>
              </w:rPr>
              <w:t>平扁样品系统</w:t>
            </w:r>
          </w:p>
        </w:tc>
        <w:tc>
          <w:tcPr>
            <w:tcW w:w="497" w:type="pct"/>
            <w:shd w:val="clear" w:color="auto" w:fill="auto"/>
            <w:vAlign w:val="center"/>
          </w:tcPr>
          <w:p>
            <w:pPr>
              <w:snapToGrid w:val="0"/>
              <w:spacing w:line="360" w:lineRule="auto"/>
              <w:jc w:val="center"/>
              <w:rPr>
                <w:rFonts w:ascii="宋体" w:hAnsi="宋体" w:cs="宋体"/>
                <w:szCs w:val="21"/>
              </w:rPr>
            </w:pPr>
            <w:r>
              <w:rPr>
                <w:rFonts w:hint="eastAsia" w:ascii="宋体" w:hAnsi="宋体" w:cs="宋体"/>
                <w:szCs w:val="21"/>
              </w:rPr>
              <w:t>1</w:t>
            </w:r>
          </w:p>
        </w:tc>
        <w:tc>
          <w:tcPr>
            <w:tcW w:w="497" w:type="pct"/>
            <w:vAlign w:val="center"/>
          </w:tcPr>
          <w:p>
            <w:pPr>
              <w:snapToGrid w:val="0"/>
              <w:spacing w:line="360" w:lineRule="auto"/>
              <w:jc w:val="center"/>
              <w:rPr>
                <w:rFonts w:ascii="宋体" w:hAnsi="宋体" w:cs="宋体"/>
                <w:szCs w:val="21"/>
              </w:rPr>
            </w:pPr>
            <w:r>
              <w:rPr>
                <w:rFonts w:hint="eastAsia" w:ascii="宋体" w:hAnsi="宋体" w:cs="宋体"/>
                <w:szCs w:val="21"/>
              </w:rPr>
              <w:t>套</w:t>
            </w:r>
          </w:p>
        </w:tc>
      </w:tr>
    </w:tbl>
    <w:p>
      <w:pPr>
        <w:pStyle w:val="2"/>
        <w:snapToGrid w:val="0"/>
        <w:rPr>
          <w:rFonts w:ascii="宋体" w:hAnsi="宋体" w:cs="宋体"/>
          <w:szCs w:val="21"/>
        </w:rPr>
      </w:pPr>
    </w:p>
    <w:p>
      <w:pPr>
        <w:widowControl/>
        <w:snapToGrid w:val="0"/>
        <w:spacing w:line="360" w:lineRule="auto"/>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2、技术性能指标表</w:t>
      </w:r>
    </w:p>
    <w:p>
      <w:pPr>
        <w:widowControl/>
        <w:snapToGrid w:val="0"/>
        <w:spacing w:line="360" w:lineRule="auto"/>
        <w:rPr>
          <w:rFonts w:ascii="宋体" w:hAnsi="宋体" w:cs="宋体"/>
          <w:b/>
          <w:szCs w:val="21"/>
        </w:rPr>
      </w:pPr>
      <w:r>
        <w:rPr>
          <w:rFonts w:hint="eastAsia" w:ascii="宋体" w:hAnsi="宋体" w:cs="宋体"/>
          <w:b/>
          <w:szCs w:val="21"/>
        </w:rPr>
        <w:t>1)应用范围和要求：</w:t>
      </w:r>
      <w:r>
        <w:rPr>
          <w:rFonts w:hint="eastAsia" w:ascii="宋体" w:hAnsi="宋体" w:cs="宋体"/>
          <w:szCs w:val="21"/>
        </w:rPr>
        <w:t>配合透射电子显微镜使用。主要用于电镜观察样本高压快速冷冻固定。仪器能在2100bar大气压下，在毫秒级时间内完成对样本的快速冷冻固定，固化细胞成分而不导致显著结构变化。</w:t>
      </w:r>
    </w:p>
    <w:p>
      <w:pPr>
        <w:widowControl/>
        <w:snapToGrid w:val="0"/>
        <w:spacing w:line="360" w:lineRule="auto"/>
        <w:rPr>
          <w:rFonts w:ascii="宋体" w:hAnsi="宋体" w:cs="宋体"/>
          <w:b/>
          <w:szCs w:val="21"/>
        </w:rPr>
      </w:pPr>
      <w:r>
        <w:rPr>
          <w:rFonts w:hint="eastAsia" w:ascii="宋体" w:hAnsi="宋体" w:cs="宋体"/>
          <w:b/>
          <w:szCs w:val="21"/>
        </w:rPr>
        <w:t>2)具体技术要求：</w:t>
      </w:r>
    </w:p>
    <w:tbl>
      <w:tblPr>
        <w:tblStyle w:val="45"/>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28" w:type="dxa"/>
          <w:bottom w:w="0" w:type="dxa"/>
          <w:right w:w="28" w:type="dxa"/>
        </w:tblCellMar>
      </w:tblPr>
      <w:tblGrid>
        <w:gridCol w:w="966"/>
        <w:gridCol w:w="88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493" w:type="pct"/>
            <w:vAlign w:val="center"/>
          </w:tcPr>
          <w:p>
            <w:pPr>
              <w:snapToGrid w:val="0"/>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b/>
                <w:bCs/>
                <w:szCs w:val="21"/>
              </w:rPr>
              <w:t>编号</w:t>
            </w:r>
          </w:p>
        </w:tc>
        <w:tc>
          <w:tcPr>
            <w:tcW w:w="4506" w:type="pct"/>
            <w:vAlign w:val="center"/>
          </w:tcPr>
          <w:p>
            <w:pPr>
              <w:snapToGrid w:val="0"/>
              <w:spacing w:line="360" w:lineRule="auto"/>
              <w:jc w:val="center"/>
              <w:rPr>
                <w:rFonts w:ascii="宋体" w:hAnsi="宋体" w:cs="宋体"/>
                <w:kern w:val="0"/>
                <w:szCs w:val="21"/>
              </w:rPr>
            </w:pPr>
            <w:r>
              <w:rPr>
                <w:rFonts w:hint="eastAsia" w:ascii="宋体" w:hAnsi="宋体" w:cs="宋体"/>
                <w:b/>
                <w:bCs/>
                <w:szCs w:val="21"/>
              </w:rPr>
              <w:t>具体技术要求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493" w:type="pct"/>
            <w:vAlign w:val="center"/>
          </w:tcPr>
          <w:p>
            <w:pPr>
              <w:snapToGrid w:val="0"/>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b/>
                <w:bCs/>
                <w:color w:val="000000" w:themeColor="text1"/>
                <w:kern w:val="0"/>
                <w:szCs w:val="21"/>
                <w:lang w:val="zh-CN"/>
                <w14:textFill>
                  <w14:solidFill>
                    <w14:schemeClr w14:val="tx1"/>
                  </w14:solidFill>
                </w14:textFill>
              </w:rPr>
              <w:t>1</w:t>
            </w:r>
          </w:p>
        </w:tc>
        <w:tc>
          <w:tcPr>
            <w:tcW w:w="4506" w:type="pct"/>
          </w:tcPr>
          <w:p>
            <w:pPr>
              <w:snapToGrid w:val="0"/>
              <w:spacing w:line="360" w:lineRule="auto"/>
              <w:rPr>
                <w:rFonts w:ascii="宋体" w:hAnsi="宋体" w:cs="宋体"/>
                <w:szCs w:val="21"/>
              </w:rPr>
            </w:pPr>
            <w:r>
              <w:rPr>
                <w:rFonts w:hint="eastAsia" w:ascii="宋体" w:hAnsi="宋体" w:cs="宋体"/>
                <w:szCs w:val="21"/>
              </w:rPr>
              <w:t>液氮消耗：开机到主机冷却稳定需≤15L，维持主机运行需≤30升/天，高压冷冻每样品需≤80ml；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493" w:type="pct"/>
            <w:vAlign w:val="center"/>
          </w:tcPr>
          <w:p>
            <w:pPr>
              <w:snapToGrid w:val="0"/>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w:t>
            </w:r>
          </w:p>
        </w:tc>
        <w:tc>
          <w:tcPr>
            <w:tcW w:w="4506" w:type="pct"/>
          </w:tcPr>
          <w:p>
            <w:pPr>
              <w:snapToGrid w:val="0"/>
              <w:spacing w:line="360" w:lineRule="auto"/>
              <w:rPr>
                <w:rFonts w:ascii="宋体" w:hAnsi="宋体" w:cs="宋体"/>
                <w:szCs w:val="21"/>
              </w:rPr>
            </w:pPr>
            <w:r>
              <w:rPr>
                <w:rFonts w:hint="eastAsia" w:ascii="宋体" w:hAnsi="宋体" w:cs="宋体"/>
                <w:szCs w:val="21"/>
              </w:rPr>
              <w:t>液氮杜瓦瓶容量≥15L；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7" w:hRule="atLeast"/>
          <w:jc w:val="center"/>
        </w:trPr>
        <w:tc>
          <w:tcPr>
            <w:tcW w:w="493" w:type="pct"/>
            <w:vAlign w:val="center"/>
          </w:tcPr>
          <w:p>
            <w:pPr>
              <w:snapToGrid w:val="0"/>
              <w:spacing w:line="360" w:lineRule="auto"/>
              <w:jc w:val="center"/>
              <w:rPr>
                <w:rFonts w:hint="eastAsia" w:ascii="宋体" w:hAnsi="宋体" w:eastAsia="宋体" w:cs="宋体"/>
                <w:color w:val="000000" w:themeColor="text1"/>
                <w:szCs w:val="21"/>
                <w:lang w:val="en-US" w:eastAsia="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3</w:t>
            </w:r>
            <w:r>
              <w:rPr>
                <w:rFonts w:hint="eastAsia" w:ascii="宋体" w:hAnsi="宋体" w:cs="宋体"/>
                <w:color w:val="000000" w:themeColor="text1"/>
                <w:szCs w:val="21"/>
                <w:lang w:val="en-US" w:eastAsia="zh-CN"/>
                <w14:textFill>
                  <w14:solidFill>
                    <w14:schemeClr w14:val="tx1"/>
                  </w14:solidFill>
                </w14:textFill>
              </w:rPr>
              <w:t xml:space="preserve"> </w:t>
            </w:r>
          </w:p>
        </w:tc>
        <w:tc>
          <w:tcPr>
            <w:tcW w:w="4506" w:type="pct"/>
          </w:tcPr>
          <w:p>
            <w:pPr>
              <w:snapToGrid w:val="0"/>
              <w:spacing w:line="360" w:lineRule="auto"/>
              <w:rPr>
                <w:rFonts w:ascii="宋体" w:hAnsi="宋体" w:cs="宋体"/>
                <w:szCs w:val="21"/>
              </w:rPr>
            </w:pPr>
            <w:r>
              <w:rPr>
                <w:rFonts w:hint="eastAsia" w:ascii="宋体" w:hAnsi="宋体" w:cs="宋体"/>
                <w:szCs w:val="21"/>
              </w:rPr>
              <w:t>玻璃化厚度（有效冷冻固定厚度）：最大≥200μm；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39" w:hRule="atLeast"/>
          <w:jc w:val="center"/>
        </w:trPr>
        <w:tc>
          <w:tcPr>
            <w:tcW w:w="493" w:type="pct"/>
            <w:vAlign w:val="center"/>
          </w:tcPr>
          <w:p>
            <w:pPr>
              <w:snapToGrid w:val="0"/>
              <w:spacing w:line="360" w:lineRule="auto"/>
              <w:jc w:val="center"/>
              <w:rPr>
                <w:rFonts w:ascii="宋体" w:hAnsi="宋体" w:cs="宋体"/>
                <w:b/>
                <w:bCs/>
                <w:color w:val="000000" w:themeColor="text1"/>
                <w:szCs w:val="21"/>
                <w14:textFill>
                  <w14:solidFill>
                    <w14:schemeClr w14:val="tx1"/>
                  </w14:solidFill>
                </w14:textFill>
              </w:rPr>
            </w:pPr>
            <w:r>
              <w:rPr>
                <w:rFonts w:hint="eastAsia" w:ascii="宋体" w:hAnsi="宋体" w:cs="宋体"/>
                <w:b/>
                <w:bCs/>
                <w:szCs w:val="21"/>
              </w:rPr>
              <w:t>▲</w:t>
            </w:r>
            <w:r>
              <w:rPr>
                <w:rFonts w:hint="eastAsia" w:ascii="宋体" w:hAnsi="宋体" w:cs="宋体"/>
                <w:b/>
                <w:bCs/>
                <w:color w:val="000000" w:themeColor="text1"/>
                <w:szCs w:val="21"/>
                <w14:textFill>
                  <w14:solidFill>
                    <w14:schemeClr w14:val="tx1"/>
                  </w14:solidFill>
                </w14:textFill>
              </w:rPr>
              <w:t>4</w:t>
            </w:r>
          </w:p>
        </w:tc>
        <w:tc>
          <w:tcPr>
            <w:tcW w:w="4506" w:type="pct"/>
          </w:tcPr>
          <w:p>
            <w:pPr>
              <w:snapToGrid w:val="0"/>
              <w:spacing w:line="360" w:lineRule="auto"/>
              <w:rPr>
                <w:rFonts w:ascii="宋体" w:hAnsi="宋体" w:cs="宋体"/>
                <w:b/>
                <w:bCs/>
                <w:szCs w:val="21"/>
              </w:rPr>
            </w:pPr>
            <w:r>
              <w:rPr>
                <w:rFonts w:hint="eastAsia" w:ascii="宋体" w:hAnsi="宋体" w:cs="宋体"/>
                <w:b/>
                <w:bCs/>
                <w:szCs w:val="21"/>
              </w:rPr>
              <w:t>冷冻固定时施加压强：≥2100bar；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3" w:hRule="atLeast"/>
          <w:jc w:val="center"/>
        </w:trPr>
        <w:tc>
          <w:tcPr>
            <w:tcW w:w="493" w:type="pct"/>
            <w:vAlign w:val="center"/>
          </w:tcPr>
          <w:p>
            <w:pPr>
              <w:snapToGrid w:val="0"/>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5</w:t>
            </w:r>
          </w:p>
        </w:tc>
        <w:tc>
          <w:tcPr>
            <w:tcW w:w="4506" w:type="pct"/>
          </w:tcPr>
          <w:p>
            <w:pPr>
              <w:snapToGrid w:val="0"/>
              <w:spacing w:line="360" w:lineRule="auto"/>
              <w:rPr>
                <w:rFonts w:ascii="宋体" w:hAnsi="宋体" w:cs="宋体"/>
                <w:szCs w:val="21"/>
              </w:rPr>
            </w:pPr>
            <w:r>
              <w:rPr>
                <w:rFonts w:hint="eastAsia" w:ascii="宋体" w:hAnsi="宋体" w:cs="宋体"/>
                <w:szCs w:val="21"/>
              </w:rPr>
              <w:t>控制面板：一体化触摸屏设计；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74" w:hRule="atLeast"/>
          <w:jc w:val="center"/>
        </w:trPr>
        <w:tc>
          <w:tcPr>
            <w:tcW w:w="493" w:type="pct"/>
            <w:vAlign w:val="center"/>
          </w:tcPr>
          <w:p>
            <w:pPr>
              <w:snapToGrid w:val="0"/>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6</w:t>
            </w:r>
          </w:p>
        </w:tc>
        <w:tc>
          <w:tcPr>
            <w:tcW w:w="4506" w:type="pct"/>
          </w:tcPr>
          <w:p>
            <w:pPr>
              <w:snapToGrid w:val="0"/>
              <w:spacing w:line="360" w:lineRule="auto"/>
              <w:rPr>
                <w:rFonts w:ascii="宋体" w:hAnsi="宋体" w:cs="宋体"/>
                <w:szCs w:val="21"/>
              </w:rPr>
            </w:pPr>
            <w:r>
              <w:rPr>
                <w:rFonts w:hint="eastAsia" w:ascii="宋体" w:hAnsi="宋体" w:cs="宋体"/>
                <w:szCs w:val="21"/>
              </w:rPr>
              <w:t xml:space="preserve">样品装载系统：平扁样品装载系统；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82" w:hRule="atLeast"/>
          <w:jc w:val="center"/>
        </w:trPr>
        <w:tc>
          <w:tcPr>
            <w:tcW w:w="493" w:type="pct"/>
            <w:vAlign w:val="center"/>
          </w:tcPr>
          <w:p>
            <w:pPr>
              <w:snapToGrid w:val="0"/>
              <w:spacing w:line="360" w:lineRule="auto"/>
              <w:jc w:val="center"/>
              <w:rPr>
                <w:rFonts w:ascii="宋体" w:hAnsi="宋体" w:cs="宋体"/>
                <w:b/>
                <w:bCs/>
                <w:color w:val="000000" w:themeColor="text1"/>
                <w:szCs w:val="21"/>
                <w14:textFill>
                  <w14:solidFill>
                    <w14:schemeClr w14:val="tx1"/>
                  </w14:solidFill>
                </w14:textFill>
              </w:rPr>
            </w:pPr>
            <w:r>
              <w:rPr>
                <w:rFonts w:hint="eastAsia" w:ascii="宋体" w:hAnsi="宋体" w:cs="宋体"/>
                <w:b/>
                <w:bCs/>
                <w:szCs w:val="21"/>
              </w:rPr>
              <w:t>▲</w:t>
            </w:r>
            <w:r>
              <w:rPr>
                <w:rFonts w:hint="eastAsia" w:ascii="宋体" w:hAnsi="宋体" w:cs="宋体"/>
                <w:b/>
                <w:bCs/>
                <w:color w:val="000000" w:themeColor="text1"/>
                <w:szCs w:val="21"/>
                <w14:textFill>
                  <w14:solidFill>
                    <w14:schemeClr w14:val="tx1"/>
                  </w14:solidFill>
                </w14:textFill>
              </w:rPr>
              <w:t>7</w:t>
            </w:r>
          </w:p>
        </w:tc>
        <w:tc>
          <w:tcPr>
            <w:tcW w:w="4506" w:type="pct"/>
          </w:tcPr>
          <w:p>
            <w:pPr>
              <w:snapToGrid w:val="0"/>
              <w:spacing w:line="360" w:lineRule="auto"/>
              <w:rPr>
                <w:rFonts w:ascii="宋体" w:hAnsi="宋体" w:cs="宋体"/>
                <w:b/>
                <w:bCs/>
                <w:szCs w:val="21"/>
              </w:rPr>
            </w:pPr>
            <w:r>
              <w:rPr>
                <w:rFonts w:hint="eastAsia" w:ascii="宋体" w:hAnsi="宋体" w:cs="宋体"/>
                <w:b/>
                <w:bCs/>
                <w:szCs w:val="21"/>
              </w:rPr>
              <w:t>冷冻速率：12000K/s–25000K/s范围内可调；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18" w:hRule="atLeast"/>
          <w:jc w:val="center"/>
        </w:trPr>
        <w:tc>
          <w:tcPr>
            <w:tcW w:w="493" w:type="pct"/>
            <w:vAlign w:val="center"/>
          </w:tcPr>
          <w:p>
            <w:pPr>
              <w:snapToGrid w:val="0"/>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8</w:t>
            </w:r>
          </w:p>
        </w:tc>
        <w:tc>
          <w:tcPr>
            <w:tcW w:w="4506" w:type="pct"/>
          </w:tcPr>
          <w:p>
            <w:pPr>
              <w:snapToGrid w:val="0"/>
              <w:spacing w:line="360" w:lineRule="auto"/>
              <w:rPr>
                <w:rFonts w:ascii="宋体" w:hAnsi="宋体" w:cs="宋体"/>
                <w:szCs w:val="21"/>
              </w:rPr>
            </w:pPr>
            <w:r>
              <w:rPr>
                <w:rFonts w:hint="eastAsia" w:ascii="宋体" w:hAnsi="宋体" w:cs="宋体"/>
                <w:szCs w:val="21"/>
              </w:rPr>
              <w:t>配置有LED环形光照明；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2" w:hRule="atLeast"/>
          <w:jc w:val="center"/>
        </w:trPr>
        <w:tc>
          <w:tcPr>
            <w:tcW w:w="493" w:type="pct"/>
            <w:vAlign w:val="center"/>
          </w:tcPr>
          <w:p>
            <w:pPr>
              <w:snapToGrid w:val="0"/>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9</w:t>
            </w:r>
          </w:p>
        </w:tc>
        <w:tc>
          <w:tcPr>
            <w:tcW w:w="4506" w:type="pct"/>
          </w:tcPr>
          <w:p>
            <w:pPr>
              <w:snapToGrid w:val="0"/>
              <w:spacing w:line="360" w:lineRule="auto"/>
              <w:rPr>
                <w:rFonts w:ascii="宋体" w:hAnsi="宋体" w:cs="宋体"/>
                <w:szCs w:val="21"/>
              </w:rPr>
            </w:pPr>
            <w:r>
              <w:rPr>
                <w:rFonts w:hint="eastAsia" w:ascii="宋体" w:hAnsi="宋体" w:cs="宋体"/>
                <w:szCs w:val="21"/>
              </w:rPr>
              <w:t>配置有同品牌体视镜：放大倍数＞45x</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2" w:hRule="atLeast"/>
          <w:jc w:val="center"/>
        </w:trPr>
        <w:tc>
          <w:tcPr>
            <w:tcW w:w="493" w:type="pct"/>
            <w:vAlign w:val="center"/>
          </w:tcPr>
          <w:p>
            <w:pPr>
              <w:snapToGrid w:val="0"/>
              <w:spacing w:line="360" w:lineRule="auto"/>
              <w:ind w:firstLine="210" w:firstLineChars="100"/>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10</w:t>
            </w:r>
          </w:p>
        </w:tc>
        <w:tc>
          <w:tcPr>
            <w:tcW w:w="4506" w:type="pct"/>
          </w:tcPr>
          <w:p>
            <w:pPr>
              <w:snapToGrid w:val="0"/>
              <w:spacing w:line="360" w:lineRule="auto"/>
              <w:rPr>
                <w:rFonts w:ascii="宋体" w:hAnsi="宋体" w:cs="宋体"/>
                <w:szCs w:val="21"/>
              </w:rPr>
            </w:pPr>
            <w:r>
              <w:rPr>
                <w:rFonts w:hint="eastAsia" w:ascii="宋体" w:hAnsi="宋体" w:cs="宋体"/>
                <w:szCs w:val="21"/>
              </w:rPr>
              <w:t>移动性：内置滚轮，可移动；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2" w:hRule="atLeast"/>
          <w:jc w:val="center"/>
        </w:trPr>
        <w:tc>
          <w:tcPr>
            <w:tcW w:w="493" w:type="pct"/>
            <w:vAlign w:val="center"/>
          </w:tcPr>
          <w:p>
            <w:pPr>
              <w:snapToGrid w:val="0"/>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11</w:t>
            </w:r>
          </w:p>
        </w:tc>
        <w:tc>
          <w:tcPr>
            <w:tcW w:w="4506" w:type="pct"/>
          </w:tcPr>
          <w:p>
            <w:pPr>
              <w:snapToGrid w:val="0"/>
              <w:spacing w:line="360" w:lineRule="auto"/>
              <w:rPr>
                <w:rFonts w:ascii="宋体" w:hAnsi="宋体" w:cs="宋体"/>
                <w:szCs w:val="21"/>
              </w:rPr>
            </w:pPr>
            <w:r>
              <w:rPr>
                <w:rFonts w:hint="eastAsia" w:ascii="宋体" w:hAnsi="宋体" w:cs="宋体"/>
                <w:szCs w:val="21"/>
              </w:rPr>
              <w:t>氮气溢出量：≤50m</w:t>
            </w:r>
            <w:r>
              <w:rPr>
                <w:rFonts w:hint="eastAsia" w:ascii="宋体" w:hAnsi="宋体" w:cs="宋体"/>
                <w:szCs w:val="21"/>
                <w:vertAlign w:val="superscript"/>
              </w:rPr>
              <w:t>3</w:t>
            </w:r>
            <w:r>
              <w:rPr>
                <w:rFonts w:hint="eastAsia" w:ascii="宋体" w:hAnsi="宋体" w:cs="宋体"/>
                <w:szCs w:val="21"/>
              </w:rPr>
              <w:t>/天；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2" w:hRule="atLeast"/>
          <w:jc w:val="center"/>
        </w:trPr>
        <w:tc>
          <w:tcPr>
            <w:tcW w:w="493" w:type="pct"/>
            <w:vAlign w:val="center"/>
          </w:tcPr>
          <w:p>
            <w:pPr>
              <w:snapToGrid w:val="0"/>
              <w:spacing w:line="360" w:lineRule="auto"/>
              <w:jc w:val="center"/>
              <w:rPr>
                <w:rFonts w:ascii="宋体" w:hAnsi="宋体" w:cs="宋体"/>
                <w:b/>
                <w:bCs/>
                <w:color w:val="000000" w:themeColor="text1"/>
                <w:szCs w:val="21"/>
                <w14:textFill>
                  <w14:solidFill>
                    <w14:schemeClr w14:val="tx1"/>
                  </w14:solidFill>
                </w14:textFill>
              </w:rPr>
            </w:pPr>
            <w:r>
              <w:rPr>
                <w:rFonts w:hint="eastAsia" w:ascii="宋体" w:hAnsi="宋体" w:cs="宋体"/>
                <w:b/>
                <w:bCs/>
                <w:szCs w:val="21"/>
              </w:rPr>
              <w:t>▲</w:t>
            </w:r>
            <w:r>
              <w:rPr>
                <w:rFonts w:hint="eastAsia" w:ascii="宋体" w:hAnsi="宋体" w:cs="宋体"/>
                <w:b/>
                <w:bCs/>
                <w:color w:val="000000" w:themeColor="text1"/>
                <w:szCs w:val="21"/>
                <w14:textFill>
                  <w14:solidFill>
                    <w14:schemeClr w14:val="tx1"/>
                  </w14:solidFill>
                </w14:textFill>
              </w:rPr>
              <w:t>12</w:t>
            </w:r>
          </w:p>
        </w:tc>
        <w:tc>
          <w:tcPr>
            <w:tcW w:w="4506" w:type="pct"/>
          </w:tcPr>
          <w:p>
            <w:pPr>
              <w:snapToGrid w:val="0"/>
              <w:spacing w:line="360" w:lineRule="auto"/>
              <w:rPr>
                <w:rFonts w:ascii="宋体" w:hAnsi="宋体" w:cs="宋体"/>
                <w:b/>
                <w:bCs/>
                <w:szCs w:val="21"/>
              </w:rPr>
            </w:pPr>
            <w:r>
              <w:rPr>
                <w:rFonts w:hint="eastAsia" w:ascii="宋体" w:hAnsi="宋体" w:cs="宋体"/>
                <w:b/>
                <w:bCs/>
                <w:szCs w:val="21"/>
              </w:rPr>
              <w:t>拓展性：可现场升级光刺激模式；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2" w:hRule="atLeast"/>
          <w:jc w:val="center"/>
        </w:trPr>
        <w:tc>
          <w:tcPr>
            <w:tcW w:w="493" w:type="pct"/>
            <w:vAlign w:val="center"/>
          </w:tcPr>
          <w:p>
            <w:pPr>
              <w:snapToGrid w:val="0"/>
              <w:spacing w:line="360" w:lineRule="auto"/>
              <w:jc w:val="center"/>
              <w:rPr>
                <w:rFonts w:ascii="宋体" w:hAnsi="宋体" w:cs="宋体"/>
                <w:b/>
                <w:bCs/>
                <w:szCs w:val="21"/>
              </w:rPr>
            </w:pPr>
            <w:r>
              <w:rPr>
                <w:rFonts w:hint="eastAsia" w:ascii="宋体" w:hAnsi="宋体" w:cs="宋体"/>
                <w:b/>
                <w:bCs/>
                <w:szCs w:val="21"/>
              </w:rPr>
              <w:t>▲13</w:t>
            </w:r>
          </w:p>
        </w:tc>
        <w:tc>
          <w:tcPr>
            <w:tcW w:w="4506" w:type="pct"/>
          </w:tcPr>
          <w:p>
            <w:pPr>
              <w:snapToGrid w:val="0"/>
              <w:spacing w:line="360" w:lineRule="auto"/>
              <w:rPr>
                <w:rFonts w:ascii="宋体" w:hAnsi="宋体" w:cs="宋体"/>
                <w:b/>
                <w:bCs/>
                <w:szCs w:val="21"/>
              </w:rPr>
            </w:pPr>
            <w:r>
              <w:rPr>
                <w:rFonts w:hint="eastAsia" w:ascii="宋体" w:hAnsi="宋体" w:cs="宋体"/>
                <w:b/>
                <w:bCs/>
                <w:szCs w:val="21"/>
              </w:rPr>
              <w:t>样品存储杜瓦瓶：可自动旋转，并分为3个位置，≥9个冷冻循环；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18" w:hRule="atLeast"/>
          <w:jc w:val="center"/>
        </w:trPr>
        <w:tc>
          <w:tcPr>
            <w:tcW w:w="493" w:type="pct"/>
            <w:vAlign w:val="center"/>
          </w:tcPr>
          <w:p>
            <w:pPr>
              <w:snapToGrid w:val="0"/>
              <w:spacing w:line="360" w:lineRule="auto"/>
              <w:jc w:val="center"/>
              <w:rPr>
                <w:rFonts w:ascii="宋体" w:hAnsi="宋体" w:cs="宋体"/>
                <w:szCs w:val="21"/>
              </w:rPr>
            </w:pPr>
            <w:r>
              <w:rPr>
                <w:rFonts w:hint="eastAsia" w:ascii="宋体" w:hAnsi="宋体" w:cs="宋体"/>
                <w:szCs w:val="21"/>
              </w:rPr>
              <w:t>14</w:t>
            </w:r>
          </w:p>
        </w:tc>
        <w:tc>
          <w:tcPr>
            <w:tcW w:w="4506" w:type="pct"/>
          </w:tcPr>
          <w:p>
            <w:pPr>
              <w:snapToGrid w:val="0"/>
              <w:spacing w:line="360" w:lineRule="auto"/>
              <w:rPr>
                <w:rFonts w:ascii="宋体" w:hAnsi="宋体" w:cs="宋体"/>
                <w:szCs w:val="21"/>
              </w:rPr>
            </w:pPr>
            <w:r>
              <w:rPr>
                <w:rFonts w:hint="eastAsia" w:ascii="宋体" w:hAnsi="宋体" w:cs="宋体"/>
                <w:szCs w:val="21"/>
              </w:rPr>
              <w:t>冷冻介质不需要使用酒精；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18" w:hRule="atLeast"/>
          <w:jc w:val="center"/>
        </w:trPr>
        <w:tc>
          <w:tcPr>
            <w:tcW w:w="493" w:type="pct"/>
            <w:vAlign w:val="center"/>
          </w:tcPr>
          <w:p>
            <w:pPr>
              <w:snapToGrid w:val="0"/>
              <w:spacing w:line="360" w:lineRule="auto"/>
              <w:jc w:val="center"/>
              <w:rPr>
                <w:rFonts w:ascii="宋体" w:hAnsi="宋体" w:cs="宋体"/>
                <w:szCs w:val="21"/>
              </w:rPr>
            </w:pPr>
            <w:r>
              <w:rPr>
                <w:rFonts w:hint="eastAsia" w:ascii="宋体" w:hAnsi="宋体" w:cs="宋体"/>
                <w:szCs w:val="21"/>
              </w:rPr>
              <w:t>15</w:t>
            </w:r>
          </w:p>
        </w:tc>
        <w:tc>
          <w:tcPr>
            <w:tcW w:w="4506" w:type="pct"/>
          </w:tcPr>
          <w:p>
            <w:pPr>
              <w:snapToGrid w:val="0"/>
              <w:spacing w:line="360" w:lineRule="auto"/>
              <w:rPr>
                <w:rFonts w:ascii="宋体" w:hAnsi="宋体" w:cs="宋体"/>
                <w:szCs w:val="21"/>
              </w:rPr>
            </w:pPr>
            <w:r>
              <w:rPr>
                <w:rFonts w:hint="eastAsia" w:ascii="宋体" w:hAnsi="宋体" w:cs="宋体"/>
                <w:szCs w:val="21"/>
              </w:rPr>
              <w:t>可自动进行液氮再灌注；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18" w:hRule="atLeast"/>
          <w:jc w:val="center"/>
        </w:trPr>
        <w:tc>
          <w:tcPr>
            <w:tcW w:w="493" w:type="pct"/>
            <w:vAlign w:val="center"/>
          </w:tcPr>
          <w:p>
            <w:pPr>
              <w:snapToGrid w:val="0"/>
              <w:spacing w:line="360" w:lineRule="auto"/>
              <w:jc w:val="center"/>
              <w:rPr>
                <w:rFonts w:ascii="宋体" w:hAnsi="宋体" w:cs="宋体"/>
                <w:szCs w:val="21"/>
              </w:rPr>
            </w:pPr>
            <w:r>
              <w:rPr>
                <w:rFonts w:hint="eastAsia" w:ascii="宋体" w:hAnsi="宋体" w:cs="宋体"/>
                <w:szCs w:val="21"/>
              </w:rPr>
              <w:t>16</w:t>
            </w:r>
          </w:p>
        </w:tc>
        <w:tc>
          <w:tcPr>
            <w:tcW w:w="4506" w:type="pct"/>
          </w:tcPr>
          <w:p>
            <w:pPr>
              <w:snapToGrid w:val="0"/>
              <w:spacing w:line="360" w:lineRule="auto"/>
              <w:rPr>
                <w:rFonts w:ascii="宋体" w:hAnsi="宋体" w:cs="宋体"/>
                <w:szCs w:val="21"/>
              </w:rPr>
            </w:pPr>
            <w:r>
              <w:rPr>
                <w:rFonts w:hint="eastAsia" w:ascii="宋体" w:hAnsi="宋体" w:cs="宋体"/>
                <w:szCs w:val="21"/>
              </w:rPr>
              <w:t>数据储存≥99个文件；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18" w:hRule="atLeast"/>
          <w:jc w:val="center"/>
        </w:trPr>
        <w:tc>
          <w:tcPr>
            <w:tcW w:w="493" w:type="pct"/>
            <w:vAlign w:val="center"/>
          </w:tcPr>
          <w:p>
            <w:pPr>
              <w:snapToGrid w:val="0"/>
              <w:spacing w:line="360" w:lineRule="auto"/>
              <w:jc w:val="center"/>
              <w:rPr>
                <w:rFonts w:ascii="宋体" w:hAnsi="宋体" w:cs="宋体"/>
                <w:b/>
                <w:bCs/>
                <w:szCs w:val="21"/>
              </w:rPr>
            </w:pPr>
            <w:r>
              <w:rPr>
                <w:rFonts w:hint="eastAsia" w:ascii="宋体" w:hAnsi="宋体" w:cs="宋体"/>
                <w:b/>
                <w:bCs/>
                <w:szCs w:val="21"/>
              </w:rPr>
              <w:t>▲17</w:t>
            </w:r>
          </w:p>
        </w:tc>
        <w:tc>
          <w:tcPr>
            <w:tcW w:w="4506" w:type="pct"/>
          </w:tcPr>
          <w:p>
            <w:pPr>
              <w:snapToGrid w:val="0"/>
              <w:spacing w:line="360" w:lineRule="auto"/>
              <w:rPr>
                <w:rFonts w:ascii="宋体" w:hAnsi="宋体" w:cs="宋体"/>
                <w:b/>
                <w:bCs/>
                <w:szCs w:val="21"/>
              </w:rPr>
            </w:pPr>
            <w:r>
              <w:rPr>
                <w:rFonts w:hint="eastAsia" w:ascii="宋体" w:hAnsi="宋体" w:cs="宋体"/>
                <w:b/>
                <w:bCs/>
                <w:szCs w:val="21"/>
              </w:rPr>
              <w:t>样品载入站和工作台温度可调；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18" w:hRule="atLeast"/>
          <w:jc w:val="center"/>
        </w:trPr>
        <w:tc>
          <w:tcPr>
            <w:tcW w:w="493" w:type="pct"/>
            <w:vAlign w:val="center"/>
          </w:tcPr>
          <w:p>
            <w:pPr>
              <w:snapToGrid w:val="0"/>
              <w:spacing w:line="360" w:lineRule="auto"/>
              <w:jc w:val="center"/>
              <w:rPr>
                <w:rFonts w:ascii="宋体" w:hAnsi="宋体" w:cs="宋体"/>
                <w:szCs w:val="21"/>
              </w:rPr>
            </w:pPr>
            <w:r>
              <w:rPr>
                <w:rFonts w:hint="eastAsia" w:ascii="宋体" w:hAnsi="宋体" w:cs="宋体"/>
                <w:szCs w:val="21"/>
              </w:rPr>
              <w:t>18</w:t>
            </w:r>
          </w:p>
        </w:tc>
        <w:tc>
          <w:tcPr>
            <w:tcW w:w="4506" w:type="pct"/>
          </w:tcPr>
          <w:p>
            <w:pPr>
              <w:snapToGrid w:val="0"/>
              <w:spacing w:line="360" w:lineRule="auto"/>
              <w:rPr>
                <w:rFonts w:ascii="宋体" w:hAnsi="宋体" w:cs="宋体"/>
                <w:szCs w:val="21"/>
              </w:rPr>
            </w:pPr>
            <w:r>
              <w:rPr>
                <w:rFonts w:hint="eastAsia" w:ascii="宋体" w:hAnsi="宋体" w:cs="宋体"/>
                <w:szCs w:val="21"/>
              </w:rPr>
              <w:t>可自动排放剩余液氮；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18" w:hRule="atLeast"/>
          <w:jc w:val="center"/>
        </w:trPr>
        <w:tc>
          <w:tcPr>
            <w:tcW w:w="493" w:type="pct"/>
            <w:vAlign w:val="center"/>
          </w:tcPr>
          <w:p>
            <w:pPr>
              <w:snapToGrid w:val="0"/>
              <w:spacing w:line="360" w:lineRule="auto"/>
              <w:jc w:val="center"/>
              <w:rPr>
                <w:rFonts w:ascii="宋体" w:hAnsi="宋体" w:cs="宋体"/>
                <w:b/>
                <w:bCs/>
                <w:szCs w:val="21"/>
              </w:rPr>
            </w:pPr>
            <w:r>
              <w:rPr>
                <w:rFonts w:hint="eastAsia" w:ascii="宋体" w:hAnsi="宋体" w:cs="宋体"/>
                <w:b/>
                <w:bCs/>
                <w:szCs w:val="21"/>
              </w:rPr>
              <w:t>▲19</w:t>
            </w:r>
          </w:p>
        </w:tc>
        <w:tc>
          <w:tcPr>
            <w:tcW w:w="4506" w:type="pct"/>
          </w:tcPr>
          <w:p>
            <w:pPr>
              <w:snapToGrid w:val="0"/>
              <w:spacing w:line="360" w:lineRule="auto"/>
              <w:rPr>
                <w:rFonts w:ascii="宋体" w:hAnsi="宋体" w:cs="宋体"/>
                <w:b/>
                <w:bCs/>
                <w:szCs w:val="21"/>
              </w:rPr>
            </w:pPr>
            <w:r>
              <w:rPr>
                <w:rFonts w:hint="eastAsia" w:ascii="宋体" w:hAnsi="宋体" w:cs="宋体"/>
                <w:b/>
                <w:bCs/>
                <w:szCs w:val="21"/>
              </w:rPr>
              <w:t>具有自动烘烤模式；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18" w:hRule="atLeast"/>
          <w:jc w:val="center"/>
        </w:trPr>
        <w:tc>
          <w:tcPr>
            <w:tcW w:w="493" w:type="pct"/>
            <w:vAlign w:val="center"/>
          </w:tcPr>
          <w:p>
            <w:pPr>
              <w:snapToGrid w:val="0"/>
              <w:spacing w:line="360" w:lineRule="auto"/>
              <w:jc w:val="center"/>
              <w:rPr>
                <w:rFonts w:ascii="宋体" w:hAnsi="宋体" w:cs="宋体"/>
                <w:szCs w:val="21"/>
              </w:rPr>
            </w:pPr>
            <w:r>
              <w:rPr>
                <w:rFonts w:hint="eastAsia" w:ascii="宋体" w:hAnsi="宋体" w:cs="宋体"/>
                <w:szCs w:val="21"/>
              </w:rPr>
              <w:t>20</w:t>
            </w:r>
          </w:p>
        </w:tc>
        <w:tc>
          <w:tcPr>
            <w:tcW w:w="4506" w:type="pct"/>
          </w:tcPr>
          <w:p>
            <w:pPr>
              <w:snapToGrid w:val="0"/>
              <w:spacing w:line="360" w:lineRule="auto"/>
              <w:rPr>
                <w:rFonts w:ascii="宋体" w:hAnsi="宋体" w:cs="宋体"/>
                <w:szCs w:val="21"/>
              </w:rPr>
            </w:pPr>
            <w:r>
              <w:rPr>
                <w:rFonts w:hint="eastAsia" w:ascii="宋体" w:hAnsi="宋体" w:cs="宋体"/>
                <w:szCs w:val="21"/>
              </w:rPr>
              <w:t>可外接USB设备以存储冷冻数据；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18" w:hRule="atLeast"/>
          <w:jc w:val="center"/>
        </w:trPr>
        <w:tc>
          <w:tcPr>
            <w:tcW w:w="493" w:type="pct"/>
            <w:vAlign w:val="center"/>
          </w:tcPr>
          <w:p>
            <w:pPr>
              <w:snapToGrid w:val="0"/>
              <w:spacing w:line="360" w:lineRule="auto"/>
              <w:jc w:val="center"/>
              <w:rPr>
                <w:rFonts w:ascii="宋体" w:hAnsi="宋体" w:cs="宋体"/>
                <w:b/>
                <w:bCs/>
                <w:szCs w:val="21"/>
              </w:rPr>
            </w:pPr>
            <w:r>
              <w:rPr>
                <w:rFonts w:hint="eastAsia" w:ascii="宋体" w:hAnsi="宋体" w:cs="宋体"/>
                <w:b/>
                <w:bCs/>
                <w:szCs w:val="21"/>
              </w:rPr>
              <w:t>▲21</w:t>
            </w:r>
          </w:p>
        </w:tc>
        <w:tc>
          <w:tcPr>
            <w:tcW w:w="4506" w:type="pct"/>
          </w:tcPr>
          <w:p>
            <w:pPr>
              <w:snapToGrid w:val="0"/>
              <w:spacing w:line="360" w:lineRule="auto"/>
              <w:rPr>
                <w:rFonts w:ascii="宋体" w:hAnsi="宋体" w:cs="宋体"/>
                <w:b/>
                <w:bCs/>
                <w:szCs w:val="21"/>
              </w:rPr>
            </w:pPr>
            <w:r>
              <w:rPr>
                <w:rFonts w:hint="eastAsia" w:ascii="宋体" w:hAnsi="宋体" w:cs="宋体"/>
                <w:b/>
                <w:bCs/>
                <w:szCs w:val="21"/>
              </w:rPr>
              <w:t>每次冷冻循环之间的复原时间≤1分钟；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18" w:hRule="atLeast"/>
          <w:jc w:val="center"/>
        </w:trPr>
        <w:tc>
          <w:tcPr>
            <w:tcW w:w="493" w:type="pct"/>
            <w:vAlign w:val="center"/>
          </w:tcPr>
          <w:p>
            <w:pPr>
              <w:snapToGrid w:val="0"/>
              <w:spacing w:line="360" w:lineRule="auto"/>
              <w:jc w:val="center"/>
              <w:rPr>
                <w:rFonts w:ascii="宋体" w:hAnsi="宋体" w:cs="宋体"/>
                <w:szCs w:val="21"/>
              </w:rPr>
            </w:pPr>
            <w:r>
              <w:rPr>
                <w:rFonts w:hint="eastAsia" w:ascii="宋体" w:hAnsi="宋体" w:cs="宋体"/>
                <w:szCs w:val="21"/>
              </w:rPr>
              <w:t>22</w:t>
            </w:r>
          </w:p>
        </w:tc>
        <w:tc>
          <w:tcPr>
            <w:tcW w:w="4506" w:type="pct"/>
          </w:tcPr>
          <w:p>
            <w:pPr>
              <w:snapToGrid w:val="0"/>
              <w:spacing w:line="360" w:lineRule="auto"/>
              <w:rPr>
                <w:rFonts w:ascii="宋体" w:hAnsi="宋体" w:cs="宋体"/>
                <w:szCs w:val="21"/>
              </w:rPr>
            </w:pPr>
            <w:r>
              <w:rPr>
                <w:rFonts w:hint="eastAsia" w:ascii="宋体" w:hAnsi="宋体" w:cs="宋体"/>
                <w:szCs w:val="21"/>
              </w:rPr>
              <w:t>一体化软件教程；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18" w:hRule="atLeast"/>
          <w:jc w:val="center"/>
        </w:trPr>
        <w:tc>
          <w:tcPr>
            <w:tcW w:w="493" w:type="pct"/>
            <w:vAlign w:val="center"/>
          </w:tcPr>
          <w:p>
            <w:pPr>
              <w:snapToGrid w:val="0"/>
              <w:spacing w:line="360" w:lineRule="auto"/>
              <w:jc w:val="center"/>
              <w:rPr>
                <w:rFonts w:ascii="宋体" w:hAnsi="宋体" w:cs="宋体"/>
                <w:szCs w:val="21"/>
              </w:rPr>
            </w:pPr>
            <w:r>
              <w:rPr>
                <w:rFonts w:hint="eastAsia" w:ascii="宋体" w:hAnsi="宋体" w:cs="宋体"/>
                <w:szCs w:val="21"/>
              </w:rPr>
              <w:t>23</w:t>
            </w:r>
          </w:p>
        </w:tc>
        <w:tc>
          <w:tcPr>
            <w:tcW w:w="4506" w:type="pct"/>
          </w:tcPr>
          <w:p>
            <w:pPr>
              <w:snapToGrid w:val="0"/>
              <w:spacing w:line="360" w:lineRule="auto"/>
              <w:rPr>
                <w:rFonts w:ascii="宋体" w:hAnsi="宋体" w:cs="宋体"/>
                <w:szCs w:val="21"/>
              </w:rPr>
            </w:pPr>
            <w:r>
              <w:rPr>
                <w:rFonts w:hint="eastAsia" w:ascii="宋体" w:hAnsi="宋体" w:cs="宋体"/>
                <w:szCs w:val="21"/>
              </w:rPr>
              <w:t>冷冻完成后温度/压力曲线显示；</w:t>
            </w:r>
          </w:p>
        </w:tc>
      </w:tr>
    </w:tbl>
    <w:p>
      <w:pPr>
        <w:pStyle w:val="2"/>
        <w:snapToGrid w:val="0"/>
        <w:rPr>
          <w:rFonts w:ascii="宋体" w:hAnsi="宋体" w:cs="宋体"/>
          <w:szCs w:val="21"/>
        </w:rPr>
      </w:pPr>
    </w:p>
    <w:p>
      <w:pPr>
        <w:snapToGrid w:val="0"/>
        <w:spacing w:line="360" w:lineRule="auto"/>
        <w:ind w:left="601" w:hanging="601"/>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3、工作条件</w:t>
      </w:r>
    </w:p>
    <w:p>
      <w:pPr>
        <w:snapToGrid w:val="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除非在技术规格中另有说明，所有仪器、设备和系统都应符合下列要求： </w:t>
      </w:r>
    </w:p>
    <w:p>
      <w:pPr>
        <w:snapToGrid w:val="0"/>
        <w:spacing w:line="360" w:lineRule="auto"/>
        <w:ind w:left="485" w:hanging="485" w:hangingChars="231"/>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3.1  适于在气温为摄氏</w:t>
      </w:r>
      <w:r>
        <w:rPr>
          <w:rFonts w:hint="eastAsia" w:ascii="宋体" w:hAnsi="宋体" w:cs="宋体"/>
          <w:b/>
          <w:color w:val="000000" w:themeColor="text1"/>
          <w:szCs w:val="21"/>
          <w14:textFill>
            <w14:solidFill>
              <w14:schemeClr w14:val="tx1"/>
            </w14:solidFill>
          </w14:textFill>
        </w:rPr>
        <w:t>-40℃～＋50℃</w:t>
      </w:r>
      <w:r>
        <w:rPr>
          <w:rFonts w:hint="eastAsia" w:ascii="宋体" w:hAnsi="宋体" w:cs="宋体"/>
          <w:color w:val="000000" w:themeColor="text1"/>
          <w:szCs w:val="21"/>
          <w14:textFill>
            <w14:solidFill>
              <w14:schemeClr w14:val="tx1"/>
            </w14:solidFill>
          </w14:textFill>
        </w:rPr>
        <w:t>和相对湿度为</w:t>
      </w:r>
      <w:r>
        <w:rPr>
          <w:rFonts w:hint="eastAsia" w:ascii="宋体" w:hAnsi="宋体" w:cs="宋体"/>
          <w:b/>
          <w:color w:val="000000" w:themeColor="text1"/>
          <w:szCs w:val="21"/>
          <w14:textFill>
            <w14:solidFill>
              <w14:schemeClr w14:val="tx1"/>
            </w14:solidFill>
          </w14:textFill>
        </w:rPr>
        <w:t>90％</w:t>
      </w:r>
      <w:r>
        <w:rPr>
          <w:rFonts w:hint="eastAsia" w:ascii="宋体" w:hAnsi="宋体" w:cs="宋体"/>
          <w:color w:val="000000" w:themeColor="text1"/>
          <w:szCs w:val="21"/>
          <w14:textFill>
            <w14:solidFill>
              <w14:schemeClr w14:val="tx1"/>
            </w14:solidFill>
          </w14:textFill>
        </w:rPr>
        <w:t>的环境条件下运输和贮存。</w:t>
      </w:r>
    </w:p>
    <w:p>
      <w:pPr>
        <w:snapToGrid w:val="0"/>
        <w:spacing w:line="360" w:lineRule="auto"/>
        <w:ind w:left="485" w:hanging="485" w:hangingChars="231"/>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3.2  适于在电源</w:t>
      </w:r>
      <w:r>
        <w:rPr>
          <w:rFonts w:hint="eastAsia" w:ascii="宋体" w:hAnsi="宋体" w:cs="宋体"/>
          <w:b/>
          <w:color w:val="000000" w:themeColor="text1"/>
          <w:szCs w:val="21"/>
          <w14:textFill>
            <w14:solidFill>
              <w14:schemeClr w14:val="tx1"/>
            </w14:solidFill>
          </w14:textFill>
        </w:rPr>
        <w:t>220V（</w:t>
      </w:r>
      <w:r>
        <w:rPr>
          <w:rFonts w:hint="eastAsia" w:ascii="宋体" w:hAnsi="宋体" w:cs="宋体"/>
          <w:b/>
          <w:color w:val="000000" w:themeColor="text1"/>
          <w:szCs w:val="21"/>
          <w14:textFill>
            <w14:solidFill>
              <w14:schemeClr w14:val="tx1"/>
            </w14:solidFill>
          </w14:textFill>
        </w:rPr>
        <w:sym w:font="Symbol" w:char="F0B1"/>
      </w:r>
      <w:r>
        <w:rPr>
          <w:rFonts w:hint="eastAsia" w:ascii="宋体" w:hAnsi="宋体" w:cs="宋体"/>
          <w:b/>
          <w:color w:val="000000" w:themeColor="text1"/>
          <w:szCs w:val="21"/>
          <w14:textFill>
            <w14:solidFill>
              <w14:schemeClr w14:val="tx1"/>
            </w14:solidFill>
          </w14:textFill>
        </w:rPr>
        <w:t>10％）/50Hz</w:t>
      </w:r>
      <w:r>
        <w:rPr>
          <w:rFonts w:hint="eastAsia" w:ascii="宋体" w:hAnsi="宋体" w:cs="宋体"/>
          <w:color w:val="000000" w:themeColor="text1"/>
          <w:szCs w:val="21"/>
          <w14:textFill>
            <w14:solidFill>
              <w14:schemeClr w14:val="tx1"/>
            </w14:solidFill>
          </w14:textFill>
        </w:rPr>
        <w:t>、气温摄氏</w:t>
      </w:r>
      <w:r>
        <w:rPr>
          <w:rFonts w:hint="eastAsia" w:ascii="宋体" w:hAnsi="宋体" w:cs="宋体"/>
          <w:b/>
          <w:color w:val="000000" w:themeColor="text1"/>
          <w:szCs w:val="21"/>
          <w14:textFill>
            <w14:solidFill>
              <w14:schemeClr w14:val="tx1"/>
            </w14:solidFill>
          </w14:textFill>
        </w:rPr>
        <w:t>+15℃～＋30℃</w:t>
      </w:r>
      <w:r>
        <w:rPr>
          <w:rFonts w:hint="eastAsia" w:ascii="宋体" w:hAnsi="宋体" w:cs="宋体"/>
          <w:color w:val="000000" w:themeColor="text1"/>
          <w:szCs w:val="21"/>
          <w14:textFill>
            <w14:solidFill>
              <w14:schemeClr w14:val="tx1"/>
            </w14:solidFill>
          </w14:textFill>
        </w:rPr>
        <w:t>和相对湿度小于</w:t>
      </w:r>
      <w:r>
        <w:rPr>
          <w:rFonts w:hint="eastAsia" w:ascii="宋体" w:hAnsi="宋体" w:cs="宋体"/>
          <w:b/>
          <w:color w:val="000000" w:themeColor="text1"/>
          <w:szCs w:val="21"/>
          <w14:textFill>
            <w14:solidFill>
              <w14:schemeClr w14:val="tx1"/>
            </w14:solidFill>
          </w14:textFill>
        </w:rPr>
        <w:t>80％</w:t>
      </w:r>
      <w:r>
        <w:rPr>
          <w:rFonts w:hint="eastAsia" w:ascii="宋体" w:hAnsi="宋体" w:cs="宋体"/>
          <w:color w:val="000000" w:themeColor="text1"/>
          <w:szCs w:val="21"/>
          <w14:textFill>
            <w14:solidFill>
              <w14:schemeClr w14:val="tx1"/>
            </w14:solidFill>
          </w14:textFill>
        </w:rPr>
        <w:t>的环境条件下运行。</w:t>
      </w:r>
      <w:r>
        <w:rPr>
          <w:rFonts w:hint="eastAsia" w:ascii="宋体" w:hAnsi="宋体" w:cs="宋体"/>
          <w:b/>
          <w:color w:val="000000" w:themeColor="text1"/>
          <w:szCs w:val="21"/>
          <w14:textFill>
            <w14:solidFill>
              <w14:schemeClr w14:val="tx1"/>
            </w14:solidFill>
          </w14:textFill>
        </w:rPr>
        <w:t>能够连续正常工作。</w:t>
      </w:r>
    </w:p>
    <w:p>
      <w:pPr>
        <w:snapToGrid w:val="0"/>
        <w:spacing w:line="360" w:lineRule="auto"/>
        <w:ind w:left="485" w:hanging="485" w:hangingChars="231"/>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3.3  配置符合中国有关标准要求的插头，如果没有这样的插头，则需提供适当的转换插座。</w:t>
      </w:r>
    </w:p>
    <w:p>
      <w:pPr>
        <w:snapToGrid w:val="0"/>
        <w:spacing w:line="360" w:lineRule="auto"/>
        <w:ind w:left="485" w:hanging="485" w:hangingChars="231"/>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3.4  如产品达不到上述要求，投标人应注明其偏差。如仪器设备需要特殊工作条件（如水、电源、磁场强度、温度、湿度、动强度等）投标人应在投标书中加以说明。</w:t>
      </w:r>
    </w:p>
    <w:p>
      <w:pPr>
        <w:widowControl/>
        <w:snapToGrid w:val="0"/>
        <w:spacing w:line="360" w:lineRule="auto"/>
        <w:jc w:val="center"/>
        <w:outlineLvl w:val="9"/>
        <w:rPr>
          <w:rFonts w:hint="eastAsia" w:ascii="宋体" w:hAnsi="宋体" w:cs="宋体"/>
          <w:b/>
          <w:color w:val="000000"/>
          <w:szCs w:val="21"/>
        </w:rPr>
      </w:pPr>
    </w:p>
    <w:p>
      <w:pPr>
        <w:widowControl/>
        <w:snapToGrid w:val="0"/>
        <w:spacing w:line="360" w:lineRule="auto"/>
        <w:jc w:val="center"/>
        <w:outlineLvl w:val="2"/>
        <w:rPr>
          <w:rFonts w:ascii="宋体" w:hAnsi="宋体" w:cs="宋体"/>
          <w:b/>
          <w:color w:val="000000"/>
          <w:szCs w:val="21"/>
        </w:rPr>
      </w:pPr>
      <w:r>
        <w:rPr>
          <w:rFonts w:hint="eastAsia" w:ascii="宋体" w:hAnsi="宋体" w:cs="宋体"/>
          <w:b/>
          <w:color w:val="000000"/>
          <w:szCs w:val="21"/>
        </w:rPr>
        <w:t>品目4   冷冻替代仪</w:t>
      </w:r>
    </w:p>
    <w:p>
      <w:pPr>
        <w:widowControl/>
        <w:snapToGrid w:val="0"/>
        <w:spacing w:line="360" w:lineRule="auto"/>
        <w:rPr>
          <w:rFonts w:ascii="宋体" w:hAnsi="宋体" w:cs="宋体"/>
          <w:b/>
          <w:bCs/>
          <w:color w:val="FF0000"/>
          <w:szCs w:val="21"/>
        </w:rPr>
      </w:pPr>
      <w:r>
        <w:rPr>
          <w:rFonts w:hint="eastAsia" w:ascii="宋体" w:hAnsi="宋体" w:cs="宋体"/>
          <w:b/>
          <w:bCs/>
          <w:color w:val="FF0000"/>
          <w:kern w:val="0"/>
          <w:szCs w:val="21"/>
          <w:lang w:val="zh-CN"/>
        </w:rPr>
        <w:t>★</w:t>
      </w:r>
      <w:r>
        <w:rPr>
          <w:rFonts w:hint="eastAsia" w:ascii="宋体" w:hAnsi="宋体" w:cs="宋体"/>
          <w:b/>
          <w:bCs/>
          <w:color w:val="FF0000"/>
          <w:szCs w:val="21"/>
        </w:rPr>
        <w:t>1、配置清单及零配件（包括专用工具）：</w:t>
      </w:r>
    </w:p>
    <w:tbl>
      <w:tblPr>
        <w:tblStyle w:val="45"/>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2"/>
        <w:gridCol w:w="7055"/>
        <w:gridCol w:w="990"/>
        <w:gridCol w:w="9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463" w:type="pct"/>
            <w:vAlign w:val="center"/>
          </w:tcPr>
          <w:p>
            <w:pPr>
              <w:snapToGrid w:val="0"/>
              <w:spacing w:line="360" w:lineRule="auto"/>
              <w:jc w:val="center"/>
              <w:rPr>
                <w:rFonts w:ascii="宋体" w:hAnsi="宋体" w:cs="宋体"/>
                <w:b/>
                <w:bCs/>
                <w:szCs w:val="21"/>
              </w:rPr>
            </w:pPr>
            <w:r>
              <w:rPr>
                <w:rFonts w:hint="eastAsia" w:ascii="宋体" w:hAnsi="宋体" w:cs="宋体"/>
                <w:b/>
                <w:bCs/>
                <w:szCs w:val="21"/>
              </w:rPr>
              <w:t>序号</w:t>
            </w:r>
          </w:p>
        </w:tc>
        <w:tc>
          <w:tcPr>
            <w:tcW w:w="3542" w:type="pct"/>
            <w:vAlign w:val="center"/>
          </w:tcPr>
          <w:p>
            <w:pPr>
              <w:snapToGrid w:val="0"/>
              <w:spacing w:line="360" w:lineRule="auto"/>
              <w:jc w:val="center"/>
              <w:rPr>
                <w:rFonts w:ascii="宋体" w:hAnsi="宋体" w:cs="宋体"/>
                <w:b/>
                <w:bCs/>
                <w:szCs w:val="21"/>
              </w:rPr>
            </w:pPr>
            <w:r>
              <w:rPr>
                <w:rFonts w:hint="eastAsia" w:ascii="宋体" w:hAnsi="宋体" w:cs="宋体"/>
                <w:b/>
                <w:bCs/>
                <w:szCs w:val="21"/>
              </w:rPr>
              <w:t>名称</w:t>
            </w:r>
          </w:p>
        </w:tc>
        <w:tc>
          <w:tcPr>
            <w:tcW w:w="497" w:type="pct"/>
            <w:vAlign w:val="center"/>
          </w:tcPr>
          <w:p>
            <w:pPr>
              <w:snapToGrid w:val="0"/>
              <w:spacing w:line="360" w:lineRule="auto"/>
              <w:jc w:val="center"/>
              <w:rPr>
                <w:rFonts w:ascii="宋体" w:hAnsi="宋体" w:cs="宋体"/>
                <w:b/>
                <w:bCs/>
                <w:szCs w:val="21"/>
              </w:rPr>
            </w:pPr>
            <w:r>
              <w:rPr>
                <w:rFonts w:hint="eastAsia" w:ascii="宋体" w:hAnsi="宋体" w:cs="宋体"/>
                <w:b/>
                <w:bCs/>
                <w:szCs w:val="21"/>
              </w:rPr>
              <w:t>数量</w:t>
            </w:r>
          </w:p>
        </w:tc>
        <w:tc>
          <w:tcPr>
            <w:tcW w:w="497" w:type="pct"/>
            <w:vAlign w:val="center"/>
          </w:tcPr>
          <w:p>
            <w:pPr>
              <w:snapToGrid w:val="0"/>
              <w:spacing w:line="360" w:lineRule="auto"/>
              <w:jc w:val="center"/>
              <w:rPr>
                <w:rFonts w:ascii="宋体" w:hAnsi="宋体" w:cs="宋体"/>
                <w:b/>
                <w:bCs/>
                <w:szCs w:val="21"/>
              </w:rPr>
            </w:pPr>
            <w:r>
              <w:rPr>
                <w:rFonts w:hint="eastAsia" w:ascii="宋体" w:hAnsi="宋体" w:cs="宋体"/>
                <w:b/>
                <w:bCs/>
                <w:szCs w:val="21"/>
              </w:rPr>
              <w:t>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463" w:type="pct"/>
            <w:vAlign w:val="center"/>
          </w:tcPr>
          <w:p>
            <w:pPr>
              <w:snapToGrid w:val="0"/>
              <w:spacing w:line="360" w:lineRule="auto"/>
              <w:jc w:val="center"/>
              <w:rPr>
                <w:rFonts w:ascii="宋体" w:hAnsi="宋体" w:cs="宋体"/>
                <w:szCs w:val="21"/>
              </w:rPr>
            </w:pPr>
            <w:r>
              <w:rPr>
                <w:rFonts w:hint="eastAsia" w:ascii="宋体" w:hAnsi="宋体" w:cs="宋体"/>
                <w:szCs w:val="21"/>
              </w:rPr>
              <w:t>1</w:t>
            </w:r>
          </w:p>
        </w:tc>
        <w:tc>
          <w:tcPr>
            <w:tcW w:w="3542" w:type="pct"/>
            <w:tcBorders>
              <w:top w:val="single" w:color="auto" w:sz="4" w:space="0"/>
              <w:left w:val="single" w:color="auto" w:sz="4" w:space="0"/>
              <w:bottom w:val="single" w:color="auto" w:sz="4" w:space="0"/>
              <w:right w:val="single" w:color="000000" w:sz="4" w:space="0"/>
            </w:tcBorders>
            <w:shd w:val="clear" w:color="auto" w:fill="auto"/>
            <w:vAlign w:val="center"/>
          </w:tcPr>
          <w:p>
            <w:pPr>
              <w:snapToGrid w:val="0"/>
              <w:spacing w:line="360" w:lineRule="auto"/>
              <w:jc w:val="left"/>
              <w:rPr>
                <w:rFonts w:ascii="宋体" w:hAnsi="宋体" w:cs="宋体"/>
                <w:szCs w:val="21"/>
              </w:rPr>
            </w:pPr>
            <w:r>
              <w:rPr>
                <w:rFonts w:hint="eastAsia" w:ascii="宋体" w:hAnsi="宋体" w:cs="宋体"/>
                <w:szCs w:val="21"/>
              </w:rPr>
              <w:t>冷冻替代仪主机</w:t>
            </w:r>
          </w:p>
        </w:tc>
        <w:tc>
          <w:tcPr>
            <w:tcW w:w="497" w:type="pct"/>
            <w:shd w:val="clear" w:color="auto" w:fill="auto"/>
            <w:vAlign w:val="center"/>
          </w:tcPr>
          <w:p>
            <w:pPr>
              <w:snapToGrid w:val="0"/>
              <w:spacing w:line="360" w:lineRule="auto"/>
              <w:jc w:val="center"/>
              <w:rPr>
                <w:rFonts w:ascii="宋体" w:hAnsi="宋体" w:cs="宋体"/>
                <w:szCs w:val="21"/>
              </w:rPr>
            </w:pPr>
            <w:r>
              <w:rPr>
                <w:rFonts w:hint="eastAsia" w:ascii="宋体" w:hAnsi="宋体" w:cs="宋体"/>
                <w:szCs w:val="21"/>
              </w:rPr>
              <w:t>1</w:t>
            </w:r>
          </w:p>
        </w:tc>
        <w:tc>
          <w:tcPr>
            <w:tcW w:w="497" w:type="pct"/>
            <w:vAlign w:val="center"/>
          </w:tcPr>
          <w:p>
            <w:pPr>
              <w:snapToGrid w:val="0"/>
              <w:spacing w:line="360" w:lineRule="auto"/>
              <w:jc w:val="center"/>
              <w:rPr>
                <w:rFonts w:ascii="宋体" w:hAnsi="宋体" w:cs="宋体"/>
                <w:szCs w:val="21"/>
              </w:rPr>
            </w:pPr>
            <w:r>
              <w:rPr>
                <w:rFonts w:hint="eastAsia" w:ascii="宋体" w:hAnsi="宋体" w:cs="宋体"/>
                <w:szCs w:val="21"/>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jc w:val="center"/>
        </w:trPr>
        <w:tc>
          <w:tcPr>
            <w:tcW w:w="463" w:type="pct"/>
            <w:vAlign w:val="center"/>
          </w:tcPr>
          <w:p>
            <w:pPr>
              <w:snapToGrid w:val="0"/>
              <w:spacing w:line="360" w:lineRule="auto"/>
              <w:jc w:val="center"/>
              <w:rPr>
                <w:rFonts w:ascii="宋体" w:hAnsi="宋体" w:cs="宋体"/>
                <w:szCs w:val="21"/>
              </w:rPr>
            </w:pPr>
            <w:r>
              <w:rPr>
                <w:rFonts w:hint="eastAsia" w:ascii="宋体" w:hAnsi="宋体" w:cs="宋体"/>
                <w:szCs w:val="21"/>
              </w:rPr>
              <w:t>2</w:t>
            </w:r>
          </w:p>
        </w:tc>
        <w:tc>
          <w:tcPr>
            <w:tcW w:w="3542" w:type="pct"/>
            <w:tcBorders>
              <w:top w:val="single" w:color="auto" w:sz="4" w:space="0"/>
              <w:left w:val="single" w:color="auto" w:sz="4" w:space="0"/>
              <w:bottom w:val="single" w:color="auto" w:sz="4" w:space="0"/>
              <w:right w:val="single" w:color="000000" w:sz="4" w:space="0"/>
            </w:tcBorders>
            <w:shd w:val="clear" w:color="auto" w:fill="auto"/>
            <w:vAlign w:val="center"/>
          </w:tcPr>
          <w:p>
            <w:pPr>
              <w:snapToGrid w:val="0"/>
              <w:spacing w:line="360" w:lineRule="auto"/>
              <w:jc w:val="left"/>
              <w:rPr>
                <w:rFonts w:ascii="宋体" w:hAnsi="宋体" w:cs="宋体"/>
                <w:szCs w:val="21"/>
              </w:rPr>
            </w:pPr>
            <w:r>
              <w:rPr>
                <w:rFonts w:hint="eastAsia" w:ascii="宋体" w:hAnsi="宋体" w:cs="宋体"/>
                <w:szCs w:val="21"/>
              </w:rPr>
              <w:t>LED紫外灯</w:t>
            </w:r>
          </w:p>
        </w:tc>
        <w:tc>
          <w:tcPr>
            <w:tcW w:w="497" w:type="pct"/>
            <w:shd w:val="clear" w:color="auto" w:fill="auto"/>
            <w:vAlign w:val="center"/>
          </w:tcPr>
          <w:p>
            <w:pPr>
              <w:snapToGrid w:val="0"/>
              <w:spacing w:line="360" w:lineRule="auto"/>
              <w:jc w:val="center"/>
              <w:rPr>
                <w:rFonts w:ascii="宋体" w:hAnsi="宋体" w:cs="宋体"/>
                <w:szCs w:val="21"/>
              </w:rPr>
            </w:pPr>
            <w:r>
              <w:rPr>
                <w:rFonts w:hint="eastAsia" w:ascii="宋体" w:hAnsi="宋体" w:cs="宋体"/>
                <w:szCs w:val="21"/>
              </w:rPr>
              <w:t>1</w:t>
            </w:r>
          </w:p>
        </w:tc>
        <w:tc>
          <w:tcPr>
            <w:tcW w:w="497" w:type="pct"/>
            <w:vAlign w:val="center"/>
          </w:tcPr>
          <w:p>
            <w:pPr>
              <w:snapToGrid w:val="0"/>
              <w:spacing w:line="360" w:lineRule="auto"/>
              <w:jc w:val="center"/>
              <w:rPr>
                <w:rFonts w:ascii="宋体" w:hAnsi="宋体" w:cs="宋体"/>
                <w:szCs w:val="21"/>
              </w:rPr>
            </w:pPr>
            <w:r>
              <w:rPr>
                <w:rFonts w:hint="eastAsia" w:ascii="宋体" w:hAnsi="宋体" w:cs="宋体"/>
                <w:szCs w:val="21"/>
              </w:rPr>
              <w:t>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jc w:val="center"/>
        </w:trPr>
        <w:tc>
          <w:tcPr>
            <w:tcW w:w="463" w:type="pct"/>
            <w:vAlign w:val="center"/>
          </w:tcPr>
          <w:p>
            <w:pPr>
              <w:snapToGrid w:val="0"/>
              <w:spacing w:line="360" w:lineRule="auto"/>
              <w:jc w:val="center"/>
              <w:rPr>
                <w:rFonts w:ascii="宋体" w:hAnsi="宋体" w:cs="宋体"/>
                <w:szCs w:val="21"/>
              </w:rPr>
            </w:pPr>
            <w:r>
              <w:rPr>
                <w:rFonts w:hint="eastAsia" w:ascii="宋体" w:hAnsi="宋体" w:cs="宋体"/>
                <w:szCs w:val="21"/>
              </w:rPr>
              <w:t>3</w:t>
            </w:r>
          </w:p>
        </w:tc>
        <w:tc>
          <w:tcPr>
            <w:tcW w:w="3542" w:type="pct"/>
            <w:tcBorders>
              <w:top w:val="single" w:color="auto" w:sz="4" w:space="0"/>
              <w:left w:val="single" w:color="auto" w:sz="4" w:space="0"/>
              <w:bottom w:val="single" w:color="auto" w:sz="4" w:space="0"/>
              <w:right w:val="single" w:color="000000" w:sz="4" w:space="0"/>
            </w:tcBorders>
            <w:shd w:val="clear" w:color="auto" w:fill="auto"/>
            <w:vAlign w:val="center"/>
          </w:tcPr>
          <w:p>
            <w:pPr>
              <w:snapToGrid w:val="0"/>
              <w:spacing w:line="360" w:lineRule="auto"/>
              <w:jc w:val="left"/>
              <w:rPr>
                <w:rFonts w:ascii="宋体" w:hAnsi="宋体" w:cs="宋体"/>
                <w:szCs w:val="21"/>
              </w:rPr>
            </w:pPr>
            <w:r>
              <w:rPr>
                <w:rFonts w:hint="eastAsia" w:ascii="宋体" w:hAnsi="宋体" w:cs="宋体"/>
                <w:szCs w:val="21"/>
              </w:rPr>
              <w:t>体视镜套装</w:t>
            </w:r>
          </w:p>
        </w:tc>
        <w:tc>
          <w:tcPr>
            <w:tcW w:w="497" w:type="pct"/>
            <w:shd w:val="clear" w:color="auto" w:fill="auto"/>
            <w:vAlign w:val="center"/>
          </w:tcPr>
          <w:p>
            <w:pPr>
              <w:snapToGrid w:val="0"/>
              <w:spacing w:line="360" w:lineRule="auto"/>
              <w:jc w:val="center"/>
              <w:rPr>
                <w:rFonts w:ascii="宋体" w:hAnsi="宋体" w:cs="宋体"/>
                <w:szCs w:val="21"/>
              </w:rPr>
            </w:pPr>
            <w:r>
              <w:rPr>
                <w:rFonts w:hint="eastAsia" w:ascii="宋体" w:hAnsi="宋体" w:cs="宋体"/>
                <w:szCs w:val="21"/>
              </w:rPr>
              <w:t>1</w:t>
            </w:r>
          </w:p>
        </w:tc>
        <w:tc>
          <w:tcPr>
            <w:tcW w:w="497" w:type="pct"/>
            <w:vAlign w:val="center"/>
          </w:tcPr>
          <w:p>
            <w:pPr>
              <w:snapToGrid w:val="0"/>
              <w:spacing w:line="360" w:lineRule="auto"/>
              <w:jc w:val="center"/>
              <w:rPr>
                <w:rFonts w:ascii="宋体" w:hAnsi="宋体" w:cs="宋体"/>
                <w:szCs w:val="21"/>
              </w:rPr>
            </w:pPr>
            <w:r>
              <w:rPr>
                <w:rFonts w:hint="eastAsia" w:ascii="宋体" w:hAnsi="宋体" w:cs="宋体"/>
                <w:szCs w:val="21"/>
              </w:rPr>
              <w:t>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jc w:val="center"/>
        </w:trPr>
        <w:tc>
          <w:tcPr>
            <w:tcW w:w="463" w:type="pct"/>
            <w:vAlign w:val="center"/>
          </w:tcPr>
          <w:p>
            <w:pPr>
              <w:snapToGrid w:val="0"/>
              <w:spacing w:line="360" w:lineRule="auto"/>
              <w:jc w:val="center"/>
              <w:rPr>
                <w:rFonts w:ascii="宋体" w:hAnsi="宋体" w:cs="宋体"/>
                <w:szCs w:val="21"/>
              </w:rPr>
            </w:pPr>
            <w:r>
              <w:rPr>
                <w:rFonts w:hint="eastAsia" w:ascii="宋体" w:hAnsi="宋体" w:cs="宋体"/>
                <w:szCs w:val="21"/>
              </w:rPr>
              <w:t>4</w:t>
            </w:r>
          </w:p>
        </w:tc>
        <w:tc>
          <w:tcPr>
            <w:tcW w:w="3542" w:type="pct"/>
            <w:tcBorders>
              <w:top w:val="single" w:color="auto" w:sz="4" w:space="0"/>
              <w:left w:val="single" w:color="auto" w:sz="4" w:space="0"/>
              <w:bottom w:val="single" w:color="auto" w:sz="4" w:space="0"/>
              <w:right w:val="single" w:color="000000" w:sz="4" w:space="0"/>
            </w:tcBorders>
            <w:shd w:val="clear" w:color="auto" w:fill="auto"/>
            <w:vAlign w:val="center"/>
          </w:tcPr>
          <w:p>
            <w:pPr>
              <w:snapToGrid w:val="0"/>
              <w:spacing w:line="360" w:lineRule="auto"/>
              <w:jc w:val="left"/>
              <w:rPr>
                <w:rFonts w:ascii="宋体" w:hAnsi="宋体" w:cs="宋体"/>
                <w:szCs w:val="21"/>
              </w:rPr>
            </w:pPr>
            <w:r>
              <w:rPr>
                <w:rFonts w:hint="eastAsia" w:ascii="宋体" w:hAnsi="宋体" w:cs="宋体"/>
                <w:szCs w:val="21"/>
              </w:rPr>
              <w:t>胶囊及平扁包埋系统配件包</w:t>
            </w:r>
          </w:p>
        </w:tc>
        <w:tc>
          <w:tcPr>
            <w:tcW w:w="497" w:type="pct"/>
            <w:shd w:val="clear" w:color="auto" w:fill="auto"/>
            <w:vAlign w:val="center"/>
          </w:tcPr>
          <w:p>
            <w:pPr>
              <w:snapToGrid w:val="0"/>
              <w:spacing w:line="360" w:lineRule="auto"/>
              <w:jc w:val="center"/>
              <w:rPr>
                <w:rFonts w:ascii="宋体" w:hAnsi="宋体" w:cs="宋体"/>
                <w:szCs w:val="21"/>
              </w:rPr>
            </w:pPr>
            <w:r>
              <w:rPr>
                <w:rFonts w:hint="eastAsia" w:ascii="宋体" w:hAnsi="宋体" w:cs="宋体"/>
                <w:szCs w:val="21"/>
              </w:rPr>
              <w:t>1</w:t>
            </w:r>
          </w:p>
        </w:tc>
        <w:tc>
          <w:tcPr>
            <w:tcW w:w="497" w:type="pct"/>
            <w:vAlign w:val="center"/>
          </w:tcPr>
          <w:p>
            <w:pPr>
              <w:snapToGrid w:val="0"/>
              <w:spacing w:line="360" w:lineRule="auto"/>
              <w:jc w:val="center"/>
              <w:rPr>
                <w:rFonts w:ascii="宋体" w:hAnsi="宋体" w:cs="宋体"/>
                <w:szCs w:val="21"/>
              </w:rPr>
            </w:pPr>
            <w:r>
              <w:rPr>
                <w:rFonts w:hint="eastAsia" w:ascii="宋体" w:hAnsi="宋体" w:cs="宋体"/>
                <w:szCs w:val="21"/>
              </w:rPr>
              <w:t>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jc w:val="center"/>
        </w:trPr>
        <w:tc>
          <w:tcPr>
            <w:tcW w:w="463" w:type="pct"/>
            <w:vAlign w:val="center"/>
          </w:tcPr>
          <w:p>
            <w:pPr>
              <w:snapToGrid w:val="0"/>
              <w:spacing w:line="360" w:lineRule="auto"/>
              <w:jc w:val="center"/>
              <w:rPr>
                <w:rFonts w:ascii="宋体" w:hAnsi="宋体" w:cs="宋体"/>
                <w:szCs w:val="21"/>
              </w:rPr>
            </w:pPr>
            <w:r>
              <w:rPr>
                <w:rFonts w:hint="eastAsia" w:ascii="宋体" w:hAnsi="宋体" w:cs="宋体"/>
                <w:szCs w:val="21"/>
              </w:rPr>
              <w:t>5</w:t>
            </w:r>
          </w:p>
        </w:tc>
        <w:tc>
          <w:tcPr>
            <w:tcW w:w="3542" w:type="pct"/>
            <w:tcBorders>
              <w:top w:val="single" w:color="auto" w:sz="4" w:space="0"/>
              <w:left w:val="single" w:color="auto" w:sz="4" w:space="0"/>
              <w:bottom w:val="single" w:color="auto" w:sz="4" w:space="0"/>
              <w:right w:val="single" w:color="000000" w:sz="4" w:space="0"/>
            </w:tcBorders>
            <w:shd w:val="clear" w:color="auto" w:fill="auto"/>
            <w:vAlign w:val="center"/>
          </w:tcPr>
          <w:p>
            <w:pPr>
              <w:snapToGrid w:val="0"/>
              <w:spacing w:line="360" w:lineRule="auto"/>
              <w:jc w:val="left"/>
              <w:rPr>
                <w:rFonts w:ascii="宋体" w:hAnsi="宋体" w:cs="宋体"/>
                <w:szCs w:val="21"/>
              </w:rPr>
            </w:pPr>
            <w:r>
              <w:rPr>
                <w:rFonts w:hint="eastAsia" w:ascii="宋体" w:hAnsi="宋体" w:cs="宋体"/>
                <w:szCs w:val="21"/>
              </w:rPr>
              <w:t>冷冻工具烘干台</w:t>
            </w:r>
          </w:p>
        </w:tc>
        <w:tc>
          <w:tcPr>
            <w:tcW w:w="497" w:type="pct"/>
            <w:shd w:val="clear" w:color="auto" w:fill="auto"/>
            <w:vAlign w:val="center"/>
          </w:tcPr>
          <w:p>
            <w:pPr>
              <w:snapToGrid w:val="0"/>
              <w:spacing w:line="360" w:lineRule="auto"/>
              <w:jc w:val="center"/>
              <w:rPr>
                <w:rFonts w:ascii="宋体" w:hAnsi="宋体" w:cs="宋体"/>
                <w:szCs w:val="21"/>
              </w:rPr>
            </w:pPr>
            <w:r>
              <w:rPr>
                <w:rFonts w:hint="eastAsia" w:ascii="宋体" w:hAnsi="宋体" w:cs="宋体"/>
                <w:szCs w:val="21"/>
              </w:rPr>
              <w:t>1</w:t>
            </w:r>
          </w:p>
        </w:tc>
        <w:tc>
          <w:tcPr>
            <w:tcW w:w="497" w:type="pct"/>
            <w:vAlign w:val="center"/>
          </w:tcPr>
          <w:p>
            <w:pPr>
              <w:snapToGrid w:val="0"/>
              <w:spacing w:line="360" w:lineRule="auto"/>
              <w:jc w:val="center"/>
              <w:rPr>
                <w:rFonts w:ascii="宋体" w:hAnsi="宋体" w:cs="宋体"/>
                <w:szCs w:val="21"/>
              </w:rPr>
            </w:pPr>
            <w:r>
              <w:rPr>
                <w:rFonts w:hint="eastAsia" w:ascii="宋体" w:hAnsi="宋体" w:cs="宋体"/>
                <w:szCs w:val="21"/>
              </w:rPr>
              <w:t>件</w:t>
            </w:r>
          </w:p>
        </w:tc>
      </w:tr>
    </w:tbl>
    <w:p>
      <w:pPr>
        <w:pStyle w:val="2"/>
        <w:snapToGrid w:val="0"/>
        <w:rPr>
          <w:rFonts w:ascii="宋体" w:hAnsi="宋体" w:cs="宋体"/>
          <w:szCs w:val="21"/>
        </w:rPr>
      </w:pPr>
    </w:p>
    <w:p>
      <w:pPr>
        <w:widowControl/>
        <w:snapToGrid w:val="0"/>
        <w:spacing w:line="360" w:lineRule="auto"/>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2、技术性能指标表</w:t>
      </w:r>
    </w:p>
    <w:p>
      <w:pPr>
        <w:widowControl/>
        <w:snapToGrid w:val="0"/>
        <w:spacing w:line="360" w:lineRule="auto"/>
        <w:rPr>
          <w:rFonts w:ascii="宋体" w:hAnsi="宋体" w:cs="宋体"/>
          <w:b/>
          <w:szCs w:val="21"/>
        </w:rPr>
      </w:pPr>
      <w:r>
        <w:rPr>
          <w:rFonts w:hint="eastAsia" w:ascii="宋体" w:hAnsi="宋体" w:cs="宋体"/>
          <w:b/>
          <w:szCs w:val="21"/>
        </w:rPr>
        <w:t>1)应用范围和要求：</w:t>
      </w:r>
      <w:r>
        <w:rPr>
          <w:rFonts w:hint="eastAsia" w:ascii="宋体" w:hAnsi="宋体" w:cs="宋体"/>
          <w:szCs w:val="21"/>
        </w:rPr>
        <w:t>配合透射电子显微镜使用。主要用于电镜观察样本在低温下梯度冷冻脱水固定。利用甲醇、丙酮等有机溶剂在低温条件下替代样品中所含水分，使样品聚合硬化，进行超薄切片和免疫标记。</w:t>
      </w:r>
    </w:p>
    <w:p>
      <w:pPr>
        <w:widowControl/>
        <w:snapToGrid w:val="0"/>
        <w:spacing w:line="360" w:lineRule="auto"/>
        <w:rPr>
          <w:rFonts w:ascii="宋体" w:hAnsi="宋体" w:cs="宋体"/>
          <w:b/>
          <w:szCs w:val="21"/>
        </w:rPr>
      </w:pPr>
      <w:r>
        <w:rPr>
          <w:rFonts w:hint="eastAsia" w:ascii="宋体" w:hAnsi="宋体" w:cs="宋体"/>
          <w:b/>
          <w:szCs w:val="21"/>
        </w:rPr>
        <w:t>2)具体技术要求：</w:t>
      </w:r>
    </w:p>
    <w:tbl>
      <w:tblPr>
        <w:tblStyle w:val="45"/>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28" w:type="dxa"/>
          <w:bottom w:w="0" w:type="dxa"/>
          <w:right w:w="28" w:type="dxa"/>
        </w:tblCellMar>
      </w:tblPr>
      <w:tblGrid>
        <w:gridCol w:w="964"/>
        <w:gridCol w:w="88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491" w:type="pct"/>
            <w:vAlign w:val="center"/>
          </w:tcPr>
          <w:p>
            <w:pPr>
              <w:snapToGrid w:val="0"/>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b/>
                <w:bCs/>
                <w:szCs w:val="21"/>
              </w:rPr>
              <w:t>编号</w:t>
            </w:r>
          </w:p>
        </w:tc>
        <w:tc>
          <w:tcPr>
            <w:tcW w:w="4506" w:type="pct"/>
            <w:vAlign w:val="center"/>
          </w:tcPr>
          <w:p>
            <w:pPr>
              <w:snapToGrid w:val="0"/>
              <w:spacing w:line="360" w:lineRule="auto"/>
              <w:jc w:val="center"/>
              <w:rPr>
                <w:rFonts w:ascii="宋体" w:hAnsi="宋体" w:cs="宋体"/>
                <w:kern w:val="0"/>
                <w:szCs w:val="21"/>
              </w:rPr>
            </w:pPr>
            <w:r>
              <w:rPr>
                <w:rFonts w:hint="eastAsia" w:ascii="宋体" w:hAnsi="宋体" w:cs="宋体"/>
                <w:b/>
                <w:bCs/>
                <w:szCs w:val="21"/>
              </w:rPr>
              <w:t>具体技术要求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492" w:type="pct"/>
            <w:vAlign w:val="center"/>
          </w:tcPr>
          <w:p>
            <w:pPr>
              <w:snapToGrid w:val="0"/>
              <w:spacing w:line="360" w:lineRule="auto"/>
              <w:jc w:val="center"/>
              <w:rPr>
                <w:rFonts w:ascii="宋体" w:hAnsi="宋体" w:cs="宋体"/>
                <w:b/>
                <w:bCs/>
                <w:szCs w:val="21"/>
              </w:rPr>
            </w:pPr>
            <w:r>
              <w:rPr>
                <w:rFonts w:hint="eastAsia" w:ascii="宋体" w:hAnsi="宋体" w:cs="宋体"/>
                <w:b/>
                <w:bCs/>
                <w:szCs w:val="21"/>
              </w:rPr>
              <w:t>▲1</w:t>
            </w:r>
          </w:p>
        </w:tc>
        <w:tc>
          <w:tcPr>
            <w:tcW w:w="4507" w:type="pct"/>
          </w:tcPr>
          <w:p>
            <w:pPr>
              <w:snapToGrid w:val="0"/>
              <w:spacing w:line="360" w:lineRule="auto"/>
              <w:rPr>
                <w:rFonts w:ascii="宋体" w:hAnsi="宋体" w:cs="宋体"/>
                <w:b/>
                <w:bCs/>
                <w:szCs w:val="21"/>
              </w:rPr>
            </w:pPr>
            <w:r>
              <w:rPr>
                <w:rFonts w:hint="eastAsia" w:ascii="宋体" w:hAnsi="宋体" w:cs="宋体"/>
                <w:b/>
                <w:bCs/>
                <w:szCs w:val="21"/>
              </w:rPr>
              <w:t>液氮存储量≥35L；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492" w:type="pct"/>
            <w:vAlign w:val="center"/>
          </w:tcPr>
          <w:p>
            <w:pPr>
              <w:snapToGrid w:val="0"/>
              <w:spacing w:line="360" w:lineRule="auto"/>
              <w:jc w:val="center"/>
              <w:rPr>
                <w:rFonts w:ascii="宋体" w:hAnsi="宋体" w:cs="宋体"/>
                <w:b/>
                <w:bCs/>
                <w:szCs w:val="21"/>
              </w:rPr>
            </w:pPr>
            <w:r>
              <w:rPr>
                <w:rFonts w:hint="eastAsia" w:ascii="宋体" w:hAnsi="宋体" w:cs="宋体"/>
                <w:b/>
                <w:bCs/>
                <w:szCs w:val="21"/>
              </w:rPr>
              <w:t>▲2</w:t>
            </w:r>
          </w:p>
        </w:tc>
        <w:tc>
          <w:tcPr>
            <w:tcW w:w="4507" w:type="pct"/>
          </w:tcPr>
          <w:p>
            <w:pPr>
              <w:snapToGrid w:val="0"/>
              <w:spacing w:line="360" w:lineRule="auto"/>
              <w:rPr>
                <w:rFonts w:ascii="宋体" w:hAnsi="宋体" w:cs="宋体"/>
                <w:b/>
                <w:bCs/>
                <w:szCs w:val="21"/>
              </w:rPr>
            </w:pPr>
            <w:r>
              <w:rPr>
                <w:rFonts w:hint="eastAsia" w:ascii="宋体" w:hAnsi="宋体" w:cs="宋体"/>
                <w:b/>
                <w:bCs/>
                <w:szCs w:val="21"/>
              </w:rPr>
              <w:t>工作温度范围：-140℃至+70℃可控；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7" w:hRule="atLeast"/>
          <w:jc w:val="center"/>
        </w:trPr>
        <w:tc>
          <w:tcPr>
            <w:tcW w:w="492" w:type="pct"/>
            <w:vAlign w:val="center"/>
          </w:tcPr>
          <w:p>
            <w:pPr>
              <w:snapToGrid w:val="0"/>
              <w:spacing w:line="360" w:lineRule="auto"/>
              <w:jc w:val="center"/>
              <w:rPr>
                <w:rFonts w:ascii="宋体" w:hAnsi="宋体" w:cs="宋体"/>
                <w:b/>
                <w:bCs/>
                <w:szCs w:val="21"/>
              </w:rPr>
            </w:pPr>
            <w:r>
              <w:rPr>
                <w:rFonts w:hint="eastAsia" w:ascii="宋体" w:hAnsi="宋体" w:cs="宋体"/>
                <w:b/>
                <w:bCs/>
                <w:szCs w:val="21"/>
              </w:rPr>
              <w:t>▲3</w:t>
            </w:r>
          </w:p>
        </w:tc>
        <w:tc>
          <w:tcPr>
            <w:tcW w:w="4507" w:type="pct"/>
          </w:tcPr>
          <w:p>
            <w:pPr>
              <w:snapToGrid w:val="0"/>
              <w:spacing w:line="360" w:lineRule="auto"/>
              <w:rPr>
                <w:rFonts w:ascii="宋体" w:hAnsi="宋体" w:cs="宋体"/>
                <w:b/>
                <w:bCs/>
                <w:szCs w:val="21"/>
              </w:rPr>
            </w:pPr>
            <w:r>
              <w:rPr>
                <w:rFonts w:hint="eastAsia" w:ascii="宋体" w:hAnsi="宋体" w:cs="宋体"/>
                <w:b/>
                <w:bCs/>
                <w:szCs w:val="21"/>
              </w:rPr>
              <w:t>深度冻结功能允许样品在低于-140℃条件下转移，冷冻样品不受重结晶干扰；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39" w:hRule="atLeast"/>
          <w:jc w:val="center"/>
        </w:trPr>
        <w:tc>
          <w:tcPr>
            <w:tcW w:w="492" w:type="pct"/>
            <w:vAlign w:val="center"/>
          </w:tcPr>
          <w:p>
            <w:pPr>
              <w:snapToGrid w:val="0"/>
              <w:spacing w:line="360" w:lineRule="auto"/>
              <w:jc w:val="center"/>
              <w:rPr>
                <w:rFonts w:ascii="宋体" w:hAnsi="宋体" w:cs="宋体"/>
                <w:szCs w:val="21"/>
              </w:rPr>
            </w:pPr>
            <w:r>
              <w:rPr>
                <w:rFonts w:hint="eastAsia" w:ascii="宋体" w:hAnsi="宋体" w:cs="宋体"/>
                <w:szCs w:val="21"/>
              </w:rPr>
              <w:t>4</w:t>
            </w:r>
          </w:p>
        </w:tc>
        <w:tc>
          <w:tcPr>
            <w:tcW w:w="4507" w:type="pct"/>
          </w:tcPr>
          <w:p>
            <w:pPr>
              <w:snapToGrid w:val="0"/>
              <w:spacing w:line="360" w:lineRule="auto"/>
              <w:rPr>
                <w:rFonts w:ascii="宋体" w:hAnsi="宋体" w:cs="宋体"/>
                <w:szCs w:val="21"/>
              </w:rPr>
            </w:pPr>
            <w:r>
              <w:rPr>
                <w:rFonts w:hint="eastAsia" w:ascii="宋体" w:hAnsi="宋体" w:cs="宋体"/>
                <w:szCs w:val="21"/>
              </w:rPr>
              <w:t>转移功能可有效地排除湿气和氧气的影响；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3" w:hRule="atLeast"/>
          <w:jc w:val="center"/>
        </w:trPr>
        <w:tc>
          <w:tcPr>
            <w:tcW w:w="492" w:type="pct"/>
            <w:vAlign w:val="center"/>
          </w:tcPr>
          <w:p>
            <w:pPr>
              <w:snapToGrid w:val="0"/>
              <w:spacing w:line="360" w:lineRule="auto"/>
              <w:jc w:val="center"/>
              <w:rPr>
                <w:rFonts w:ascii="宋体" w:hAnsi="宋体" w:cs="宋体"/>
                <w:szCs w:val="21"/>
              </w:rPr>
            </w:pPr>
            <w:r>
              <w:rPr>
                <w:rFonts w:hint="eastAsia" w:ascii="宋体" w:hAnsi="宋体" w:cs="宋体"/>
                <w:szCs w:val="21"/>
              </w:rPr>
              <w:t>5</w:t>
            </w:r>
          </w:p>
        </w:tc>
        <w:tc>
          <w:tcPr>
            <w:tcW w:w="4507" w:type="pct"/>
          </w:tcPr>
          <w:p>
            <w:pPr>
              <w:snapToGrid w:val="0"/>
              <w:spacing w:line="360" w:lineRule="auto"/>
              <w:rPr>
                <w:rFonts w:ascii="宋体" w:hAnsi="宋体" w:cs="宋体"/>
                <w:szCs w:val="21"/>
              </w:rPr>
            </w:pPr>
            <w:r>
              <w:rPr>
                <w:rFonts w:hint="eastAsia" w:ascii="宋体" w:hAnsi="宋体" w:cs="宋体"/>
                <w:szCs w:val="21"/>
              </w:rPr>
              <w:t>内置LED紫外灯，实现快速紫外光聚合；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74" w:hRule="atLeast"/>
          <w:jc w:val="center"/>
        </w:trPr>
        <w:tc>
          <w:tcPr>
            <w:tcW w:w="492" w:type="pct"/>
            <w:vAlign w:val="center"/>
          </w:tcPr>
          <w:p>
            <w:pPr>
              <w:snapToGrid w:val="0"/>
              <w:spacing w:line="360" w:lineRule="auto"/>
              <w:jc w:val="center"/>
              <w:rPr>
                <w:rFonts w:ascii="宋体" w:hAnsi="宋体" w:cs="宋体"/>
                <w:b/>
                <w:bCs/>
                <w:szCs w:val="21"/>
              </w:rPr>
            </w:pPr>
            <w:r>
              <w:rPr>
                <w:rFonts w:hint="eastAsia" w:ascii="宋体" w:hAnsi="宋体" w:cs="宋体"/>
                <w:b/>
                <w:bCs/>
                <w:szCs w:val="21"/>
              </w:rPr>
              <w:t>▲6</w:t>
            </w:r>
          </w:p>
        </w:tc>
        <w:tc>
          <w:tcPr>
            <w:tcW w:w="4507" w:type="pct"/>
          </w:tcPr>
          <w:p>
            <w:pPr>
              <w:snapToGrid w:val="0"/>
              <w:spacing w:line="360" w:lineRule="auto"/>
              <w:rPr>
                <w:rFonts w:ascii="宋体" w:hAnsi="宋体" w:cs="宋体"/>
                <w:b/>
                <w:bCs/>
                <w:szCs w:val="21"/>
              </w:rPr>
            </w:pPr>
            <w:r>
              <w:rPr>
                <w:rFonts w:hint="eastAsia" w:ascii="宋体" w:hAnsi="宋体" w:cs="宋体"/>
                <w:b/>
                <w:bCs/>
                <w:szCs w:val="21"/>
              </w:rPr>
              <w:t>同品牌体视显微镜，最大放大倍数＞40倍；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82" w:hRule="atLeast"/>
          <w:jc w:val="center"/>
        </w:trPr>
        <w:tc>
          <w:tcPr>
            <w:tcW w:w="492" w:type="pct"/>
            <w:vAlign w:val="center"/>
          </w:tcPr>
          <w:p>
            <w:pPr>
              <w:snapToGrid w:val="0"/>
              <w:spacing w:line="360" w:lineRule="auto"/>
              <w:jc w:val="center"/>
              <w:rPr>
                <w:rFonts w:ascii="宋体" w:hAnsi="宋体" w:cs="宋体"/>
                <w:szCs w:val="21"/>
              </w:rPr>
            </w:pPr>
            <w:r>
              <w:rPr>
                <w:rFonts w:hint="eastAsia" w:ascii="宋体" w:hAnsi="宋体" w:cs="宋体"/>
                <w:szCs w:val="21"/>
              </w:rPr>
              <w:t>7</w:t>
            </w:r>
          </w:p>
        </w:tc>
        <w:tc>
          <w:tcPr>
            <w:tcW w:w="4507" w:type="pct"/>
          </w:tcPr>
          <w:p>
            <w:pPr>
              <w:snapToGrid w:val="0"/>
              <w:spacing w:line="360" w:lineRule="auto"/>
              <w:rPr>
                <w:rFonts w:ascii="宋体" w:hAnsi="宋体" w:cs="宋体"/>
                <w:szCs w:val="21"/>
              </w:rPr>
            </w:pPr>
            <w:r>
              <w:rPr>
                <w:rFonts w:hint="eastAsia" w:ascii="宋体" w:hAnsi="宋体" w:cs="宋体"/>
                <w:szCs w:val="21"/>
              </w:rPr>
              <w:t>具有有毒气体收集及排送系统；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18" w:hRule="atLeast"/>
          <w:jc w:val="center"/>
        </w:trPr>
        <w:tc>
          <w:tcPr>
            <w:tcW w:w="492" w:type="pct"/>
            <w:vAlign w:val="center"/>
          </w:tcPr>
          <w:p>
            <w:pPr>
              <w:snapToGrid w:val="0"/>
              <w:spacing w:line="360" w:lineRule="auto"/>
              <w:jc w:val="center"/>
              <w:rPr>
                <w:rFonts w:ascii="宋体" w:hAnsi="宋体" w:cs="宋体"/>
                <w:szCs w:val="21"/>
              </w:rPr>
            </w:pPr>
            <w:r>
              <w:rPr>
                <w:rFonts w:hint="eastAsia" w:ascii="宋体" w:hAnsi="宋体" w:cs="宋体"/>
                <w:szCs w:val="21"/>
              </w:rPr>
              <w:t>8</w:t>
            </w:r>
          </w:p>
        </w:tc>
        <w:tc>
          <w:tcPr>
            <w:tcW w:w="4507" w:type="pct"/>
          </w:tcPr>
          <w:p>
            <w:pPr>
              <w:snapToGrid w:val="0"/>
              <w:spacing w:line="360" w:lineRule="auto"/>
              <w:rPr>
                <w:rFonts w:ascii="宋体" w:hAnsi="宋体" w:cs="宋体"/>
                <w:szCs w:val="21"/>
              </w:rPr>
            </w:pPr>
            <w:r>
              <w:rPr>
                <w:rFonts w:hint="eastAsia" w:ascii="宋体" w:hAnsi="宋体" w:cs="宋体"/>
                <w:szCs w:val="21"/>
              </w:rPr>
              <w:t>最大用户数≥10个，最大程序数≥99组/用户，最大步骤数≥99步/程序，最大时长≥99小时59分钟/步骤，设定的程序及数据记录文件可通过U盘导入及导出；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2" w:hRule="atLeast"/>
          <w:jc w:val="center"/>
        </w:trPr>
        <w:tc>
          <w:tcPr>
            <w:tcW w:w="492" w:type="pct"/>
            <w:vAlign w:val="center"/>
          </w:tcPr>
          <w:p>
            <w:pPr>
              <w:snapToGrid w:val="0"/>
              <w:spacing w:line="360" w:lineRule="auto"/>
              <w:jc w:val="center"/>
              <w:rPr>
                <w:rFonts w:ascii="宋体" w:hAnsi="宋体" w:cs="宋体"/>
                <w:szCs w:val="21"/>
              </w:rPr>
            </w:pPr>
            <w:r>
              <w:rPr>
                <w:rFonts w:hint="eastAsia" w:ascii="宋体" w:hAnsi="宋体" w:cs="宋体"/>
                <w:szCs w:val="21"/>
              </w:rPr>
              <w:t>9</w:t>
            </w:r>
          </w:p>
        </w:tc>
        <w:tc>
          <w:tcPr>
            <w:tcW w:w="4507" w:type="pct"/>
          </w:tcPr>
          <w:p>
            <w:pPr>
              <w:snapToGrid w:val="0"/>
              <w:spacing w:line="360" w:lineRule="auto"/>
              <w:rPr>
                <w:rFonts w:ascii="宋体" w:hAnsi="宋体" w:cs="宋体"/>
                <w:szCs w:val="21"/>
              </w:rPr>
            </w:pPr>
            <w:r>
              <w:rPr>
                <w:rFonts w:hint="eastAsia" w:ascii="宋体" w:hAnsi="宋体" w:cs="宋体"/>
                <w:szCs w:val="21"/>
              </w:rPr>
              <w:t>彩色屏幕图形化显示，鼠标控制；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2" w:hRule="atLeast"/>
          <w:jc w:val="center"/>
        </w:trPr>
        <w:tc>
          <w:tcPr>
            <w:tcW w:w="492" w:type="pct"/>
            <w:vAlign w:val="center"/>
          </w:tcPr>
          <w:p>
            <w:pPr>
              <w:snapToGrid w:val="0"/>
              <w:spacing w:line="360" w:lineRule="auto"/>
              <w:jc w:val="center"/>
              <w:rPr>
                <w:rFonts w:ascii="宋体" w:hAnsi="宋体" w:cs="宋体"/>
                <w:szCs w:val="21"/>
              </w:rPr>
            </w:pPr>
            <w:r>
              <w:rPr>
                <w:rFonts w:hint="eastAsia" w:ascii="宋体" w:hAnsi="宋体" w:cs="宋体"/>
                <w:szCs w:val="21"/>
              </w:rPr>
              <w:t>10</w:t>
            </w:r>
          </w:p>
        </w:tc>
        <w:tc>
          <w:tcPr>
            <w:tcW w:w="4507" w:type="pct"/>
          </w:tcPr>
          <w:p>
            <w:pPr>
              <w:snapToGrid w:val="0"/>
              <w:spacing w:line="360" w:lineRule="auto"/>
              <w:rPr>
                <w:rFonts w:ascii="宋体" w:hAnsi="宋体" w:cs="宋体"/>
                <w:szCs w:val="21"/>
              </w:rPr>
            </w:pPr>
            <w:r>
              <w:rPr>
                <w:rFonts w:hint="eastAsia" w:ascii="宋体" w:hAnsi="宋体" w:cs="宋体"/>
                <w:szCs w:val="21"/>
              </w:rPr>
              <w:t>采用不锈钢台面；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2" w:hRule="atLeast"/>
          <w:jc w:val="center"/>
        </w:trPr>
        <w:tc>
          <w:tcPr>
            <w:tcW w:w="492" w:type="pct"/>
            <w:vAlign w:val="center"/>
          </w:tcPr>
          <w:p>
            <w:pPr>
              <w:snapToGrid w:val="0"/>
              <w:spacing w:line="360" w:lineRule="auto"/>
              <w:jc w:val="center"/>
              <w:rPr>
                <w:rFonts w:ascii="宋体" w:hAnsi="宋体" w:cs="宋体"/>
                <w:szCs w:val="21"/>
              </w:rPr>
            </w:pPr>
            <w:r>
              <w:rPr>
                <w:rFonts w:hint="eastAsia" w:ascii="宋体" w:hAnsi="宋体" w:cs="宋体"/>
                <w:szCs w:val="21"/>
              </w:rPr>
              <w:t>11</w:t>
            </w:r>
          </w:p>
        </w:tc>
        <w:tc>
          <w:tcPr>
            <w:tcW w:w="4507" w:type="pct"/>
          </w:tcPr>
          <w:p>
            <w:pPr>
              <w:snapToGrid w:val="0"/>
              <w:spacing w:line="360" w:lineRule="auto"/>
              <w:rPr>
                <w:rFonts w:ascii="宋体" w:hAnsi="宋体" w:cs="宋体"/>
                <w:szCs w:val="21"/>
              </w:rPr>
            </w:pPr>
            <w:r>
              <w:rPr>
                <w:rFonts w:hint="eastAsia" w:ascii="宋体" w:hAnsi="宋体" w:cs="宋体"/>
                <w:szCs w:val="21"/>
              </w:rPr>
              <w:t>配有冷冻工具烘干装置，控温范围室温至50℃；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2" w:hRule="atLeast"/>
          <w:jc w:val="center"/>
        </w:trPr>
        <w:tc>
          <w:tcPr>
            <w:tcW w:w="492" w:type="pct"/>
            <w:vAlign w:val="center"/>
          </w:tcPr>
          <w:p>
            <w:pPr>
              <w:snapToGrid w:val="0"/>
              <w:spacing w:line="360" w:lineRule="auto"/>
              <w:jc w:val="center"/>
              <w:rPr>
                <w:rFonts w:ascii="宋体" w:hAnsi="宋体" w:cs="宋体"/>
                <w:b/>
                <w:bCs/>
                <w:szCs w:val="21"/>
              </w:rPr>
            </w:pPr>
            <w:r>
              <w:rPr>
                <w:rFonts w:hint="eastAsia" w:ascii="宋体" w:hAnsi="宋体" w:cs="宋体"/>
                <w:b/>
                <w:bCs/>
                <w:szCs w:val="21"/>
              </w:rPr>
              <w:t>▲12</w:t>
            </w:r>
          </w:p>
        </w:tc>
        <w:tc>
          <w:tcPr>
            <w:tcW w:w="4507" w:type="pct"/>
          </w:tcPr>
          <w:p>
            <w:pPr>
              <w:snapToGrid w:val="0"/>
              <w:spacing w:line="360" w:lineRule="auto"/>
              <w:rPr>
                <w:rFonts w:ascii="宋体" w:hAnsi="宋体" w:cs="宋体"/>
                <w:b/>
                <w:bCs/>
                <w:szCs w:val="21"/>
              </w:rPr>
            </w:pPr>
            <w:r>
              <w:rPr>
                <w:rFonts w:hint="eastAsia" w:ascii="宋体" w:hAnsi="宋体" w:cs="宋体"/>
                <w:b/>
                <w:bCs/>
                <w:szCs w:val="21"/>
              </w:rPr>
              <w:t>自动化过程的最大样品数量≥20个/次。</w:t>
            </w:r>
          </w:p>
        </w:tc>
      </w:tr>
    </w:tbl>
    <w:p>
      <w:pPr>
        <w:pStyle w:val="2"/>
        <w:snapToGrid w:val="0"/>
        <w:ind w:firstLine="422"/>
        <w:rPr>
          <w:rFonts w:ascii="宋体" w:hAnsi="宋体" w:cs="宋体"/>
          <w:b/>
          <w:color w:val="000000" w:themeColor="text1"/>
          <w:szCs w:val="21"/>
          <w14:textFill>
            <w14:solidFill>
              <w14:schemeClr w14:val="tx1"/>
            </w14:solidFill>
          </w14:textFill>
        </w:rPr>
      </w:pPr>
    </w:p>
    <w:p>
      <w:pPr>
        <w:snapToGrid w:val="0"/>
        <w:spacing w:line="360" w:lineRule="auto"/>
        <w:ind w:left="601" w:hanging="601"/>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3、工作条件</w:t>
      </w:r>
    </w:p>
    <w:p>
      <w:pPr>
        <w:snapToGrid w:val="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除非在技术规格中另有说明，所有仪器、设备和系统都应符合下列要求： </w:t>
      </w:r>
    </w:p>
    <w:p>
      <w:pPr>
        <w:snapToGrid w:val="0"/>
        <w:spacing w:line="360" w:lineRule="auto"/>
        <w:ind w:left="485" w:hanging="485" w:hangingChars="231"/>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3.1  适于在气温为摄氏</w:t>
      </w:r>
      <w:r>
        <w:rPr>
          <w:rFonts w:hint="eastAsia" w:ascii="宋体" w:hAnsi="宋体" w:cs="宋体"/>
          <w:b/>
          <w:color w:val="000000" w:themeColor="text1"/>
          <w:szCs w:val="21"/>
          <w14:textFill>
            <w14:solidFill>
              <w14:schemeClr w14:val="tx1"/>
            </w14:solidFill>
          </w14:textFill>
        </w:rPr>
        <w:t>-40℃～＋50℃</w:t>
      </w:r>
      <w:r>
        <w:rPr>
          <w:rFonts w:hint="eastAsia" w:ascii="宋体" w:hAnsi="宋体" w:cs="宋体"/>
          <w:color w:val="000000" w:themeColor="text1"/>
          <w:szCs w:val="21"/>
          <w14:textFill>
            <w14:solidFill>
              <w14:schemeClr w14:val="tx1"/>
            </w14:solidFill>
          </w14:textFill>
        </w:rPr>
        <w:t>和相对湿度为</w:t>
      </w:r>
      <w:r>
        <w:rPr>
          <w:rFonts w:hint="eastAsia" w:ascii="宋体" w:hAnsi="宋体" w:cs="宋体"/>
          <w:b/>
          <w:color w:val="000000" w:themeColor="text1"/>
          <w:szCs w:val="21"/>
          <w14:textFill>
            <w14:solidFill>
              <w14:schemeClr w14:val="tx1"/>
            </w14:solidFill>
          </w14:textFill>
        </w:rPr>
        <w:t>90％</w:t>
      </w:r>
      <w:r>
        <w:rPr>
          <w:rFonts w:hint="eastAsia" w:ascii="宋体" w:hAnsi="宋体" w:cs="宋体"/>
          <w:color w:val="000000" w:themeColor="text1"/>
          <w:szCs w:val="21"/>
          <w14:textFill>
            <w14:solidFill>
              <w14:schemeClr w14:val="tx1"/>
            </w14:solidFill>
          </w14:textFill>
        </w:rPr>
        <w:t>的环境条件下运输和贮存。</w:t>
      </w:r>
    </w:p>
    <w:p>
      <w:pPr>
        <w:snapToGrid w:val="0"/>
        <w:spacing w:line="360" w:lineRule="auto"/>
        <w:ind w:left="485" w:hanging="485" w:hangingChars="231"/>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3.2  适于在电源</w:t>
      </w:r>
      <w:r>
        <w:rPr>
          <w:rFonts w:hint="eastAsia" w:ascii="宋体" w:hAnsi="宋体" w:cs="宋体"/>
          <w:b/>
          <w:color w:val="000000" w:themeColor="text1"/>
          <w:szCs w:val="21"/>
          <w14:textFill>
            <w14:solidFill>
              <w14:schemeClr w14:val="tx1"/>
            </w14:solidFill>
          </w14:textFill>
        </w:rPr>
        <w:t>220V（</w:t>
      </w:r>
      <w:r>
        <w:rPr>
          <w:rFonts w:hint="eastAsia" w:ascii="宋体" w:hAnsi="宋体" w:cs="宋体"/>
          <w:b/>
          <w:color w:val="000000" w:themeColor="text1"/>
          <w:szCs w:val="21"/>
          <w14:textFill>
            <w14:solidFill>
              <w14:schemeClr w14:val="tx1"/>
            </w14:solidFill>
          </w14:textFill>
        </w:rPr>
        <w:sym w:font="Symbol" w:char="F0B1"/>
      </w:r>
      <w:r>
        <w:rPr>
          <w:rFonts w:hint="eastAsia" w:ascii="宋体" w:hAnsi="宋体" w:cs="宋体"/>
          <w:b/>
          <w:color w:val="000000" w:themeColor="text1"/>
          <w:szCs w:val="21"/>
          <w14:textFill>
            <w14:solidFill>
              <w14:schemeClr w14:val="tx1"/>
            </w14:solidFill>
          </w14:textFill>
        </w:rPr>
        <w:t>10％）/50Hz</w:t>
      </w:r>
      <w:r>
        <w:rPr>
          <w:rFonts w:hint="eastAsia" w:ascii="宋体" w:hAnsi="宋体" w:cs="宋体"/>
          <w:color w:val="000000" w:themeColor="text1"/>
          <w:szCs w:val="21"/>
          <w14:textFill>
            <w14:solidFill>
              <w14:schemeClr w14:val="tx1"/>
            </w14:solidFill>
          </w14:textFill>
        </w:rPr>
        <w:t>、气温摄氏</w:t>
      </w:r>
      <w:r>
        <w:rPr>
          <w:rFonts w:hint="eastAsia" w:ascii="宋体" w:hAnsi="宋体" w:cs="宋体"/>
          <w:b/>
          <w:color w:val="000000" w:themeColor="text1"/>
          <w:szCs w:val="21"/>
          <w14:textFill>
            <w14:solidFill>
              <w14:schemeClr w14:val="tx1"/>
            </w14:solidFill>
          </w14:textFill>
        </w:rPr>
        <w:t>+15℃～＋30℃</w:t>
      </w:r>
      <w:r>
        <w:rPr>
          <w:rFonts w:hint="eastAsia" w:ascii="宋体" w:hAnsi="宋体" w:cs="宋体"/>
          <w:color w:val="000000" w:themeColor="text1"/>
          <w:szCs w:val="21"/>
          <w14:textFill>
            <w14:solidFill>
              <w14:schemeClr w14:val="tx1"/>
            </w14:solidFill>
          </w14:textFill>
        </w:rPr>
        <w:t>和相对湿度小于</w:t>
      </w:r>
      <w:r>
        <w:rPr>
          <w:rFonts w:hint="eastAsia" w:ascii="宋体" w:hAnsi="宋体" w:cs="宋体"/>
          <w:b/>
          <w:color w:val="000000" w:themeColor="text1"/>
          <w:szCs w:val="21"/>
          <w14:textFill>
            <w14:solidFill>
              <w14:schemeClr w14:val="tx1"/>
            </w14:solidFill>
          </w14:textFill>
        </w:rPr>
        <w:t>80％</w:t>
      </w:r>
      <w:r>
        <w:rPr>
          <w:rFonts w:hint="eastAsia" w:ascii="宋体" w:hAnsi="宋体" w:cs="宋体"/>
          <w:color w:val="000000" w:themeColor="text1"/>
          <w:szCs w:val="21"/>
          <w14:textFill>
            <w14:solidFill>
              <w14:schemeClr w14:val="tx1"/>
            </w14:solidFill>
          </w14:textFill>
        </w:rPr>
        <w:t>的环境条件下运行。</w:t>
      </w:r>
      <w:r>
        <w:rPr>
          <w:rFonts w:hint="eastAsia" w:ascii="宋体" w:hAnsi="宋体" w:cs="宋体"/>
          <w:b/>
          <w:color w:val="000000" w:themeColor="text1"/>
          <w:szCs w:val="21"/>
          <w14:textFill>
            <w14:solidFill>
              <w14:schemeClr w14:val="tx1"/>
            </w14:solidFill>
          </w14:textFill>
        </w:rPr>
        <w:t>能够连续正常工作。</w:t>
      </w:r>
    </w:p>
    <w:p>
      <w:pPr>
        <w:snapToGrid w:val="0"/>
        <w:spacing w:line="360" w:lineRule="auto"/>
        <w:ind w:left="485" w:hanging="485" w:hangingChars="231"/>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3.3  配置符合中国有关标准要求的插头，如果没有这样的插头，则需提供适当的转换插座。</w:t>
      </w:r>
    </w:p>
    <w:p>
      <w:pPr>
        <w:snapToGrid w:val="0"/>
        <w:spacing w:line="360" w:lineRule="auto"/>
        <w:ind w:left="485" w:hanging="485" w:hangingChars="231"/>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3.4  如产品达不到上述要求，投标人应注明其偏差。如仪器设备需要特殊工作条件（如水、电源、磁场强度、温度、湿度、动强度等）投标人应在投标书中加以说明。</w:t>
      </w:r>
    </w:p>
    <w:p>
      <w:pPr>
        <w:snapToGrid w:val="0"/>
        <w:spacing w:line="360" w:lineRule="auto"/>
        <w:rPr>
          <w:rFonts w:ascii="宋体" w:hAnsi="宋体" w:cs="宋体"/>
          <w:szCs w:val="21"/>
        </w:rPr>
      </w:pPr>
    </w:p>
    <w:p>
      <w:pPr>
        <w:rPr>
          <w:rFonts w:ascii="宋体" w:hAnsi="宋体" w:cs="宋体"/>
          <w:b/>
          <w:color w:val="000000"/>
          <w:szCs w:val="21"/>
        </w:rPr>
      </w:pPr>
    </w:p>
    <w:p>
      <w:pPr>
        <w:rPr>
          <w:rFonts w:ascii="宋体" w:hAnsi="宋体" w:cs="宋体"/>
          <w:b/>
          <w:bCs/>
          <w:szCs w:val="21"/>
        </w:rPr>
      </w:pPr>
      <w:r>
        <w:rPr>
          <w:rFonts w:hint="eastAsia" w:ascii="宋体" w:hAnsi="宋体" w:cs="宋体"/>
          <w:b/>
          <w:bCs/>
          <w:szCs w:val="21"/>
        </w:rPr>
        <w:br w:type="page"/>
      </w:r>
    </w:p>
    <w:p>
      <w:pPr>
        <w:pStyle w:val="7"/>
        <w:snapToGrid w:val="0"/>
        <w:spacing w:before="0" w:after="0" w:line="360" w:lineRule="auto"/>
        <w:jc w:val="left"/>
        <w:rPr>
          <w:rFonts w:cs="宋体"/>
          <w:b/>
          <w:bCs/>
          <w:szCs w:val="21"/>
        </w:rPr>
      </w:pPr>
      <w:r>
        <w:rPr>
          <w:rFonts w:hint="eastAsia" w:cs="宋体"/>
          <w:b/>
          <w:bCs/>
          <w:szCs w:val="21"/>
        </w:rPr>
        <w:t>四、商务条款</w:t>
      </w:r>
    </w:p>
    <w:p>
      <w:pPr>
        <w:numPr>
          <w:ilvl w:val="0"/>
          <w:numId w:val="11"/>
        </w:numPr>
        <w:autoSpaceDE w:val="0"/>
        <w:autoSpaceDN w:val="0"/>
        <w:adjustRightInd w:val="0"/>
        <w:snapToGrid w:val="0"/>
        <w:spacing w:line="360" w:lineRule="auto"/>
        <w:rPr>
          <w:rFonts w:ascii="宋体" w:hAnsi="宋体" w:cs="宋体"/>
          <w:color w:val="FF0000"/>
          <w:kern w:val="0"/>
          <w:szCs w:val="21"/>
          <w:lang w:val="zh-CN"/>
        </w:rPr>
      </w:pPr>
      <w:r>
        <w:rPr>
          <w:rFonts w:hint="eastAsia" w:ascii="宋体" w:hAnsi="宋体" w:cs="宋体"/>
          <w:b/>
          <w:bCs/>
          <w:color w:val="FF0000"/>
          <w:kern w:val="0"/>
          <w:szCs w:val="21"/>
          <w:lang w:val="zh-CN"/>
        </w:rPr>
        <w:t>★交货地点：</w:t>
      </w:r>
      <w:r>
        <w:rPr>
          <w:rFonts w:hint="eastAsia" w:ascii="宋体" w:hAnsi="宋体" w:cs="宋体"/>
          <w:color w:val="FF0000"/>
          <w:kern w:val="0"/>
          <w:szCs w:val="21"/>
        </w:rPr>
        <w:t>采购人</w:t>
      </w:r>
      <w:r>
        <w:rPr>
          <w:rFonts w:hint="eastAsia" w:ascii="宋体" w:hAnsi="宋体" w:cs="宋体"/>
          <w:color w:val="FF0000"/>
          <w:kern w:val="0"/>
          <w:szCs w:val="21"/>
          <w:lang w:val="zh-CN"/>
        </w:rPr>
        <w:t>指定地点</w:t>
      </w:r>
    </w:p>
    <w:p>
      <w:pPr>
        <w:numPr>
          <w:ilvl w:val="0"/>
          <w:numId w:val="11"/>
        </w:numPr>
        <w:tabs>
          <w:tab w:val="left" w:pos="420"/>
        </w:tabs>
        <w:autoSpaceDE w:val="0"/>
        <w:autoSpaceDN w:val="0"/>
        <w:adjustRightInd w:val="0"/>
        <w:snapToGrid w:val="0"/>
        <w:spacing w:line="360" w:lineRule="auto"/>
        <w:rPr>
          <w:rFonts w:ascii="宋体" w:hAnsi="宋体" w:cs="宋体"/>
          <w:b/>
          <w:bCs/>
          <w:color w:val="FF0000"/>
          <w:kern w:val="0"/>
          <w:szCs w:val="21"/>
          <w:lang w:val="zh-CN"/>
        </w:rPr>
      </w:pPr>
      <w:r>
        <w:rPr>
          <w:rFonts w:hint="eastAsia" w:ascii="宋体" w:hAnsi="宋体" w:cs="宋体"/>
          <w:b/>
          <w:bCs/>
          <w:color w:val="FF0000"/>
          <w:kern w:val="0"/>
          <w:szCs w:val="21"/>
          <w:lang w:val="zh-CN"/>
        </w:rPr>
        <w:t>★交货期：</w:t>
      </w:r>
      <w:r>
        <w:rPr>
          <w:rFonts w:hint="eastAsia" w:ascii="宋体" w:hAnsi="宋体" w:cs="宋体"/>
          <w:color w:val="FF0000"/>
          <w:kern w:val="0"/>
          <w:szCs w:val="21"/>
          <w:lang w:val="de-DE"/>
        </w:rPr>
        <w:t>合同签订后</w:t>
      </w:r>
      <w:r>
        <w:rPr>
          <w:rFonts w:ascii="宋体" w:hAnsi="宋体" w:cs="宋体"/>
          <w:color w:val="FF0000"/>
          <w:kern w:val="0"/>
          <w:szCs w:val="21"/>
        </w:rPr>
        <w:t>7</w:t>
      </w:r>
      <w:r>
        <w:rPr>
          <w:rFonts w:hint="eastAsia" w:ascii="宋体" w:hAnsi="宋体" w:cs="宋体"/>
          <w:color w:val="FF0000"/>
          <w:kern w:val="0"/>
          <w:szCs w:val="21"/>
        </w:rPr>
        <w:t>个月</w:t>
      </w:r>
      <w:r>
        <w:rPr>
          <w:rFonts w:hint="eastAsia" w:ascii="宋体" w:hAnsi="宋体" w:cs="宋体"/>
          <w:color w:val="FF0000"/>
          <w:kern w:val="0"/>
          <w:szCs w:val="21"/>
          <w:lang w:val="zh-CN"/>
        </w:rPr>
        <w:t>交货（</w:t>
      </w:r>
      <w:r>
        <w:rPr>
          <w:rFonts w:hint="eastAsia" w:ascii="宋体" w:hAnsi="宋体" w:cs="宋体"/>
          <w:color w:val="FF0000"/>
          <w:kern w:val="0"/>
          <w:szCs w:val="21"/>
        </w:rPr>
        <w:t>交货期为对所有设备的统一要求</w:t>
      </w:r>
      <w:r>
        <w:rPr>
          <w:rFonts w:hint="eastAsia" w:ascii="宋体" w:hAnsi="宋体" w:cs="宋体"/>
          <w:color w:val="FF0000"/>
          <w:kern w:val="0"/>
          <w:szCs w:val="21"/>
          <w:lang w:val="zh-CN"/>
        </w:rPr>
        <w:t>）</w:t>
      </w:r>
    </w:p>
    <w:p>
      <w:pPr>
        <w:numPr>
          <w:ilvl w:val="0"/>
          <w:numId w:val="11"/>
        </w:numPr>
        <w:tabs>
          <w:tab w:val="left" w:pos="420"/>
        </w:tabs>
        <w:autoSpaceDE w:val="0"/>
        <w:autoSpaceDN w:val="0"/>
        <w:adjustRightInd w:val="0"/>
        <w:snapToGrid w:val="0"/>
        <w:spacing w:line="360" w:lineRule="auto"/>
        <w:rPr>
          <w:rFonts w:ascii="宋体" w:hAnsi="宋体" w:cs="宋体"/>
          <w:color w:val="FF0000"/>
          <w:szCs w:val="21"/>
          <w:lang w:val="zh-CN"/>
        </w:rPr>
      </w:pPr>
      <w:r>
        <w:rPr>
          <w:rFonts w:hint="eastAsia" w:ascii="宋体" w:hAnsi="宋体" w:cs="宋体"/>
          <w:b/>
          <w:bCs/>
          <w:color w:val="FF0000"/>
          <w:kern w:val="0"/>
          <w:szCs w:val="21"/>
          <w:lang w:val="zh-CN"/>
        </w:rPr>
        <w:t>★报价方式及要求：</w:t>
      </w:r>
    </w:p>
    <w:p>
      <w:pPr>
        <w:numPr>
          <w:ilvl w:val="0"/>
          <w:numId w:val="12"/>
        </w:numPr>
        <w:tabs>
          <w:tab w:val="left" w:pos="420"/>
          <w:tab w:val="clear" w:pos="312"/>
        </w:tabs>
        <w:autoSpaceDE w:val="0"/>
        <w:autoSpaceDN w:val="0"/>
        <w:adjustRightInd w:val="0"/>
        <w:snapToGrid w:val="0"/>
        <w:spacing w:line="360" w:lineRule="auto"/>
        <w:rPr>
          <w:rFonts w:ascii="宋体" w:hAnsi="宋体" w:cs="宋体"/>
          <w:color w:val="FF0000"/>
          <w:szCs w:val="21"/>
          <w:highlight w:val="none"/>
          <w:lang w:val="zh-CN"/>
        </w:rPr>
      </w:pPr>
      <w:r>
        <w:rPr>
          <w:rFonts w:hint="eastAsia" w:ascii="宋体" w:hAnsi="宋体" w:cs="宋体"/>
          <w:color w:val="FF0000"/>
          <w:szCs w:val="21"/>
        </w:rPr>
        <w:t>本项目允许采购进口产品参与投标，不拒绝投标人选用国产产品参与投标（进口产品是指通过海关验放进入中国境内且产自关</w:t>
      </w:r>
      <w:r>
        <w:rPr>
          <w:rFonts w:hint="eastAsia" w:ascii="宋体" w:hAnsi="宋体" w:cs="宋体"/>
          <w:color w:val="FF0000"/>
          <w:szCs w:val="21"/>
          <w:highlight w:val="none"/>
        </w:rPr>
        <w:t>境外的进口产品）</w:t>
      </w:r>
    </w:p>
    <w:p>
      <w:pPr>
        <w:numPr>
          <w:ilvl w:val="0"/>
          <w:numId w:val="12"/>
        </w:numPr>
        <w:tabs>
          <w:tab w:val="left" w:pos="420"/>
          <w:tab w:val="clear" w:pos="312"/>
        </w:tabs>
        <w:autoSpaceDE w:val="0"/>
        <w:autoSpaceDN w:val="0"/>
        <w:adjustRightInd w:val="0"/>
        <w:snapToGrid w:val="0"/>
        <w:spacing w:line="360" w:lineRule="auto"/>
        <w:rPr>
          <w:rFonts w:ascii="宋体" w:hAnsi="宋体" w:cs="宋体"/>
          <w:color w:val="FF0000"/>
          <w:szCs w:val="21"/>
          <w:highlight w:val="none"/>
          <w:lang w:val="zh-CN"/>
        </w:rPr>
      </w:pPr>
      <w:r>
        <w:rPr>
          <w:rFonts w:hint="eastAsia" w:ascii="宋体" w:hAnsi="宋体" w:cs="宋体"/>
          <w:color w:val="FF0000"/>
          <w:szCs w:val="21"/>
          <w:highlight w:val="none"/>
        </w:rPr>
        <w:t>进口产品与服务均报项目现场交货人民币免税价。</w:t>
      </w:r>
      <w:r>
        <w:rPr>
          <w:rFonts w:hint="eastAsia" w:ascii="宋体" w:hAnsi="宋体" w:cs="宋体"/>
          <w:color w:val="FF0000"/>
          <w:szCs w:val="21"/>
          <w:highlight w:val="none"/>
          <w:lang w:val="zh-CN"/>
        </w:rPr>
        <w:t>投标价包含仪器设备的价款、包装、税费、运输、装卸、安装、调试、技术指导、培训、咨询、服务、保险、检测、验收合格交付使用之前以及技术和售后服务等其他各项有关费用。</w:t>
      </w:r>
    </w:p>
    <w:p>
      <w:pPr>
        <w:numPr>
          <w:ilvl w:val="0"/>
          <w:numId w:val="12"/>
        </w:numPr>
        <w:tabs>
          <w:tab w:val="left" w:pos="420"/>
          <w:tab w:val="clear" w:pos="312"/>
        </w:tabs>
        <w:autoSpaceDE w:val="0"/>
        <w:autoSpaceDN w:val="0"/>
        <w:adjustRightInd w:val="0"/>
        <w:snapToGrid w:val="0"/>
        <w:spacing w:line="360" w:lineRule="auto"/>
        <w:rPr>
          <w:rFonts w:ascii="宋体" w:hAnsi="宋体" w:cs="宋体"/>
          <w:color w:val="FF0000"/>
          <w:szCs w:val="21"/>
          <w:highlight w:val="none"/>
        </w:rPr>
      </w:pPr>
      <w:r>
        <w:rPr>
          <w:rFonts w:hint="eastAsia" w:ascii="宋体" w:hAnsi="宋体" w:cs="宋体"/>
          <w:color w:val="FF0000"/>
          <w:szCs w:val="21"/>
          <w:highlight w:val="none"/>
        </w:rPr>
        <w:t>投标人不得以低于成本的报价竞标；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p>
    <w:p>
      <w:pPr>
        <w:numPr>
          <w:ilvl w:val="0"/>
          <w:numId w:val="12"/>
        </w:numPr>
        <w:tabs>
          <w:tab w:val="left" w:pos="420"/>
          <w:tab w:val="clear" w:pos="312"/>
        </w:tabs>
        <w:autoSpaceDE w:val="0"/>
        <w:autoSpaceDN w:val="0"/>
        <w:adjustRightInd w:val="0"/>
        <w:snapToGrid w:val="0"/>
        <w:spacing w:line="360" w:lineRule="auto"/>
        <w:rPr>
          <w:rFonts w:ascii="宋体" w:hAnsi="宋体" w:cs="宋体"/>
          <w:color w:val="FF0000"/>
          <w:szCs w:val="21"/>
          <w:highlight w:val="none"/>
        </w:rPr>
      </w:pPr>
      <w:r>
        <w:rPr>
          <w:rFonts w:hint="eastAsia" w:ascii="宋体" w:hAnsi="宋体" w:cs="宋体"/>
          <w:color w:val="FF0000"/>
          <w:szCs w:val="21"/>
          <w:highlight w:val="none"/>
        </w:rPr>
        <w:t>投标报价不得超过采购预算（如有最高限价则不得超出最高限价）。</w:t>
      </w:r>
    </w:p>
    <w:p>
      <w:pPr>
        <w:numPr>
          <w:ilvl w:val="0"/>
          <w:numId w:val="11"/>
        </w:numPr>
        <w:tabs>
          <w:tab w:val="left" w:pos="0"/>
        </w:tabs>
        <w:autoSpaceDE w:val="0"/>
        <w:autoSpaceDN w:val="0"/>
        <w:adjustRightInd w:val="0"/>
        <w:snapToGrid w:val="0"/>
        <w:spacing w:line="360" w:lineRule="auto"/>
        <w:rPr>
          <w:rFonts w:ascii="宋体" w:hAnsi="宋体" w:cs="宋体"/>
          <w:b/>
          <w:bCs/>
          <w:color w:val="FF0000"/>
          <w:kern w:val="0"/>
          <w:szCs w:val="21"/>
          <w:highlight w:val="none"/>
          <w:lang w:val="zh-CN"/>
        </w:rPr>
      </w:pPr>
      <w:r>
        <w:rPr>
          <w:rFonts w:hint="eastAsia" w:ascii="宋体" w:hAnsi="宋体" w:cs="宋体"/>
          <w:b/>
          <w:bCs/>
          <w:color w:val="FF0000"/>
          <w:kern w:val="0"/>
          <w:szCs w:val="21"/>
          <w:highlight w:val="none"/>
          <w:lang w:val="zh-CN"/>
        </w:rPr>
        <w:t>★</w:t>
      </w:r>
      <w:r>
        <w:rPr>
          <w:rFonts w:hint="eastAsia" w:ascii="宋体" w:hAnsi="宋体" w:cs="宋体"/>
          <w:b/>
          <w:bCs/>
          <w:color w:val="FF0000"/>
          <w:kern w:val="0"/>
          <w:szCs w:val="21"/>
          <w:highlight w:val="none"/>
        </w:rPr>
        <w:t>进</w:t>
      </w:r>
      <w:r>
        <w:rPr>
          <w:rFonts w:hint="eastAsia" w:ascii="宋体" w:hAnsi="宋体" w:cs="宋体"/>
          <w:b/>
          <w:bCs/>
          <w:color w:val="FF0000"/>
          <w:kern w:val="0"/>
          <w:szCs w:val="21"/>
          <w:highlight w:val="none"/>
          <w:lang w:val="zh-CN"/>
        </w:rPr>
        <w:t>口产品需在中标后签订供货合同时提供原厂有效授权</w:t>
      </w:r>
      <w:r>
        <w:rPr>
          <w:rFonts w:hint="eastAsia" w:ascii="宋体" w:hAnsi="宋体" w:cs="宋体"/>
          <w:b/>
          <w:bCs/>
          <w:color w:val="FF0000"/>
          <w:kern w:val="0"/>
          <w:szCs w:val="21"/>
          <w:highlight w:val="none"/>
        </w:rPr>
        <w:t>书。</w:t>
      </w:r>
    </w:p>
    <w:p>
      <w:pPr>
        <w:numPr>
          <w:ilvl w:val="0"/>
          <w:numId w:val="11"/>
        </w:numPr>
        <w:tabs>
          <w:tab w:val="left" w:pos="0"/>
        </w:tabs>
        <w:autoSpaceDE w:val="0"/>
        <w:autoSpaceDN w:val="0"/>
        <w:adjustRightInd w:val="0"/>
        <w:snapToGrid w:val="0"/>
        <w:spacing w:line="360" w:lineRule="auto"/>
        <w:rPr>
          <w:rFonts w:ascii="宋体" w:hAnsi="宋体" w:cs="宋体"/>
          <w:b/>
          <w:bCs/>
          <w:color w:val="FF0000"/>
          <w:kern w:val="0"/>
          <w:szCs w:val="21"/>
          <w:highlight w:val="none"/>
          <w:lang w:val="zh-CN"/>
        </w:rPr>
      </w:pPr>
      <w:r>
        <w:rPr>
          <w:rFonts w:hint="eastAsia" w:ascii="宋体" w:hAnsi="宋体" w:cs="宋体"/>
          <w:b/>
          <w:bCs/>
          <w:color w:val="FF0000"/>
          <w:kern w:val="0"/>
          <w:szCs w:val="21"/>
          <w:highlight w:val="none"/>
          <w:lang w:val="zh-CN"/>
        </w:rPr>
        <w:t>★付款方式：</w:t>
      </w:r>
    </w:p>
    <w:p>
      <w:pPr>
        <w:snapToGrid w:val="0"/>
        <w:spacing w:line="360" w:lineRule="auto"/>
        <w:rPr>
          <w:rFonts w:ascii="宋体" w:hAnsi="宋体" w:cs="宋体"/>
          <w:color w:val="FF0000"/>
          <w:kern w:val="0"/>
          <w:szCs w:val="21"/>
          <w:lang w:val="zh-CN"/>
        </w:rPr>
      </w:pPr>
      <w:r>
        <w:rPr>
          <w:rFonts w:hint="eastAsia" w:ascii="宋体" w:hAnsi="宋体" w:cs="宋体"/>
          <w:color w:val="FF0000"/>
          <w:kern w:val="0"/>
          <w:szCs w:val="21"/>
          <w:lang w:val="zh-CN"/>
        </w:rPr>
        <w:t>签订合同后中标人提供合法正规发票采购人支付40%货款，合同总金额10%的履约保函于合同签订后10个工作日内提供给甲方，设备发货后（提供装箱单或其他运输资料）支付40%货款，验收合格后，中标人提供合法正规发票采购人支付剩余20%货款同时退还履约保证金。</w:t>
      </w:r>
    </w:p>
    <w:p>
      <w:pPr>
        <w:numPr>
          <w:ilvl w:val="0"/>
          <w:numId w:val="11"/>
        </w:numPr>
        <w:tabs>
          <w:tab w:val="left" w:pos="0"/>
        </w:tabs>
        <w:autoSpaceDE w:val="0"/>
        <w:autoSpaceDN w:val="0"/>
        <w:adjustRightInd w:val="0"/>
        <w:snapToGrid w:val="0"/>
        <w:spacing w:line="360" w:lineRule="auto"/>
        <w:rPr>
          <w:rFonts w:ascii="宋体" w:hAnsi="宋体" w:cs="宋体"/>
          <w:b/>
          <w:bCs/>
          <w:color w:val="000000" w:themeColor="text1"/>
          <w:kern w:val="0"/>
          <w:szCs w:val="21"/>
          <w:lang w:val="zh-CN"/>
          <w14:textFill>
            <w14:solidFill>
              <w14:schemeClr w14:val="tx1"/>
            </w14:solidFill>
          </w14:textFill>
        </w:rPr>
      </w:pPr>
      <w:r>
        <w:rPr>
          <w:rFonts w:hint="eastAsia" w:ascii="宋体" w:hAnsi="宋体" w:cs="宋体"/>
          <w:b/>
          <w:bCs/>
          <w:color w:val="000000" w:themeColor="text1"/>
          <w:kern w:val="0"/>
          <w:szCs w:val="21"/>
          <w:lang w:val="zh-CN"/>
          <w14:textFill>
            <w14:solidFill>
              <w14:schemeClr w14:val="tx1"/>
            </w14:solidFill>
          </w14:textFill>
        </w:rPr>
        <w:t>质保</w:t>
      </w:r>
      <w:r>
        <w:rPr>
          <w:rFonts w:hint="eastAsia" w:ascii="宋体" w:hAnsi="宋体" w:cs="宋体"/>
          <w:b/>
          <w:bCs/>
          <w:color w:val="000000" w:themeColor="text1"/>
          <w:kern w:val="0"/>
          <w:szCs w:val="21"/>
          <w14:textFill>
            <w14:solidFill>
              <w14:schemeClr w14:val="tx1"/>
            </w14:solidFill>
          </w14:textFill>
        </w:rPr>
        <w:t>及</w:t>
      </w:r>
      <w:r>
        <w:rPr>
          <w:rFonts w:hint="eastAsia" w:ascii="宋体" w:hAnsi="宋体" w:cs="宋体"/>
          <w:b/>
          <w:bCs/>
          <w:color w:val="000000" w:themeColor="text1"/>
          <w:kern w:val="0"/>
          <w:szCs w:val="21"/>
          <w:lang w:val="zh-CN"/>
          <w14:textFill>
            <w14:solidFill>
              <w14:schemeClr w14:val="tx1"/>
            </w14:solidFill>
          </w14:textFill>
        </w:rPr>
        <w:t>售后服务</w:t>
      </w:r>
      <w:r>
        <w:rPr>
          <w:rFonts w:hint="eastAsia" w:ascii="宋体" w:hAnsi="宋体" w:cs="宋体"/>
          <w:b/>
          <w:bCs/>
          <w:color w:val="000000" w:themeColor="text1"/>
          <w:kern w:val="0"/>
          <w:szCs w:val="21"/>
          <w14:textFill>
            <w14:solidFill>
              <w14:schemeClr w14:val="tx1"/>
            </w14:solidFill>
          </w14:textFill>
        </w:rPr>
        <w:t>要求</w:t>
      </w:r>
      <w:r>
        <w:rPr>
          <w:rFonts w:hint="eastAsia" w:ascii="宋体" w:hAnsi="宋体" w:cs="宋体"/>
          <w:b/>
          <w:bCs/>
          <w:color w:val="000000" w:themeColor="text1"/>
          <w:kern w:val="0"/>
          <w:szCs w:val="21"/>
          <w:lang w:val="zh-CN"/>
          <w14:textFill>
            <w14:solidFill>
              <w14:schemeClr w14:val="tx1"/>
            </w14:solidFill>
          </w14:textFill>
        </w:rPr>
        <w:t>：</w:t>
      </w:r>
    </w:p>
    <w:tbl>
      <w:tblPr>
        <w:tblStyle w:val="45"/>
        <w:tblW w:w="4991" w:type="pct"/>
        <w:jc w:val="center"/>
        <w:tblLayout w:type="autofit"/>
        <w:tblCellMar>
          <w:top w:w="0" w:type="dxa"/>
          <w:left w:w="108" w:type="dxa"/>
          <w:bottom w:w="0" w:type="dxa"/>
          <w:right w:w="108" w:type="dxa"/>
        </w:tblCellMar>
      </w:tblPr>
      <w:tblGrid>
        <w:gridCol w:w="1486"/>
        <w:gridCol w:w="8459"/>
      </w:tblGrid>
      <w:tr>
        <w:tblPrEx>
          <w:tblCellMar>
            <w:top w:w="0" w:type="dxa"/>
            <w:left w:w="108" w:type="dxa"/>
            <w:bottom w:w="0" w:type="dxa"/>
            <w:right w:w="108" w:type="dxa"/>
          </w:tblCellMar>
        </w:tblPrEx>
        <w:trPr>
          <w:trHeight w:val="23" w:hRule="atLeast"/>
          <w:jc w:val="center"/>
        </w:trPr>
        <w:tc>
          <w:tcPr>
            <w:tcW w:w="747" w:type="pct"/>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widowControl/>
              <w:snapToGrid w:val="0"/>
              <w:spacing w:line="360" w:lineRule="auto"/>
              <w:jc w:val="center"/>
              <w:textAlignment w:val="center"/>
              <w:rPr>
                <w:rFonts w:ascii="宋体" w:hAnsi="宋体" w:cs="宋体"/>
                <w:b/>
                <w:bCs/>
                <w:color w:val="000000"/>
                <w:kern w:val="0"/>
                <w:szCs w:val="21"/>
                <w:lang w:bidi="ar"/>
              </w:rPr>
            </w:pPr>
            <w:r>
              <w:rPr>
                <w:rFonts w:hint="eastAsia" w:ascii="宋体" w:hAnsi="宋体" w:cs="宋体"/>
                <w:b/>
                <w:bCs/>
                <w:color w:val="000000"/>
                <w:kern w:val="0"/>
                <w:szCs w:val="21"/>
                <w:lang w:bidi="ar"/>
              </w:rPr>
              <w:t>货物名称</w:t>
            </w:r>
          </w:p>
        </w:tc>
        <w:tc>
          <w:tcPr>
            <w:tcW w:w="4252" w:type="pct"/>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widowControl/>
              <w:snapToGrid w:val="0"/>
              <w:spacing w:line="360" w:lineRule="auto"/>
              <w:jc w:val="center"/>
              <w:textAlignment w:val="center"/>
              <w:rPr>
                <w:rFonts w:ascii="宋体" w:hAnsi="宋体" w:cs="宋体"/>
                <w:b/>
                <w:bCs/>
                <w:color w:val="000000"/>
                <w:kern w:val="0"/>
                <w:szCs w:val="21"/>
                <w:lang w:bidi="ar"/>
              </w:rPr>
            </w:pPr>
            <w:r>
              <w:rPr>
                <w:rFonts w:hint="eastAsia" w:ascii="宋体" w:hAnsi="宋体" w:cs="宋体"/>
                <w:b/>
                <w:bCs/>
                <w:szCs w:val="21"/>
              </w:rPr>
              <w:t>售后服务</w:t>
            </w:r>
            <w:r>
              <w:rPr>
                <w:rFonts w:hint="eastAsia" w:ascii="宋体" w:hAnsi="宋体" w:cs="宋体"/>
                <w:b/>
                <w:bCs/>
                <w:color w:val="000000"/>
                <w:kern w:val="0"/>
                <w:szCs w:val="21"/>
                <w:lang w:bidi="ar"/>
              </w:rPr>
              <w:t>要求</w:t>
            </w:r>
          </w:p>
        </w:tc>
      </w:tr>
      <w:tr>
        <w:tblPrEx>
          <w:tblCellMar>
            <w:top w:w="0" w:type="dxa"/>
            <w:left w:w="108" w:type="dxa"/>
            <w:bottom w:w="0" w:type="dxa"/>
            <w:right w:w="108" w:type="dxa"/>
          </w:tblCellMar>
        </w:tblPrEx>
        <w:trPr>
          <w:trHeight w:val="1509" w:hRule="atLeast"/>
          <w:jc w:val="center"/>
        </w:trPr>
        <w:tc>
          <w:tcPr>
            <w:tcW w:w="747" w:type="pct"/>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snapToGrid w:val="0"/>
              <w:spacing w:line="360" w:lineRule="auto"/>
              <w:jc w:val="center"/>
              <w:rPr>
                <w:rFonts w:ascii="宋体" w:hAnsi="宋体" w:cs="宋体"/>
                <w:color w:val="000000"/>
                <w:kern w:val="0"/>
                <w:szCs w:val="21"/>
                <w:lang w:bidi="ar"/>
              </w:rPr>
            </w:pPr>
            <w:r>
              <w:rPr>
                <w:rFonts w:hint="eastAsia" w:ascii="宋体" w:hAnsi="宋体" w:cs="宋体"/>
                <w:color w:val="000000" w:themeColor="text1"/>
                <w:szCs w:val="21"/>
                <w14:textFill>
                  <w14:solidFill>
                    <w14:schemeClr w14:val="tx1"/>
                  </w14:solidFill>
                </w14:textFill>
              </w:rPr>
              <w:t>超薄切片机</w:t>
            </w:r>
          </w:p>
        </w:tc>
        <w:tc>
          <w:tcPr>
            <w:tcW w:w="4252" w:type="pct"/>
            <w:vMerge w:val="restart"/>
            <w:tcBorders>
              <w:top w:val="single" w:color="auto" w:sz="4" w:space="0"/>
              <w:left w:val="single" w:color="auto" w:sz="4" w:space="0"/>
              <w:right w:val="single" w:color="auto" w:sz="4" w:space="0"/>
            </w:tcBorders>
            <w:shd w:val="clear" w:color="auto" w:fill="FFFFFF" w:themeFill="background1"/>
            <w:vAlign w:val="center"/>
          </w:tcPr>
          <w:p>
            <w:pPr>
              <w:widowControl/>
              <w:numPr>
                <w:ilvl w:val="0"/>
                <w:numId w:val="13"/>
              </w:numPr>
              <w:tabs>
                <w:tab w:val="left" w:pos="420"/>
                <w:tab w:val="clear" w:pos="1500"/>
              </w:tabs>
              <w:snapToGrid w:val="0"/>
              <w:spacing w:line="360" w:lineRule="auto"/>
              <w:ind w:left="42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投标人需为本项目配备足够的售后服务力量，具有国内本地化的服务团队。</w:t>
            </w:r>
          </w:p>
          <w:p>
            <w:pPr>
              <w:widowControl/>
              <w:numPr>
                <w:ilvl w:val="0"/>
                <w:numId w:val="13"/>
              </w:numPr>
              <w:tabs>
                <w:tab w:val="left" w:pos="420"/>
                <w:tab w:val="clear" w:pos="1500"/>
              </w:tabs>
              <w:snapToGrid w:val="0"/>
              <w:spacing w:line="360" w:lineRule="auto"/>
              <w:ind w:left="42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投标人售后服务响应时间：电话响应时间要求8小时内，到场响应时间要求2个工作日内（指从接到报障至到达故障现场的时间）。</w:t>
            </w:r>
          </w:p>
          <w:p>
            <w:pPr>
              <w:widowControl/>
              <w:numPr>
                <w:ilvl w:val="0"/>
                <w:numId w:val="13"/>
              </w:numPr>
              <w:tabs>
                <w:tab w:val="left" w:pos="420"/>
                <w:tab w:val="clear" w:pos="1500"/>
              </w:tabs>
              <w:snapToGrid w:val="0"/>
              <w:spacing w:line="360" w:lineRule="auto"/>
              <w:ind w:left="42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投标人免费提供技术支持热线电话，满足24小时热线服务。</w:t>
            </w:r>
          </w:p>
          <w:p>
            <w:pPr>
              <w:widowControl/>
              <w:numPr>
                <w:ilvl w:val="0"/>
                <w:numId w:val="13"/>
              </w:numPr>
              <w:tabs>
                <w:tab w:val="left" w:pos="420"/>
                <w:tab w:val="clear" w:pos="1500"/>
              </w:tabs>
              <w:snapToGrid w:val="0"/>
              <w:spacing w:line="360" w:lineRule="auto"/>
              <w:ind w:left="42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投标人免费提供email技术支持，并且在24小时内回复。</w:t>
            </w:r>
          </w:p>
          <w:p>
            <w:pPr>
              <w:widowControl/>
              <w:numPr>
                <w:ilvl w:val="0"/>
                <w:numId w:val="13"/>
              </w:numPr>
              <w:tabs>
                <w:tab w:val="left" w:pos="420"/>
                <w:tab w:val="clear" w:pos="1500"/>
              </w:tabs>
              <w:snapToGrid w:val="0"/>
              <w:spacing w:line="360" w:lineRule="auto"/>
              <w:ind w:left="420"/>
              <w:jc w:val="left"/>
              <w:rPr>
                <w:rFonts w:ascii="宋体" w:hAnsi="宋体" w:cs="宋体"/>
                <w:color w:val="FF0000"/>
                <w:szCs w:val="21"/>
              </w:rPr>
            </w:pPr>
            <w:r>
              <w:rPr>
                <w:rFonts w:hint="eastAsia" w:ascii="宋体" w:hAnsi="宋体" w:cs="宋体"/>
                <w:b/>
                <w:bCs/>
                <w:color w:val="FF0000"/>
                <w:kern w:val="0"/>
                <w:szCs w:val="21"/>
                <w:lang w:val="zh-CN"/>
              </w:rPr>
              <w:t>★</w:t>
            </w:r>
            <w:r>
              <w:rPr>
                <w:rFonts w:hint="eastAsia" w:ascii="宋体" w:hAnsi="宋体" w:cs="宋体"/>
                <w:color w:val="FF0000"/>
                <w:szCs w:val="21"/>
              </w:rPr>
              <w:t>投标人提供仪器设备的</w:t>
            </w:r>
            <w:r>
              <w:rPr>
                <w:rFonts w:hint="eastAsia" w:ascii="宋体" w:hAnsi="宋体" w:cs="宋体"/>
                <w:color w:val="FF0000"/>
                <w:szCs w:val="21"/>
                <w:highlight w:val="none"/>
              </w:rPr>
              <w:t>保修期一年（保修期内免费维修并更换除消耗品以外的零部件，维修人员的路费、食宿等自理）。</w:t>
            </w:r>
          </w:p>
          <w:p>
            <w:pPr>
              <w:widowControl/>
              <w:numPr>
                <w:ilvl w:val="0"/>
                <w:numId w:val="13"/>
              </w:numPr>
              <w:tabs>
                <w:tab w:val="left" w:pos="420"/>
                <w:tab w:val="clear" w:pos="1500"/>
              </w:tabs>
              <w:snapToGrid w:val="0"/>
              <w:spacing w:line="360" w:lineRule="auto"/>
              <w:ind w:left="42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投标人提供该设备的技术使用说明书及外购配件仪器说明书，并指导在使用该设备时的操作注意事项等。</w:t>
            </w:r>
          </w:p>
          <w:p>
            <w:pPr>
              <w:widowControl/>
              <w:numPr>
                <w:ilvl w:val="0"/>
                <w:numId w:val="13"/>
              </w:numPr>
              <w:tabs>
                <w:tab w:val="left" w:pos="420"/>
                <w:tab w:val="clear" w:pos="1500"/>
              </w:tabs>
              <w:snapToGrid w:val="0"/>
              <w:spacing w:line="360" w:lineRule="auto"/>
              <w:ind w:left="420"/>
              <w:jc w:val="left"/>
              <w:rPr>
                <w:rFonts w:ascii="宋体" w:hAnsi="宋体" w:cs="宋体"/>
                <w:color w:val="FF0000"/>
                <w:szCs w:val="21"/>
              </w:rPr>
            </w:pPr>
            <w:r>
              <w:rPr>
                <w:rFonts w:hint="eastAsia" w:ascii="宋体" w:hAnsi="宋体" w:cs="宋体"/>
                <w:b/>
                <w:bCs/>
                <w:color w:val="FF0000"/>
                <w:kern w:val="0"/>
                <w:szCs w:val="21"/>
                <w:lang w:val="zh-CN"/>
              </w:rPr>
              <w:t>★</w:t>
            </w:r>
            <w:r>
              <w:rPr>
                <w:rFonts w:hint="eastAsia" w:ascii="宋体" w:hAnsi="宋体" w:cs="宋体"/>
                <w:color w:val="FF0000"/>
                <w:szCs w:val="21"/>
              </w:rPr>
              <w:t>投标人提供配套软件三年免费升级服务。</w:t>
            </w:r>
          </w:p>
          <w:p>
            <w:pPr>
              <w:widowControl/>
              <w:numPr>
                <w:ilvl w:val="0"/>
                <w:numId w:val="13"/>
              </w:numPr>
              <w:tabs>
                <w:tab w:val="left" w:pos="420"/>
                <w:tab w:val="clear" w:pos="1500"/>
              </w:tabs>
              <w:snapToGrid w:val="0"/>
              <w:spacing w:line="360" w:lineRule="auto"/>
              <w:ind w:left="420"/>
              <w:jc w:val="left"/>
              <w:rPr>
                <w:rFonts w:ascii="宋体" w:hAnsi="宋体" w:cs="宋体"/>
                <w:color w:val="000000"/>
                <w:kern w:val="0"/>
                <w:szCs w:val="21"/>
                <w:lang w:bidi="ar"/>
              </w:rPr>
            </w:pPr>
            <w:r>
              <w:rPr>
                <w:rFonts w:hint="eastAsia" w:ascii="宋体" w:hAnsi="宋体" w:cs="宋体"/>
                <w:b/>
                <w:bCs/>
                <w:color w:val="FF0000"/>
                <w:kern w:val="0"/>
                <w:szCs w:val="21"/>
                <w:lang w:val="zh-CN"/>
              </w:rPr>
              <w:t>★</w:t>
            </w:r>
            <w:r>
              <w:rPr>
                <w:rFonts w:hint="eastAsia" w:ascii="宋体" w:hAnsi="宋体" w:cs="宋体"/>
                <w:color w:val="FF0000"/>
                <w:szCs w:val="21"/>
              </w:rPr>
              <w:t>投标人提供设备二次搬运（含保险）服务。</w:t>
            </w:r>
          </w:p>
        </w:tc>
      </w:tr>
      <w:tr>
        <w:tblPrEx>
          <w:tblCellMar>
            <w:top w:w="0" w:type="dxa"/>
            <w:left w:w="108" w:type="dxa"/>
            <w:bottom w:w="0" w:type="dxa"/>
            <w:right w:w="108" w:type="dxa"/>
          </w:tblCellMar>
        </w:tblPrEx>
        <w:trPr>
          <w:trHeight w:val="1509" w:hRule="atLeast"/>
          <w:jc w:val="center"/>
        </w:trPr>
        <w:tc>
          <w:tcPr>
            <w:tcW w:w="747" w:type="pct"/>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snapToGrid w:val="0"/>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高压冷冻仪</w:t>
            </w:r>
          </w:p>
        </w:tc>
        <w:tc>
          <w:tcPr>
            <w:tcW w:w="4252" w:type="pct"/>
            <w:vMerge w:val="continue"/>
            <w:tcBorders>
              <w:left w:val="single" w:color="auto" w:sz="4" w:space="0"/>
              <w:right w:val="single" w:color="auto" w:sz="4" w:space="0"/>
            </w:tcBorders>
            <w:shd w:val="clear" w:color="auto" w:fill="FFFFFF" w:themeFill="background1"/>
            <w:vAlign w:val="center"/>
          </w:tcPr>
          <w:p>
            <w:pPr>
              <w:snapToGrid w:val="0"/>
              <w:spacing w:line="360" w:lineRule="auto"/>
              <w:jc w:val="center"/>
              <w:rPr>
                <w:rFonts w:ascii="宋体" w:hAnsi="宋体" w:cs="宋体"/>
                <w:color w:val="000000" w:themeColor="text1"/>
                <w:szCs w:val="21"/>
                <w14:textFill>
                  <w14:solidFill>
                    <w14:schemeClr w14:val="tx1"/>
                  </w14:solidFill>
                </w14:textFill>
              </w:rPr>
            </w:pPr>
          </w:p>
        </w:tc>
      </w:tr>
      <w:tr>
        <w:tblPrEx>
          <w:tblCellMar>
            <w:top w:w="0" w:type="dxa"/>
            <w:left w:w="108" w:type="dxa"/>
            <w:bottom w:w="0" w:type="dxa"/>
            <w:right w:w="108" w:type="dxa"/>
          </w:tblCellMar>
        </w:tblPrEx>
        <w:trPr>
          <w:trHeight w:val="1509" w:hRule="atLeast"/>
          <w:jc w:val="center"/>
        </w:trPr>
        <w:tc>
          <w:tcPr>
            <w:tcW w:w="747" w:type="pct"/>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snapToGrid w:val="0"/>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冷冻替代仪</w:t>
            </w:r>
          </w:p>
        </w:tc>
        <w:tc>
          <w:tcPr>
            <w:tcW w:w="4252" w:type="pct"/>
            <w:vMerge w:val="continue"/>
            <w:tcBorders>
              <w:left w:val="single" w:color="auto" w:sz="4" w:space="0"/>
              <w:bottom w:val="single" w:color="auto" w:sz="4" w:space="0"/>
              <w:right w:val="single" w:color="auto" w:sz="4" w:space="0"/>
            </w:tcBorders>
            <w:shd w:val="clear" w:color="auto" w:fill="FFFFFF" w:themeFill="background1"/>
            <w:vAlign w:val="center"/>
          </w:tcPr>
          <w:p>
            <w:pPr>
              <w:snapToGrid w:val="0"/>
              <w:spacing w:line="360" w:lineRule="auto"/>
              <w:jc w:val="center"/>
              <w:rPr>
                <w:rFonts w:ascii="宋体" w:hAnsi="宋体" w:cs="宋体"/>
                <w:color w:val="000000" w:themeColor="text1"/>
                <w:szCs w:val="21"/>
                <w14:textFill>
                  <w14:solidFill>
                    <w14:schemeClr w14:val="tx1"/>
                  </w14:solidFill>
                </w14:textFill>
              </w:rPr>
            </w:pPr>
          </w:p>
        </w:tc>
      </w:tr>
      <w:tr>
        <w:tblPrEx>
          <w:tblCellMar>
            <w:top w:w="0" w:type="dxa"/>
            <w:left w:w="108" w:type="dxa"/>
            <w:bottom w:w="0" w:type="dxa"/>
            <w:right w:w="108" w:type="dxa"/>
          </w:tblCellMar>
        </w:tblPrEx>
        <w:trPr>
          <w:trHeight w:val="23" w:hRule="atLeast"/>
          <w:jc w:val="center"/>
        </w:trPr>
        <w:tc>
          <w:tcPr>
            <w:tcW w:w="747" w:type="pct"/>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snapToGrid w:val="0"/>
              <w:spacing w:line="360" w:lineRule="auto"/>
              <w:jc w:val="center"/>
              <w:rPr>
                <w:rFonts w:ascii="宋体" w:hAnsi="宋体" w:cs="宋体"/>
                <w:color w:val="000000"/>
                <w:kern w:val="0"/>
                <w:szCs w:val="21"/>
                <w:lang w:bidi="ar"/>
              </w:rPr>
            </w:pPr>
            <w:r>
              <w:rPr>
                <w:rFonts w:hint="eastAsia" w:ascii="宋体" w:hAnsi="宋体" w:cs="宋体"/>
                <w:color w:val="000000" w:themeColor="text1"/>
                <w:szCs w:val="21"/>
                <w14:textFill>
                  <w14:solidFill>
                    <w14:schemeClr w14:val="tx1"/>
                  </w14:solidFill>
                </w14:textFill>
              </w:rPr>
              <w:t>透射电子显微镜</w:t>
            </w:r>
          </w:p>
        </w:tc>
        <w:tc>
          <w:tcPr>
            <w:tcW w:w="4252" w:type="pct"/>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widowControl/>
              <w:numPr>
                <w:ilvl w:val="0"/>
                <w:numId w:val="14"/>
              </w:numPr>
              <w:tabs>
                <w:tab w:val="left" w:pos="420"/>
                <w:tab w:val="clear" w:pos="1500"/>
              </w:tabs>
              <w:snapToGrid w:val="0"/>
              <w:spacing w:line="360" w:lineRule="auto"/>
              <w:ind w:left="42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投标人需为本项目配备足够的售后服务力量，具有国内本地化的服务团队。</w:t>
            </w:r>
          </w:p>
          <w:p>
            <w:pPr>
              <w:widowControl/>
              <w:numPr>
                <w:ilvl w:val="0"/>
                <w:numId w:val="14"/>
              </w:numPr>
              <w:tabs>
                <w:tab w:val="left" w:pos="420"/>
                <w:tab w:val="clear" w:pos="1500"/>
              </w:tabs>
              <w:snapToGrid w:val="0"/>
              <w:spacing w:line="360" w:lineRule="auto"/>
              <w:ind w:left="42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投标人售后服务响应时间：电话响应时间要求8小时内，到场响应时间要求2个工作日内（指从接到报障至到达故障现场的时间）。</w:t>
            </w:r>
          </w:p>
          <w:p>
            <w:pPr>
              <w:widowControl/>
              <w:numPr>
                <w:ilvl w:val="0"/>
                <w:numId w:val="14"/>
              </w:numPr>
              <w:tabs>
                <w:tab w:val="left" w:pos="420"/>
                <w:tab w:val="clear" w:pos="1500"/>
              </w:tabs>
              <w:snapToGrid w:val="0"/>
              <w:spacing w:line="360" w:lineRule="auto"/>
              <w:ind w:left="42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投标人免费提供技术支持热线电话，满足24小时热线服务。</w:t>
            </w:r>
          </w:p>
          <w:p>
            <w:pPr>
              <w:widowControl/>
              <w:numPr>
                <w:ilvl w:val="0"/>
                <w:numId w:val="14"/>
              </w:numPr>
              <w:tabs>
                <w:tab w:val="left" w:pos="420"/>
                <w:tab w:val="clear" w:pos="1500"/>
              </w:tabs>
              <w:snapToGrid w:val="0"/>
              <w:spacing w:line="360" w:lineRule="auto"/>
              <w:ind w:left="42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14:textFill>
                  <w14:solidFill>
                    <w14:schemeClr w14:val="tx1"/>
                  </w14:solidFill>
                </w14:textFill>
              </w:rPr>
              <w:t>投标人免费提供e</w:t>
            </w:r>
            <w:r>
              <w:rPr>
                <w:rFonts w:hint="eastAsia" w:ascii="宋体" w:hAnsi="宋体" w:cs="宋体"/>
                <w:color w:val="000000" w:themeColor="text1"/>
                <w:szCs w:val="21"/>
                <w:highlight w:val="none"/>
                <w14:textFill>
                  <w14:solidFill>
                    <w14:schemeClr w14:val="tx1"/>
                  </w14:solidFill>
                </w14:textFill>
              </w:rPr>
              <w:t>mail技术支持，并且在24小时内回复。</w:t>
            </w:r>
          </w:p>
          <w:p>
            <w:pPr>
              <w:widowControl/>
              <w:numPr>
                <w:ilvl w:val="0"/>
                <w:numId w:val="14"/>
              </w:numPr>
              <w:tabs>
                <w:tab w:val="left" w:pos="420"/>
                <w:tab w:val="clear" w:pos="1500"/>
              </w:tabs>
              <w:snapToGrid w:val="0"/>
              <w:spacing w:line="360" w:lineRule="auto"/>
              <w:ind w:left="420"/>
              <w:jc w:val="left"/>
              <w:rPr>
                <w:rFonts w:ascii="宋体" w:hAnsi="宋体" w:cs="宋体"/>
                <w:color w:val="FF0000"/>
                <w:szCs w:val="21"/>
                <w:highlight w:val="none"/>
              </w:rPr>
            </w:pPr>
            <w:r>
              <w:rPr>
                <w:rFonts w:hint="eastAsia" w:ascii="宋体" w:hAnsi="宋体" w:cs="宋体"/>
                <w:b/>
                <w:bCs/>
                <w:color w:val="FF0000"/>
                <w:kern w:val="0"/>
                <w:szCs w:val="21"/>
                <w:highlight w:val="none"/>
                <w:lang w:val="zh-CN"/>
              </w:rPr>
              <w:t>★</w:t>
            </w:r>
            <w:r>
              <w:rPr>
                <w:rFonts w:hint="eastAsia" w:ascii="宋体" w:hAnsi="宋体" w:cs="宋体"/>
                <w:color w:val="FF0000"/>
                <w:szCs w:val="21"/>
                <w:highlight w:val="none"/>
              </w:rPr>
              <w:t>投标人提供仪器设备的保修期一年（保修期内免费维修并更换除消耗品以外的零部件，维修人员的路费、食宿等自理）。</w:t>
            </w:r>
          </w:p>
          <w:p>
            <w:pPr>
              <w:widowControl/>
              <w:numPr>
                <w:ilvl w:val="0"/>
                <w:numId w:val="14"/>
              </w:numPr>
              <w:tabs>
                <w:tab w:val="left" w:pos="420"/>
                <w:tab w:val="clear" w:pos="1500"/>
              </w:tabs>
              <w:snapToGrid w:val="0"/>
              <w:spacing w:line="360" w:lineRule="auto"/>
              <w:ind w:left="42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投标人提供该设备的技术使用说明书及外</w:t>
            </w:r>
            <w:r>
              <w:rPr>
                <w:rFonts w:hint="eastAsia" w:ascii="宋体" w:hAnsi="宋体" w:cs="宋体"/>
                <w:color w:val="000000" w:themeColor="text1"/>
                <w:szCs w:val="21"/>
                <w14:textFill>
                  <w14:solidFill>
                    <w14:schemeClr w14:val="tx1"/>
                  </w14:solidFill>
                </w14:textFill>
              </w:rPr>
              <w:t>购配件仪器说明书，并指导在使用该设备时的操作注意事项等。</w:t>
            </w:r>
          </w:p>
          <w:p>
            <w:pPr>
              <w:widowControl/>
              <w:numPr>
                <w:ilvl w:val="0"/>
                <w:numId w:val="14"/>
              </w:numPr>
              <w:tabs>
                <w:tab w:val="left" w:pos="420"/>
                <w:tab w:val="clear" w:pos="1500"/>
              </w:tabs>
              <w:snapToGrid w:val="0"/>
              <w:spacing w:line="360" w:lineRule="auto"/>
              <w:ind w:left="420"/>
              <w:jc w:val="left"/>
              <w:rPr>
                <w:rFonts w:ascii="宋体" w:hAnsi="宋体" w:cs="宋体"/>
                <w:color w:val="000000"/>
                <w:kern w:val="0"/>
                <w:szCs w:val="21"/>
                <w:lang w:bidi="ar"/>
              </w:rPr>
            </w:pPr>
            <w:r>
              <w:rPr>
                <w:rFonts w:hint="eastAsia" w:ascii="宋体" w:hAnsi="宋体" w:cs="宋体"/>
                <w:b/>
                <w:bCs/>
                <w:color w:val="FF0000"/>
                <w:kern w:val="0"/>
                <w:szCs w:val="21"/>
                <w:lang w:val="zh-CN"/>
              </w:rPr>
              <w:t>★</w:t>
            </w:r>
            <w:r>
              <w:rPr>
                <w:rFonts w:hint="eastAsia" w:ascii="宋体" w:hAnsi="宋体" w:cs="宋体"/>
                <w:color w:val="FF0000"/>
                <w:szCs w:val="21"/>
              </w:rPr>
              <w:t>投标人提供配套软件三年免费升级服务。</w:t>
            </w:r>
          </w:p>
        </w:tc>
      </w:tr>
    </w:tbl>
    <w:p>
      <w:pPr>
        <w:pStyle w:val="2"/>
        <w:snapToGrid w:val="0"/>
        <w:rPr>
          <w:rFonts w:ascii="宋体" w:hAnsi="宋体" w:cs="宋体"/>
          <w:color w:val="000000" w:themeColor="text1"/>
          <w:szCs w:val="21"/>
          <w:lang w:val="zh-CN"/>
          <w14:textFill>
            <w14:solidFill>
              <w14:schemeClr w14:val="tx1"/>
            </w14:solidFill>
          </w14:textFill>
        </w:rPr>
      </w:pPr>
    </w:p>
    <w:p>
      <w:pPr>
        <w:widowControl/>
        <w:numPr>
          <w:ilvl w:val="0"/>
          <w:numId w:val="11"/>
        </w:numPr>
        <w:snapToGrid w:val="0"/>
        <w:spacing w:line="360" w:lineRule="auto"/>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培训要求：</w:t>
      </w:r>
    </w:p>
    <w:p>
      <w:pPr>
        <w:widowControl/>
        <w:numPr>
          <w:ilvl w:val="0"/>
          <w:numId w:val="15"/>
        </w:numPr>
        <w:tabs>
          <w:tab w:val="clear" w:pos="1500"/>
        </w:tabs>
        <w:snapToGrid w:val="0"/>
        <w:spacing w:line="360" w:lineRule="auto"/>
        <w:ind w:left="42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为保证投标人所提供的仪器设备安全、可靠运行，便于采购人的运行维护，必须对采购人培训合格的维护和管理人员。</w:t>
      </w:r>
    </w:p>
    <w:p>
      <w:pPr>
        <w:widowControl/>
        <w:numPr>
          <w:ilvl w:val="0"/>
          <w:numId w:val="15"/>
        </w:numPr>
        <w:tabs>
          <w:tab w:val="clear" w:pos="1500"/>
        </w:tabs>
        <w:snapToGrid w:val="0"/>
        <w:spacing w:line="360" w:lineRule="auto"/>
        <w:ind w:left="42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投标人负责对采购人提供至少一次现场技术培训，以便工作人员在培训后能熟练地掌握系统的维护工作，并能及时排除大部分的系统障碍。</w:t>
      </w:r>
    </w:p>
    <w:p>
      <w:pPr>
        <w:widowControl/>
        <w:numPr>
          <w:ilvl w:val="0"/>
          <w:numId w:val="15"/>
        </w:numPr>
        <w:tabs>
          <w:tab w:val="clear" w:pos="1500"/>
        </w:tabs>
        <w:snapToGrid w:val="0"/>
        <w:spacing w:line="360" w:lineRule="auto"/>
        <w:ind w:left="42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至少一次厂家工程师到采购人现场免费培训；培训至采购人可以熟练操作为止。</w:t>
      </w:r>
    </w:p>
    <w:p>
      <w:pPr>
        <w:numPr>
          <w:ilvl w:val="0"/>
          <w:numId w:val="11"/>
        </w:numPr>
        <w:tabs>
          <w:tab w:val="left" w:pos="420"/>
        </w:tabs>
        <w:autoSpaceDE w:val="0"/>
        <w:autoSpaceDN w:val="0"/>
        <w:adjustRightInd w:val="0"/>
        <w:snapToGrid w:val="0"/>
        <w:spacing w:line="360" w:lineRule="auto"/>
        <w:rPr>
          <w:rFonts w:ascii="宋体" w:hAnsi="宋体" w:cs="宋体"/>
          <w:b/>
          <w:bCs/>
          <w:color w:val="000000" w:themeColor="text1"/>
          <w:kern w:val="0"/>
          <w:szCs w:val="21"/>
          <w:lang w:val="zh-CN"/>
          <w14:textFill>
            <w14:solidFill>
              <w14:schemeClr w14:val="tx1"/>
            </w14:solidFill>
          </w14:textFill>
        </w:rPr>
      </w:pPr>
      <w:r>
        <w:rPr>
          <w:rFonts w:hint="eastAsia" w:ascii="宋体" w:hAnsi="宋体" w:cs="宋体"/>
          <w:b/>
          <w:bCs/>
          <w:color w:val="000000" w:themeColor="text1"/>
          <w:kern w:val="0"/>
          <w:szCs w:val="21"/>
          <w:lang w:val="zh-CN"/>
          <w14:textFill>
            <w14:solidFill>
              <w14:schemeClr w14:val="tx1"/>
            </w14:solidFill>
          </w14:textFill>
        </w:rPr>
        <w:t>运输及包装方式的要求</w:t>
      </w:r>
    </w:p>
    <w:p>
      <w:pPr>
        <w:autoSpaceDE w:val="0"/>
        <w:autoSpaceDN w:val="0"/>
        <w:adjustRightInd w:val="0"/>
        <w:snapToGrid w:val="0"/>
        <w:spacing w:line="360" w:lineRule="auto"/>
        <w:ind w:firstLine="420" w:firstLineChars="200"/>
        <w:rPr>
          <w:rFonts w:ascii="宋体" w:hAnsi="宋体" w:cs="宋体"/>
          <w:color w:val="000000" w:themeColor="text1"/>
          <w:kern w:val="0"/>
          <w:szCs w:val="21"/>
          <w:lang w:val="zh-CN"/>
          <w14:textFill>
            <w14:solidFill>
              <w14:schemeClr w14:val="tx1"/>
            </w14:solidFill>
          </w14:textFill>
        </w:rPr>
      </w:pPr>
      <w:r>
        <w:rPr>
          <w:rFonts w:hint="eastAsia" w:ascii="宋体" w:hAnsi="宋体" w:cs="宋体"/>
          <w:color w:val="000000" w:themeColor="text1"/>
          <w:kern w:val="0"/>
          <w:szCs w:val="21"/>
          <w:lang w:val="zh-CN"/>
          <w14:textFill>
            <w14:solidFill>
              <w14:schemeClr w14:val="tx1"/>
            </w14:solidFill>
          </w14:textFill>
        </w:rPr>
        <w:t>设备的包装、运输由投标人负责，应使用崭新坚固的包装（标准包装），适合于空运、或陆运等长途运输方式；适合气候变化；投标人应对任何由于不当包装或防护措施不利而导致的商品损坏、损失、费用增长等后果负责。</w:t>
      </w:r>
    </w:p>
    <w:p>
      <w:pPr>
        <w:numPr>
          <w:ilvl w:val="0"/>
          <w:numId w:val="11"/>
        </w:numPr>
        <w:tabs>
          <w:tab w:val="left" w:pos="420"/>
        </w:tabs>
        <w:autoSpaceDE w:val="0"/>
        <w:autoSpaceDN w:val="0"/>
        <w:adjustRightInd w:val="0"/>
        <w:snapToGrid w:val="0"/>
        <w:spacing w:line="360" w:lineRule="auto"/>
        <w:rPr>
          <w:rFonts w:ascii="宋体" w:hAnsi="宋体" w:cs="宋体"/>
          <w:b/>
          <w:bCs/>
          <w:color w:val="000000" w:themeColor="text1"/>
          <w:kern w:val="0"/>
          <w:szCs w:val="21"/>
          <w:lang w:val="zh-CN"/>
          <w14:textFill>
            <w14:solidFill>
              <w14:schemeClr w14:val="tx1"/>
            </w14:solidFill>
          </w14:textFill>
        </w:rPr>
      </w:pPr>
      <w:r>
        <w:rPr>
          <w:rFonts w:hint="eastAsia" w:ascii="宋体" w:hAnsi="宋体" w:cs="宋体"/>
          <w:b/>
          <w:bCs/>
          <w:color w:val="000000" w:themeColor="text1"/>
          <w:kern w:val="0"/>
          <w:szCs w:val="21"/>
          <w:lang w:val="zh-CN"/>
          <w14:textFill>
            <w14:solidFill>
              <w14:schemeClr w14:val="tx1"/>
            </w14:solidFill>
          </w14:textFill>
        </w:rPr>
        <w:t>安装、调试及验收：</w:t>
      </w:r>
    </w:p>
    <w:p>
      <w:pPr>
        <w:pStyle w:val="2"/>
        <w:numPr>
          <w:ilvl w:val="0"/>
          <w:numId w:val="16"/>
        </w:numPr>
        <w:snapToGrid w:val="0"/>
        <w:ind w:firstLineChars="0"/>
        <w:rPr>
          <w:rFonts w:ascii="宋体" w:hAnsi="宋体" w:cs="宋体"/>
          <w:bCs/>
          <w:color w:val="000000" w:themeColor="text1"/>
          <w:kern w:val="0"/>
          <w:szCs w:val="21"/>
          <w:lang w:val="zh-CN"/>
          <w14:textFill>
            <w14:solidFill>
              <w14:schemeClr w14:val="tx1"/>
            </w14:solidFill>
          </w14:textFill>
        </w:rPr>
      </w:pPr>
      <w:r>
        <w:rPr>
          <w:rFonts w:hint="eastAsia" w:ascii="宋体" w:hAnsi="宋体" w:cs="宋体"/>
          <w:bCs/>
          <w:color w:val="000000" w:themeColor="text1"/>
          <w:kern w:val="0"/>
          <w:szCs w:val="21"/>
          <w14:textFill>
            <w14:solidFill>
              <w14:schemeClr w14:val="tx1"/>
            </w14:solidFill>
          </w14:textFill>
        </w:rPr>
        <w:t>合同签订后15天内，中标人应</w:t>
      </w:r>
      <w:r>
        <w:rPr>
          <w:rFonts w:hint="eastAsia" w:ascii="宋体" w:hAnsi="宋体" w:cs="宋体"/>
          <w:bCs/>
          <w:color w:val="000000" w:themeColor="text1"/>
          <w:kern w:val="0"/>
          <w:szCs w:val="21"/>
          <w:lang w:val="zh-CN"/>
          <w14:textFill>
            <w14:solidFill>
              <w14:schemeClr w14:val="tx1"/>
            </w14:solidFill>
          </w14:textFill>
        </w:rPr>
        <w:t>提供</w:t>
      </w:r>
      <w:r>
        <w:rPr>
          <w:rFonts w:hint="eastAsia" w:ascii="宋体" w:hAnsi="宋体" w:cs="宋体"/>
          <w:color w:val="000000" w:themeColor="text1"/>
          <w:szCs w:val="21"/>
          <w14:textFill>
            <w14:solidFill>
              <w14:schemeClr w14:val="tx1"/>
            </w14:solidFill>
          </w14:textFill>
        </w:rPr>
        <w:t>仪器安装前对采购人的具体安装</w:t>
      </w:r>
      <w:r>
        <w:rPr>
          <w:rFonts w:hint="eastAsia" w:ascii="宋体" w:hAnsi="宋体" w:cs="宋体"/>
          <w:bCs/>
          <w:color w:val="000000" w:themeColor="text1"/>
          <w:kern w:val="0"/>
          <w:szCs w:val="21"/>
          <w:lang w:val="zh-CN"/>
          <w14:textFill>
            <w14:solidFill>
              <w14:schemeClr w14:val="tx1"/>
            </w14:solidFill>
          </w14:textFill>
        </w:rPr>
        <w:t>条件</w:t>
      </w:r>
      <w:r>
        <w:rPr>
          <w:rFonts w:hint="eastAsia" w:ascii="宋体" w:hAnsi="宋体" w:cs="宋体"/>
          <w:color w:val="000000" w:themeColor="text1"/>
          <w:szCs w:val="21"/>
          <w14:textFill>
            <w14:solidFill>
              <w14:schemeClr w14:val="tx1"/>
            </w14:solidFill>
          </w14:textFill>
        </w:rPr>
        <w:t>要求</w:t>
      </w:r>
      <w:r>
        <w:rPr>
          <w:rFonts w:hint="eastAsia" w:ascii="宋体" w:hAnsi="宋体" w:cs="宋体"/>
          <w:bCs/>
          <w:color w:val="000000" w:themeColor="text1"/>
          <w:kern w:val="0"/>
          <w:szCs w:val="21"/>
          <w:lang w:val="zh-CN"/>
          <w14:textFill>
            <w14:solidFill>
              <w14:schemeClr w14:val="tx1"/>
            </w14:solidFill>
          </w14:textFill>
        </w:rPr>
        <w:t>，</w:t>
      </w:r>
      <w:r>
        <w:rPr>
          <w:rFonts w:hint="eastAsia" w:ascii="宋体" w:hAnsi="宋体" w:cs="宋体"/>
          <w:color w:val="000000" w:themeColor="text1"/>
          <w:szCs w:val="21"/>
          <w14:textFill>
            <w14:solidFill>
              <w14:schemeClr w14:val="tx1"/>
            </w14:solidFill>
          </w14:textFill>
        </w:rPr>
        <w:t>除了在技术规格中提出的要求外，在合同生效后30天之内，为使用户作好准备工作，卖方应给最终用户邮寄一套所供产品的全套技术资料，其中包括操作手册（或应用指南）、维修手册等，另一套完整技术资料应随货物包装发运，这些费用应已包括在该品目的基本报价中。</w:t>
      </w:r>
    </w:p>
    <w:p>
      <w:pPr>
        <w:pStyle w:val="2"/>
        <w:numPr>
          <w:ilvl w:val="0"/>
          <w:numId w:val="16"/>
        </w:numPr>
        <w:snapToGrid w:val="0"/>
        <w:ind w:firstLineChars="0"/>
        <w:rPr>
          <w:rFonts w:ascii="宋体" w:hAnsi="宋体" w:cs="宋体"/>
          <w:bCs/>
          <w:color w:val="000000" w:themeColor="text1"/>
          <w:kern w:val="0"/>
          <w:szCs w:val="21"/>
          <w:lang w:val="zh-CN"/>
          <w14:textFill>
            <w14:solidFill>
              <w14:schemeClr w14:val="tx1"/>
            </w14:solidFill>
          </w14:textFill>
        </w:rPr>
      </w:pPr>
      <w:r>
        <w:rPr>
          <w:rFonts w:hint="eastAsia" w:ascii="宋体" w:hAnsi="宋体" w:cs="宋体"/>
          <w:bCs/>
          <w:color w:val="000000" w:themeColor="text1"/>
          <w:kern w:val="0"/>
          <w:szCs w:val="21"/>
          <w:lang w:val="zh-CN"/>
          <w14:textFill>
            <w14:solidFill>
              <w14:schemeClr w14:val="tx1"/>
            </w14:solidFill>
          </w14:textFill>
        </w:rPr>
        <w:t xml:space="preserve">仪器设备运抵安装现场后，采购人将与中标人共同开箱验收, 如中标人届时不派人来, 则验收结果应以采购人和当地商检人员的验收报告为最终验收结果。验收时发现短缺、破损, 采购人有权要求中标人立即补发和负责更换。 </w:t>
      </w:r>
    </w:p>
    <w:p>
      <w:pPr>
        <w:pStyle w:val="2"/>
        <w:numPr>
          <w:ilvl w:val="0"/>
          <w:numId w:val="16"/>
        </w:numPr>
        <w:snapToGrid w:val="0"/>
        <w:ind w:firstLineChars="0"/>
        <w:rPr>
          <w:rFonts w:ascii="宋体" w:hAnsi="宋体" w:cs="宋体"/>
          <w:bCs/>
          <w:color w:val="000000" w:themeColor="text1"/>
          <w:kern w:val="0"/>
          <w:szCs w:val="21"/>
          <w:lang w:val="zh-CN"/>
          <w14:textFill>
            <w14:solidFill>
              <w14:schemeClr w14:val="tx1"/>
            </w14:solidFill>
          </w14:textFill>
        </w:rPr>
      </w:pPr>
      <w:r>
        <w:rPr>
          <w:rFonts w:hint="eastAsia" w:ascii="宋体" w:hAnsi="宋体" w:cs="宋体"/>
          <w:bCs/>
          <w:color w:val="000000" w:themeColor="text1"/>
          <w:kern w:val="0"/>
          <w:szCs w:val="21"/>
          <w:lang w:val="zh-CN"/>
          <w14:textFill>
            <w14:solidFill>
              <w14:schemeClr w14:val="tx1"/>
            </w14:solidFill>
          </w14:textFill>
        </w:rPr>
        <w:t xml:space="preserve">中标人应提出仪器设备测试的内容、项目、指标和方法,中标人有责任对采购人的技术人员提出的问题作出解答。测试应进行详细记录, 仪器设备测试结束后, 由中标人技术人员签字后交给采购人验收。 </w:t>
      </w:r>
    </w:p>
    <w:p>
      <w:pPr>
        <w:pStyle w:val="2"/>
        <w:numPr>
          <w:ilvl w:val="0"/>
          <w:numId w:val="16"/>
        </w:numPr>
        <w:snapToGrid w:val="0"/>
        <w:ind w:firstLineChars="0"/>
        <w:rPr>
          <w:rFonts w:ascii="宋体" w:hAnsi="宋体" w:cs="宋体"/>
          <w:color w:val="000000" w:themeColor="text1"/>
          <w:szCs w:val="21"/>
          <w:lang w:val="zh-CN"/>
          <w14:textFill>
            <w14:solidFill>
              <w14:schemeClr w14:val="tx1"/>
            </w14:solidFill>
          </w14:textFill>
        </w:rPr>
      </w:pPr>
      <w:r>
        <w:rPr>
          <w:rFonts w:hint="eastAsia" w:ascii="宋体" w:hAnsi="宋体" w:cs="宋体"/>
          <w:bCs/>
          <w:color w:val="000000" w:themeColor="text1"/>
          <w:kern w:val="0"/>
          <w:szCs w:val="21"/>
          <w:lang w:val="zh-CN"/>
          <w14:textFill>
            <w14:solidFill>
              <w14:schemeClr w14:val="tx1"/>
            </w14:solidFill>
          </w14:textFill>
        </w:rPr>
        <w:t xml:space="preserve">保修期自最终安装验收合格后开始，保修期内中标人要保修除消耗品以外的所有部件。在保修期内，如果仪器设备发生故障，中标人要调查故障原因并修复直至满足最终验收指标和性能的要求，或者更换整个或部分有缺陷的材料。以上都应是免费的。  </w:t>
      </w:r>
    </w:p>
    <w:p>
      <w:pPr>
        <w:numPr>
          <w:ilvl w:val="0"/>
          <w:numId w:val="11"/>
        </w:numPr>
        <w:tabs>
          <w:tab w:val="left" w:pos="420"/>
        </w:tabs>
        <w:autoSpaceDE w:val="0"/>
        <w:autoSpaceDN w:val="0"/>
        <w:adjustRightInd w:val="0"/>
        <w:snapToGrid w:val="0"/>
        <w:spacing w:line="360" w:lineRule="auto"/>
        <w:rPr>
          <w:rFonts w:ascii="宋体" w:hAnsi="宋体" w:cs="宋体"/>
          <w:b/>
          <w:bCs/>
          <w:color w:val="000000" w:themeColor="text1"/>
          <w:kern w:val="0"/>
          <w:szCs w:val="21"/>
          <w:lang w:val="zh-CN"/>
          <w14:textFill>
            <w14:solidFill>
              <w14:schemeClr w14:val="tx1"/>
            </w14:solidFill>
          </w14:textFill>
        </w:rPr>
      </w:pPr>
      <w:r>
        <w:rPr>
          <w:rFonts w:hint="eastAsia" w:ascii="宋体" w:hAnsi="宋体" w:cs="宋体"/>
          <w:b/>
          <w:bCs/>
          <w:color w:val="000000" w:themeColor="text1"/>
          <w:kern w:val="0"/>
          <w:szCs w:val="21"/>
          <w:lang w:val="zh-CN"/>
          <w14:textFill>
            <w14:solidFill>
              <w14:schemeClr w14:val="tx1"/>
            </w14:solidFill>
          </w14:textFill>
        </w:rPr>
        <w:t>质量及知识产权要求</w:t>
      </w:r>
    </w:p>
    <w:p>
      <w:pPr>
        <w:numPr>
          <w:ilvl w:val="0"/>
          <w:numId w:val="17"/>
        </w:numPr>
        <w:tabs>
          <w:tab w:val="left" w:pos="426"/>
          <w:tab w:val="left" w:pos="851"/>
        </w:tabs>
        <w:autoSpaceDE w:val="0"/>
        <w:autoSpaceDN w:val="0"/>
        <w:adjustRightInd w:val="0"/>
        <w:snapToGrid w:val="0"/>
        <w:spacing w:line="360" w:lineRule="auto"/>
        <w:jc w:val="left"/>
        <w:rPr>
          <w:rFonts w:ascii="宋体" w:hAnsi="宋体" w:cs="宋体"/>
          <w:color w:val="000000" w:themeColor="text1"/>
          <w:kern w:val="0"/>
          <w:szCs w:val="21"/>
          <w:lang w:val="zh-CN"/>
          <w14:textFill>
            <w14:solidFill>
              <w14:schemeClr w14:val="tx1"/>
            </w14:solidFill>
          </w14:textFill>
        </w:rPr>
      </w:pPr>
      <w:r>
        <w:rPr>
          <w:rFonts w:hint="eastAsia" w:ascii="宋体" w:hAnsi="宋体" w:cs="宋体"/>
          <w:color w:val="000000" w:themeColor="text1"/>
          <w:kern w:val="0"/>
          <w:szCs w:val="21"/>
          <w:lang w:val="zh-CN"/>
          <w14:textFill>
            <w14:solidFill>
              <w14:schemeClr w14:val="tx1"/>
            </w14:solidFill>
          </w14:textFill>
        </w:rPr>
        <w:t>投标人提供完好、全新的原包装产品（包括零配件），随机技术资料齐全。产品符合国家质量检测标准，必须具有生产日期、厂名、厂址、产品合格证等。进口产品须提供海关进货单（复印件备查）。</w:t>
      </w:r>
    </w:p>
    <w:p>
      <w:pPr>
        <w:numPr>
          <w:ilvl w:val="0"/>
          <w:numId w:val="17"/>
        </w:numPr>
        <w:tabs>
          <w:tab w:val="left" w:pos="426"/>
          <w:tab w:val="left" w:pos="851"/>
        </w:tabs>
        <w:autoSpaceDE w:val="0"/>
        <w:autoSpaceDN w:val="0"/>
        <w:adjustRightInd w:val="0"/>
        <w:snapToGrid w:val="0"/>
        <w:spacing w:line="360" w:lineRule="auto"/>
        <w:jc w:val="left"/>
        <w:rPr>
          <w:rFonts w:ascii="宋体" w:hAnsi="宋体" w:cs="宋体"/>
          <w:color w:val="000000" w:themeColor="text1"/>
          <w:kern w:val="0"/>
          <w:szCs w:val="21"/>
          <w:lang w:val="zh-CN"/>
          <w14:textFill>
            <w14:solidFill>
              <w14:schemeClr w14:val="tx1"/>
            </w14:solidFill>
          </w14:textFill>
        </w:rPr>
      </w:pPr>
      <w:r>
        <w:rPr>
          <w:rFonts w:hint="eastAsia" w:ascii="宋体" w:hAnsi="宋体" w:cs="宋体"/>
          <w:color w:val="000000" w:themeColor="text1"/>
          <w:kern w:val="0"/>
          <w:szCs w:val="21"/>
          <w:lang w:val="zh-CN"/>
          <w14:textFill>
            <w14:solidFill>
              <w14:schemeClr w14:val="tx1"/>
            </w14:solidFill>
          </w14:textFill>
        </w:rPr>
        <w:t>采购人在中国使用该货物或货物的任何一部分时，免受第三方提出的侵犯其专利权、商标权或工业设计权等知识产权的起诉或司法干预。如果发生上述起诉或干预，则其法律责任均由投标人负责。</w:t>
      </w:r>
    </w:p>
    <w:p>
      <w:pPr>
        <w:numPr>
          <w:ilvl w:val="0"/>
          <w:numId w:val="11"/>
        </w:numPr>
        <w:tabs>
          <w:tab w:val="left" w:pos="420"/>
        </w:tabs>
        <w:autoSpaceDE w:val="0"/>
        <w:autoSpaceDN w:val="0"/>
        <w:adjustRightInd w:val="0"/>
        <w:snapToGrid w:val="0"/>
        <w:spacing w:line="360" w:lineRule="auto"/>
        <w:rPr>
          <w:rFonts w:ascii="宋体" w:hAnsi="宋体" w:cs="宋体"/>
          <w:b/>
          <w:bCs/>
          <w:color w:val="FF0000"/>
          <w:kern w:val="0"/>
          <w:szCs w:val="21"/>
        </w:rPr>
      </w:pPr>
      <w:r>
        <w:rPr>
          <w:rFonts w:hint="eastAsia" w:ascii="宋体" w:hAnsi="宋体" w:cs="宋体"/>
          <w:b/>
          <w:bCs/>
          <w:color w:val="FF0000"/>
          <w:kern w:val="0"/>
          <w:szCs w:val="21"/>
          <w:lang w:val="zh-CN"/>
        </w:rPr>
        <w:t>★关于违约责任</w:t>
      </w:r>
    </w:p>
    <w:p>
      <w:pPr>
        <w:tabs>
          <w:tab w:val="left" w:pos="426"/>
          <w:tab w:val="left" w:pos="851"/>
        </w:tabs>
        <w:autoSpaceDE w:val="0"/>
        <w:autoSpaceDN w:val="0"/>
        <w:adjustRightInd w:val="0"/>
        <w:snapToGrid w:val="0"/>
        <w:spacing w:line="360" w:lineRule="auto"/>
        <w:jc w:val="left"/>
        <w:rPr>
          <w:rFonts w:ascii="宋体" w:hAnsi="宋体" w:cs="宋体"/>
          <w:color w:val="FF0000"/>
          <w:szCs w:val="21"/>
        </w:rPr>
      </w:pPr>
      <w:r>
        <w:rPr>
          <w:rFonts w:hint="eastAsia" w:ascii="宋体" w:hAnsi="宋体" w:cs="宋体"/>
          <w:color w:val="FF0000"/>
          <w:szCs w:val="21"/>
        </w:rPr>
        <w:t>1）由于中标人的原因未能按时供货的，每迟一天罚款合同总额的0.5%，累计不超过 10% 。如超过供货期45天，采购人有权视情况终止采购合同并通过法律程序对供应商进行索赔。</w:t>
      </w:r>
    </w:p>
    <w:p>
      <w:pPr>
        <w:snapToGrid w:val="0"/>
        <w:spacing w:line="360" w:lineRule="auto"/>
        <w:jc w:val="left"/>
        <w:rPr>
          <w:rFonts w:ascii="宋体" w:hAnsi="宋体" w:cs="宋体"/>
          <w:bCs/>
          <w:color w:val="FF0000"/>
          <w:szCs w:val="21"/>
        </w:rPr>
      </w:pPr>
      <w:r>
        <w:rPr>
          <w:rFonts w:hint="eastAsia" w:ascii="宋体" w:hAnsi="宋体" w:cs="宋体"/>
          <w:color w:val="FF0000"/>
          <w:szCs w:val="21"/>
        </w:rPr>
        <w:t>2）</w:t>
      </w:r>
      <w:r>
        <w:rPr>
          <w:rFonts w:hint="eastAsia" w:ascii="宋体" w:hAnsi="宋体" w:cs="宋体"/>
          <w:bCs/>
          <w:color w:val="FF0000"/>
          <w:szCs w:val="21"/>
        </w:rPr>
        <w:t>采购人有权对中标人就本项目要求提供的相关证明资料（原件）进行审查。中标人提供虚假资料被查实的，采购人有权采取如下措施：</w:t>
      </w:r>
    </w:p>
    <w:p>
      <w:pPr>
        <w:snapToGrid w:val="0"/>
        <w:spacing w:line="360" w:lineRule="auto"/>
        <w:jc w:val="left"/>
        <w:rPr>
          <w:rFonts w:ascii="宋体" w:hAnsi="宋体" w:cs="宋体"/>
          <w:bCs/>
          <w:color w:val="FF0000"/>
          <w:szCs w:val="21"/>
        </w:rPr>
      </w:pPr>
      <w:r>
        <w:rPr>
          <w:rFonts w:hint="eastAsia" w:ascii="宋体" w:hAnsi="宋体" w:cs="宋体"/>
          <w:bCs/>
          <w:color w:val="FF0000"/>
          <w:szCs w:val="21"/>
        </w:rPr>
        <w:t xml:space="preserve">a、上报财政监管部门取消中标人本项目中标资格； </w:t>
      </w:r>
    </w:p>
    <w:p>
      <w:pPr>
        <w:snapToGrid w:val="0"/>
        <w:spacing w:line="360" w:lineRule="auto"/>
        <w:jc w:val="left"/>
        <w:rPr>
          <w:rFonts w:ascii="宋体" w:hAnsi="宋体" w:cs="宋体"/>
          <w:bCs/>
          <w:color w:val="FF0000"/>
          <w:szCs w:val="21"/>
        </w:rPr>
      </w:pPr>
      <w:r>
        <w:rPr>
          <w:rFonts w:hint="eastAsia" w:ascii="宋体" w:hAnsi="宋体" w:cs="宋体"/>
          <w:bCs/>
          <w:color w:val="FF0000"/>
          <w:szCs w:val="21"/>
        </w:rPr>
        <w:t>b、上报财政监管部门列入不良行为记录名单和三年内禁止参与政府采购活动；</w:t>
      </w:r>
    </w:p>
    <w:p>
      <w:pPr>
        <w:pStyle w:val="11"/>
        <w:snapToGrid w:val="0"/>
        <w:rPr>
          <w:rFonts w:ascii="宋体" w:hAnsi="宋体" w:cs="宋体"/>
          <w:b w:val="0"/>
          <w:color w:val="FF0000"/>
          <w:sz w:val="21"/>
          <w:szCs w:val="21"/>
        </w:rPr>
      </w:pPr>
      <w:r>
        <w:rPr>
          <w:rFonts w:hint="eastAsia" w:ascii="宋体" w:hAnsi="宋体" w:cs="宋体"/>
          <w:b w:val="0"/>
          <w:color w:val="FF0000"/>
          <w:sz w:val="21"/>
          <w:szCs w:val="21"/>
        </w:rPr>
        <w:t>c、追返采购人向中标人已支付的相关费用，并要求中标人赔偿合同总金额30%的违约金。违约金不足以弥补采购人损失的，中标人应当继续赔偿。由此造成的一切损失由中标人承担。</w:t>
      </w:r>
    </w:p>
    <w:p>
      <w:pPr>
        <w:pStyle w:val="2"/>
        <w:snapToGrid w:val="0"/>
        <w:ind w:left="0" w:firstLine="0" w:firstLineChars="0"/>
        <w:rPr>
          <w:rFonts w:ascii="宋体" w:hAnsi="宋体" w:cs="宋体"/>
          <w:color w:val="FF0000"/>
          <w:szCs w:val="21"/>
        </w:rPr>
      </w:pPr>
      <w:r>
        <w:rPr>
          <w:rFonts w:hint="eastAsia" w:ascii="宋体" w:hAnsi="宋体" w:cs="宋体"/>
          <w:color w:val="FF0000"/>
          <w:szCs w:val="21"/>
        </w:rPr>
        <w:t>3）中标人所提供的服务及所交付的产品品种、型号、规格、质量不符合同规定标准的，采购人有权拒绝收货且无需承担任何责任，同时采购人有权要求中标人限期重新供货或解除采购合同，由此造成的一</w:t>
      </w:r>
      <w:r>
        <w:rPr>
          <w:rFonts w:hint="eastAsia" w:ascii="宋体" w:hAnsi="宋体" w:cs="宋体"/>
          <w:color w:val="FF0000"/>
          <w:kern w:val="0"/>
          <w:szCs w:val="21"/>
          <w:lang w:val="zh-CN"/>
        </w:rPr>
        <w:t>切损失由中标人承</w:t>
      </w:r>
      <w:r>
        <w:rPr>
          <w:rFonts w:hint="eastAsia" w:ascii="宋体" w:hAnsi="宋体" w:cs="宋体"/>
          <w:color w:val="FF0000"/>
          <w:szCs w:val="21"/>
        </w:rPr>
        <w:t>担。</w:t>
      </w:r>
    </w:p>
    <w:p>
      <w:pPr>
        <w:pStyle w:val="2"/>
        <w:snapToGrid w:val="0"/>
        <w:ind w:left="0" w:firstLine="0" w:firstLineChars="0"/>
        <w:rPr>
          <w:rFonts w:ascii="宋体" w:hAnsi="宋体" w:cs="宋体"/>
          <w:color w:val="FF0000"/>
          <w:szCs w:val="21"/>
        </w:rPr>
      </w:pPr>
      <w:r>
        <w:rPr>
          <w:rFonts w:hint="eastAsia" w:ascii="宋体" w:hAnsi="宋体" w:cs="宋体"/>
          <w:color w:val="FF0000"/>
          <w:szCs w:val="21"/>
        </w:rPr>
        <w:t>4）其他由违法导致违约的行为按相关法律法规执行</w:t>
      </w:r>
    </w:p>
    <w:p>
      <w:pPr>
        <w:widowControl/>
        <w:snapToGrid w:val="0"/>
        <w:spacing w:line="360" w:lineRule="auto"/>
        <w:ind w:firstLine="422" w:firstLineChars="200"/>
        <w:jc w:val="left"/>
        <w:rPr>
          <w:rFonts w:ascii="宋体" w:hAnsi="宋体" w:cs="宋体"/>
          <w:kern w:val="0"/>
          <w:szCs w:val="21"/>
        </w:rPr>
      </w:pPr>
      <w:r>
        <w:rPr>
          <w:rFonts w:hint="eastAsia" w:ascii="宋体" w:hAnsi="宋体" w:cs="宋体"/>
          <w:b/>
          <w:bCs/>
          <w:kern w:val="0"/>
          <w:szCs w:val="21"/>
        </w:rPr>
        <w:t>说明：1、带“</w:t>
      </w:r>
      <w:bookmarkStart w:id="30" w:name="OLE_LINK1"/>
      <w:r>
        <w:rPr>
          <w:rFonts w:hint="eastAsia" w:ascii="宋体" w:hAnsi="宋体" w:cs="宋体"/>
          <w:b/>
          <w:bCs/>
          <w:kern w:val="0"/>
          <w:szCs w:val="21"/>
        </w:rPr>
        <w:t>★</w:t>
      </w:r>
      <w:bookmarkEnd w:id="30"/>
      <w:r>
        <w:rPr>
          <w:rFonts w:hint="eastAsia" w:ascii="宋体" w:hAnsi="宋体" w:cs="宋体"/>
          <w:b/>
          <w:bCs/>
          <w:kern w:val="0"/>
          <w:szCs w:val="21"/>
        </w:rPr>
        <w:t>”指标项（如有）为关键参数，如出现负偏离，将被视为未实质性满足招标文件要求作投标无效处理。带“▲”指标项（如有）为重要参数，负偏离时依相关评分准则内容作重点扣分处理。</w:t>
      </w:r>
    </w:p>
    <w:p>
      <w:pPr>
        <w:snapToGrid w:val="0"/>
        <w:spacing w:line="360" w:lineRule="auto"/>
        <w:rPr>
          <w:rFonts w:ascii="宋体" w:hAnsi="宋体" w:cs="宋体"/>
          <w:b/>
          <w:bCs/>
          <w:kern w:val="0"/>
          <w:szCs w:val="21"/>
        </w:rPr>
      </w:pPr>
      <w:r>
        <w:rPr>
          <w:rFonts w:hint="eastAsia" w:ascii="宋体" w:hAnsi="宋体" w:cs="宋体"/>
          <w:b/>
          <w:bCs/>
          <w:kern w:val="0"/>
          <w:szCs w:val="21"/>
        </w:rPr>
        <w:br w:type="page"/>
      </w:r>
    </w:p>
    <w:p>
      <w:pPr>
        <w:pStyle w:val="2"/>
        <w:snapToGrid w:val="0"/>
        <w:ind w:left="0" w:firstLine="0" w:firstLineChars="0"/>
        <w:outlineLvl w:val="2"/>
        <w:rPr>
          <w:rFonts w:ascii="宋体" w:hAnsi="宋体" w:cs="宋体"/>
          <w:b/>
          <w:bCs/>
          <w:kern w:val="0"/>
          <w:szCs w:val="21"/>
        </w:rPr>
      </w:pPr>
      <w:r>
        <w:rPr>
          <w:rFonts w:hint="eastAsia" w:ascii="宋体" w:hAnsi="宋体" w:cs="宋体"/>
          <w:b/>
          <w:bCs/>
          <w:kern w:val="0"/>
          <w:szCs w:val="21"/>
        </w:rPr>
        <w:t>五、其它通用要求（此处与商务条款不一致的以商务条款为准）</w:t>
      </w:r>
    </w:p>
    <w:p>
      <w:pPr>
        <w:pStyle w:val="40"/>
        <w:widowControl/>
        <w:snapToGrid w:val="0"/>
        <w:spacing w:beforeAutospacing="0" w:afterAutospacing="0" w:line="360" w:lineRule="auto"/>
        <w:ind w:left="601" w:hanging="601"/>
        <w:jc w:val="both"/>
        <w:rPr>
          <w:rFonts w:ascii="宋体" w:hAnsi="宋体" w:cs="宋体"/>
          <w:sz w:val="21"/>
          <w:szCs w:val="21"/>
        </w:rPr>
      </w:pPr>
      <w:r>
        <w:rPr>
          <w:rStyle w:val="48"/>
          <w:rFonts w:hint="eastAsia" w:ascii="宋体" w:hAnsi="宋体" w:cs="宋体"/>
          <w:sz w:val="21"/>
          <w:szCs w:val="21"/>
        </w:rPr>
        <w:t>1、投标要求</w:t>
      </w:r>
    </w:p>
    <w:p>
      <w:pPr>
        <w:snapToGrid w:val="0"/>
        <w:spacing w:line="360" w:lineRule="auto"/>
        <w:ind w:left="485" w:hanging="485" w:hangingChars="231"/>
        <w:rPr>
          <w:rFonts w:ascii="宋体" w:hAnsi="宋体" w:cs="宋体"/>
          <w:szCs w:val="21"/>
        </w:rPr>
      </w:pPr>
      <w:r>
        <w:rPr>
          <w:rFonts w:hint="eastAsia" w:ascii="宋体" w:hAnsi="宋体" w:cs="宋体"/>
          <w:szCs w:val="21"/>
        </w:rPr>
        <w:t>1.1  投标人在准备投标书时，务必在所提供的商品的技术规格文件中，标明型号、商标名称、目录号。</w:t>
      </w:r>
    </w:p>
    <w:p>
      <w:pPr>
        <w:snapToGrid w:val="0"/>
        <w:spacing w:line="360" w:lineRule="auto"/>
        <w:ind w:left="485" w:hanging="485" w:hangingChars="231"/>
        <w:rPr>
          <w:rFonts w:ascii="宋体" w:hAnsi="宋体" w:cs="宋体"/>
          <w:szCs w:val="21"/>
        </w:rPr>
      </w:pPr>
      <w:r>
        <w:rPr>
          <w:rFonts w:hint="eastAsia" w:ascii="宋体" w:hAnsi="宋体" w:cs="宋体"/>
          <w:szCs w:val="21"/>
        </w:rPr>
        <w:t xml:space="preserve">1.2  投标人提供的货物的技术规格，应符合招标文件的要求。如与招标文件的技术规格有偏差，应提供技术规格偏差的量值或说明（偏离表）。如投标人有意隐瞒对规格要求的偏差或在开标后提出新的偏差，采购方有权扣留其投标保证金或/并拒绝其投标。 </w:t>
      </w:r>
    </w:p>
    <w:p>
      <w:pPr>
        <w:snapToGrid w:val="0"/>
        <w:spacing w:line="360" w:lineRule="auto"/>
        <w:ind w:left="485" w:hanging="485" w:hangingChars="231"/>
        <w:rPr>
          <w:rFonts w:ascii="宋体" w:hAnsi="宋体" w:cs="宋体"/>
          <w:szCs w:val="21"/>
        </w:rPr>
      </w:pPr>
      <w:r>
        <w:rPr>
          <w:rFonts w:hint="eastAsia" w:ascii="宋体" w:hAnsi="宋体" w:cs="宋体"/>
          <w:szCs w:val="21"/>
        </w:rPr>
        <w:t xml:space="preserve">1.3  </w:t>
      </w:r>
      <w:r>
        <w:rPr>
          <w:rFonts w:hint="eastAsia" w:ascii="宋体" w:hAnsi="宋体" w:cs="宋体"/>
          <w:b/>
          <w:bCs/>
          <w:szCs w:val="21"/>
        </w:rPr>
        <w:t>投标人提供的所有货物或系统均要求为全新，符合国家质量检测标准和招标文件的要求。</w:t>
      </w:r>
      <w:r>
        <w:rPr>
          <w:rFonts w:hint="eastAsia" w:ascii="宋体" w:hAnsi="宋体" w:cs="宋体"/>
          <w:szCs w:val="21"/>
        </w:rPr>
        <w:t>投标人提供的产品样本，必须是“原件”而非复印件，图表、简图、电路图以及印刷电路板图等都应清晰易读。采购方有权不付任何附加费用复制这些资料以供参考。</w:t>
      </w:r>
    </w:p>
    <w:p>
      <w:pPr>
        <w:pStyle w:val="40"/>
        <w:widowControl/>
        <w:snapToGrid w:val="0"/>
        <w:spacing w:beforeAutospacing="0" w:afterAutospacing="0" w:line="360" w:lineRule="auto"/>
        <w:ind w:left="601" w:hanging="601"/>
        <w:jc w:val="both"/>
        <w:rPr>
          <w:rFonts w:ascii="宋体" w:hAnsi="宋体" w:cs="宋体"/>
          <w:sz w:val="21"/>
          <w:szCs w:val="21"/>
        </w:rPr>
      </w:pPr>
      <w:r>
        <w:rPr>
          <w:rStyle w:val="48"/>
          <w:rFonts w:hint="eastAsia" w:ascii="宋体" w:hAnsi="宋体" w:cs="宋体"/>
          <w:sz w:val="21"/>
          <w:szCs w:val="21"/>
        </w:rPr>
        <w:t>2、评标标准</w:t>
      </w:r>
    </w:p>
    <w:p>
      <w:pPr>
        <w:pStyle w:val="40"/>
        <w:widowControl/>
        <w:snapToGrid w:val="0"/>
        <w:spacing w:beforeAutospacing="0" w:afterAutospacing="0" w:line="360" w:lineRule="auto"/>
        <w:ind w:left="554" w:hanging="554"/>
        <w:jc w:val="both"/>
        <w:rPr>
          <w:rFonts w:ascii="宋体" w:hAnsi="宋体" w:cs="宋体"/>
          <w:sz w:val="21"/>
          <w:szCs w:val="21"/>
        </w:rPr>
      </w:pPr>
      <w:r>
        <w:rPr>
          <w:rFonts w:hint="eastAsia" w:ascii="宋体" w:hAnsi="宋体" w:cs="宋体"/>
          <w:sz w:val="21"/>
          <w:szCs w:val="21"/>
        </w:rPr>
        <w:t>2.1 除招标文件中指定的附件和专用工具外，投标人应提供仪器设备的正常运行和常规保养所需的全套标准附件、专用工具和消耗品。投标人在投标书中需列出这些附件和工具的数量和单价的清单，这些附件和工具的报价的总值需计入投标价中。</w:t>
      </w:r>
    </w:p>
    <w:p>
      <w:pPr>
        <w:pStyle w:val="40"/>
        <w:widowControl/>
        <w:snapToGrid w:val="0"/>
        <w:spacing w:beforeAutospacing="0" w:afterAutospacing="0" w:line="360" w:lineRule="auto"/>
        <w:ind w:left="554" w:hanging="554"/>
        <w:jc w:val="both"/>
        <w:rPr>
          <w:rFonts w:ascii="宋体" w:hAnsi="宋体" w:cs="宋体"/>
          <w:sz w:val="21"/>
          <w:szCs w:val="21"/>
        </w:rPr>
      </w:pPr>
      <w:r>
        <w:rPr>
          <w:rFonts w:hint="eastAsia" w:ascii="宋体" w:hAnsi="宋体" w:cs="宋体"/>
          <w:sz w:val="21"/>
          <w:szCs w:val="21"/>
        </w:rPr>
        <w:t>2.2 对于标书技术规范中已列出的作为查询选件的附件、零配件、专用工具和消耗品，投标书中应列明其数量、单价、总价供买方参考。投标人也可推荐买方没有要求的附件或专用工具作为选件，并列明其数量、单价、总价供买方参考。选件价格不计入评标价中。选件一旦为用户接受，其费用将加入合同价中。</w:t>
      </w:r>
    </w:p>
    <w:p>
      <w:pPr>
        <w:pStyle w:val="40"/>
        <w:widowControl/>
        <w:snapToGrid w:val="0"/>
        <w:spacing w:beforeAutospacing="0" w:afterAutospacing="0" w:line="360" w:lineRule="auto"/>
        <w:ind w:left="554" w:hanging="554"/>
        <w:jc w:val="both"/>
        <w:rPr>
          <w:rFonts w:ascii="宋体" w:hAnsi="宋体" w:cs="宋体"/>
          <w:sz w:val="21"/>
          <w:szCs w:val="21"/>
        </w:rPr>
      </w:pPr>
      <w:r>
        <w:rPr>
          <w:rFonts w:hint="eastAsia" w:ascii="宋体" w:hAnsi="宋体" w:cs="宋体"/>
          <w:sz w:val="21"/>
          <w:szCs w:val="21"/>
        </w:rPr>
        <w:t>2.3 为便于用户进行接收仪器的准备工作，卖方应在合同生效后</w:t>
      </w:r>
      <w:r>
        <w:rPr>
          <w:rStyle w:val="48"/>
          <w:rFonts w:hint="eastAsia" w:ascii="宋体" w:hAnsi="宋体" w:cs="宋体"/>
          <w:sz w:val="21"/>
          <w:szCs w:val="21"/>
        </w:rPr>
        <w:t>60</w:t>
      </w:r>
      <w:r>
        <w:rPr>
          <w:rFonts w:hint="eastAsia" w:ascii="宋体" w:hAnsi="宋体" w:cs="宋体"/>
          <w:sz w:val="21"/>
          <w:szCs w:val="21"/>
        </w:rPr>
        <w:t>天内向用户提供一套完整的使用说明书、操作手册、维修及安装说明等文件。另一套完整上述资料应在交货时随货包装提供给用户，这些费用应计入投标价中。</w:t>
      </w:r>
    </w:p>
    <w:p>
      <w:pPr>
        <w:pStyle w:val="40"/>
        <w:widowControl/>
        <w:snapToGrid w:val="0"/>
        <w:spacing w:beforeAutospacing="0" w:afterAutospacing="0" w:line="360" w:lineRule="auto"/>
        <w:ind w:left="554" w:hanging="554"/>
        <w:jc w:val="both"/>
        <w:rPr>
          <w:rFonts w:ascii="宋体" w:hAnsi="宋体" w:cs="宋体"/>
          <w:sz w:val="21"/>
          <w:szCs w:val="21"/>
        </w:rPr>
      </w:pPr>
      <w:r>
        <w:rPr>
          <w:rFonts w:hint="eastAsia" w:ascii="宋体" w:hAnsi="宋体" w:cs="宋体"/>
          <w:sz w:val="21"/>
          <w:szCs w:val="21"/>
        </w:rPr>
        <w:t>2.4 关于设备的安装调试，如果有必要的安装准备条件，卖方应在合同生效后一个月内向买方提出详细的要求或计划。安装调试的费用应计入投标价中，并应单独列出，供评标使用。</w:t>
      </w:r>
    </w:p>
    <w:p>
      <w:pPr>
        <w:pStyle w:val="40"/>
        <w:widowControl/>
        <w:snapToGrid w:val="0"/>
        <w:spacing w:beforeAutospacing="0" w:afterAutospacing="0" w:line="360" w:lineRule="auto"/>
        <w:ind w:left="554" w:hanging="554"/>
        <w:jc w:val="both"/>
        <w:rPr>
          <w:rFonts w:ascii="宋体" w:hAnsi="宋体" w:cs="宋体"/>
          <w:sz w:val="21"/>
          <w:szCs w:val="21"/>
        </w:rPr>
      </w:pPr>
      <w:r>
        <w:rPr>
          <w:rFonts w:hint="eastAsia" w:ascii="宋体" w:hAnsi="宋体" w:cs="宋体"/>
          <w:sz w:val="21"/>
          <w:szCs w:val="21"/>
        </w:rPr>
        <w:t>2.5 制造厂家提供的培训指的是涉及货物的基本原理、操作使用和保养维修等有关内容的培训。培训教员的培训费、旅费、食宿费等费用和培训场地费及培训资料费均应由卖方支付。</w:t>
      </w:r>
    </w:p>
    <w:p>
      <w:pPr>
        <w:pStyle w:val="40"/>
        <w:widowControl/>
        <w:snapToGrid w:val="0"/>
        <w:spacing w:beforeAutospacing="0" w:afterAutospacing="0" w:line="360" w:lineRule="auto"/>
        <w:ind w:left="554" w:hanging="554"/>
        <w:jc w:val="both"/>
        <w:rPr>
          <w:rFonts w:ascii="宋体" w:hAnsi="宋体" w:cs="宋体"/>
          <w:sz w:val="21"/>
          <w:szCs w:val="21"/>
        </w:rPr>
      </w:pPr>
      <w:r>
        <w:rPr>
          <w:rFonts w:hint="eastAsia" w:ascii="宋体" w:hAnsi="宋体" w:cs="宋体"/>
          <w:sz w:val="21"/>
          <w:szCs w:val="21"/>
        </w:rPr>
        <w:t>2.6 在评标过程中，买方有权向投标人索取任何与评标有关的资料，投标人务必在接到此类要求后，在规定时间内予以答复。对于无答复的投标人，买方有权拒绝其投标。</w:t>
      </w:r>
    </w:p>
    <w:p>
      <w:pPr>
        <w:pStyle w:val="40"/>
        <w:widowControl/>
        <w:snapToGrid w:val="0"/>
        <w:spacing w:beforeAutospacing="0" w:afterAutospacing="0" w:line="360" w:lineRule="auto"/>
        <w:ind w:left="601" w:hanging="601"/>
        <w:jc w:val="both"/>
        <w:rPr>
          <w:rFonts w:ascii="宋体" w:hAnsi="宋体" w:cs="宋体"/>
          <w:sz w:val="21"/>
          <w:szCs w:val="21"/>
        </w:rPr>
      </w:pPr>
      <w:r>
        <w:rPr>
          <w:rStyle w:val="48"/>
          <w:rFonts w:hint="eastAsia" w:ascii="宋体" w:hAnsi="宋体" w:cs="宋体"/>
          <w:sz w:val="21"/>
          <w:szCs w:val="21"/>
        </w:rPr>
        <w:t>3、工作条件</w:t>
      </w:r>
    </w:p>
    <w:p>
      <w:pPr>
        <w:pStyle w:val="40"/>
        <w:widowControl/>
        <w:snapToGrid w:val="0"/>
        <w:spacing w:beforeAutospacing="0" w:afterAutospacing="0" w:line="360" w:lineRule="auto"/>
        <w:jc w:val="both"/>
        <w:rPr>
          <w:rFonts w:ascii="宋体" w:hAnsi="宋体" w:cs="宋体"/>
          <w:sz w:val="21"/>
          <w:szCs w:val="21"/>
        </w:rPr>
      </w:pPr>
      <w:r>
        <w:rPr>
          <w:rFonts w:hint="eastAsia" w:ascii="宋体" w:hAnsi="宋体" w:cs="宋体"/>
          <w:sz w:val="21"/>
          <w:szCs w:val="21"/>
        </w:rPr>
        <w:t>详见技术要求</w:t>
      </w:r>
    </w:p>
    <w:p>
      <w:pPr>
        <w:pStyle w:val="40"/>
        <w:widowControl/>
        <w:snapToGrid w:val="0"/>
        <w:spacing w:beforeAutospacing="0" w:afterAutospacing="0" w:line="360" w:lineRule="auto"/>
        <w:ind w:left="601" w:hanging="601"/>
        <w:jc w:val="both"/>
        <w:rPr>
          <w:rFonts w:ascii="宋体" w:hAnsi="宋体" w:cs="宋体"/>
          <w:sz w:val="21"/>
          <w:szCs w:val="21"/>
        </w:rPr>
      </w:pPr>
      <w:r>
        <w:rPr>
          <w:rStyle w:val="48"/>
          <w:rFonts w:hint="eastAsia" w:ascii="宋体" w:hAnsi="宋体" w:cs="宋体"/>
          <w:sz w:val="21"/>
          <w:szCs w:val="21"/>
        </w:rPr>
        <w:t>4、验收标准</w:t>
      </w:r>
    </w:p>
    <w:p>
      <w:pPr>
        <w:pStyle w:val="40"/>
        <w:widowControl/>
        <w:snapToGrid w:val="0"/>
        <w:spacing w:beforeAutospacing="0" w:afterAutospacing="0" w:line="360" w:lineRule="auto"/>
        <w:jc w:val="both"/>
        <w:rPr>
          <w:rFonts w:ascii="宋体" w:hAnsi="宋体" w:cs="宋体"/>
          <w:sz w:val="21"/>
          <w:szCs w:val="21"/>
        </w:rPr>
      </w:pPr>
      <w:r>
        <w:rPr>
          <w:rFonts w:hint="eastAsia" w:ascii="宋体" w:hAnsi="宋体" w:cs="宋体"/>
          <w:sz w:val="21"/>
          <w:szCs w:val="21"/>
        </w:rPr>
        <w:t xml:space="preserve">除非在技术规格中另有说明，所有仪器、设备和系统按下列要求进行验收： </w:t>
      </w:r>
    </w:p>
    <w:p>
      <w:pPr>
        <w:pStyle w:val="40"/>
        <w:widowControl/>
        <w:snapToGrid w:val="0"/>
        <w:spacing w:beforeAutospacing="0" w:afterAutospacing="0" w:line="360" w:lineRule="auto"/>
        <w:ind w:left="554" w:hanging="554"/>
        <w:jc w:val="both"/>
        <w:rPr>
          <w:rFonts w:ascii="宋体" w:hAnsi="宋体" w:cs="宋体"/>
          <w:sz w:val="21"/>
          <w:szCs w:val="21"/>
        </w:rPr>
      </w:pPr>
      <w:r>
        <w:rPr>
          <w:rFonts w:hint="eastAsia" w:ascii="宋体" w:hAnsi="宋体" w:cs="宋体"/>
          <w:sz w:val="21"/>
          <w:szCs w:val="21"/>
        </w:rPr>
        <w:t>4.1 仪器设备运抵安装现场后，买方将与卖方共同开箱验收, 如卖方届时不派人来, 则验收结果应以买方的验收报告为最终验收结果。验收时发现短缺、破损, 买方有权要求卖方负责更换。</w:t>
      </w:r>
    </w:p>
    <w:p>
      <w:pPr>
        <w:pStyle w:val="40"/>
        <w:widowControl/>
        <w:snapToGrid w:val="0"/>
        <w:spacing w:beforeAutospacing="0" w:afterAutospacing="0" w:line="360" w:lineRule="auto"/>
        <w:ind w:left="554" w:hanging="554"/>
        <w:jc w:val="both"/>
        <w:rPr>
          <w:rFonts w:ascii="宋体" w:hAnsi="宋体" w:cs="宋体"/>
          <w:sz w:val="21"/>
          <w:szCs w:val="21"/>
        </w:rPr>
      </w:pPr>
      <w:r>
        <w:rPr>
          <w:rFonts w:hint="eastAsia" w:ascii="宋体" w:hAnsi="宋体" w:cs="宋体"/>
          <w:sz w:val="21"/>
          <w:szCs w:val="21"/>
        </w:rPr>
        <w:t>4.2 验收标准以中标人提供的投标文件中所列的指标为准（该指标应不低于招标文件所要求的指标）。任何虚假指标响应一经发现即作投标无效处理，卖方必须承担由此给买方带来的一切经济损失和其它相关责任。</w:t>
      </w:r>
    </w:p>
    <w:p>
      <w:pPr>
        <w:pStyle w:val="40"/>
        <w:widowControl/>
        <w:snapToGrid w:val="0"/>
        <w:spacing w:beforeAutospacing="0" w:afterAutospacing="0" w:line="360" w:lineRule="auto"/>
        <w:ind w:left="554" w:hanging="554"/>
        <w:jc w:val="both"/>
        <w:rPr>
          <w:rFonts w:ascii="宋体" w:hAnsi="宋体" w:cs="宋体"/>
          <w:sz w:val="21"/>
          <w:szCs w:val="21"/>
        </w:rPr>
      </w:pPr>
      <w:r>
        <w:rPr>
          <w:rFonts w:hint="eastAsia" w:ascii="宋体" w:hAnsi="宋体" w:cs="宋体"/>
          <w:sz w:val="21"/>
          <w:szCs w:val="21"/>
        </w:rPr>
        <w:t>4.3 验收由采购人、中标人及相关人员依国家有关标准、合同及有关附件要求进行，验收完毕由采购人及中标人在验收报告上签名。</w:t>
      </w:r>
    </w:p>
    <w:p>
      <w:pPr>
        <w:pStyle w:val="2"/>
        <w:ind w:left="0" w:firstLine="0" w:firstLineChars="0"/>
        <w:rPr>
          <w:rFonts w:ascii="宋体" w:hAnsi="宋体" w:cs="宋体"/>
          <w:kern w:val="0"/>
          <w:szCs w:val="21"/>
        </w:rPr>
      </w:pPr>
    </w:p>
    <w:p>
      <w:pPr>
        <w:pStyle w:val="11"/>
      </w:pPr>
      <w:r>
        <w:br w:type="page"/>
      </w:r>
    </w:p>
    <w:p>
      <w:pPr>
        <w:pStyle w:val="6"/>
        <w:rPr>
          <w:sz w:val="28"/>
          <w:szCs w:val="28"/>
        </w:rPr>
      </w:pPr>
      <w:r>
        <w:rPr>
          <w:rFonts w:hint="eastAsia"/>
          <w:b/>
          <w:bCs/>
          <w:sz w:val="28"/>
          <w:szCs w:val="28"/>
        </w:rPr>
        <w:t>第三章 投标文件组成、格式</w:t>
      </w:r>
    </w:p>
    <w:p>
      <w:pPr>
        <w:rPr>
          <w:rStyle w:val="203"/>
          <w:rFonts w:ascii="宋体" w:hAnsi="宋体" w:eastAsia="宋体" w:cs="宋体"/>
          <w:b/>
          <w:bCs w:val="0"/>
          <w:sz w:val="21"/>
          <w:szCs w:val="21"/>
        </w:rPr>
      </w:pPr>
    </w:p>
    <w:p>
      <w:pPr>
        <w:outlineLvl w:val="2"/>
        <w:rPr>
          <w:rStyle w:val="203"/>
          <w:rFonts w:ascii="宋体" w:hAnsi="宋体" w:eastAsia="宋体" w:cs="宋体"/>
          <w:b/>
          <w:bCs w:val="0"/>
          <w:sz w:val="21"/>
          <w:szCs w:val="21"/>
        </w:rPr>
      </w:pPr>
      <w:r>
        <w:rPr>
          <w:rStyle w:val="203"/>
          <w:rFonts w:hint="eastAsia" w:ascii="宋体" w:hAnsi="宋体" w:eastAsia="宋体" w:cs="宋体"/>
          <w:b/>
          <w:bCs w:val="0"/>
          <w:sz w:val="21"/>
          <w:szCs w:val="21"/>
        </w:rPr>
        <w:t>投标文件组成</w:t>
      </w:r>
    </w:p>
    <w:p>
      <w:pPr>
        <w:pStyle w:val="11"/>
        <w:rPr>
          <w:rFonts w:ascii="宋体" w:hAnsi="宋体" w:cs="宋体"/>
          <w:sz w:val="21"/>
          <w:szCs w:val="21"/>
        </w:rPr>
      </w:pPr>
    </w:p>
    <w:p>
      <w:pPr>
        <w:pStyle w:val="25"/>
        <w:numPr>
          <w:ilvl w:val="255"/>
          <w:numId w:val="0"/>
        </w:numPr>
        <w:snapToGrid w:val="0"/>
        <w:spacing w:line="312" w:lineRule="auto"/>
        <w:outlineLvl w:val="3"/>
        <w:rPr>
          <w:rFonts w:hAnsi="宋体" w:cs="宋体"/>
          <w:szCs w:val="21"/>
        </w:rPr>
      </w:pPr>
      <w:r>
        <w:rPr>
          <w:rFonts w:hint="eastAsia" w:hAnsi="宋体" w:cs="宋体"/>
          <w:szCs w:val="21"/>
        </w:rPr>
        <w:t>一、</w:t>
      </w:r>
      <w:r>
        <w:rPr>
          <w:rFonts w:hint="eastAsia" w:hAnsi="宋体" w:cs="宋体"/>
          <w:b/>
          <w:bCs/>
          <w:szCs w:val="21"/>
        </w:rPr>
        <w:t>投标文件正文格式</w:t>
      </w:r>
    </w:p>
    <w:p>
      <w:pPr>
        <w:pStyle w:val="25"/>
        <w:numPr>
          <w:ilvl w:val="0"/>
          <w:numId w:val="18"/>
        </w:numPr>
        <w:snapToGrid w:val="0"/>
        <w:spacing w:line="312" w:lineRule="auto"/>
        <w:ind w:firstLine="0"/>
        <w:rPr>
          <w:rFonts w:hAnsi="宋体" w:cs="宋体"/>
          <w:szCs w:val="21"/>
        </w:rPr>
      </w:pPr>
      <w:r>
        <w:rPr>
          <w:rFonts w:hint="eastAsia" w:hAnsi="宋体" w:cs="宋体"/>
          <w:szCs w:val="21"/>
        </w:rPr>
        <w:t>评标指引表及目录</w:t>
      </w:r>
    </w:p>
    <w:p>
      <w:pPr>
        <w:pStyle w:val="25"/>
        <w:numPr>
          <w:ilvl w:val="0"/>
          <w:numId w:val="18"/>
        </w:numPr>
        <w:snapToGrid w:val="0"/>
        <w:spacing w:line="312" w:lineRule="auto"/>
        <w:ind w:firstLine="0"/>
        <w:rPr>
          <w:rFonts w:hAnsi="宋体" w:cs="宋体"/>
          <w:szCs w:val="21"/>
        </w:rPr>
      </w:pPr>
      <w:r>
        <w:rPr>
          <w:rFonts w:hint="eastAsia" w:hAnsi="宋体" w:cs="宋体"/>
          <w:szCs w:val="21"/>
        </w:rPr>
        <w:t>投标函</w:t>
      </w:r>
    </w:p>
    <w:p>
      <w:pPr>
        <w:pStyle w:val="25"/>
        <w:numPr>
          <w:ilvl w:val="0"/>
          <w:numId w:val="18"/>
        </w:numPr>
        <w:snapToGrid w:val="0"/>
        <w:spacing w:line="312" w:lineRule="auto"/>
        <w:ind w:firstLine="0"/>
        <w:rPr>
          <w:rFonts w:hAnsi="宋体" w:cs="宋体"/>
          <w:szCs w:val="21"/>
        </w:rPr>
      </w:pPr>
      <w:r>
        <w:rPr>
          <w:rFonts w:hint="eastAsia" w:hAnsi="宋体" w:cs="宋体"/>
          <w:szCs w:val="21"/>
        </w:rPr>
        <w:t>开标一览表</w:t>
      </w:r>
    </w:p>
    <w:p>
      <w:pPr>
        <w:pStyle w:val="25"/>
        <w:numPr>
          <w:ilvl w:val="0"/>
          <w:numId w:val="18"/>
        </w:numPr>
        <w:snapToGrid w:val="0"/>
        <w:spacing w:line="312" w:lineRule="auto"/>
        <w:ind w:firstLine="0"/>
        <w:rPr>
          <w:rFonts w:hAnsi="宋体" w:cs="宋体"/>
          <w:szCs w:val="21"/>
        </w:rPr>
      </w:pPr>
      <w:r>
        <w:rPr>
          <w:rFonts w:hint="eastAsia" w:hAnsi="宋体" w:cs="宋体"/>
          <w:szCs w:val="21"/>
        </w:rPr>
        <w:t>分类报价明细表</w:t>
      </w:r>
    </w:p>
    <w:p>
      <w:pPr>
        <w:pStyle w:val="25"/>
        <w:numPr>
          <w:ilvl w:val="0"/>
          <w:numId w:val="18"/>
        </w:numPr>
        <w:snapToGrid w:val="0"/>
        <w:spacing w:line="312" w:lineRule="auto"/>
        <w:ind w:firstLine="0"/>
        <w:rPr>
          <w:rFonts w:hAnsi="宋体" w:cs="宋体"/>
          <w:szCs w:val="21"/>
        </w:rPr>
      </w:pPr>
      <w:r>
        <w:rPr>
          <w:rFonts w:hint="eastAsia" w:hAnsi="宋体" w:cs="宋体"/>
          <w:szCs w:val="21"/>
        </w:rPr>
        <w:t>投标人基本情况</w:t>
      </w:r>
    </w:p>
    <w:p>
      <w:pPr>
        <w:pStyle w:val="25"/>
        <w:numPr>
          <w:ilvl w:val="0"/>
          <w:numId w:val="19"/>
        </w:numPr>
        <w:snapToGrid w:val="0"/>
        <w:spacing w:line="312" w:lineRule="auto"/>
        <w:ind w:left="1265"/>
        <w:rPr>
          <w:rFonts w:hAnsi="宋体" w:cs="宋体"/>
          <w:szCs w:val="21"/>
        </w:rPr>
      </w:pPr>
      <w:r>
        <w:rPr>
          <w:rFonts w:hint="eastAsia" w:hAnsi="宋体" w:cs="宋体"/>
          <w:szCs w:val="21"/>
        </w:rPr>
        <w:t>投标人基本情况一览表</w:t>
      </w:r>
    </w:p>
    <w:p>
      <w:pPr>
        <w:pStyle w:val="25"/>
        <w:numPr>
          <w:ilvl w:val="0"/>
          <w:numId w:val="19"/>
        </w:numPr>
        <w:snapToGrid w:val="0"/>
        <w:spacing w:line="312" w:lineRule="auto"/>
        <w:ind w:left="1265"/>
        <w:rPr>
          <w:rFonts w:hAnsi="宋体" w:cs="宋体"/>
          <w:szCs w:val="21"/>
        </w:rPr>
      </w:pPr>
      <w:r>
        <w:rPr>
          <w:rFonts w:hint="eastAsia" w:hAnsi="宋体" w:cs="宋体"/>
          <w:szCs w:val="21"/>
        </w:rPr>
        <w:t>具有统一社会信用代码的营业执照（或事业单位法人证书，或社会团体法人登记证书，或执业许可证等证明文件）副本</w:t>
      </w:r>
    </w:p>
    <w:p>
      <w:pPr>
        <w:pStyle w:val="25"/>
        <w:numPr>
          <w:ilvl w:val="0"/>
          <w:numId w:val="19"/>
        </w:numPr>
        <w:snapToGrid w:val="0"/>
        <w:spacing w:line="312" w:lineRule="auto"/>
        <w:ind w:left="1265"/>
        <w:rPr>
          <w:rFonts w:hAnsi="宋体" w:cs="宋体"/>
          <w:szCs w:val="21"/>
        </w:rPr>
      </w:pPr>
      <w:r>
        <w:rPr>
          <w:rFonts w:hint="eastAsia" w:hAnsi="宋体" w:cs="宋体"/>
          <w:szCs w:val="21"/>
        </w:rPr>
        <w:t>法定代表人授权书（投标人代表为法定代表人的无须提供本格式）</w:t>
      </w:r>
    </w:p>
    <w:p>
      <w:pPr>
        <w:pStyle w:val="25"/>
        <w:numPr>
          <w:ilvl w:val="0"/>
          <w:numId w:val="19"/>
        </w:numPr>
        <w:snapToGrid w:val="0"/>
        <w:spacing w:line="312" w:lineRule="auto"/>
        <w:ind w:left="1265"/>
        <w:rPr>
          <w:rFonts w:hAnsi="宋体" w:cs="宋体"/>
          <w:szCs w:val="21"/>
        </w:rPr>
      </w:pPr>
      <w:r>
        <w:rPr>
          <w:rFonts w:hint="eastAsia" w:hAnsi="宋体" w:cs="宋体"/>
          <w:szCs w:val="21"/>
        </w:rPr>
        <w:t>法定代表人证明书</w:t>
      </w:r>
    </w:p>
    <w:p>
      <w:pPr>
        <w:pStyle w:val="25"/>
        <w:numPr>
          <w:ilvl w:val="0"/>
          <w:numId w:val="19"/>
        </w:numPr>
        <w:snapToGrid w:val="0"/>
        <w:spacing w:line="312" w:lineRule="auto"/>
        <w:ind w:left="1265"/>
        <w:rPr>
          <w:rFonts w:hAnsi="宋体" w:cs="宋体"/>
          <w:szCs w:val="21"/>
        </w:rPr>
      </w:pPr>
      <w:r>
        <w:rPr>
          <w:rFonts w:hint="eastAsia" w:hAnsi="宋体" w:cs="宋体"/>
          <w:szCs w:val="21"/>
        </w:rPr>
        <w:t>投标人银行开户许可证或基本存款账户证明扫描件</w:t>
      </w:r>
    </w:p>
    <w:p>
      <w:pPr>
        <w:pStyle w:val="25"/>
        <w:numPr>
          <w:ilvl w:val="0"/>
          <w:numId w:val="19"/>
        </w:numPr>
        <w:snapToGrid w:val="0"/>
        <w:spacing w:line="312" w:lineRule="auto"/>
        <w:ind w:left="1265"/>
        <w:rPr>
          <w:rFonts w:hAnsi="宋体" w:cs="宋体"/>
          <w:szCs w:val="21"/>
        </w:rPr>
      </w:pPr>
      <w:r>
        <w:rPr>
          <w:rFonts w:hint="eastAsia" w:hAnsi="宋体" w:cs="宋体"/>
          <w:szCs w:val="21"/>
        </w:rPr>
        <w:t>投标保证金转账凭证扫描件（如招标文件要求不收取投标保证金则无须提供）</w:t>
      </w:r>
    </w:p>
    <w:p>
      <w:pPr>
        <w:pStyle w:val="25"/>
        <w:numPr>
          <w:ilvl w:val="0"/>
          <w:numId w:val="18"/>
        </w:numPr>
        <w:snapToGrid w:val="0"/>
        <w:spacing w:line="312" w:lineRule="auto"/>
        <w:ind w:firstLine="0"/>
        <w:rPr>
          <w:rFonts w:hAnsi="宋体" w:cs="宋体"/>
          <w:szCs w:val="21"/>
        </w:rPr>
      </w:pPr>
      <w:r>
        <w:rPr>
          <w:rFonts w:hint="eastAsia" w:hAnsi="宋体" w:cs="宋体"/>
          <w:szCs w:val="21"/>
        </w:rPr>
        <w:t>相关承诺函格式</w:t>
      </w:r>
    </w:p>
    <w:p>
      <w:pPr>
        <w:pStyle w:val="25"/>
        <w:numPr>
          <w:ilvl w:val="0"/>
          <w:numId w:val="20"/>
        </w:numPr>
        <w:snapToGrid w:val="0"/>
        <w:spacing w:line="312" w:lineRule="auto"/>
        <w:ind w:left="1265"/>
        <w:rPr>
          <w:rFonts w:hAnsi="宋体" w:cs="宋体"/>
          <w:szCs w:val="21"/>
        </w:rPr>
      </w:pPr>
      <w:r>
        <w:rPr>
          <w:rFonts w:hint="eastAsia" w:hAnsi="宋体" w:cs="宋体"/>
          <w:szCs w:val="21"/>
        </w:rPr>
        <w:t>政府采购投标及履约承诺函</w:t>
      </w:r>
    </w:p>
    <w:p>
      <w:pPr>
        <w:pStyle w:val="25"/>
        <w:numPr>
          <w:ilvl w:val="0"/>
          <w:numId w:val="20"/>
        </w:numPr>
        <w:snapToGrid w:val="0"/>
        <w:spacing w:line="312" w:lineRule="auto"/>
        <w:ind w:left="1265"/>
        <w:rPr>
          <w:rFonts w:hAnsi="宋体" w:cs="宋体"/>
          <w:szCs w:val="21"/>
        </w:rPr>
      </w:pPr>
      <w:r>
        <w:rPr>
          <w:rFonts w:hint="eastAsia" w:hAnsi="宋体" w:cs="宋体"/>
          <w:szCs w:val="21"/>
        </w:rPr>
        <w:t>诚信承诺函</w:t>
      </w:r>
    </w:p>
    <w:p>
      <w:pPr>
        <w:pStyle w:val="25"/>
        <w:numPr>
          <w:ilvl w:val="0"/>
          <w:numId w:val="18"/>
        </w:numPr>
        <w:snapToGrid w:val="0"/>
        <w:spacing w:line="312" w:lineRule="auto"/>
        <w:ind w:firstLine="0"/>
        <w:rPr>
          <w:rFonts w:hAnsi="宋体" w:cs="宋体"/>
          <w:szCs w:val="21"/>
        </w:rPr>
      </w:pPr>
      <w:r>
        <w:rPr>
          <w:rFonts w:hint="eastAsia" w:hAnsi="宋体" w:cs="宋体"/>
          <w:szCs w:val="21"/>
        </w:rPr>
        <w:t>投标人资格条件中所需的其它资格条件相关证明文件</w:t>
      </w:r>
    </w:p>
    <w:p>
      <w:pPr>
        <w:pStyle w:val="25"/>
        <w:numPr>
          <w:ilvl w:val="0"/>
          <w:numId w:val="18"/>
        </w:numPr>
        <w:snapToGrid w:val="0"/>
        <w:spacing w:line="312" w:lineRule="auto"/>
        <w:ind w:firstLine="0"/>
        <w:rPr>
          <w:rFonts w:hAnsi="宋体" w:cs="宋体"/>
          <w:szCs w:val="21"/>
        </w:rPr>
      </w:pPr>
      <w:r>
        <w:rPr>
          <w:rFonts w:hint="eastAsia" w:hAnsi="宋体" w:cs="宋体"/>
          <w:szCs w:val="21"/>
        </w:rPr>
        <w:t>有关授权文件</w:t>
      </w:r>
    </w:p>
    <w:p>
      <w:pPr>
        <w:pStyle w:val="25"/>
        <w:numPr>
          <w:ilvl w:val="0"/>
          <w:numId w:val="18"/>
        </w:numPr>
        <w:snapToGrid w:val="0"/>
        <w:spacing w:line="312" w:lineRule="auto"/>
        <w:ind w:firstLine="0"/>
        <w:rPr>
          <w:rFonts w:hAnsi="宋体" w:cs="宋体"/>
          <w:szCs w:val="21"/>
        </w:rPr>
      </w:pPr>
      <w:r>
        <w:rPr>
          <w:rFonts w:hint="eastAsia" w:hAnsi="宋体" w:cs="宋体"/>
          <w:szCs w:val="21"/>
        </w:rPr>
        <w:t>技术规格偏离表</w:t>
      </w:r>
    </w:p>
    <w:p>
      <w:pPr>
        <w:pStyle w:val="25"/>
        <w:numPr>
          <w:ilvl w:val="0"/>
          <w:numId w:val="18"/>
        </w:numPr>
        <w:snapToGrid w:val="0"/>
        <w:spacing w:line="312" w:lineRule="auto"/>
        <w:ind w:firstLine="0"/>
        <w:rPr>
          <w:rFonts w:hAnsi="宋体" w:cs="宋体"/>
          <w:szCs w:val="21"/>
        </w:rPr>
      </w:pPr>
      <w:r>
        <w:rPr>
          <w:rFonts w:hint="eastAsia" w:hAnsi="宋体" w:cs="宋体"/>
          <w:szCs w:val="21"/>
        </w:rPr>
        <w:t>商务条款偏离表</w:t>
      </w:r>
    </w:p>
    <w:p>
      <w:pPr>
        <w:pStyle w:val="25"/>
        <w:numPr>
          <w:ilvl w:val="0"/>
          <w:numId w:val="18"/>
        </w:numPr>
        <w:snapToGrid w:val="0"/>
        <w:spacing w:line="312" w:lineRule="auto"/>
        <w:ind w:firstLine="0"/>
        <w:rPr>
          <w:rFonts w:hAnsi="宋体" w:cs="宋体"/>
          <w:szCs w:val="21"/>
        </w:rPr>
      </w:pPr>
      <w:r>
        <w:rPr>
          <w:rFonts w:hint="eastAsia" w:hAnsi="宋体" w:cs="宋体"/>
          <w:szCs w:val="21"/>
        </w:rPr>
        <w:t>本项目实施和售后服务技术人员一览表</w:t>
      </w:r>
    </w:p>
    <w:p>
      <w:pPr>
        <w:pStyle w:val="25"/>
        <w:numPr>
          <w:ilvl w:val="0"/>
          <w:numId w:val="18"/>
        </w:numPr>
        <w:snapToGrid w:val="0"/>
        <w:spacing w:line="312" w:lineRule="auto"/>
        <w:ind w:firstLine="0"/>
        <w:rPr>
          <w:rFonts w:hAnsi="宋体" w:cs="宋体"/>
          <w:szCs w:val="21"/>
        </w:rPr>
      </w:pPr>
      <w:r>
        <w:rPr>
          <w:rFonts w:hint="eastAsia" w:hAnsi="宋体" w:cs="宋体"/>
          <w:szCs w:val="21"/>
        </w:rPr>
        <w:t>项目主要负责人经验和资质情况</w:t>
      </w:r>
    </w:p>
    <w:p>
      <w:pPr>
        <w:pStyle w:val="25"/>
        <w:numPr>
          <w:ilvl w:val="0"/>
          <w:numId w:val="18"/>
        </w:numPr>
        <w:snapToGrid w:val="0"/>
        <w:spacing w:line="312" w:lineRule="auto"/>
        <w:ind w:firstLine="0"/>
        <w:rPr>
          <w:rFonts w:hAnsi="宋体" w:cs="宋体"/>
          <w:szCs w:val="21"/>
        </w:rPr>
      </w:pPr>
      <w:r>
        <w:rPr>
          <w:rFonts w:hint="eastAsia" w:hAnsi="宋体" w:cs="宋体"/>
          <w:szCs w:val="21"/>
        </w:rPr>
        <w:t>类似项目的成功案例</w:t>
      </w:r>
    </w:p>
    <w:p>
      <w:pPr>
        <w:pStyle w:val="25"/>
        <w:numPr>
          <w:ilvl w:val="0"/>
          <w:numId w:val="18"/>
        </w:numPr>
        <w:snapToGrid w:val="0"/>
        <w:spacing w:line="312" w:lineRule="auto"/>
        <w:ind w:firstLine="0"/>
        <w:rPr>
          <w:rFonts w:hAnsi="宋体" w:cs="宋体"/>
          <w:szCs w:val="21"/>
        </w:rPr>
      </w:pPr>
      <w:r>
        <w:rPr>
          <w:rFonts w:hint="eastAsia" w:hAnsi="宋体" w:cs="宋体"/>
          <w:szCs w:val="21"/>
        </w:rPr>
        <w:t>售后服务措施及承诺书</w:t>
      </w:r>
    </w:p>
    <w:p>
      <w:pPr>
        <w:pStyle w:val="25"/>
        <w:numPr>
          <w:ilvl w:val="0"/>
          <w:numId w:val="18"/>
        </w:numPr>
        <w:snapToGrid w:val="0"/>
        <w:spacing w:line="312" w:lineRule="auto"/>
        <w:ind w:firstLine="0"/>
        <w:rPr>
          <w:rFonts w:hAnsi="宋体" w:cs="宋体"/>
          <w:szCs w:val="21"/>
        </w:rPr>
      </w:pPr>
      <w:r>
        <w:rPr>
          <w:rFonts w:hint="eastAsia" w:hAnsi="宋体" w:cs="宋体"/>
          <w:szCs w:val="21"/>
        </w:rPr>
        <w:t>投标人根据招标文件要求所提供的其他证明文件（如有）</w:t>
      </w:r>
    </w:p>
    <w:p>
      <w:pPr>
        <w:pStyle w:val="25"/>
        <w:snapToGrid w:val="0"/>
        <w:spacing w:line="312" w:lineRule="auto"/>
        <w:ind w:left="420"/>
        <w:rPr>
          <w:rFonts w:hAnsi="宋体" w:cs="宋体"/>
          <w:szCs w:val="21"/>
        </w:rPr>
      </w:pPr>
    </w:p>
    <w:p>
      <w:pPr>
        <w:pStyle w:val="25"/>
        <w:numPr>
          <w:ilvl w:val="255"/>
          <w:numId w:val="0"/>
        </w:numPr>
        <w:snapToGrid w:val="0"/>
        <w:spacing w:line="312" w:lineRule="auto"/>
        <w:outlineLvl w:val="3"/>
        <w:rPr>
          <w:rFonts w:hAnsi="宋体" w:cs="宋体"/>
          <w:b/>
          <w:bCs/>
          <w:szCs w:val="21"/>
        </w:rPr>
      </w:pPr>
      <w:r>
        <w:rPr>
          <w:rFonts w:hint="eastAsia" w:hAnsi="宋体" w:cs="宋体"/>
          <w:b/>
          <w:bCs/>
          <w:szCs w:val="21"/>
        </w:rPr>
        <w:t>二、唱标信封的组成</w:t>
      </w:r>
    </w:p>
    <w:p>
      <w:pPr>
        <w:numPr>
          <w:ilvl w:val="0"/>
          <w:numId w:val="21"/>
        </w:numPr>
        <w:snapToGrid w:val="0"/>
        <w:spacing w:line="312" w:lineRule="auto"/>
        <w:ind w:left="420" w:leftChars="200"/>
        <w:rPr>
          <w:rFonts w:ascii="宋体" w:hAnsi="宋体" w:cs="宋体"/>
          <w:szCs w:val="21"/>
        </w:rPr>
      </w:pPr>
      <w:r>
        <w:rPr>
          <w:rFonts w:hint="eastAsia" w:ascii="宋体" w:hAnsi="宋体" w:cs="宋体"/>
          <w:szCs w:val="21"/>
        </w:rPr>
        <w:t>开标一览表</w:t>
      </w:r>
    </w:p>
    <w:p>
      <w:pPr>
        <w:pStyle w:val="11"/>
        <w:numPr>
          <w:ilvl w:val="0"/>
          <w:numId w:val="21"/>
        </w:numPr>
        <w:snapToGrid w:val="0"/>
        <w:spacing w:line="312" w:lineRule="auto"/>
        <w:ind w:left="420" w:leftChars="200"/>
        <w:rPr>
          <w:rFonts w:ascii="宋体" w:hAnsi="宋体" w:cs="宋体"/>
          <w:b w:val="0"/>
          <w:bCs w:val="0"/>
          <w:sz w:val="21"/>
          <w:szCs w:val="21"/>
        </w:rPr>
      </w:pPr>
      <w:r>
        <w:rPr>
          <w:rFonts w:hint="eastAsia" w:ascii="宋体" w:hAnsi="宋体" w:cs="宋体"/>
          <w:b w:val="0"/>
          <w:bCs w:val="0"/>
          <w:sz w:val="21"/>
          <w:szCs w:val="21"/>
        </w:rPr>
        <w:t>投标保证金转账凭证扫描件（如招标文件要求不收取投标保证金则无须提供）</w:t>
      </w:r>
    </w:p>
    <w:p>
      <w:pPr>
        <w:numPr>
          <w:ilvl w:val="0"/>
          <w:numId w:val="21"/>
        </w:numPr>
        <w:snapToGrid w:val="0"/>
        <w:spacing w:line="312" w:lineRule="auto"/>
        <w:ind w:left="420" w:leftChars="200"/>
        <w:rPr>
          <w:rFonts w:ascii="宋体" w:hAnsi="宋体" w:cs="宋体"/>
          <w:szCs w:val="21"/>
        </w:rPr>
      </w:pPr>
      <w:r>
        <w:rPr>
          <w:rFonts w:hint="eastAsia" w:ascii="宋体" w:hAnsi="宋体" w:cs="宋体"/>
          <w:szCs w:val="21"/>
        </w:rPr>
        <w:t>投标人银行开户许可证或基本存款账户证明扫描件（如招标文件要求不收取投标保证金则无须提供）</w:t>
      </w:r>
    </w:p>
    <w:p>
      <w:pPr>
        <w:numPr>
          <w:ilvl w:val="0"/>
          <w:numId w:val="21"/>
        </w:numPr>
        <w:snapToGrid w:val="0"/>
        <w:spacing w:line="312" w:lineRule="auto"/>
        <w:ind w:left="420" w:leftChars="200"/>
        <w:rPr>
          <w:rFonts w:ascii="宋体" w:hAnsi="宋体" w:cs="宋体"/>
          <w:szCs w:val="21"/>
        </w:rPr>
      </w:pPr>
      <w:r>
        <w:rPr>
          <w:rFonts w:hint="eastAsia" w:ascii="宋体" w:hAnsi="宋体" w:cs="宋体"/>
          <w:szCs w:val="21"/>
        </w:rPr>
        <w:t>投标文件电子文档（具体要求详见“对通用条款的补充内容”）</w:t>
      </w:r>
    </w:p>
    <w:p>
      <w:pPr>
        <w:rPr>
          <w:rFonts w:ascii="宋体" w:hAnsi="宋体" w:cs="宋体"/>
          <w:b/>
          <w:bCs/>
          <w:szCs w:val="21"/>
          <w:u w:val="single"/>
        </w:rPr>
      </w:pPr>
    </w:p>
    <w:p>
      <w:pPr>
        <w:rPr>
          <w:rFonts w:ascii="黑体" w:hAnsi="黑体" w:eastAsia="黑体" w:cs="黑体"/>
          <w:b/>
          <w:bCs/>
          <w:sz w:val="28"/>
          <w:szCs w:val="28"/>
        </w:rPr>
      </w:pPr>
      <w:r>
        <w:rPr>
          <w:rFonts w:hint="eastAsia" w:ascii="宋体" w:hAnsi="宋体" w:cs="宋体"/>
          <w:b/>
          <w:bCs/>
          <w:szCs w:val="21"/>
          <w:u w:val="single"/>
        </w:rPr>
        <w:t>注：投标人编制投标文件须包括但不限于上述内容。所提供证明文件均真实有效且加盖投标人公章。</w:t>
      </w:r>
      <w:r>
        <w:rPr>
          <w:rFonts w:hint="eastAsia" w:ascii="黑体" w:hAnsi="黑体" w:eastAsia="黑体" w:cs="黑体"/>
          <w:b/>
          <w:bCs/>
          <w:sz w:val="28"/>
          <w:szCs w:val="28"/>
        </w:rPr>
        <w:br w:type="page"/>
      </w:r>
    </w:p>
    <w:p>
      <w:pPr>
        <w:outlineLvl w:val="2"/>
        <w:rPr>
          <w:rFonts w:ascii="宋体" w:hAnsi="宋体" w:cs="宋体"/>
          <w:b/>
          <w:szCs w:val="21"/>
        </w:rPr>
      </w:pPr>
      <w:r>
        <w:rPr>
          <w:rFonts w:hint="eastAsia" w:ascii="宋体" w:hAnsi="宋体" w:cs="宋体"/>
          <w:b/>
          <w:bCs/>
          <w:szCs w:val="21"/>
        </w:rPr>
        <w:t>投标</w:t>
      </w:r>
      <w:r>
        <w:rPr>
          <w:rStyle w:val="203"/>
          <w:rFonts w:hint="eastAsia" w:ascii="宋体" w:hAnsi="宋体" w:eastAsia="宋体" w:cs="宋体"/>
          <w:b/>
          <w:bCs w:val="0"/>
          <w:sz w:val="21"/>
          <w:szCs w:val="21"/>
        </w:rPr>
        <w:t>文件</w:t>
      </w:r>
      <w:r>
        <w:rPr>
          <w:rFonts w:hint="eastAsia" w:ascii="宋体" w:hAnsi="宋体" w:cs="宋体"/>
          <w:b/>
          <w:szCs w:val="21"/>
        </w:rPr>
        <w:t>格式</w:t>
      </w:r>
    </w:p>
    <w:p>
      <w:pPr>
        <w:pStyle w:val="11"/>
      </w:pPr>
    </w:p>
    <w:p>
      <w:pPr>
        <w:keepNext/>
        <w:keepLines/>
        <w:spacing w:line="360" w:lineRule="auto"/>
        <w:outlineLvl w:val="3"/>
        <w:rPr>
          <w:rFonts w:ascii="宋体" w:hAnsi="宋体" w:cs="宋体"/>
          <w:b/>
          <w:bCs/>
          <w:szCs w:val="21"/>
        </w:rPr>
      </w:pPr>
      <w:bookmarkStart w:id="31" w:name="_Toc24698"/>
      <w:bookmarkStart w:id="32" w:name="_Toc18075"/>
      <w:bookmarkStart w:id="33" w:name="_Toc5828"/>
      <w:bookmarkStart w:id="34" w:name="_Toc24797"/>
      <w:r>
        <w:rPr>
          <w:rFonts w:hint="eastAsia" w:ascii="宋体" w:hAnsi="宋体" w:cs="宋体"/>
          <w:b/>
          <w:bCs/>
          <w:szCs w:val="21"/>
        </w:rPr>
        <w:t>一、评标指引表</w:t>
      </w:r>
      <w:bookmarkEnd w:id="31"/>
      <w:bookmarkEnd w:id="32"/>
      <w:bookmarkEnd w:id="33"/>
      <w:bookmarkEnd w:id="34"/>
    </w:p>
    <w:tbl>
      <w:tblPr>
        <w:tblStyle w:val="4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51"/>
        <w:gridCol w:w="1433"/>
        <w:gridCol w:w="1847"/>
        <w:gridCol w:w="53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8" w:hRule="atLeast"/>
          <w:jc w:val="center"/>
        </w:trPr>
        <w:tc>
          <w:tcPr>
            <w:tcW w:w="5000" w:type="pct"/>
            <w:gridSpan w:val="4"/>
            <w:tcBorders>
              <w:top w:val="nil"/>
              <w:left w:val="nil"/>
              <w:bottom w:val="single" w:color="auto" w:sz="4" w:space="0"/>
              <w:right w:val="nil"/>
            </w:tcBorders>
          </w:tcPr>
          <w:p>
            <w:pPr>
              <w:adjustRightInd w:val="0"/>
              <w:snapToGrid w:val="0"/>
              <w:spacing w:line="360" w:lineRule="auto"/>
              <w:rPr>
                <w:rFonts w:ascii="宋体" w:hAnsi="宋体" w:cs="宋体"/>
                <w:bCs/>
                <w:szCs w:val="21"/>
              </w:rPr>
            </w:pPr>
            <w:r>
              <w:rPr>
                <w:rFonts w:hint="eastAsia" w:ascii="宋体" w:hAnsi="宋体" w:cs="宋体"/>
                <w:bCs/>
                <w:szCs w:val="21"/>
              </w:rPr>
              <w:t>项目名称：中国农业科学院农业基因组研究所透射电子显微镜等一批仪器采购项目</w:t>
            </w:r>
          </w:p>
          <w:p>
            <w:pPr>
              <w:adjustRightInd w:val="0"/>
              <w:snapToGrid w:val="0"/>
              <w:spacing w:line="360" w:lineRule="auto"/>
              <w:rPr>
                <w:rFonts w:ascii="宋体" w:hAnsi="宋体" w:cs="宋体"/>
                <w:bCs/>
                <w:szCs w:val="21"/>
              </w:rPr>
            </w:pPr>
            <w:r>
              <w:rPr>
                <w:rFonts w:hint="eastAsia" w:ascii="宋体" w:hAnsi="宋体" w:cs="宋体"/>
                <w:bCs/>
                <w:szCs w:val="21"/>
              </w:rPr>
              <w:t>项目编号：0868-2346ZD1426H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2324" w:type="pct"/>
            <w:gridSpan w:val="3"/>
            <w:tcBorders>
              <w:top w:val="single" w:color="auto" w:sz="4" w:space="0"/>
              <w:tl2br w:val="single" w:color="auto" w:sz="4" w:space="0"/>
            </w:tcBorders>
          </w:tcPr>
          <w:p>
            <w:pPr>
              <w:spacing w:line="360" w:lineRule="auto"/>
              <w:ind w:firstLine="2108" w:firstLineChars="1000"/>
              <w:rPr>
                <w:rFonts w:ascii="宋体" w:hAnsi="宋体" w:cs="宋体"/>
                <w:b/>
                <w:szCs w:val="21"/>
              </w:rPr>
            </w:pPr>
            <w:r>
              <w:rPr>
                <w:rFonts w:hint="eastAsia" w:ascii="宋体" w:hAnsi="宋体" w:cs="宋体"/>
                <w:b/>
                <w:szCs w:val="21"/>
              </w:rPr>
              <w:t>指引内容</w:t>
            </w:r>
          </w:p>
          <w:p>
            <w:pPr>
              <w:spacing w:line="360" w:lineRule="auto"/>
              <w:rPr>
                <w:rFonts w:ascii="宋体" w:hAnsi="宋体" w:cs="宋体"/>
                <w:b/>
                <w:szCs w:val="21"/>
              </w:rPr>
            </w:pPr>
            <w:r>
              <w:rPr>
                <w:rFonts w:hint="eastAsia" w:ascii="宋体" w:hAnsi="宋体" w:cs="宋体"/>
                <w:b/>
                <w:szCs w:val="21"/>
              </w:rPr>
              <w:t>指引部分名称及代号</w:t>
            </w:r>
          </w:p>
        </w:tc>
        <w:tc>
          <w:tcPr>
            <w:tcW w:w="2675" w:type="pct"/>
            <w:tcBorders>
              <w:top w:val="single" w:color="auto" w:sz="4" w:space="0"/>
            </w:tcBorders>
            <w:vAlign w:val="center"/>
          </w:tcPr>
          <w:p>
            <w:pPr>
              <w:spacing w:line="360" w:lineRule="auto"/>
              <w:jc w:val="center"/>
              <w:rPr>
                <w:rFonts w:ascii="宋体" w:hAnsi="宋体" w:cs="宋体"/>
                <w:b/>
                <w:szCs w:val="21"/>
              </w:rPr>
            </w:pPr>
            <w:r>
              <w:rPr>
                <w:rFonts w:hint="eastAsia" w:ascii="宋体" w:hAnsi="宋体" w:cs="宋体"/>
                <w:b/>
                <w:szCs w:val="21"/>
              </w:rPr>
              <w:t>相应内容位置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78" w:type="pct"/>
            <w:vMerge w:val="restart"/>
            <w:vAlign w:val="center"/>
          </w:tcPr>
          <w:p>
            <w:pPr>
              <w:spacing w:line="360" w:lineRule="auto"/>
              <w:jc w:val="center"/>
              <w:rPr>
                <w:rFonts w:ascii="宋体" w:hAnsi="宋体" w:cs="宋体"/>
                <w:b/>
                <w:szCs w:val="21"/>
              </w:rPr>
            </w:pPr>
            <w:r>
              <w:rPr>
                <w:rFonts w:hint="eastAsia" w:ascii="宋体" w:hAnsi="宋体" w:cs="宋体"/>
                <w:b/>
                <w:szCs w:val="21"/>
              </w:rPr>
              <w:t>资格性及符合性检查</w:t>
            </w:r>
          </w:p>
        </w:tc>
        <w:tc>
          <w:tcPr>
            <w:tcW w:w="719" w:type="pct"/>
            <w:vMerge w:val="restart"/>
            <w:vAlign w:val="center"/>
          </w:tcPr>
          <w:p>
            <w:pPr>
              <w:spacing w:line="360" w:lineRule="auto"/>
              <w:jc w:val="center"/>
              <w:rPr>
                <w:rFonts w:ascii="宋体" w:hAnsi="宋体" w:cs="宋体"/>
                <w:b/>
                <w:szCs w:val="21"/>
              </w:rPr>
            </w:pPr>
            <w:r>
              <w:rPr>
                <w:rFonts w:hint="eastAsia" w:ascii="宋体" w:hAnsi="宋体" w:cs="宋体"/>
                <w:b/>
                <w:szCs w:val="21"/>
              </w:rPr>
              <w:t>资格性</w:t>
            </w:r>
          </w:p>
        </w:tc>
        <w:tc>
          <w:tcPr>
            <w:tcW w:w="926" w:type="pct"/>
            <w:vAlign w:val="center"/>
          </w:tcPr>
          <w:p>
            <w:pPr>
              <w:spacing w:line="360" w:lineRule="auto"/>
              <w:jc w:val="center"/>
              <w:rPr>
                <w:rFonts w:ascii="宋体" w:hAnsi="宋体" w:cs="宋体"/>
                <w:b/>
                <w:szCs w:val="21"/>
              </w:rPr>
            </w:pPr>
            <w:r>
              <w:rPr>
                <w:rFonts w:hint="eastAsia" w:ascii="宋体" w:hAnsi="宋体" w:cs="宋体"/>
                <w:b/>
                <w:szCs w:val="21"/>
              </w:rPr>
              <w:t>1</w:t>
            </w:r>
          </w:p>
        </w:tc>
        <w:tc>
          <w:tcPr>
            <w:tcW w:w="2675" w:type="pct"/>
            <w:vAlign w:val="center"/>
          </w:tcPr>
          <w:p>
            <w:pPr>
              <w:spacing w:line="360" w:lineRule="auto"/>
              <w:jc w:val="center"/>
              <w:rPr>
                <w:rFonts w:ascii="宋体" w:hAnsi="宋体" w:cs="宋体"/>
                <w:szCs w:val="21"/>
              </w:rPr>
            </w:pPr>
            <w:r>
              <w:rPr>
                <w:rFonts w:hint="eastAsia" w:ascii="宋体" w:hAnsi="宋体" w:cs="宋体"/>
                <w:kern w:val="0"/>
                <w:szCs w:val="21"/>
              </w:rPr>
              <w:t>见投标文件__页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678" w:type="pct"/>
            <w:vMerge w:val="continue"/>
          </w:tcPr>
          <w:p>
            <w:pPr>
              <w:spacing w:line="360" w:lineRule="auto"/>
              <w:rPr>
                <w:rFonts w:ascii="宋体" w:hAnsi="宋体" w:cs="宋体"/>
                <w:b/>
                <w:szCs w:val="21"/>
              </w:rPr>
            </w:pPr>
          </w:p>
        </w:tc>
        <w:tc>
          <w:tcPr>
            <w:tcW w:w="719" w:type="pct"/>
            <w:vMerge w:val="continue"/>
          </w:tcPr>
          <w:p>
            <w:pPr>
              <w:spacing w:line="360" w:lineRule="auto"/>
              <w:rPr>
                <w:rFonts w:ascii="宋体" w:hAnsi="宋体" w:cs="宋体"/>
                <w:b/>
                <w:szCs w:val="21"/>
              </w:rPr>
            </w:pPr>
          </w:p>
        </w:tc>
        <w:tc>
          <w:tcPr>
            <w:tcW w:w="926" w:type="pct"/>
            <w:vAlign w:val="center"/>
          </w:tcPr>
          <w:p>
            <w:pPr>
              <w:spacing w:line="360" w:lineRule="auto"/>
              <w:jc w:val="center"/>
              <w:rPr>
                <w:rFonts w:ascii="宋体" w:hAnsi="宋体" w:cs="宋体"/>
                <w:b/>
                <w:szCs w:val="21"/>
              </w:rPr>
            </w:pPr>
            <w:r>
              <w:rPr>
                <w:rFonts w:hint="eastAsia" w:ascii="宋体" w:hAnsi="宋体" w:cs="宋体"/>
                <w:b/>
                <w:szCs w:val="21"/>
              </w:rPr>
              <w:t>2</w:t>
            </w:r>
          </w:p>
        </w:tc>
        <w:tc>
          <w:tcPr>
            <w:tcW w:w="2675" w:type="pct"/>
            <w:vAlign w:val="center"/>
          </w:tcPr>
          <w:p>
            <w:pPr>
              <w:spacing w:line="360" w:lineRule="auto"/>
              <w:jc w:val="center"/>
              <w:rPr>
                <w:rFonts w:ascii="宋体" w:hAnsi="宋体" w:cs="宋体"/>
                <w:szCs w:val="21"/>
              </w:rPr>
            </w:pPr>
            <w:r>
              <w:rPr>
                <w:rFonts w:hint="eastAsia" w:ascii="宋体" w:hAnsi="宋体" w:cs="宋体"/>
                <w:kern w:val="0"/>
                <w:szCs w:val="21"/>
              </w:rPr>
              <w:t>见投标文件__页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678" w:type="pct"/>
            <w:vMerge w:val="continue"/>
          </w:tcPr>
          <w:p>
            <w:pPr>
              <w:spacing w:line="360" w:lineRule="auto"/>
              <w:rPr>
                <w:rFonts w:ascii="宋体" w:hAnsi="宋体" w:cs="宋体"/>
                <w:b/>
                <w:szCs w:val="21"/>
              </w:rPr>
            </w:pPr>
          </w:p>
        </w:tc>
        <w:tc>
          <w:tcPr>
            <w:tcW w:w="719" w:type="pct"/>
            <w:vMerge w:val="continue"/>
          </w:tcPr>
          <w:p>
            <w:pPr>
              <w:spacing w:line="360" w:lineRule="auto"/>
              <w:rPr>
                <w:rFonts w:ascii="宋体" w:hAnsi="宋体" w:cs="宋体"/>
                <w:b/>
                <w:szCs w:val="21"/>
              </w:rPr>
            </w:pPr>
          </w:p>
        </w:tc>
        <w:tc>
          <w:tcPr>
            <w:tcW w:w="926" w:type="pct"/>
            <w:vAlign w:val="center"/>
          </w:tcPr>
          <w:p>
            <w:pPr>
              <w:spacing w:line="360" w:lineRule="auto"/>
              <w:jc w:val="center"/>
              <w:rPr>
                <w:rFonts w:ascii="宋体" w:hAnsi="宋体" w:cs="宋体"/>
                <w:b/>
                <w:szCs w:val="21"/>
              </w:rPr>
            </w:pPr>
            <w:r>
              <w:rPr>
                <w:rFonts w:hint="eastAsia" w:ascii="宋体" w:hAnsi="宋体" w:cs="宋体"/>
                <w:b/>
                <w:szCs w:val="21"/>
              </w:rPr>
              <w:t>3</w:t>
            </w:r>
          </w:p>
        </w:tc>
        <w:tc>
          <w:tcPr>
            <w:tcW w:w="2675" w:type="pct"/>
            <w:vAlign w:val="center"/>
          </w:tcPr>
          <w:p>
            <w:pPr>
              <w:spacing w:line="360" w:lineRule="auto"/>
              <w:jc w:val="center"/>
              <w:rPr>
                <w:rFonts w:ascii="宋体" w:hAnsi="宋体" w:cs="宋体"/>
                <w:szCs w:val="21"/>
              </w:rPr>
            </w:pPr>
            <w:r>
              <w:rPr>
                <w:rFonts w:hint="eastAsia" w:ascii="宋体" w:hAnsi="宋体" w:cs="宋体"/>
                <w:kern w:val="0"/>
                <w:szCs w:val="21"/>
              </w:rPr>
              <w:t>见投标文件__页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678" w:type="pct"/>
            <w:vMerge w:val="continue"/>
          </w:tcPr>
          <w:p>
            <w:pPr>
              <w:spacing w:line="360" w:lineRule="auto"/>
              <w:rPr>
                <w:rFonts w:ascii="宋体" w:hAnsi="宋体" w:cs="宋体"/>
                <w:b/>
                <w:szCs w:val="21"/>
              </w:rPr>
            </w:pPr>
          </w:p>
        </w:tc>
        <w:tc>
          <w:tcPr>
            <w:tcW w:w="719" w:type="pct"/>
            <w:vMerge w:val="continue"/>
          </w:tcPr>
          <w:p>
            <w:pPr>
              <w:spacing w:line="360" w:lineRule="auto"/>
              <w:rPr>
                <w:rFonts w:ascii="宋体" w:hAnsi="宋体" w:cs="宋体"/>
                <w:b/>
                <w:szCs w:val="21"/>
              </w:rPr>
            </w:pPr>
          </w:p>
        </w:tc>
        <w:tc>
          <w:tcPr>
            <w:tcW w:w="926" w:type="pct"/>
            <w:vAlign w:val="center"/>
          </w:tcPr>
          <w:p>
            <w:pPr>
              <w:spacing w:line="360" w:lineRule="auto"/>
              <w:jc w:val="center"/>
              <w:rPr>
                <w:rFonts w:ascii="宋体" w:hAnsi="宋体" w:cs="宋体"/>
                <w:b/>
                <w:szCs w:val="21"/>
              </w:rPr>
            </w:pPr>
            <w:r>
              <w:rPr>
                <w:rFonts w:hint="eastAsia" w:ascii="宋体" w:hAnsi="宋体" w:cs="宋体"/>
                <w:b/>
                <w:szCs w:val="21"/>
              </w:rPr>
              <w:t>…</w:t>
            </w:r>
          </w:p>
        </w:tc>
        <w:tc>
          <w:tcPr>
            <w:tcW w:w="2675" w:type="pct"/>
            <w:vAlign w:val="center"/>
          </w:tcPr>
          <w:p>
            <w:pPr>
              <w:spacing w:line="360" w:lineRule="auto"/>
              <w:jc w:val="center"/>
              <w:rPr>
                <w:rFonts w:ascii="宋体" w:hAnsi="宋体" w:cs="宋体"/>
                <w:szCs w:val="21"/>
              </w:rPr>
            </w:pPr>
            <w:r>
              <w:rPr>
                <w:rFonts w:hint="eastAsia" w:ascii="宋体" w:hAnsi="宋体" w:cs="宋体"/>
                <w:b/>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678" w:type="pct"/>
            <w:vMerge w:val="continue"/>
          </w:tcPr>
          <w:p>
            <w:pPr>
              <w:spacing w:line="360" w:lineRule="auto"/>
              <w:rPr>
                <w:rFonts w:ascii="宋体" w:hAnsi="宋体" w:cs="宋体"/>
                <w:b/>
                <w:szCs w:val="21"/>
              </w:rPr>
            </w:pPr>
          </w:p>
        </w:tc>
        <w:tc>
          <w:tcPr>
            <w:tcW w:w="719" w:type="pct"/>
            <w:vMerge w:val="restart"/>
            <w:vAlign w:val="center"/>
          </w:tcPr>
          <w:p>
            <w:pPr>
              <w:spacing w:line="360" w:lineRule="auto"/>
              <w:jc w:val="center"/>
              <w:rPr>
                <w:rFonts w:ascii="宋体" w:hAnsi="宋体" w:cs="宋体"/>
                <w:b/>
                <w:szCs w:val="21"/>
              </w:rPr>
            </w:pPr>
            <w:r>
              <w:rPr>
                <w:rFonts w:hint="eastAsia" w:ascii="宋体" w:hAnsi="宋体" w:cs="宋体"/>
                <w:b/>
                <w:szCs w:val="21"/>
              </w:rPr>
              <w:t>符合性</w:t>
            </w:r>
          </w:p>
        </w:tc>
        <w:tc>
          <w:tcPr>
            <w:tcW w:w="926" w:type="pct"/>
            <w:vAlign w:val="center"/>
          </w:tcPr>
          <w:p>
            <w:pPr>
              <w:spacing w:line="360" w:lineRule="auto"/>
              <w:jc w:val="center"/>
              <w:rPr>
                <w:rFonts w:ascii="宋体" w:hAnsi="宋体" w:cs="宋体"/>
                <w:b/>
                <w:szCs w:val="21"/>
              </w:rPr>
            </w:pPr>
            <w:r>
              <w:rPr>
                <w:rFonts w:hint="eastAsia" w:ascii="宋体" w:hAnsi="宋体" w:cs="宋体"/>
                <w:b/>
                <w:szCs w:val="21"/>
              </w:rPr>
              <w:t>1</w:t>
            </w:r>
          </w:p>
        </w:tc>
        <w:tc>
          <w:tcPr>
            <w:tcW w:w="2675" w:type="pct"/>
            <w:vAlign w:val="center"/>
          </w:tcPr>
          <w:p>
            <w:pPr>
              <w:spacing w:line="360" w:lineRule="auto"/>
              <w:jc w:val="center"/>
              <w:rPr>
                <w:rFonts w:ascii="宋体" w:hAnsi="宋体" w:cs="宋体"/>
                <w:szCs w:val="21"/>
              </w:rPr>
            </w:pPr>
            <w:r>
              <w:rPr>
                <w:rFonts w:hint="eastAsia" w:ascii="宋体" w:hAnsi="宋体" w:cs="宋体"/>
                <w:kern w:val="0"/>
                <w:szCs w:val="21"/>
              </w:rPr>
              <w:t>见投标文件__页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678" w:type="pct"/>
            <w:vMerge w:val="continue"/>
          </w:tcPr>
          <w:p>
            <w:pPr>
              <w:spacing w:line="360" w:lineRule="auto"/>
              <w:rPr>
                <w:rFonts w:ascii="宋体" w:hAnsi="宋体" w:cs="宋体"/>
                <w:b/>
                <w:szCs w:val="21"/>
              </w:rPr>
            </w:pPr>
          </w:p>
        </w:tc>
        <w:tc>
          <w:tcPr>
            <w:tcW w:w="719" w:type="pct"/>
            <w:vMerge w:val="continue"/>
          </w:tcPr>
          <w:p>
            <w:pPr>
              <w:spacing w:line="360" w:lineRule="auto"/>
              <w:rPr>
                <w:rFonts w:ascii="宋体" w:hAnsi="宋体" w:cs="宋体"/>
                <w:b/>
                <w:szCs w:val="21"/>
              </w:rPr>
            </w:pPr>
          </w:p>
        </w:tc>
        <w:tc>
          <w:tcPr>
            <w:tcW w:w="926" w:type="pct"/>
            <w:vAlign w:val="center"/>
          </w:tcPr>
          <w:p>
            <w:pPr>
              <w:spacing w:line="360" w:lineRule="auto"/>
              <w:jc w:val="center"/>
              <w:rPr>
                <w:rFonts w:ascii="宋体" w:hAnsi="宋体" w:cs="宋体"/>
                <w:b/>
                <w:szCs w:val="21"/>
              </w:rPr>
            </w:pPr>
            <w:r>
              <w:rPr>
                <w:rFonts w:hint="eastAsia" w:ascii="宋体" w:hAnsi="宋体" w:cs="宋体"/>
                <w:b/>
                <w:szCs w:val="21"/>
              </w:rPr>
              <w:t>2</w:t>
            </w:r>
          </w:p>
        </w:tc>
        <w:tc>
          <w:tcPr>
            <w:tcW w:w="2675" w:type="pct"/>
            <w:vAlign w:val="center"/>
          </w:tcPr>
          <w:p>
            <w:pPr>
              <w:spacing w:line="360" w:lineRule="auto"/>
              <w:jc w:val="center"/>
              <w:rPr>
                <w:rFonts w:ascii="宋体" w:hAnsi="宋体" w:cs="宋体"/>
                <w:szCs w:val="21"/>
              </w:rPr>
            </w:pPr>
            <w:r>
              <w:rPr>
                <w:rFonts w:hint="eastAsia" w:ascii="宋体" w:hAnsi="宋体" w:cs="宋体"/>
                <w:kern w:val="0"/>
                <w:szCs w:val="21"/>
              </w:rPr>
              <w:t>见投标文件__页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678" w:type="pct"/>
            <w:vMerge w:val="continue"/>
          </w:tcPr>
          <w:p>
            <w:pPr>
              <w:spacing w:line="360" w:lineRule="auto"/>
              <w:rPr>
                <w:rFonts w:ascii="宋体" w:hAnsi="宋体" w:cs="宋体"/>
                <w:b/>
                <w:szCs w:val="21"/>
              </w:rPr>
            </w:pPr>
          </w:p>
        </w:tc>
        <w:tc>
          <w:tcPr>
            <w:tcW w:w="719" w:type="pct"/>
            <w:vMerge w:val="continue"/>
          </w:tcPr>
          <w:p>
            <w:pPr>
              <w:spacing w:line="360" w:lineRule="auto"/>
              <w:rPr>
                <w:rFonts w:ascii="宋体" w:hAnsi="宋体" w:cs="宋体"/>
                <w:b/>
                <w:szCs w:val="21"/>
              </w:rPr>
            </w:pPr>
          </w:p>
        </w:tc>
        <w:tc>
          <w:tcPr>
            <w:tcW w:w="926" w:type="pct"/>
            <w:vAlign w:val="center"/>
          </w:tcPr>
          <w:p>
            <w:pPr>
              <w:spacing w:line="360" w:lineRule="auto"/>
              <w:jc w:val="center"/>
              <w:rPr>
                <w:rFonts w:ascii="宋体" w:hAnsi="宋体" w:cs="宋体"/>
                <w:b/>
                <w:szCs w:val="21"/>
              </w:rPr>
            </w:pPr>
            <w:r>
              <w:rPr>
                <w:rFonts w:hint="eastAsia" w:ascii="宋体" w:hAnsi="宋体" w:cs="宋体"/>
                <w:b/>
                <w:szCs w:val="21"/>
              </w:rPr>
              <w:t>3</w:t>
            </w:r>
          </w:p>
        </w:tc>
        <w:tc>
          <w:tcPr>
            <w:tcW w:w="2675" w:type="pct"/>
            <w:vAlign w:val="center"/>
          </w:tcPr>
          <w:p>
            <w:pPr>
              <w:spacing w:line="360" w:lineRule="auto"/>
              <w:jc w:val="center"/>
              <w:rPr>
                <w:rFonts w:ascii="宋体" w:hAnsi="宋体" w:cs="宋体"/>
                <w:szCs w:val="21"/>
              </w:rPr>
            </w:pPr>
            <w:r>
              <w:rPr>
                <w:rFonts w:hint="eastAsia" w:ascii="宋体" w:hAnsi="宋体" w:cs="宋体"/>
                <w:kern w:val="0"/>
                <w:szCs w:val="21"/>
              </w:rPr>
              <w:t>见投标文件__页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678" w:type="pct"/>
            <w:vMerge w:val="continue"/>
          </w:tcPr>
          <w:p>
            <w:pPr>
              <w:spacing w:line="360" w:lineRule="auto"/>
              <w:rPr>
                <w:rFonts w:ascii="宋体" w:hAnsi="宋体" w:cs="宋体"/>
                <w:b/>
                <w:szCs w:val="21"/>
              </w:rPr>
            </w:pPr>
          </w:p>
        </w:tc>
        <w:tc>
          <w:tcPr>
            <w:tcW w:w="719" w:type="pct"/>
            <w:vMerge w:val="continue"/>
          </w:tcPr>
          <w:p>
            <w:pPr>
              <w:spacing w:line="360" w:lineRule="auto"/>
              <w:rPr>
                <w:rFonts w:ascii="宋体" w:hAnsi="宋体" w:cs="宋体"/>
                <w:b/>
                <w:szCs w:val="21"/>
              </w:rPr>
            </w:pPr>
          </w:p>
        </w:tc>
        <w:tc>
          <w:tcPr>
            <w:tcW w:w="926" w:type="pct"/>
            <w:vAlign w:val="center"/>
          </w:tcPr>
          <w:p>
            <w:pPr>
              <w:spacing w:line="360" w:lineRule="auto"/>
              <w:jc w:val="center"/>
              <w:rPr>
                <w:rFonts w:ascii="宋体" w:hAnsi="宋体" w:cs="宋体"/>
                <w:b/>
                <w:szCs w:val="21"/>
              </w:rPr>
            </w:pPr>
            <w:r>
              <w:rPr>
                <w:rFonts w:hint="eastAsia" w:ascii="宋体" w:hAnsi="宋体" w:cs="宋体"/>
                <w:b/>
                <w:szCs w:val="21"/>
              </w:rPr>
              <w:t>…</w:t>
            </w:r>
          </w:p>
        </w:tc>
        <w:tc>
          <w:tcPr>
            <w:tcW w:w="2675" w:type="pct"/>
            <w:vAlign w:val="center"/>
          </w:tcPr>
          <w:p>
            <w:pPr>
              <w:spacing w:line="360" w:lineRule="auto"/>
              <w:jc w:val="center"/>
              <w:rPr>
                <w:rFonts w:ascii="宋体" w:hAnsi="宋体" w:cs="宋体"/>
                <w:szCs w:val="21"/>
              </w:rPr>
            </w:pPr>
            <w:r>
              <w:rPr>
                <w:rFonts w:hint="eastAsia" w:ascii="宋体" w:hAnsi="宋体" w:cs="宋体"/>
                <w:b/>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678" w:type="pct"/>
            <w:vMerge w:val="restart"/>
            <w:vAlign w:val="center"/>
          </w:tcPr>
          <w:p>
            <w:pPr>
              <w:spacing w:line="360" w:lineRule="auto"/>
              <w:jc w:val="center"/>
              <w:rPr>
                <w:rFonts w:ascii="宋体" w:hAnsi="宋体" w:cs="宋体"/>
                <w:b/>
                <w:szCs w:val="21"/>
              </w:rPr>
            </w:pPr>
            <w:r>
              <w:rPr>
                <w:rFonts w:hint="eastAsia" w:ascii="宋体" w:hAnsi="宋体" w:cs="宋体"/>
                <w:b/>
                <w:szCs w:val="21"/>
              </w:rPr>
              <w:t>综合评分</w:t>
            </w:r>
          </w:p>
        </w:tc>
        <w:tc>
          <w:tcPr>
            <w:tcW w:w="719" w:type="pct"/>
            <w:vMerge w:val="restart"/>
            <w:vAlign w:val="center"/>
          </w:tcPr>
          <w:p>
            <w:pPr>
              <w:spacing w:line="360" w:lineRule="auto"/>
              <w:jc w:val="center"/>
              <w:rPr>
                <w:rFonts w:ascii="宋体" w:hAnsi="宋体" w:cs="宋体"/>
                <w:b/>
                <w:szCs w:val="21"/>
              </w:rPr>
            </w:pPr>
            <w:r>
              <w:rPr>
                <w:rFonts w:hint="eastAsia" w:ascii="宋体" w:hAnsi="宋体" w:cs="宋体"/>
                <w:b/>
                <w:szCs w:val="21"/>
              </w:rPr>
              <w:t>商务部分</w:t>
            </w:r>
          </w:p>
        </w:tc>
        <w:tc>
          <w:tcPr>
            <w:tcW w:w="926" w:type="pct"/>
            <w:vAlign w:val="center"/>
          </w:tcPr>
          <w:p>
            <w:pPr>
              <w:spacing w:line="360" w:lineRule="auto"/>
              <w:jc w:val="center"/>
              <w:rPr>
                <w:rFonts w:ascii="宋体" w:hAnsi="宋体" w:cs="宋体"/>
                <w:b/>
                <w:szCs w:val="21"/>
              </w:rPr>
            </w:pPr>
            <w:r>
              <w:rPr>
                <w:rFonts w:hint="eastAsia" w:ascii="宋体" w:hAnsi="宋体" w:cs="宋体"/>
                <w:b/>
                <w:szCs w:val="21"/>
              </w:rPr>
              <w:t>1</w:t>
            </w:r>
          </w:p>
        </w:tc>
        <w:tc>
          <w:tcPr>
            <w:tcW w:w="2675" w:type="pct"/>
            <w:vAlign w:val="center"/>
          </w:tcPr>
          <w:p>
            <w:pPr>
              <w:spacing w:line="360" w:lineRule="auto"/>
              <w:jc w:val="center"/>
              <w:rPr>
                <w:rFonts w:ascii="宋体" w:hAnsi="宋体" w:cs="宋体"/>
                <w:szCs w:val="21"/>
              </w:rPr>
            </w:pPr>
            <w:r>
              <w:rPr>
                <w:rFonts w:hint="eastAsia" w:ascii="宋体" w:hAnsi="宋体" w:cs="宋体"/>
                <w:kern w:val="0"/>
                <w:szCs w:val="21"/>
              </w:rPr>
              <w:t>见投标文件__页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678" w:type="pct"/>
            <w:vMerge w:val="continue"/>
          </w:tcPr>
          <w:p>
            <w:pPr>
              <w:spacing w:line="360" w:lineRule="auto"/>
              <w:rPr>
                <w:rFonts w:ascii="宋体" w:hAnsi="宋体" w:cs="宋体"/>
                <w:b/>
                <w:szCs w:val="21"/>
              </w:rPr>
            </w:pPr>
          </w:p>
        </w:tc>
        <w:tc>
          <w:tcPr>
            <w:tcW w:w="719" w:type="pct"/>
            <w:vMerge w:val="continue"/>
          </w:tcPr>
          <w:p>
            <w:pPr>
              <w:spacing w:line="360" w:lineRule="auto"/>
              <w:rPr>
                <w:rFonts w:ascii="宋体" w:hAnsi="宋体" w:cs="宋体"/>
                <w:b/>
                <w:szCs w:val="21"/>
              </w:rPr>
            </w:pPr>
          </w:p>
        </w:tc>
        <w:tc>
          <w:tcPr>
            <w:tcW w:w="926" w:type="pct"/>
            <w:vAlign w:val="center"/>
          </w:tcPr>
          <w:p>
            <w:pPr>
              <w:spacing w:line="360" w:lineRule="auto"/>
              <w:jc w:val="center"/>
              <w:rPr>
                <w:rFonts w:ascii="宋体" w:hAnsi="宋体" w:cs="宋体"/>
                <w:b/>
                <w:szCs w:val="21"/>
              </w:rPr>
            </w:pPr>
            <w:r>
              <w:rPr>
                <w:rFonts w:hint="eastAsia" w:ascii="宋体" w:hAnsi="宋体" w:cs="宋体"/>
                <w:b/>
                <w:szCs w:val="21"/>
              </w:rPr>
              <w:t>2</w:t>
            </w:r>
          </w:p>
        </w:tc>
        <w:tc>
          <w:tcPr>
            <w:tcW w:w="2675" w:type="pct"/>
            <w:vAlign w:val="center"/>
          </w:tcPr>
          <w:p>
            <w:pPr>
              <w:spacing w:line="360" w:lineRule="auto"/>
              <w:jc w:val="center"/>
              <w:rPr>
                <w:rFonts w:ascii="宋体" w:hAnsi="宋体" w:cs="宋体"/>
                <w:szCs w:val="21"/>
              </w:rPr>
            </w:pPr>
            <w:r>
              <w:rPr>
                <w:rFonts w:hint="eastAsia" w:ascii="宋体" w:hAnsi="宋体" w:cs="宋体"/>
                <w:kern w:val="0"/>
                <w:szCs w:val="21"/>
              </w:rPr>
              <w:t>见投标文件__页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678" w:type="pct"/>
            <w:vMerge w:val="continue"/>
          </w:tcPr>
          <w:p>
            <w:pPr>
              <w:spacing w:line="360" w:lineRule="auto"/>
              <w:rPr>
                <w:rFonts w:ascii="宋体" w:hAnsi="宋体" w:cs="宋体"/>
                <w:b/>
                <w:szCs w:val="21"/>
              </w:rPr>
            </w:pPr>
          </w:p>
        </w:tc>
        <w:tc>
          <w:tcPr>
            <w:tcW w:w="719" w:type="pct"/>
            <w:vMerge w:val="continue"/>
          </w:tcPr>
          <w:p>
            <w:pPr>
              <w:spacing w:line="360" w:lineRule="auto"/>
              <w:rPr>
                <w:rFonts w:ascii="宋体" w:hAnsi="宋体" w:cs="宋体"/>
                <w:b/>
                <w:szCs w:val="21"/>
              </w:rPr>
            </w:pPr>
          </w:p>
        </w:tc>
        <w:tc>
          <w:tcPr>
            <w:tcW w:w="926" w:type="pct"/>
            <w:vAlign w:val="center"/>
          </w:tcPr>
          <w:p>
            <w:pPr>
              <w:spacing w:line="360" w:lineRule="auto"/>
              <w:jc w:val="center"/>
              <w:rPr>
                <w:rFonts w:ascii="宋体" w:hAnsi="宋体" w:cs="宋体"/>
                <w:b/>
                <w:szCs w:val="21"/>
              </w:rPr>
            </w:pPr>
            <w:r>
              <w:rPr>
                <w:rFonts w:hint="eastAsia" w:ascii="宋体" w:hAnsi="宋体" w:cs="宋体"/>
                <w:b/>
                <w:szCs w:val="21"/>
              </w:rPr>
              <w:t>…</w:t>
            </w:r>
          </w:p>
        </w:tc>
        <w:tc>
          <w:tcPr>
            <w:tcW w:w="2675" w:type="pct"/>
            <w:vAlign w:val="center"/>
          </w:tcPr>
          <w:p>
            <w:pPr>
              <w:spacing w:line="360" w:lineRule="auto"/>
              <w:jc w:val="center"/>
              <w:rPr>
                <w:rFonts w:ascii="宋体" w:hAnsi="宋体" w:cs="宋体"/>
                <w:szCs w:val="21"/>
              </w:rPr>
            </w:pPr>
            <w:r>
              <w:rPr>
                <w:rFonts w:hint="eastAsia" w:ascii="宋体" w:hAnsi="宋体" w:cs="宋体"/>
                <w:b/>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678" w:type="pct"/>
            <w:vMerge w:val="continue"/>
          </w:tcPr>
          <w:p>
            <w:pPr>
              <w:spacing w:line="360" w:lineRule="auto"/>
              <w:rPr>
                <w:rFonts w:ascii="宋体" w:hAnsi="宋体" w:cs="宋体"/>
                <w:b/>
                <w:szCs w:val="21"/>
              </w:rPr>
            </w:pPr>
          </w:p>
        </w:tc>
        <w:tc>
          <w:tcPr>
            <w:tcW w:w="719" w:type="pct"/>
            <w:vMerge w:val="restart"/>
            <w:vAlign w:val="center"/>
          </w:tcPr>
          <w:p>
            <w:pPr>
              <w:spacing w:line="360" w:lineRule="auto"/>
              <w:jc w:val="center"/>
              <w:rPr>
                <w:rFonts w:ascii="宋体" w:hAnsi="宋体" w:cs="宋体"/>
                <w:b/>
                <w:szCs w:val="21"/>
              </w:rPr>
            </w:pPr>
            <w:r>
              <w:rPr>
                <w:rFonts w:hint="eastAsia" w:ascii="宋体" w:hAnsi="宋体" w:cs="宋体"/>
                <w:b/>
                <w:szCs w:val="21"/>
              </w:rPr>
              <w:t>技术部分</w:t>
            </w:r>
          </w:p>
        </w:tc>
        <w:tc>
          <w:tcPr>
            <w:tcW w:w="926" w:type="pct"/>
            <w:vAlign w:val="center"/>
          </w:tcPr>
          <w:p>
            <w:pPr>
              <w:spacing w:line="360" w:lineRule="auto"/>
              <w:jc w:val="center"/>
              <w:rPr>
                <w:rFonts w:ascii="宋体" w:hAnsi="宋体" w:cs="宋体"/>
                <w:b/>
                <w:szCs w:val="21"/>
              </w:rPr>
            </w:pPr>
            <w:r>
              <w:rPr>
                <w:rFonts w:hint="eastAsia" w:ascii="宋体" w:hAnsi="宋体" w:cs="宋体"/>
                <w:b/>
                <w:szCs w:val="21"/>
              </w:rPr>
              <w:t>1</w:t>
            </w:r>
          </w:p>
        </w:tc>
        <w:tc>
          <w:tcPr>
            <w:tcW w:w="2675" w:type="pct"/>
            <w:vAlign w:val="center"/>
          </w:tcPr>
          <w:p>
            <w:pPr>
              <w:spacing w:line="360" w:lineRule="auto"/>
              <w:jc w:val="center"/>
              <w:rPr>
                <w:rFonts w:ascii="宋体" w:hAnsi="宋体" w:cs="宋体"/>
                <w:szCs w:val="21"/>
              </w:rPr>
            </w:pPr>
            <w:r>
              <w:rPr>
                <w:rFonts w:hint="eastAsia" w:ascii="宋体" w:hAnsi="宋体" w:cs="宋体"/>
                <w:kern w:val="0"/>
                <w:szCs w:val="21"/>
              </w:rPr>
              <w:t>见投标文件__页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678" w:type="pct"/>
            <w:vMerge w:val="continue"/>
          </w:tcPr>
          <w:p>
            <w:pPr>
              <w:spacing w:line="360" w:lineRule="auto"/>
              <w:rPr>
                <w:rFonts w:ascii="宋体" w:hAnsi="宋体" w:cs="宋体"/>
                <w:b/>
                <w:szCs w:val="21"/>
              </w:rPr>
            </w:pPr>
          </w:p>
        </w:tc>
        <w:tc>
          <w:tcPr>
            <w:tcW w:w="719" w:type="pct"/>
            <w:vMerge w:val="continue"/>
          </w:tcPr>
          <w:p>
            <w:pPr>
              <w:spacing w:line="360" w:lineRule="auto"/>
              <w:rPr>
                <w:rFonts w:ascii="宋体" w:hAnsi="宋体" w:cs="宋体"/>
                <w:b/>
                <w:szCs w:val="21"/>
              </w:rPr>
            </w:pPr>
          </w:p>
        </w:tc>
        <w:tc>
          <w:tcPr>
            <w:tcW w:w="926" w:type="pct"/>
            <w:vAlign w:val="center"/>
          </w:tcPr>
          <w:p>
            <w:pPr>
              <w:spacing w:line="360" w:lineRule="auto"/>
              <w:jc w:val="center"/>
              <w:rPr>
                <w:rFonts w:ascii="宋体" w:hAnsi="宋体" w:cs="宋体"/>
                <w:b/>
                <w:szCs w:val="21"/>
              </w:rPr>
            </w:pPr>
            <w:r>
              <w:rPr>
                <w:rFonts w:hint="eastAsia" w:ascii="宋体" w:hAnsi="宋体" w:cs="宋体"/>
                <w:b/>
                <w:szCs w:val="21"/>
              </w:rPr>
              <w:t>2</w:t>
            </w:r>
          </w:p>
        </w:tc>
        <w:tc>
          <w:tcPr>
            <w:tcW w:w="2675" w:type="pct"/>
            <w:vAlign w:val="center"/>
          </w:tcPr>
          <w:p>
            <w:pPr>
              <w:spacing w:line="360" w:lineRule="auto"/>
              <w:jc w:val="center"/>
              <w:rPr>
                <w:rFonts w:ascii="宋体" w:hAnsi="宋体" w:cs="宋体"/>
                <w:szCs w:val="21"/>
              </w:rPr>
            </w:pPr>
            <w:r>
              <w:rPr>
                <w:rFonts w:hint="eastAsia" w:ascii="宋体" w:hAnsi="宋体" w:cs="宋体"/>
                <w:kern w:val="0"/>
                <w:szCs w:val="21"/>
              </w:rPr>
              <w:t>见投标文件__页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jc w:val="center"/>
        </w:trPr>
        <w:tc>
          <w:tcPr>
            <w:tcW w:w="678" w:type="pct"/>
            <w:vMerge w:val="continue"/>
          </w:tcPr>
          <w:p>
            <w:pPr>
              <w:spacing w:line="360" w:lineRule="auto"/>
              <w:rPr>
                <w:rFonts w:ascii="宋体" w:hAnsi="宋体" w:cs="宋体"/>
                <w:b/>
                <w:szCs w:val="21"/>
              </w:rPr>
            </w:pPr>
          </w:p>
        </w:tc>
        <w:tc>
          <w:tcPr>
            <w:tcW w:w="719" w:type="pct"/>
            <w:vMerge w:val="continue"/>
          </w:tcPr>
          <w:p>
            <w:pPr>
              <w:spacing w:line="360" w:lineRule="auto"/>
              <w:rPr>
                <w:rFonts w:ascii="宋体" w:hAnsi="宋体" w:cs="宋体"/>
                <w:b/>
                <w:szCs w:val="21"/>
              </w:rPr>
            </w:pPr>
          </w:p>
        </w:tc>
        <w:tc>
          <w:tcPr>
            <w:tcW w:w="926" w:type="pct"/>
            <w:vAlign w:val="center"/>
          </w:tcPr>
          <w:p>
            <w:pPr>
              <w:spacing w:line="360" w:lineRule="auto"/>
              <w:jc w:val="center"/>
              <w:rPr>
                <w:rFonts w:ascii="宋体" w:hAnsi="宋体" w:cs="宋体"/>
                <w:b/>
                <w:szCs w:val="21"/>
              </w:rPr>
            </w:pPr>
            <w:r>
              <w:rPr>
                <w:rFonts w:hint="eastAsia" w:ascii="宋体" w:hAnsi="宋体" w:cs="宋体"/>
                <w:b/>
                <w:szCs w:val="21"/>
              </w:rPr>
              <w:t>…</w:t>
            </w:r>
          </w:p>
        </w:tc>
        <w:tc>
          <w:tcPr>
            <w:tcW w:w="2675" w:type="pct"/>
            <w:vAlign w:val="center"/>
          </w:tcPr>
          <w:p>
            <w:pPr>
              <w:spacing w:line="360" w:lineRule="auto"/>
              <w:jc w:val="center"/>
              <w:rPr>
                <w:rFonts w:ascii="宋体" w:hAnsi="宋体" w:cs="宋体"/>
                <w:szCs w:val="21"/>
              </w:rPr>
            </w:pPr>
            <w:r>
              <w:rPr>
                <w:rFonts w:hint="eastAsia" w:ascii="宋体" w:hAnsi="宋体" w:cs="宋体"/>
                <w:b/>
                <w:szCs w:val="21"/>
              </w:rPr>
              <w:t>…</w:t>
            </w:r>
          </w:p>
        </w:tc>
      </w:tr>
    </w:tbl>
    <w:p>
      <w:pPr>
        <w:spacing w:line="360" w:lineRule="auto"/>
        <w:rPr>
          <w:szCs w:val="32"/>
        </w:rPr>
      </w:pPr>
      <w:r>
        <w:rPr>
          <w:szCs w:val="32"/>
        </w:rPr>
        <w:t>注：1.</w:t>
      </w:r>
      <w:r>
        <w:rPr>
          <w:b/>
          <w:bCs/>
          <w:szCs w:val="32"/>
        </w:rPr>
        <w:t>资格性及符合性检查</w:t>
      </w:r>
      <w:r>
        <w:rPr>
          <w:rFonts w:hint="eastAsia"/>
          <w:szCs w:val="32"/>
        </w:rPr>
        <w:t>详见招标文件</w:t>
      </w:r>
      <w:r>
        <w:rPr>
          <w:rFonts w:hint="eastAsia"/>
          <w:b/>
          <w:bCs/>
          <w:szCs w:val="32"/>
        </w:rPr>
        <w:t>“关键信息”“投标文件初审表”</w:t>
      </w:r>
      <w:r>
        <w:rPr>
          <w:rFonts w:hint="eastAsia"/>
          <w:szCs w:val="32"/>
        </w:rPr>
        <w:t>，</w:t>
      </w:r>
      <w:r>
        <w:rPr>
          <w:szCs w:val="32"/>
        </w:rPr>
        <w:t>请在本表写明投标文件中的响应位置。</w:t>
      </w:r>
    </w:p>
    <w:p>
      <w:pPr>
        <w:spacing w:line="360" w:lineRule="auto"/>
        <w:rPr>
          <w:szCs w:val="32"/>
        </w:rPr>
      </w:pPr>
      <w:r>
        <w:rPr>
          <w:szCs w:val="32"/>
        </w:rPr>
        <w:t>2.</w:t>
      </w:r>
      <w:r>
        <w:rPr>
          <w:b/>
          <w:bCs/>
          <w:szCs w:val="32"/>
        </w:rPr>
        <w:t>综合评分部分</w:t>
      </w:r>
      <w:r>
        <w:rPr>
          <w:szCs w:val="32"/>
        </w:rPr>
        <w:t>分为商务</w:t>
      </w:r>
      <w:r>
        <w:rPr>
          <w:rFonts w:hint="eastAsia"/>
          <w:szCs w:val="32"/>
        </w:rPr>
        <w:t>部</w:t>
      </w:r>
      <w:r>
        <w:rPr>
          <w:szCs w:val="32"/>
        </w:rPr>
        <w:t>分和技术</w:t>
      </w:r>
      <w:r>
        <w:rPr>
          <w:rFonts w:hint="eastAsia"/>
          <w:szCs w:val="32"/>
        </w:rPr>
        <w:t>部</w:t>
      </w:r>
      <w:r>
        <w:rPr>
          <w:szCs w:val="32"/>
        </w:rPr>
        <w:t>分</w:t>
      </w:r>
      <w:r>
        <w:rPr>
          <w:rFonts w:hint="eastAsia"/>
          <w:szCs w:val="32"/>
        </w:rPr>
        <w:t>详见招标文件</w:t>
      </w:r>
      <w:r>
        <w:rPr>
          <w:rFonts w:hint="eastAsia"/>
          <w:b/>
          <w:bCs/>
          <w:szCs w:val="32"/>
        </w:rPr>
        <w:t>“关键信息”“评标方法”</w:t>
      </w:r>
      <w:r>
        <w:rPr>
          <w:szCs w:val="32"/>
        </w:rPr>
        <w:t>，请在本表写明投标文件中的响应位置。</w:t>
      </w:r>
    </w:p>
    <w:p>
      <w:pPr>
        <w:outlineLvl w:val="3"/>
        <w:rPr>
          <w:rFonts w:ascii="宋体" w:hAnsi="宋体" w:cs="宋体"/>
          <w:b/>
          <w:szCs w:val="21"/>
        </w:rPr>
      </w:pPr>
      <w:r>
        <w:rPr>
          <w:rFonts w:hint="eastAsia" w:ascii="宋体" w:hAnsi="宋体" w:cs="宋体"/>
          <w:b/>
          <w:sz w:val="32"/>
        </w:rPr>
        <w:br w:type="page"/>
      </w:r>
      <w:bookmarkStart w:id="35" w:name="_Toc13843"/>
      <w:r>
        <w:rPr>
          <w:rFonts w:hint="eastAsia" w:ascii="宋体" w:hAnsi="宋体" w:cs="宋体"/>
          <w:b/>
          <w:bCs/>
          <w:szCs w:val="21"/>
        </w:rPr>
        <w:t>二、投标函格式</w:t>
      </w:r>
      <w:bookmarkEnd w:id="35"/>
    </w:p>
    <w:p>
      <w:pPr>
        <w:jc w:val="center"/>
        <w:rPr>
          <w:rFonts w:ascii="宋体" w:hAnsi="宋体" w:cs="宋体"/>
          <w:szCs w:val="21"/>
        </w:rPr>
      </w:pPr>
    </w:p>
    <w:p>
      <w:pPr>
        <w:jc w:val="center"/>
        <w:rPr>
          <w:rFonts w:ascii="宋体" w:hAnsi="宋体" w:cs="宋体"/>
          <w:szCs w:val="21"/>
        </w:rPr>
      </w:pPr>
    </w:p>
    <w:p>
      <w:pPr>
        <w:spacing w:line="360" w:lineRule="auto"/>
        <w:jc w:val="center"/>
        <w:rPr>
          <w:rFonts w:ascii="宋体" w:hAnsi="宋体" w:cs="宋体"/>
          <w:b/>
          <w:bCs/>
          <w:szCs w:val="21"/>
        </w:rPr>
      </w:pPr>
      <w:r>
        <w:rPr>
          <w:rFonts w:hint="eastAsia" w:ascii="宋体" w:hAnsi="宋体" w:cs="宋体"/>
          <w:b/>
          <w:bCs/>
          <w:szCs w:val="21"/>
        </w:rPr>
        <w:t>投标函</w:t>
      </w:r>
    </w:p>
    <w:p>
      <w:pPr>
        <w:pStyle w:val="11"/>
      </w:pPr>
    </w:p>
    <w:p>
      <w:pPr>
        <w:spacing w:line="360" w:lineRule="auto"/>
        <w:rPr>
          <w:rFonts w:ascii="宋体" w:hAnsi="宋体"/>
          <w:szCs w:val="21"/>
        </w:rPr>
      </w:pPr>
      <w:r>
        <w:rPr>
          <w:rFonts w:hint="eastAsia" w:ascii="宋体" w:hAnsi="宋体"/>
          <w:szCs w:val="21"/>
        </w:rPr>
        <w:t>致：</w:t>
      </w:r>
      <w:r>
        <w:rPr>
          <w:rFonts w:hint="eastAsia" w:ascii="宋体" w:hAnsi="宋体"/>
          <w:szCs w:val="21"/>
          <w:u w:val="single"/>
        </w:rPr>
        <w:t xml:space="preserve">  深圳市振东招标代理有限公司  </w:t>
      </w:r>
    </w:p>
    <w:p>
      <w:pPr>
        <w:spacing w:after="120" w:afterLines="50" w:line="360" w:lineRule="auto"/>
        <w:ind w:firstLine="420" w:firstLineChars="200"/>
        <w:rPr>
          <w:szCs w:val="21"/>
        </w:rPr>
      </w:pPr>
      <w:r>
        <w:rPr>
          <w:rFonts w:hint="eastAsia"/>
          <w:szCs w:val="21"/>
        </w:rPr>
        <w:t>1、根据已收到贵方项目编号为</w:t>
      </w:r>
      <w:r>
        <w:rPr>
          <w:rFonts w:hint="eastAsia" w:ascii="宋体" w:hAnsi="宋体" w:cs="宋体"/>
          <w:color w:val="0000FF"/>
        </w:rPr>
        <w:t>0868-2346ZD1426H</w:t>
      </w:r>
      <w:r>
        <w:rPr>
          <w:rFonts w:hint="eastAsia"/>
          <w:szCs w:val="21"/>
        </w:rPr>
        <w:t>的</w:t>
      </w:r>
      <w:r>
        <w:rPr>
          <w:rFonts w:hint="eastAsia" w:ascii="宋体" w:hAnsi="宋体" w:cs="宋体"/>
          <w:color w:val="0000FF"/>
          <w:szCs w:val="21"/>
        </w:rPr>
        <w:t>中国农业科学院农业基因组研究所透射电子显微镜等一批仪器采购项目</w:t>
      </w:r>
      <w:r>
        <w:rPr>
          <w:rFonts w:hint="eastAsia"/>
          <w:szCs w:val="21"/>
        </w:rPr>
        <w:t>的招标文件，遵照《中华人民共和国招标投标法》《中华人民共和国政府采购法》等有关规定，我方经研究上述招标文件的专用条款及通用条款后，愿以开标一览表中填写的投标报价参与投标</w:t>
      </w:r>
      <w:r>
        <w:rPr>
          <w:szCs w:val="21"/>
        </w:rPr>
        <w:t>并按招标文件要求承包上述项目</w:t>
      </w:r>
      <w:r>
        <w:rPr>
          <w:rFonts w:hint="eastAsia"/>
          <w:szCs w:val="21"/>
        </w:rPr>
        <w:t>。</w:t>
      </w:r>
    </w:p>
    <w:p>
      <w:pPr>
        <w:spacing w:after="120" w:afterLines="50" w:line="360" w:lineRule="auto"/>
        <w:ind w:firstLine="420" w:firstLineChars="200"/>
        <w:rPr>
          <w:szCs w:val="21"/>
        </w:rPr>
      </w:pPr>
      <w:r>
        <w:rPr>
          <w:szCs w:val="21"/>
        </w:rPr>
        <w:t>2</w:t>
      </w:r>
      <w:r>
        <w:rPr>
          <w:rFonts w:hint="eastAsia"/>
          <w:szCs w:val="21"/>
        </w:rPr>
        <w:t>、我方已认真核实了投标文件的全部资料，所有资料均为真实资料。我方对投标文件中全部投标资料的真实性负责，如被证实我方的投标文件中存在虚假资料，我方愿意接受主管部门作出的行政处罚。</w:t>
      </w:r>
    </w:p>
    <w:p>
      <w:pPr>
        <w:spacing w:after="120" w:afterLines="50" w:line="360" w:lineRule="auto"/>
        <w:ind w:firstLine="411" w:firstLineChars="196"/>
        <w:rPr>
          <w:rFonts w:ascii="宋体" w:hAnsi="宋体"/>
          <w:szCs w:val="21"/>
        </w:rPr>
      </w:pPr>
      <w:r>
        <w:rPr>
          <w:rFonts w:hint="eastAsia" w:ascii="宋体" w:hAnsi="宋体"/>
          <w:szCs w:val="21"/>
        </w:rPr>
        <w:t>3、我方同意所递交的投标文件在“对通用条款的补充内容”中的投标有效期内有效，在此期间内我方的投标有可能中标，我方将受此约束。</w:t>
      </w:r>
    </w:p>
    <w:p>
      <w:pPr>
        <w:spacing w:after="120" w:afterLines="50" w:line="360" w:lineRule="auto"/>
        <w:ind w:firstLine="411" w:firstLineChars="196"/>
        <w:rPr>
          <w:rFonts w:ascii="宋体" w:hAnsi="宋体"/>
          <w:szCs w:val="21"/>
        </w:rPr>
      </w:pPr>
      <w:r>
        <w:rPr>
          <w:rFonts w:hint="eastAsia" w:ascii="宋体" w:hAnsi="宋体" w:cs="宋体"/>
          <w:szCs w:val="21"/>
        </w:rPr>
        <w:t>4、我方如果中标，我方承诺中标后按照采购相关规定与采购人签订合同，</w:t>
      </w:r>
      <w:r>
        <w:rPr>
          <w:rFonts w:hint="eastAsia" w:ascii="宋体" w:hAnsi="宋体"/>
          <w:szCs w:val="21"/>
        </w:rPr>
        <w:t>将保证履行我方投标文件所响应全部责任和义务，按质、按量、按期完成合同中的全部任务</w:t>
      </w:r>
      <w:r>
        <w:rPr>
          <w:rFonts w:hint="eastAsia" w:ascii="宋体" w:hAnsi="宋体" w:cs="宋体"/>
          <w:szCs w:val="21"/>
        </w:rPr>
        <w:t>。如因我方原因未在规定时限内与采购人签订合同的，愿意接受相关部门作出的相应处理。</w:t>
      </w:r>
      <w:r>
        <w:rPr>
          <w:rFonts w:hint="eastAsia" w:ascii="宋体" w:hAnsi="宋体"/>
          <w:szCs w:val="21"/>
        </w:rPr>
        <w:t>除非另外达成协议并生效，贵方中标通知书和本投标文件将构成合同组成部分。</w:t>
      </w:r>
    </w:p>
    <w:p>
      <w:pPr>
        <w:pStyle w:val="11"/>
        <w:ind w:firstLine="420" w:firstLineChars="200"/>
        <w:rPr>
          <w:rFonts w:ascii="宋体" w:hAnsi="宋体" w:cs="宋体"/>
          <w:b w:val="0"/>
          <w:bCs w:val="0"/>
          <w:sz w:val="21"/>
          <w:szCs w:val="21"/>
        </w:rPr>
      </w:pPr>
      <w:r>
        <w:rPr>
          <w:rFonts w:hint="eastAsia" w:ascii="宋体" w:hAnsi="宋体" w:cs="宋体"/>
          <w:b w:val="0"/>
          <w:bCs w:val="0"/>
          <w:sz w:val="21"/>
          <w:szCs w:val="21"/>
        </w:rPr>
        <w:t>5、我方同意提供贵方可能要求的与其投标有关的一切数据或资料。</w:t>
      </w:r>
    </w:p>
    <w:p>
      <w:pPr>
        <w:spacing w:after="120" w:afterLines="50" w:line="360" w:lineRule="auto"/>
        <w:ind w:firstLine="411" w:firstLineChars="196"/>
        <w:rPr>
          <w:rFonts w:ascii="宋体" w:hAnsi="宋体"/>
          <w:szCs w:val="21"/>
        </w:rPr>
      </w:pPr>
      <w:r>
        <w:rPr>
          <w:rFonts w:hint="eastAsia" w:ascii="宋体" w:hAnsi="宋体"/>
          <w:szCs w:val="21"/>
        </w:rPr>
        <w:t>6、我方理解最低报价不作为中标的唯一条件，采购人及采购代理机构将不受投标文件的其它任何条款约束。</w:t>
      </w:r>
    </w:p>
    <w:p>
      <w:pPr>
        <w:spacing w:line="360" w:lineRule="auto"/>
        <w:ind w:left="540" w:leftChars="257"/>
        <w:rPr>
          <w:szCs w:val="21"/>
        </w:rPr>
      </w:pPr>
    </w:p>
    <w:p>
      <w:pPr>
        <w:spacing w:line="360" w:lineRule="auto"/>
        <w:ind w:left="540" w:leftChars="257"/>
        <w:rPr>
          <w:szCs w:val="21"/>
        </w:rPr>
      </w:pPr>
      <w:r>
        <w:rPr>
          <w:rFonts w:hint="eastAsia"/>
          <w:szCs w:val="21"/>
        </w:rPr>
        <w:t>投标人（公章）：</w:t>
      </w:r>
      <w:r>
        <w:rPr>
          <w:rFonts w:hint="eastAsia"/>
          <w:szCs w:val="21"/>
          <w:u w:val="single"/>
        </w:rPr>
        <w:t xml:space="preserve">                    </w:t>
      </w:r>
      <w:r>
        <w:rPr>
          <w:rFonts w:hint="eastAsia"/>
          <w:szCs w:val="21"/>
        </w:rPr>
        <w:t xml:space="preserve">   </w:t>
      </w:r>
    </w:p>
    <w:p>
      <w:pPr>
        <w:spacing w:line="360" w:lineRule="auto"/>
        <w:ind w:left="540" w:leftChars="257"/>
        <w:rPr>
          <w:szCs w:val="21"/>
          <w:u w:val="single"/>
        </w:rPr>
      </w:pPr>
      <w:r>
        <w:rPr>
          <w:rFonts w:hint="eastAsia"/>
          <w:szCs w:val="21"/>
        </w:rPr>
        <w:t>法定代表人或其委托代理人（签字或签章）：</w:t>
      </w:r>
      <w:r>
        <w:rPr>
          <w:rFonts w:hint="eastAsia"/>
          <w:szCs w:val="21"/>
          <w:u w:val="single"/>
        </w:rPr>
        <w:t xml:space="preserve">                     </w:t>
      </w:r>
    </w:p>
    <w:p>
      <w:pPr>
        <w:spacing w:line="360" w:lineRule="auto"/>
        <w:ind w:left="540" w:leftChars="257"/>
        <w:rPr>
          <w:szCs w:val="21"/>
        </w:rPr>
      </w:pPr>
    </w:p>
    <w:p>
      <w:pPr>
        <w:spacing w:line="360" w:lineRule="auto"/>
        <w:ind w:left="540" w:leftChars="257"/>
        <w:rPr>
          <w:szCs w:val="21"/>
          <w:u w:val="single"/>
        </w:rPr>
      </w:pPr>
      <w:r>
        <w:rPr>
          <w:rFonts w:hint="eastAsia"/>
          <w:szCs w:val="21"/>
        </w:rPr>
        <w:t>单位地址：</w:t>
      </w:r>
      <w:r>
        <w:rPr>
          <w:rFonts w:hint="eastAsia"/>
          <w:szCs w:val="21"/>
          <w:u w:val="single"/>
        </w:rPr>
        <w:t xml:space="preserve">                                  </w:t>
      </w:r>
    </w:p>
    <w:p>
      <w:pPr>
        <w:spacing w:line="360" w:lineRule="auto"/>
        <w:ind w:left="540" w:leftChars="257"/>
        <w:rPr>
          <w:szCs w:val="21"/>
          <w:u w:val="single"/>
        </w:rPr>
      </w:pPr>
      <w:r>
        <w:rPr>
          <w:rFonts w:hint="eastAsia"/>
          <w:szCs w:val="21"/>
        </w:rPr>
        <w:t>邮政编码：</w:t>
      </w:r>
      <w:r>
        <w:rPr>
          <w:rFonts w:hint="eastAsia"/>
          <w:szCs w:val="21"/>
          <w:u w:val="single"/>
        </w:rPr>
        <w:t xml:space="preserve">          </w:t>
      </w:r>
      <w:r>
        <w:rPr>
          <w:rFonts w:hint="eastAsia"/>
          <w:szCs w:val="21"/>
        </w:rPr>
        <w:t xml:space="preserve"> </w:t>
      </w:r>
      <w:r>
        <w:rPr>
          <w:rFonts w:hint="eastAsia"/>
          <w:szCs w:val="21"/>
          <w:u w:val="single"/>
        </w:rPr>
        <w:t xml:space="preserve"> </w:t>
      </w:r>
      <w:r>
        <w:rPr>
          <w:rFonts w:hint="eastAsia"/>
          <w:szCs w:val="21"/>
        </w:rPr>
        <w:t xml:space="preserve"> 电话：</w:t>
      </w:r>
      <w:r>
        <w:rPr>
          <w:rFonts w:hint="eastAsia"/>
          <w:szCs w:val="21"/>
          <w:u w:val="single"/>
        </w:rPr>
        <w:t xml:space="preserve">          </w:t>
      </w:r>
      <w:r>
        <w:rPr>
          <w:rFonts w:hint="eastAsia"/>
          <w:szCs w:val="21"/>
        </w:rPr>
        <w:t xml:space="preserve"> </w:t>
      </w:r>
      <w:r>
        <w:rPr>
          <w:rFonts w:hint="eastAsia"/>
          <w:szCs w:val="21"/>
          <w:u w:val="single"/>
        </w:rPr>
        <w:t xml:space="preserve"> </w:t>
      </w:r>
      <w:r>
        <w:rPr>
          <w:rFonts w:hint="eastAsia"/>
          <w:szCs w:val="21"/>
        </w:rPr>
        <w:t xml:space="preserve"> 传真：</w:t>
      </w:r>
      <w:r>
        <w:rPr>
          <w:rFonts w:hint="eastAsia"/>
          <w:szCs w:val="21"/>
          <w:u w:val="single"/>
        </w:rPr>
        <w:t xml:space="preserve">             </w:t>
      </w:r>
    </w:p>
    <w:p>
      <w:pPr>
        <w:spacing w:line="360" w:lineRule="auto"/>
        <w:ind w:left="540" w:leftChars="257"/>
        <w:rPr>
          <w:szCs w:val="21"/>
        </w:rPr>
      </w:pPr>
      <w:r>
        <w:rPr>
          <w:rFonts w:hint="eastAsia"/>
          <w:szCs w:val="21"/>
        </w:rPr>
        <w:t>开户银行名称：</w:t>
      </w:r>
      <w:r>
        <w:rPr>
          <w:rFonts w:hint="eastAsia"/>
          <w:szCs w:val="21"/>
          <w:u w:val="single"/>
        </w:rPr>
        <w:tab/>
      </w:r>
      <w:r>
        <w:rPr>
          <w:rFonts w:hint="eastAsia"/>
          <w:szCs w:val="21"/>
          <w:u w:val="single"/>
        </w:rPr>
        <w:tab/>
      </w:r>
      <w:r>
        <w:rPr>
          <w:rFonts w:hint="eastAsia"/>
          <w:szCs w:val="21"/>
          <w:u w:val="single"/>
        </w:rPr>
        <w:tab/>
      </w:r>
      <w:r>
        <w:rPr>
          <w:rFonts w:hint="eastAsia"/>
          <w:szCs w:val="21"/>
          <w:u w:val="single"/>
        </w:rPr>
        <w:tab/>
      </w:r>
      <w:r>
        <w:rPr>
          <w:rFonts w:hint="eastAsia"/>
          <w:szCs w:val="21"/>
        </w:rPr>
        <w:tab/>
      </w:r>
      <w:r>
        <w:rPr>
          <w:rFonts w:hint="eastAsia"/>
          <w:szCs w:val="21"/>
        </w:rPr>
        <w:t>开户银行帐号：</w:t>
      </w:r>
      <w:r>
        <w:rPr>
          <w:rFonts w:hint="eastAsia"/>
          <w:szCs w:val="21"/>
          <w:u w:val="single"/>
        </w:rPr>
        <w:tab/>
      </w:r>
      <w:r>
        <w:rPr>
          <w:rFonts w:hint="eastAsia"/>
          <w:szCs w:val="21"/>
          <w:u w:val="single"/>
        </w:rPr>
        <w:tab/>
      </w:r>
      <w:r>
        <w:rPr>
          <w:rFonts w:hint="eastAsia"/>
          <w:szCs w:val="21"/>
          <w:u w:val="single"/>
        </w:rPr>
        <w:tab/>
      </w:r>
      <w:r>
        <w:rPr>
          <w:rFonts w:hint="eastAsia"/>
          <w:szCs w:val="21"/>
          <w:u w:val="single"/>
        </w:rPr>
        <w:tab/>
      </w:r>
    </w:p>
    <w:p>
      <w:pPr>
        <w:spacing w:line="360" w:lineRule="auto"/>
        <w:ind w:left="540" w:leftChars="257"/>
        <w:rPr>
          <w:szCs w:val="21"/>
        </w:rPr>
      </w:pPr>
      <w:r>
        <w:rPr>
          <w:rFonts w:hint="eastAsia"/>
          <w:szCs w:val="21"/>
        </w:rPr>
        <w:t>开户银行地址：</w:t>
      </w:r>
      <w:r>
        <w:rPr>
          <w:rFonts w:hint="eastAsia"/>
          <w:szCs w:val="21"/>
          <w:u w:val="single"/>
        </w:rPr>
        <w:tab/>
      </w:r>
      <w:r>
        <w:rPr>
          <w:rFonts w:hint="eastAsia"/>
          <w:szCs w:val="21"/>
          <w:u w:val="single"/>
        </w:rPr>
        <w:tab/>
      </w:r>
      <w:r>
        <w:rPr>
          <w:rFonts w:hint="eastAsia"/>
          <w:szCs w:val="21"/>
          <w:u w:val="single"/>
        </w:rPr>
        <w:tab/>
      </w:r>
      <w:r>
        <w:rPr>
          <w:rFonts w:hint="eastAsia"/>
          <w:szCs w:val="21"/>
          <w:u w:val="single"/>
        </w:rPr>
        <w:tab/>
      </w:r>
      <w:r>
        <w:rPr>
          <w:rFonts w:hint="eastAsia"/>
          <w:szCs w:val="21"/>
        </w:rPr>
        <w:tab/>
      </w:r>
      <w:r>
        <w:rPr>
          <w:rFonts w:hint="eastAsia"/>
          <w:szCs w:val="21"/>
        </w:rPr>
        <w:t>开户银行电话：</w:t>
      </w:r>
      <w:r>
        <w:rPr>
          <w:rFonts w:hint="eastAsia"/>
          <w:szCs w:val="21"/>
          <w:u w:val="single"/>
        </w:rPr>
        <w:tab/>
      </w:r>
      <w:r>
        <w:rPr>
          <w:rFonts w:hint="eastAsia"/>
          <w:szCs w:val="21"/>
          <w:u w:val="single"/>
        </w:rPr>
        <w:tab/>
      </w:r>
      <w:r>
        <w:rPr>
          <w:rFonts w:hint="eastAsia"/>
          <w:szCs w:val="21"/>
          <w:u w:val="single"/>
        </w:rPr>
        <w:tab/>
      </w:r>
      <w:r>
        <w:rPr>
          <w:rFonts w:hint="eastAsia"/>
          <w:szCs w:val="21"/>
          <w:u w:val="single"/>
        </w:rPr>
        <w:tab/>
      </w:r>
    </w:p>
    <w:p>
      <w:pPr>
        <w:spacing w:line="360" w:lineRule="auto"/>
        <w:ind w:firstLine="539" w:firstLineChars="257"/>
        <w:rPr>
          <w:sz w:val="24"/>
        </w:rPr>
      </w:pPr>
      <w:r>
        <w:rPr>
          <w:rFonts w:hint="eastAsia" w:ascii="宋体" w:hAnsi="宋体"/>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widowControl/>
        <w:autoSpaceDE w:val="0"/>
        <w:autoSpaceDN w:val="0"/>
        <w:spacing w:line="360" w:lineRule="exact"/>
        <w:ind w:left="181" w:leftChars="86" w:right="17" w:firstLine="3570" w:firstLineChars="1700"/>
        <w:textAlignment w:val="bottom"/>
        <w:rPr>
          <w:rFonts w:ascii="宋体" w:hAnsi="宋体" w:cs="宋体"/>
          <w:szCs w:val="28"/>
        </w:rPr>
      </w:pPr>
      <w:r>
        <w:rPr>
          <w:rFonts w:hint="eastAsia" w:ascii="宋体" w:hAnsi="宋体" w:cs="宋体"/>
          <w:szCs w:val="28"/>
        </w:rPr>
        <w:br w:type="page"/>
      </w:r>
    </w:p>
    <w:p>
      <w:pPr>
        <w:outlineLvl w:val="3"/>
        <w:rPr>
          <w:rFonts w:ascii="宋体" w:hAnsi="宋体" w:cs="宋体"/>
          <w:b/>
          <w:szCs w:val="21"/>
        </w:rPr>
      </w:pPr>
      <w:bookmarkStart w:id="36" w:name="_Toc15399"/>
      <w:r>
        <w:rPr>
          <w:rFonts w:hint="eastAsia" w:ascii="宋体" w:hAnsi="宋体" w:cs="宋体"/>
          <w:b/>
          <w:szCs w:val="21"/>
        </w:rPr>
        <w:t>三、开标一览表格式</w:t>
      </w:r>
      <w:bookmarkEnd w:id="36"/>
    </w:p>
    <w:p>
      <w:pPr>
        <w:pStyle w:val="25"/>
        <w:spacing w:line="180" w:lineRule="atLeast"/>
        <w:jc w:val="center"/>
        <w:rPr>
          <w:rFonts w:hAnsi="宋体" w:cs="宋体"/>
          <w:b/>
          <w:bCs/>
          <w:szCs w:val="21"/>
        </w:rPr>
      </w:pPr>
    </w:p>
    <w:p>
      <w:pPr>
        <w:pStyle w:val="25"/>
        <w:spacing w:line="180" w:lineRule="atLeast"/>
        <w:jc w:val="center"/>
        <w:rPr>
          <w:rFonts w:hAnsi="宋体" w:cs="宋体"/>
          <w:b/>
          <w:bCs/>
          <w:szCs w:val="21"/>
        </w:rPr>
      </w:pPr>
      <w:r>
        <w:rPr>
          <w:rFonts w:hint="eastAsia" w:hAnsi="宋体" w:cs="宋体"/>
          <w:b/>
          <w:bCs/>
          <w:szCs w:val="21"/>
        </w:rPr>
        <w:t>开标一览表</w:t>
      </w:r>
    </w:p>
    <w:p>
      <w:pPr>
        <w:pStyle w:val="25"/>
        <w:spacing w:line="180" w:lineRule="atLeast"/>
        <w:rPr>
          <w:rFonts w:hAnsi="宋体" w:cs="宋体"/>
          <w:color w:val="0000FF"/>
          <w:szCs w:val="21"/>
        </w:rPr>
      </w:pPr>
    </w:p>
    <w:tbl>
      <w:tblPr>
        <w:tblStyle w:val="4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180"/>
        <w:gridCol w:w="3276"/>
        <w:gridCol w:w="2527"/>
        <w:gridCol w:w="9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7" w:hRule="atLeast"/>
          <w:jc w:val="center"/>
        </w:trPr>
        <w:tc>
          <w:tcPr>
            <w:tcW w:w="5000" w:type="pct"/>
            <w:gridSpan w:val="4"/>
            <w:tcBorders>
              <w:top w:val="nil"/>
              <w:left w:val="nil"/>
              <w:bottom w:val="single" w:color="auto" w:sz="4" w:space="0"/>
              <w:right w:val="nil"/>
            </w:tcBorders>
            <w:vAlign w:val="center"/>
          </w:tcPr>
          <w:p>
            <w:pPr>
              <w:pStyle w:val="25"/>
              <w:rPr>
                <w:rFonts w:hAnsi="宋体" w:cs="宋体"/>
                <w:szCs w:val="21"/>
              </w:rPr>
            </w:pPr>
            <w:r>
              <w:rPr>
                <w:rFonts w:hint="eastAsia" w:hAnsi="宋体" w:cs="宋体"/>
                <w:szCs w:val="21"/>
              </w:rPr>
              <w:t>项目名称：中国农业科学院农业基因组研究所透射电子显微镜等一批仪器采购项目</w:t>
            </w:r>
          </w:p>
          <w:p>
            <w:pPr>
              <w:pStyle w:val="25"/>
              <w:rPr>
                <w:rFonts w:hAnsi="宋体" w:cs="宋体"/>
                <w:szCs w:val="21"/>
              </w:rPr>
            </w:pPr>
            <w:r>
              <w:rPr>
                <w:rFonts w:hint="eastAsia" w:hAnsi="宋体" w:cs="宋体"/>
                <w:szCs w:val="21"/>
              </w:rPr>
              <w:t>项目编号：0868-2346ZD1426H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7" w:hRule="atLeast"/>
          <w:jc w:val="center"/>
        </w:trPr>
        <w:tc>
          <w:tcPr>
            <w:tcW w:w="1596" w:type="pct"/>
            <w:tcBorders>
              <w:top w:val="single" w:color="auto" w:sz="4" w:space="0"/>
            </w:tcBorders>
            <w:vAlign w:val="center"/>
          </w:tcPr>
          <w:p>
            <w:pPr>
              <w:pStyle w:val="25"/>
              <w:jc w:val="center"/>
              <w:rPr>
                <w:rFonts w:hAnsi="宋体" w:cs="宋体"/>
                <w:szCs w:val="21"/>
              </w:rPr>
            </w:pPr>
            <w:r>
              <w:rPr>
                <w:rFonts w:hint="eastAsia" w:hAnsi="宋体" w:cs="宋体"/>
                <w:szCs w:val="21"/>
              </w:rPr>
              <w:t>投标人</w:t>
            </w:r>
          </w:p>
        </w:tc>
        <w:tc>
          <w:tcPr>
            <w:tcW w:w="1644" w:type="pct"/>
            <w:tcBorders>
              <w:top w:val="single" w:color="auto" w:sz="4" w:space="0"/>
            </w:tcBorders>
            <w:vAlign w:val="center"/>
          </w:tcPr>
          <w:p>
            <w:pPr>
              <w:pStyle w:val="25"/>
              <w:jc w:val="center"/>
              <w:rPr>
                <w:rFonts w:hAnsi="宋体" w:cs="宋体"/>
                <w:szCs w:val="21"/>
              </w:rPr>
            </w:pPr>
            <w:r>
              <w:rPr>
                <w:rFonts w:hint="eastAsia" w:hAnsi="宋体" w:cs="宋体"/>
                <w:szCs w:val="21"/>
              </w:rPr>
              <w:t>投标报价（人民币/元）</w:t>
            </w:r>
          </w:p>
        </w:tc>
        <w:tc>
          <w:tcPr>
            <w:tcW w:w="1268" w:type="pct"/>
            <w:tcBorders>
              <w:top w:val="single" w:color="auto" w:sz="4" w:space="0"/>
            </w:tcBorders>
            <w:vAlign w:val="center"/>
          </w:tcPr>
          <w:p>
            <w:pPr>
              <w:pStyle w:val="25"/>
              <w:jc w:val="center"/>
              <w:rPr>
                <w:rFonts w:hAnsi="宋体" w:cs="宋体"/>
                <w:szCs w:val="21"/>
              </w:rPr>
            </w:pPr>
            <w:r>
              <w:rPr>
                <w:rFonts w:hint="eastAsia" w:hAnsi="宋体" w:cs="宋体"/>
                <w:szCs w:val="21"/>
              </w:rPr>
              <w:t>交货期</w:t>
            </w:r>
          </w:p>
        </w:tc>
        <w:tc>
          <w:tcPr>
            <w:tcW w:w="489" w:type="pct"/>
            <w:tcBorders>
              <w:top w:val="single" w:color="auto" w:sz="4" w:space="0"/>
            </w:tcBorders>
            <w:vAlign w:val="center"/>
          </w:tcPr>
          <w:p>
            <w:pPr>
              <w:pStyle w:val="25"/>
              <w:jc w:val="center"/>
              <w:rPr>
                <w:rFonts w:hAnsi="宋体" w:cs="宋体"/>
                <w:szCs w:val="21"/>
              </w:rPr>
            </w:pPr>
            <w:r>
              <w:rPr>
                <w:rFonts w:hint="eastAsia" w:hAnsi="宋体" w:cs="宋体"/>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57" w:hRule="atLeast"/>
          <w:jc w:val="center"/>
        </w:trPr>
        <w:tc>
          <w:tcPr>
            <w:tcW w:w="1596" w:type="pct"/>
            <w:vAlign w:val="center"/>
          </w:tcPr>
          <w:p>
            <w:pPr>
              <w:autoSpaceDE w:val="0"/>
              <w:autoSpaceDN w:val="0"/>
              <w:spacing w:line="320" w:lineRule="atLeast"/>
              <w:jc w:val="center"/>
              <w:textAlignment w:val="bottom"/>
              <w:rPr>
                <w:rFonts w:ascii="宋体" w:hAnsi="宋体" w:cs="宋体"/>
                <w:szCs w:val="21"/>
              </w:rPr>
            </w:pPr>
          </w:p>
        </w:tc>
        <w:tc>
          <w:tcPr>
            <w:tcW w:w="1644" w:type="pct"/>
            <w:vAlign w:val="center"/>
          </w:tcPr>
          <w:p>
            <w:pPr>
              <w:pStyle w:val="25"/>
              <w:rPr>
                <w:rFonts w:hAnsi="宋体" w:cs="宋体"/>
                <w:szCs w:val="21"/>
              </w:rPr>
            </w:pPr>
            <w:r>
              <w:rPr>
                <w:rFonts w:hint="eastAsia" w:hAnsi="宋体" w:cs="宋体"/>
                <w:szCs w:val="21"/>
              </w:rPr>
              <w:t>大写：</w:t>
            </w:r>
          </w:p>
          <w:p>
            <w:pPr>
              <w:pStyle w:val="25"/>
              <w:rPr>
                <w:rFonts w:hAnsi="宋体" w:cs="宋体"/>
                <w:szCs w:val="21"/>
              </w:rPr>
            </w:pPr>
            <w:r>
              <w:rPr>
                <w:rFonts w:hint="eastAsia" w:hAnsi="宋体" w:cs="宋体"/>
                <w:szCs w:val="21"/>
              </w:rPr>
              <w:t>小写：¥0,000,000.00</w:t>
            </w:r>
          </w:p>
        </w:tc>
        <w:tc>
          <w:tcPr>
            <w:tcW w:w="1268" w:type="pct"/>
            <w:vAlign w:val="center"/>
          </w:tcPr>
          <w:p>
            <w:pPr>
              <w:pStyle w:val="25"/>
              <w:jc w:val="center"/>
              <w:rPr>
                <w:rFonts w:hAnsi="宋体" w:cs="宋体"/>
                <w:szCs w:val="21"/>
              </w:rPr>
            </w:pPr>
          </w:p>
        </w:tc>
        <w:tc>
          <w:tcPr>
            <w:tcW w:w="489" w:type="pct"/>
            <w:vAlign w:val="center"/>
          </w:tcPr>
          <w:p>
            <w:pPr>
              <w:pStyle w:val="25"/>
              <w:jc w:val="center"/>
              <w:rPr>
                <w:rFonts w:hAnsi="宋体" w:cs="宋体"/>
                <w:szCs w:val="21"/>
              </w:rPr>
            </w:pPr>
          </w:p>
        </w:tc>
      </w:tr>
    </w:tbl>
    <w:p>
      <w:pPr>
        <w:pStyle w:val="25"/>
        <w:spacing w:line="300" w:lineRule="auto"/>
        <w:rPr>
          <w:rFonts w:hAnsi="宋体" w:cs="宋体"/>
          <w:sz w:val="24"/>
        </w:rPr>
      </w:pPr>
    </w:p>
    <w:p>
      <w:pPr>
        <w:spacing w:line="360" w:lineRule="auto"/>
        <w:rPr>
          <w:rFonts w:ascii="宋体" w:hAnsi="宋体" w:cs="宋体"/>
          <w:szCs w:val="21"/>
        </w:rPr>
      </w:pPr>
      <w:r>
        <w:rPr>
          <w:rFonts w:hint="eastAsia" w:ascii="宋体" w:hAnsi="宋体" w:cs="宋体"/>
          <w:szCs w:val="21"/>
        </w:rPr>
        <w:t>注：1. 投标报价包括了运至用户指定安装地点的</w:t>
      </w:r>
      <w:r>
        <w:rPr>
          <w:rFonts w:hint="eastAsia" w:ascii="宋体" w:hAnsi="宋体" w:cs="宋体"/>
        </w:rPr>
        <w:t>货物及其附件的出厂价（设备费、软件费等）、税费（含进口关税、增值税等）、包装、运输、装卸、安装、调试、技术服务（包括技术资料）、培训、咨询、服务、保险、检测、验收合格交付使用之前及技术和售后服务等其他各项有关费用（如文件移交、考察等费用），以及一切不可预见费等，项目结算时不做任何单价或费用的调整(因数量变更除外)</w:t>
      </w:r>
      <w:r>
        <w:rPr>
          <w:rFonts w:hint="eastAsia" w:ascii="宋体" w:hAnsi="宋体" w:cs="宋体"/>
          <w:szCs w:val="21"/>
        </w:rPr>
        <w:t>。</w:t>
      </w:r>
    </w:p>
    <w:p>
      <w:pPr>
        <w:pStyle w:val="25"/>
        <w:spacing w:line="360" w:lineRule="auto"/>
        <w:ind w:left="420" w:leftChars="200"/>
        <w:rPr>
          <w:rFonts w:hAnsi="宋体" w:cs="宋体"/>
          <w:szCs w:val="21"/>
        </w:rPr>
      </w:pPr>
      <w:r>
        <w:rPr>
          <w:rFonts w:hint="eastAsia" w:hAnsi="宋体" w:cs="宋体"/>
          <w:szCs w:val="21"/>
        </w:rPr>
        <w:t>2.报价结果保留到小数点后两位。</w:t>
      </w:r>
    </w:p>
    <w:p>
      <w:pPr>
        <w:pStyle w:val="25"/>
        <w:spacing w:line="360" w:lineRule="auto"/>
        <w:ind w:left="420" w:leftChars="200"/>
        <w:rPr>
          <w:rFonts w:hAnsi="宋体" w:cs="宋体"/>
          <w:szCs w:val="21"/>
          <w:highlight w:val="yellow"/>
        </w:rPr>
      </w:pPr>
      <w:r>
        <w:rPr>
          <w:rFonts w:hint="eastAsia" w:hAnsi="宋体" w:cs="宋体"/>
          <w:szCs w:val="21"/>
        </w:rPr>
        <w:t>3.交货期不得出现负偏离，如招标文件要求交货期按日历日响应，投标人所报交货期则按日历日填报，如招标文件要求交货期按工作日响应，投标人所报交货期则按工作日填报。</w:t>
      </w:r>
    </w:p>
    <w:p>
      <w:pPr>
        <w:spacing w:line="300" w:lineRule="auto"/>
        <w:ind w:firstLine="420" w:firstLineChars="200"/>
        <w:rPr>
          <w:rFonts w:ascii="宋体" w:hAnsi="宋体" w:cs="宋体"/>
          <w:b/>
          <w:bCs/>
          <w:szCs w:val="21"/>
          <w:u w:val="single"/>
          <w:lang w:val="zh-CN"/>
        </w:rPr>
      </w:pPr>
      <w:r>
        <w:rPr>
          <w:rFonts w:hint="eastAsia" w:ascii="宋体" w:hAnsi="宋体" w:cs="宋体"/>
          <w:szCs w:val="21"/>
        </w:rPr>
        <w:t>4</w:t>
      </w:r>
      <w:r>
        <w:rPr>
          <w:rFonts w:hint="eastAsia" w:ascii="宋体" w:hAnsi="宋体" w:cs="宋体"/>
          <w:szCs w:val="21"/>
          <w:lang w:val="zh-CN"/>
        </w:rPr>
        <w:t>．</w:t>
      </w:r>
      <w:r>
        <w:rPr>
          <w:rFonts w:hint="eastAsia" w:ascii="宋体" w:hAnsi="宋体" w:cs="宋体"/>
          <w:b/>
          <w:bCs/>
          <w:szCs w:val="21"/>
          <w:u w:val="single"/>
          <w:lang w:val="zh-CN"/>
        </w:rPr>
        <w:t>本表一式二份，一份随唱标信封一起提交，一份编入投标文件。</w:t>
      </w:r>
    </w:p>
    <w:p>
      <w:pPr>
        <w:pStyle w:val="25"/>
        <w:spacing w:line="360" w:lineRule="auto"/>
        <w:ind w:firstLine="420" w:firstLineChars="200"/>
        <w:rPr>
          <w:rFonts w:hAnsi="宋体" w:cs="宋体"/>
          <w:szCs w:val="21"/>
        </w:rPr>
      </w:pPr>
    </w:p>
    <w:p>
      <w:pPr>
        <w:pStyle w:val="25"/>
        <w:spacing w:line="360" w:lineRule="auto"/>
        <w:ind w:firstLine="420" w:firstLineChars="200"/>
        <w:rPr>
          <w:rFonts w:hAnsi="宋体" w:cs="宋体"/>
          <w:szCs w:val="21"/>
        </w:rPr>
      </w:pPr>
    </w:p>
    <w:p>
      <w:pPr>
        <w:pStyle w:val="25"/>
        <w:spacing w:line="360" w:lineRule="auto"/>
        <w:rPr>
          <w:rFonts w:hAnsi="宋体" w:cs="宋体"/>
          <w:sz w:val="24"/>
        </w:rPr>
      </w:pPr>
    </w:p>
    <w:p>
      <w:pPr>
        <w:spacing w:line="360" w:lineRule="auto"/>
        <w:ind w:firstLine="5040" w:firstLineChars="2400"/>
        <w:jc w:val="left"/>
        <w:rPr>
          <w:rFonts w:ascii="宋体" w:hAnsi="宋体" w:cs="宋体"/>
          <w:szCs w:val="21"/>
        </w:rPr>
      </w:pPr>
      <w:r>
        <w:rPr>
          <w:rFonts w:hint="eastAsia" w:ascii="宋体" w:hAnsi="宋体" w:cs="宋体"/>
          <w:szCs w:val="21"/>
        </w:rPr>
        <w:t>投标人（公章）：</w:t>
      </w:r>
    </w:p>
    <w:p>
      <w:pPr>
        <w:spacing w:line="360" w:lineRule="auto"/>
        <w:ind w:firstLine="5040" w:firstLineChars="2400"/>
        <w:jc w:val="left"/>
        <w:rPr>
          <w:rFonts w:ascii="宋体" w:hAnsi="宋体" w:cs="宋体"/>
          <w:szCs w:val="21"/>
        </w:rPr>
      </w:pPr>
      <w:r>
        <w:rPr>
          <w:rFonts w:hint="eastAsia" w:ascii="宋体" w:hAnsi="宋体" w:cs="宋体"/>
          <w:szCs w:val="21"/>
        </w:rPr>
        <w:t>法定代表人或其授权代表签名：</w:t>
      </w:r>
    </w:p>
    <w:p>
      <w:pPr>
        <w:spacing w:line="360" w:lineRule="auto"/>
        <w:ind w:firstLine="5040" w:firstLineChars="2400"/>
        <w:jc w:val="left"/>
        <w:rPr>
          <w:rFonts w:ascii="宋体" w:hAnsi="宋体" w:cs="宋体"/>
          <w:szCs w:val="21"/>
        </w:rPr>
      </w:pPr>
      <w:r>
        <w:rPr>
          <w:rFonts w:hint="eastAsia" w:ascii="宋体" w:hAnsi="宋体" w:cs="宋体"/>
          <w:szCs w:val="21"/>
        </w:rPr>
        <w:t>日期：       年     月     日</w:t>
      </w:r>
    </w:p>
    <w:p>
      <w:pPr>
        <w:pStyle w:val="25"/>
        <w:spacing w:line="360" w:lineRule="auto"/>
        <w:ind w:firstLine="5040" w:firstLineChars="2100"/>
        <w:rPr>
          <w:rFonts w:hAnsi="宋体" w:cs="宋体"/>
          <w:sz w:val="24"/>
        </w:rPr>
      </w:pPr>
      <w:r>
        <w:rPr>
          <w:rFonts w:hint="eastAsia" w:hAnsi="宋体" w:cs="宋体"/>
          <w:sz w:val="24"/>
        </w:rPr>
        <w:t xml:space="preserve"> </w:t>
      </w:r>
    </w:p>
    <w:p>
      <w:pPr>
        <w:keepNext/>
        <w:keepLines/>
        <w:spacing w:line="360" w:lineRule="auto"/>
        <w:outlineLvl w:val="3"/>
        <w:rPr>
          <w:rFonts w:ascii="宋体" w:hAnsi="宋体" w:cs="宋体"/>
          <w:b/>
          <w:bCs/>
          <w:szCs w:val="21"/>
        </w:rPr>
      </w:pPr>
      <w:r>
        <w:rPr>
          <w:rFonts w:hint="eastAsia" w:ascii="宋体" w:hAnsi="宋体" w:cs="宋体"/>
          <w:sz w:val="24"/>
        </w:rPr>
        <w:br w:type="page"/>
      </w:r>
      <w:bookmarkStart w:id="37" w:name="_Toc67201255"/>
      <w:bookmarkStart w:id="38" w:name="_Toc28246"/>
      <w:r>
        <w:rPr>
          <w:rFonts w:hint="eastAsia" w:ascii="宋体" w:hAnsi="宋体" w:cs="宋体"/>
          <w:b/>
          <w:szCs w:val="21"/>
        </w:rPr>
        <w:t>四、分类报价明细表</w:t>
      </w:r>
      <w:bookmarkEnd w:id="37"/>
      <w:r>
        <w:rPr>
          <w:rFonts w:hint="eastAsia" w:ascii="宋体" w:hAnsi="宋体" w:cs="宋体"/>
          <w:b/>
          <w:szCs w:val="21"/>
        </w:rPr>
        <w:t>格式</w:t>
      </w:r>
      <w:bookmarkEnd w:id="38"/>
    </w:p>
    <w:p>
      <w:pPr>
        <w:jc w:val="center"/>
        <w:rPr>
          <w:rFonts w:ascii="宋体" w:hAnsi="宋体" w:cs="宋体"/>
          <w:b/>
          <w:bCs/>
          <w:szCs w:val="21"/>
        </w:rPr>
      </w:pPr>
    </w:p>
    <w:p>
      <w:pPr>
        <w:jc w:val="center"/>
        <w:rPr>
          <w:rFonts w:ascii="宋体" w:hAnsi="宋体" w:cs="宋体"/>
          <w:b/>
          <w:bCs/>
          <w:szCs w:val="21"/>
          <w:lang w:val="zh-CN"/>
        </w:rPr>
      </w:pPr>
      <w:r>
        <w:rPr>
          <w:rFonts w:hint="eastAsia" w:ascii="宋体" w:hAnsi="宋体" w:cs="宋体"/>
          <w:b/>
          <w:bCs/>
          <w:szCs w:val="21"/>
          <w:lang w:val="zh-CN"/>
        </w:rPr>
        <w:t>分类报价明细表</w:t>
      </w:r>
    </w:p>
    <w:tbl>
      <w:tblPr>
        <w:tblStyle w:val="45"/>
        <w:tblW w:w="9667"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840"/>
        <w:gridCol w:w="1238"/>
        <w:gridCol w:w="960"/>
        <w:gridCol w:w="858"/>
        <w:gridCol w:w="882"/>
        <w:gridCol w:w="1067"/>
        <w:gridCol w:w="647"/>
        <w:gridCol w:w="671"/>
        <w:gridCol w:w="734"/>
        <w:gridCol w:w="931"/>
        <w:gridCol w:w="839"/>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9667" w:type="dxa"/>
            <w:gridSpan w:val="11"/>
            <w:tcBorders>
              <w:top w:val="nil"/>
              <w:left w:val="nil"/>
              <w:bottom w:val="single" w:color="auto" w:sz="4" w:space="0"/>
              <w:right w:val="nil"/>
            </w:tcBorders>
            <w:vAlign w:val="center"/>
          </w:tcPr>
          <w:p>
            <w:pPr>
              <w:tabs>
                <w:tab w:val="left" w:pos="315"/>
                <w:tab w:val="left" w:pos="510"/>
              </w:tabs>
              <w:adjustRightInd w:val="0"/>
              <w:rPr>
                <w:rFonts w:ascii="宋体" w:hAnsi="宋体" w:cs="宋体"/>
                <w:szCs w:val="21"/>
                <w:lang w:val="zh-CN"/>
              </w:rPr>
            </w:pPr>
            <w:r>
              <w:rPr>
                <w:rFonts w:hint="eastAsia" w:ascii="宋体" w:hAnsi="宋体" w:cs="宋体"/>
                <w:szCs w:val="21"/>
                <w:lang w:val="zh-CN"/>
              </w:rPr>
              <w:t>项目名称：中国农业科学院农业基因组研究所透射电子显微镜等一批仪器采购项目</w:t>
            </w:r>
            <w:r>
              <w:rPr>
                <w:rFonts w:hint="eastAsia" w:ascii="宋体" w:hAnsi="宋体" w:cs="宋体"/>
                <w:szCs w:val="21"/>
                <w:lang w:val="zh-CN"/>
              </w:rPr>
              <w:tab/>
            </w:r>
          </w:p>
          <w:p>
            <w:pPr>
              <w:tabs>
                <w:tab w:val="left" w:pos="315"/>
                <w:tab w:val="left" w:pos="510"/>
              </w:tabs>
              <w:adjustRightInd w:val="0"/>
              <w:rPr>
                <w:rFonts w:ascii="宋体" w:hAnsi="宋体" w:cs="宋体"/>
                <w:szCs w:val="21"/>
                <w:lang w:val="zh-CN"/>
              </w:rPr>
            </w:pPr>
            <w:r>
              <w:rPr>
                <w:rFonts w:hint="eastAsia" w:ascii="宋体" w:hAnsi="宋体" w:cs="宋体"/>
                <w:szCs w:val="21"/>
                <w:lang w:val="zh-CN"/>
              </w:rPr>
              <w:t>项目编号：0868-2346ZD1426H</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9667" w:type="dxa"/>
            <w:gridSpan w:val="11"/>
            <w:tcBorders>
              <w:top w:val="single" w:color="auto" w:sz="4" w:space="0"/>
              <w:left w:val="single" w:color="auto" w:sz="4" w:space="0"/>
              <w:bottom w:val="single" w:color="auto" w:sz="4" w:space="0"/>
              <w:right w:val="single" w:color="auto" w:sz="4" w:space="0"/>
            </w:tcBorders>
            <w:vAlign w:val="center"/>
          </w:tcPr>
          <w:p>
            <w:pPr>
              <w:tabs>
                <w:tab w:val="left" w:pos="315"/>
                <w:tab w:val="left" w:pos="510"/>
              </w:tabs>
              <w:adjustRightInd w:val="0"/>
              <w:rPr>
                <w:rFonts w:ascii="宋体" w:hAnsi="宋体" w:cs="宋体"/>
                <w:szCs w:val="21"/>
                <w:lang w:val="zh-CN"/>
              </w:rPr>
            </w:pPr>
            <w:r>
              <w:rPr>
                <w:rFonts w:hint="eastAsia" w:ascii="宋体" w:hAnsi="宋体" w:cs="宋体"/>
                <w:b/>
                <w:bCs/>
                <w:szCs w:val="21"/>
                <w:lang w:val="zh-CN"/>
              </w:rPr>
              <w:t>一、</w:t>
            </w:r>
            <w:r>
              <w:rPr>
                <w:rFonts w:hint="eastAsia" w:ascii="宋体" w:hAnsi="宋体" w:cs="宋体"/>
                <w:b/>
                <w:bCs/>
                <w:szCs w:val="21"/>
                <w:lang w:val="zh-CN"/>
              </w:rPr>
              <w:tab/>
            </w:r>
            <w:r>
              <w:rPr>
                <w:rFonts w:hint="eastAsia" w:ascii="宋体" w:hAnsi="宋体" w:cs="宋体"/>
                <w:b/>
                <w:bCs/>
                <w:szCs w:val="21"/>
                <w:lang w:val="zh-CN"/>
              </w:rPr>
              <w:t>设备列价表</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844" w:type="dxa"/>
            <w:tcBorders>
              <w:top w:val="single" w:color="auto" w:sz="4" w:space="0"/>
              <w:left w:val="single" w:color="auto" w:sz="4" w:space="0"/>
              <w:bottom w:val="single" w:color="auto" w:sz="4" w:space="0"/>
              <w:right w:val="single" w:color="auto" w:sz="4" w:space="0"/>
            </w:tcBorders>
            <w:vAlign w:val="center"/>
          </w:tcPr>
          <w:p>
            <w:pPr>
              <w:adjustRightInd w:val="0"/>
              <w:jc w:val="center"/>
              <w:rPr>
                <w:rFonts w:ascii="宋体" w:hAnsi="宋体" w:cs="宋体"/>
                <w:szCs w:val="21"/>
                <w:lang w:val="zh-CN"/>
              </w:rPr>
            </w:pPr>
            <w:r>
              <w:rPr>
                <w:rFonts w:hint="eastAsia" w:ascii="宋体" w:hAnsi="宋体" w:cs="宋体"/>
                <w:szCs w:val="21"/>
                <w:lang w:val="zh-CN"/>
              </w:rPr>
              <w:t>序号</w:t>
            </w:r>
          </w:p>
        </w:tc>
        <w:tc>
          <w:tcPr>
            <w:tcW w:w="1246" w:type="dxa"/>
            <w:tcBorders>
              <w:top w:val="single" w:color="auto" w:sz="4" w:space="0"/>
              <w:left w:val="single" w:color="auto" w:sz="4" w:space="0"/>
              <w:bottom w:val="single" w:color="auto" w:sz="4" w:space="0"/>
              <w:right w:val="single" w:color="auto" w:sz="4" w:space="0"/>
            </w:tcBorders>
            <w:vAlign w:val="center"/>
          </w:tcPr>
          <w:p>
            <w:pPr>
              <w:tabs>
                <w:tab w:val="left" w:pos="837"/>
              </w:tabs>
              <w:adjustRightInd w:val="0"/>
              <w:jc w:val="center"/>
              <w:rPr>
                <w:rFonts w:ascii="宋体" w:hAnsi="宋体" w:cs="宋体"/>
                <w:szCs w:val="21"/>
                <w:lang w:val="zh-CN"/>
              </w:rPr>
            </w:pPr>
            <w:r>
              <w:rPr>
                <w:rFonts w:hint="eastAsia" w:ascii="宋体" w:hAnsi="宋体" w:cs="宋体"/>
                <w:szCs w:val="21"/>
                <w:lang w:val="zh-CN"/>
              </w:rPr>
              <w:t>产品名称</w:t>
            </w:r>
          </w:p>
        </w:tc>
        <w:tc>
          <w:tcPr>
            <w:tcW w:w="965" w:type="dxa"/>
            <w:tcBorders>
              <w:top w:val="single" w:color="auto" w:sz="4" w:space="0"/>
              <w:left w:val="single" w:color="auto" w:sz="4" w:space="0"/>
              <w:bottom w:val="single" w:color="auto" w:sz="4" w:space="0"/>
              <w:right w:val="single" w:color="auto" w:sz="4" w:space="0"/>
            </w:tcBorders>
            <w:vAlign w:val="center"/>
          </w:tcPr>
          <w:p>
            <w:pPr>
              <w:tabs>
                <w:tab w:val="left" w:pos="837"/>
              </w:tabs>
              <w:adjustRightInd w:val="0"/>
              <w:jc w:val="center"/>
              <w:rPr>
                <w:rFonts w:ascii="宋体" w:hAnsi="宋体" w:cs="宋体"/>
                <w:szCs w:val="21"/>
                <w:lang w:val="zh-CN"/>
              </w:rPr>
            </w:pPr>
            <w:r>
              <w:rPr>
                <w:rFonts w:hint="eastAsia" w:ascii="宋体" w:hAnsi="宋体" w:cs="宋体"/>
                <w:szCs w:val="21"/>
                <w:lang w:val="zh-CN"/>
              </w:rPr>
              <w:t>制造商</w:t>
            </w:r>
          </w:p>
        </w:tc>
        <w:tc>
          <w:tcPr>
            <w:tcW w:w="812" w:type="dxa"/>
            <w:tcBorders>
              <w:top w:val="single" w:color="auto" w:sz="4" w:space="0"/>
              <w:left w:val="single" w:color="auto" w:sz="4" w:space="0"/>
              <w:bottom w:val="single" w:color="auto" w:sz="4" w:space="0"/>
              <w:right w:val="single" w:color="auto" w:sz="4" w:space="0"/>
            </w:tcBorders>
            <w:vAlign w:val="center"/>
          </w:tcPr>
          <w:p>
            <w:pPr>
              <w:adjustRightInd w:val="0"/>
              <w:jc w:val="center"/>
              <w:rPr>
                <w:rFonts w:ascii="宋体" w:hAnsi="宋体" w:cs="宋体"/>
                <w:szCs w:val="21"/>
                <w:lang w:val="zh-CN"/>
              </w:rPr>
            </w:pPr>
            <w:r>
              <w:rPr>
                <w:rFonts w:hint="eastAsia" w:ascii="宋体" w:hAnsi="宋体" w:cs="宋体"/>
                <w:szCs w:val="21"/>
                <w:lang w:val="zh-CN"/>
              </w:rPr>
              <w:t>品 牌</w:t>
            </w:r>
          </w:p>
        </w:tc>
        <w:tc>
          <w:tcPr>
            <w:tcW w:w="887" w:type="dxa"/>
            <w:tcBorders>
              <w:top w:val="single" w:color="auto" w:sz="4" w:space="0"/>
              <w:left w:val="single" w:color="auto" w:sz="4" w:space="0"/>
              <w:bottom w:val="single" w:color="auto" w:sz="4" w:space="0"/>
              <w:right w:val="single" w:color="auto" w:sz="4" w:space="0"/>
            </w:tcBorders>
            <w:vAlign w:val="center"/>
          </w:tcPr>
          <w:p>
            <w:pPr>
              <w:adjustRightInd w:val="0"/>
              <w:jc w:val="center"/>
              <w:rPr>
                <w:rFonts w:ascii="宋体" w:hAnsi="宋体" w:cs="宋体"/>
                <w:szCs w:val="21"/>
                <w:lang w:val="zh-CN"/>
              </w:rPr>
            </w:pPr>
            <w:r>
              <w:rPr>
                <w:rFonts w:hint="eastAsia" w:ascii="宋体" w:hAnsi="宋体" w:cs="宋体"/>
                <w:szCs w:val="21"/>
                <w:lang w:val="zh-CN"/>
              </w:rPr>
              <w:t>原产地</w:t>
            </w:r>
          </w:p>
        </w:tc>
        <w:tc>
          <w:tcPr>
            <w:tcW w:w="1074" w:type="dxa"/>
            <w:tcBorders>
              <w:top w:val="single" w:color="auto" w:sz="4" w:space="0"/>
              <w:left w:val="single" w:color="auto" w:sz="4" w:space="0"/>
              <w:bottom w:val="single" w:color="auto" w:sz="4" w:space="0"/>
              <w:right w:val="single" w:color="auto" w:sz="4" w:space="0"/>
            </w:tcBorders>
            <w:vAlign w:val="center"/>
          </w:tcPr>
          <w:p>
            <w:pPr>
              <w:adjustRightInd w:val="0"/>
              <w:jc w:val="center"/>
              <w:rPr>
                <w:rFonts w:ascii="宋体" w:hAnsi="宋体" w:cs="宋体"/>
                <w:szCs w:val="21"/>
                <w:lang w:val="zh-CN"/>
              </w:rPr>
            </w:pPr>
            <w:r>
              <w:rPr>
                <w:rFonts w:hint="eastAsia" w:ascii="宋体" w:hAnsi="宋体" w:cs="宋体"/>
                <w:szCs w:val="21"/>
                <w:lang w:val="zh-CN"/>
              </w:rPr>
              <w:t>规格型号</w:t>
            </w:r>
          </w:p>
        </w:tc>
        <w:tc>
          <w:tcPr>
            <w:tcW w:w="649" w:type="dxa"/>
            <w:tcBorders>
              <w:top w:val="single" w:color="auto" w:sz="4" w:space="0"/>
              <w:left w:val="single" w:color="auto" w:sz="4" w:space="0"/>
              <w:bottom w:val="single" w:color="auto" w:sz="4" w:space="0"/>
              <w:right w:val="single" w:color="auto" w:sz="4" w:space="0"/>
            </w:tcBorders>
            <w:vAlign w:val="center"/>
          </w:tcPr>
          <w:p>
            <w:pPr>
              <w:adjustRightInd w:val="0"/>
              <w:jc w:val="center"/>
              <w:rPr>
                <w:rFonts w:ascii="宋体" w:hAnsi="宋体" w:cs="宋体"/>
                <w:szCs w:val="21"/>
                <w:lang w:val="zh-CN"/>
              </w:rPr>
            </w:pPr>
            <w:r>
              <w:rPr>
                <w:rFonts w:hint="eastAsia" w:ascii="宋体" w:hAnsi="宋体" w:cs="宋体"/>
                <w:szCs w:val="21"/>
                <w:lang w:val="zh-CN"/>
              </w:rPr>
              <w:t>数量</w:t>
            </w:r>
          </w:p>
        </w:tc>
        <w:tc>
          <w:tcPr>
            <w:tcW w:w="674" w:type="dxa"/>
            <w:tcBorders>
              <w:top w:val="single" w:color="auto" w:sz="4" w:space="0"/>
              <w:left w:val="single" w:color="auto" w:sz="4" w:space="0"/>
              <w:bottom w:val="single" w:color="auto" w:sz="4" w:space="0"/>
              <w:right w:val="single" w:color="auto" w:sz="4" w:space="0"/>
            </w:tcBorders>
            <w:vAlign w:val="center"/>
          </w:tcPr>
          <w:p>
            <w:pPr>
              <w:adjustRightInd w:val="0"/>
              <w:jc w:val="center"/>
              <w:rPr>
                <w:rFonts w:ascii="宋体" w:hAnsi="宋体" w:cs="宋体"/>
                <w:szCs w:val="21"/>
                <w:lang w:val="zh-CN"/>
              </w:rPr>
            </w:pPr>
            <w:r>
              <w:rPr>
                <w:rFonts w:hint="eastAsia" w:ascii="宋体" w:hAnsi="宋体" w:cs="宋体"/>
                <w:szCs w:val="21"/>
                <w:lang w:val="zh-CN"/>
              </w:rPr>
              <w:t>单</w:t>
            </w:r>
            <w:r>
              <w:rPr>
                <w:rFonts w:hint="eastAsia" w:ascii="宋体" w:hAnsi="宋体" w:cs="宋体"/>
                <w:szCs w:val="21"/>
              </w:rPr>
              <w:t>位</w:t>
            </w:r>
          </w:p>
        </w:tc>
        <w:tc>
          <w:tcPr>
            <w:tcW w:w="737" w:type="dxa"/>
            <w:tcBorders>
              <w:top w:val="single" w:color="auto" w:sz="4" w:space="0"/>
              <w:left w:val="single" w:color="auto" w:sz="4" w:space="0"/>
              <w:bottom w:val="single" w:color="auto" w:sz="4" w:space="0"/>
              <w:right w:val="single" w:color="auto" w:sz="4" w:space="0"/>
            </w:tcBorders>
            <w:vAlign w:val="center"/>
          </w:tcPr>
          <w:p>
            <w:pPr>
              <w:adjustRightInd w:val="0"/>
              <w:jc w:val="center"/>
              <w:rPr>
                <w:rFonts w:ascii="宋体" w:hAnsi="宋体" w:cs="宋体"/>
                <w:szCs w:val="21"/>
              </w:rPr>
            </w:pPr>
            <w:r>
              <w:rPr>
                <w:rFonts w:hint="eastAsia" w:ascii="宋体" w:hAnsi="宋体" w:cs="宋体"/>
                <w:szCs w:val="21"/>
              </w:rPr>
              <w:t>单价</w:t>
            </w:r>
          </w:p>
        </w:tc>
        <w:tc>
          <w:tcPr>
            <w:tcW w:w="936" w:type="dxa"/>
            <w:tcBorders>
              <w:top w:val="single" w:color="auto" w:sz="4" w:space="0"/>
              <w:left w:val="single" w:color="auto" w:sz="4" w:space="0"/>
              <w:bottom w:val="single" w:color="auto" w:sz="4" w:space="0"/>
              <w:right w:val="single" w:color="auto" w:sz="4" w:space="0"/>
            </w:tcBorders>
            <w:vAlign w:val="center"/>
          </w:tcPr>
          <w:p>
            <w:pPr>
              <w:adjustRightInd w:val="0"/>
              <w:jc w:val="center"/>
              <w:rPr>
                <w:rFonts w:ascii="宋体" w:hAnsi="宋体" w:cs="宋体"/>
                <w:szCs w:val="21"/>
                <w:lang w:val="zh-CN"/>
              </w:rPr>
            </w:pPr>
            <w:r>
              <w:rPr>
                <w:rFonts w:hint="eastAsia" w:ascii="宋体" w:hAnsi="宋体" w:cs="宋体"/>
                <w:szCs w:val="21"/>
                <w:lang w:val="zh-CN"/>
              </w:rPr>
              <w:t>总价</w:t>
            </w:r>
          </w:p>
        </w:tc>
        <w:tc>
          <w:tcPr>
            <w:tcW w:w="843" w:type="dxa"/>
            <w:tcBorders>
              <w:top w:val="single" w:color="auto" w:sz="4" w:space="0"/>
              <w:left w:val="single" w:color="auto" w:sz="4" w:space="0"/>
              <w:bottom w:val="single" w:color="auto" w:sz="4" w:space="0"/>
              <w:right w:val="single" w:color="auto" w:sz="4" w:space="0"/>
            </w:tcBorders>
            <w:vAlign w:val="center"/>
          </w:tcPr>
          <w:p>
            <w:pPr>
              <w:adjustRightInd w:val="0"/>
              <w:jc w:val="center"/>
              <w:rPr>
                <w:rFonts w:ascii="宋体" w:hAnsi="宋体" w:cs="宋体"/>
                <w:szCs w:val="21"/>
                <w:lang w:val="zh-CN"/>
              </w:rPr>
            </w:pPr>
            <w:r>
              <w:rPr>
                <w:rFonts w:hint="eastAsia" w:ascii="宋体" w:hAnsi="宋体" w:cs="宋体"/>
                <w:szCs w:val="21"/>
                <w:lang w:val="zh-CN"/>
              </w:rPr>
              <w:t>备注</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844" w:type="dxa"/>
            <w:tcBorders>
              <w:top w:val="single" w:color="auto" w:sz="4" w:space="0"/>
              <w:left w:val="single" w:color="auto" w:sz="4" w:space="0"/>
              <w:bottom w:val="single" w:color="auto" w:sz="4" w:space="0"/>
              <w:right w:val="single" w:color="auto" w:sz="4" w:space="0"/>
            </w:tcBorders>
            <w:vAlign w:val="center"/>
          </w:tcPr>
          <w:p>
            <w:pPr>
              <w:adjustRightInd w:val="0"/>
              <w:jc w:val="center"/>
              <w:rPr>
                <w:rFonts w:ascii="宋体" w:hAnsi="宋体" w:cs="宋体"/>
                <w:szCs w:val="21"/>
                <w:lang w:val="zh-CN"/>
              </w:rPr>
            </w:pPr>
            <w:r>
              <w:rPr>
                <w:rFonts w:hint="eastAsia" w:ascii="宋体" w:hAnsi="宋体" w:cs="宋体"/>
                <w:szCs w:val="21"/>
                <w:lang w:val="zh-CN"/>
              </w:rPr>
              <w:t>1</w:t>
            </w:r>
          </w:p>
        </w:tc>
        <w:tc>
          <w:tcPr>
            <w:tcW w:w="1246" w:type="dxa"/>
            <w:tcBorders>
              <w:top w:val="single" w:color="auto" w:sz="4" w:space="0"/>
              <w:left w:val="single" w:color="auto" w:sz="4" w:space="0"/>
              <w:bottom w:val="single" w:color="auto" w:sz="4" w:space="0"/>
              <w:right w:val="single" w:color="auto" w:sz="4" w:space="0"/>
            </w:tcBorders>
            <w:vAlign w:val="center"/>
          </w:tcPr>
          <w:p>
            <w:pPr>
              <w:tabs>
                <w:tab w:val="left" w:pos="837"/>
              </w:tabs>
              <w:adjustRightInd w:val="0"/>
              <w:jc w:val="center"/>
              <w:rPr>
                <w:rFonts w:ascii="宋体" w:hAnsi="宋体" w:cs="宋体"/>
                <w:szCs w:val="21"/>
                <w:lang w:val="zh-CN"/>
              </w:rPr>
            </w:pPr>
          </w:p>
        </w:tc>
        <w:tc>
          <w:tcPr>
            <w:tcW w:w="965" w:type="dxa"/>
            <w:tcBorders>
              <w:top w:val="single" w:color="auto" w:sz="4" w:space="0"/>
              <w:left w:val="single" w:color="auto" w:sz="4" w:space="0"/>
              <w:bottom w:val="single" w:color="auto" w:sz="4" w:space="0"/>
              <w:right w:val="single" w:color="auto" w:sz="4" w:space="0"/>
            </w:tcBorders>
            <w:vAlign w:val="center"/>
          </w:tcPr>
          <w:p>
            <w:pPr>
              <w:tabs>
                <w:tab w:val="left" w:pos="837"/>
              </w:tabs>
              <w:adjustRightInd w:val="0"/>
              <w:jc w:val="center"/>
              <w:rPr>
                <w:rFonts w:ascii="宋体" w:hAnsi="宋体" w:cs="宋体"/>
                <w:szCs w:val="21"/>
                <w:lang w:val="zh-CN"/>
              </w:rPr>
            </w:pPr>
          </w:p>
        </w:tc>
        <w:tc>
          <w:tcPr>
            <w:tcW w:w="812" w:type="dxa"/>
            <w:tcBorders>
              <w:top w:val="single" w:color="auto" w:sz="4" w:space="0"/>
              <w:left w:val="single" w:color="auto" w:sz="4" w:space="0"/>
              <w:bottom w:val="single" w:color="auto" w:sz="4" w:space="0"/>
              <w:right w:val="single" w:color="auto" w:sz="4" w:space="0"/>
            </w:tcBorders>
            <w:vAlign w:val="center"/>
          </w:tcPr>
          <w:p>
            <w:pPr>
              <w:adjustRightInd w:val="0"/>
              <w:jc w:val="center"/>
              <w:rPr>
                <w:rFonts w:ascii="宋体" w:hAnsi="宋体" w:cs="宋体"/>
                <w:szCs w:val="21"/>
                <w:lang w:val="zh-CN"/>
              </w:rPr>
            </w:pPr>
          </w:p>
        </w:tc>
        <w:tc>
          <w:tcPr>
            <w:tcW w:w="887" w:type="dxa"/>
            <w:tcBorders>
              <w:top w:val="single" w:color="auto" w:sz="4" w:space="0"/>
              <w:left w:val="single" w:color="auto" w:sz="4" w:space="0"/>
              <w:bottom w:val="single" w:color="auto" w:sz="4" w:space="0"/>
              <w:right w:val="single" w:color="auto" w:sz="4" w:space="0"/>
            </w:tcBorders>
            <w:vAlign w:val="center"/>
          </w:tcPr>
          <w:p>
            <w:pPr>
              <w:adjustRightInd w:val="0"/>
              <w:jc w:val="center"/>
              <w:rPr>
                <w:rFonts w:ascii="宋体" w:hAnsi="宋体" w:cs="宋体"/>
                <w:szCs w:val="21"/>
                <w:lang w:val="zh-CN"/>
              </w:rPr>
            </w:pPr>
          </w:p>
        </w:tc>
        <w:tc>
          <w:tcPr>
            <w:tcW w:w="1074" w:type="dxa"/>
            <w:tcBorders>
              <w:top w:val="single" w:color="auto" w:sz="4" w:space="0"/>
              <w:left w:val="single" w:color="auto" w:sz="4" w:space="0"/>
              <w:bottom w:val="single" w:color="auto" w:sz="4" w:space="0"/>
              <w:right w:val="single" w:color="auto" w:sz="4" w:space="0"/>
            </w:tcBorders>
            <w:vAlign w:val="center"/>
          </w:tcPr>
          <w:p>
            <w:pPr>
              <w:adjustRightInd w:val="0"/>
              <w:jc w:val="center"/>
              <w:rPr>
                <w:rFonts w:ascii="宋体" w:hAnsi="宋体" w:cs="宋体"/>
                <w:szCs w:val="21"/>
                <w:lang w:val="zh-CN"/>
              </w:rPr>
            </w:pPr>
          </w:p>
        </w:tc>
        <w:tc>
          <w:tcPr>
            <w:tcW w:w="649" w:type="dxa"/>
            <w:tcBorders>
              <w:top w:val="single" w:color="auto" w:sz="4" w:space="0"/>
              <w:left w:val="single" w:color="auto" w:sz="4" w:space="0"/>
              <w:bottom w:val="single" w:color="auto" w:sz="4" w:space="0"/>
              <w:right w:val="single" w:color="auto" w:sz="4" w:space="0"/>
            </w:tcBorders>
            <w:vAlign w:val="center"/>
          </w:tcPr>
          <w:p>
            <w:pPr>
              <w:adjustRightInd w:val="0"/>
              <w:jc w:val="center"/>
              <w:rPr>
                <w:rFonts w:ascii="宋体" w:hAnsi="宋体" w:cs="宋体"/>
                <w:szCs w:val="21"/>
                <w:lang w:val="zh-CN"/>
              </w:rPr>
            </w:pPr>
          </w:p>
        </w:tc>
        <w:tc>
          <w:tcPr>
            <w:tcW w:w="674" w:type="dxa"/>
            <w:tcBorders>
              <w:top w:val="single" w:color="auto" w:sz="4" w:space="0"/>
              <w:left w:val="single" w:color="auto" w:sz="4" w:space="0"/>
              <w:bottom w:val="single" w:color="auto" w:sz="4" w:space="0"/>
              <w:right w:val="single" w:color="auto" w:sz="4" w:space="0"/>
            </w:tcBorders>
            <w:vAlign w:val="center"/>
          </w:tcPr>
          <w:p>
            <w:pPr>
              <w:adjustRightInd w:val="0"/>
              <w:jc w:val="center"/>
              <w:rPr>
                <w:rFonts w:ascii="宋体" w:hAnsi="宋体" w:cs="宋体"/>
                <w:szCs w:val="21"/>
                <w:lang w:val="zh-CN"/>
              </w:rPr>
            </w:pPr>
          </w:p>
        </w:tc>
        <w:tc>
          <w:tcPr>
            <w:tcW w:w="737" w:type="dxa"/>
            <w:tcBorders>
              <w:top w:val="single" w:color="auto" w:sz="4" w:space="0"/>
              <w:left w:val="single" w:color="auto" w:sz="4" w:space="0"/>
              <w:bottom w:val="single" w:color="auto" w:sz="4" w:space="0"/>
              <w:right w:val="single" w:color="auto" w:sz="4" w:space="0"/>
            </w:tcBorders>
            <w:vAlign w:val="center"/>
          </w:tcPr>
          <w:p>
            <w:pPr>
              <w:adjustRightInd w:val="0"/>
              <w:jc w:val="center"/>
              <w:rPr>
                <w:rFonts w:ascii="宋体" w:hAnsi="宋体" w:cs="宋体"/>
                <w:szCs w:val="21"/>
                <w:lang w:val="zh-CN"/>
              </w:rPr>
            </w:pPr>
          </w:p>
        </w:tc>
        <w:tc>
          <w:tcPr>
            <w:tcW w:w="936" w:type="dxa"/>
            <w:tcBorders>
              <w:top w:val="single" w:color="auto" w:sz="4" w:space="0"/>
              <w:left w:val="single" w:color="auto" w:sz="4" w:space="0"/>
              <w:bottom w:val="single" w:color="auto" w:sz="4" w:space="0"/>
              <w:right w:val="single" w:color="auto" w:sz="4" w:space="0"/>
            </w:tcBorders>
            <w:vAlign w:val="center"/>
          </w:tcPr>
          <w:p>
            <w:pPr>
              <w:adjustRightInd w:val="0"/>
              <w:jc w:val="center"/>
              <w:rPr>
                <w:rFonts w:ascii="宋体" w:hAnsi="宋体" w:cs="宋体"/>
                <w:szCs w:val="21"/>
                <w:lang w:val="zh-CN"/>
              </w:rPr>
            </w:pPr>
          </w:p>
        </w:tc>
        <w:tc>
          <w:tcPr>
            <w:tcW w:w="843" w:type="dxa"/>
            <w:tcBorders>
              <w:top w:val="single" w:color="auto" w:sz="4" w:space="0"/>
              <w:left w:val="single" w:color="auto" w:sz="4" w:space="0"/>
              <w:bottom w:val="single" w:color="auto" w:sz="4" w:space="0"/>
              <w:right w:val="single" w:color="auto" w:sz="4" w:space="0"/>
            </w:tcBorders>
            <w:vAlign w:val="center"/>
          </w:tcPr>
          <w:p>
            <w:pPr>
              <w:adjustRightInd w:val="0"/>
              <w:jc w:val="center"/>
              <w:rPr>
                <w:rFonts w:ascii="宋体" w:hAnsi="宋体" w:cs="宋体"/>
                <w:szCs w:val="21"/>
                <w:lang w:val="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844" w:type="dxa"/>
            <w:tcBorders>
              <w:top w:val="single" w:color="auto" w:sz="4" w:space="0"/>
              <w:left w:val="single" w:color="auto" w:sz="4" w:space="0"/>
              <w:bottom w:val="single" w:color="auto" w:sz="4" w:space="0"/>
              <w:right w:val="single" w:color="auto" w:sz="4" w:space="0"/>
            </w:tcBorders>
            <w:vAlign w:val="center"/>
          </w:tcPr>
          <w:p>
            <w:pPr>
              <w:adjustRightInd w:val="0"/>
              <w:jc w:val="center"/>
              <w:rPr>
                <w:rFonts w:ascii="宋体" w:hAnsi="宋体" w:cs="宋体"/>
                <w:szCs w:val="21"/>
                <w:lang w:val="zh-CN"/>
              </w:rPr>
            </w:pPr>
            <w:r>
              <w:rPr>
                <w:rFonts w:hint="eastAsia" w:ascii="宋体" w:hAnsi="宋体" w:cs="宋体"/>
                <w:szCs w:val="21"/>
                <w:lang w:val="zh-CN"/>
              </w:rPr>
              <w:t>2</w:t>
            </w:r>
          </w:p>
        </w:tc>
        <w:tc>
          <w:tcPr>
            <w:tcW w:w="1246" w:type="dxa"/>
            <w:tcBorders>
              <w:top w:val="single" w:color="auto" w:sz="4" w:space="0"/>
              <w:left w:val="single" w:color="auto" w:sz="4" w:space="0"/>
              <w:bottom w:val="single" w:color="auto" w:sz="4" w:space="0"/>
              <w:right w:val="single" w:color="auto" w:sz="4" w:space="0"/>
            </w:tcBorders>
            <w:vAlign w:val="center"/>
          </w:tcPr>
          <w:p>
            <w:pPr>
              <w:tabs>
                <w:tab w:val="left" w:pos="837"/>
              </w:tabs>
              <w:adjustRightInd w:val="0"/>
              <w:jc w:val="center"/>
              <w:rPr>
                <w:rFonts w:ascii="宋体" w:hAnsi="宋体" w:cs="宋体"/>
                <w:szCs w:val="21"/>
              </w:rPr>
            </w:pPr>
          </w:p>
        </w:tc>
        <w:tc>
          <w:tcPr>
            <w:tcW w:w="965" w:type="dxa"/>
            <w:tcBorders>
              <w:top w:val="single" w:color="auto" w:sz="4" w:space="0"/>
              <w:left w:val="single" w:color="auto" w:sz="4" w:space="0"/>
              <w:bottom w:val="single" w:color="auto" w:sz="4" w:space="0"/>
              <w:right w:val="single" w:color="auto" w:sz="4" w:space="0"/>
            </w:tcBorders>
            <w:vAlign w:val="center"/>
          </w:tcPr>
          <w:p>
            <w:pPr>
              <w:tabs>
                <w:tab w:val="left" w:pos="837"/>
              </w:tabs>
              <w:adjustRightInd w:val="0"/>
              <w:jc w:val="center"/>
              <w:rPr>
                <w:rFonts w:ascii="宋体" w:hAnsi="宋体" w:cs="宋体"/>
                <w:szCs w:val="21"/>
                <w:lang w:val="zh-CN"/>
              </w:rPr>
            </w:pPr>
          </w:p>
        </w:tc>
        <w:tc>
          <w:tcPr>
            <w:tcW w:w="812" w:type="dxa"/>
            <w:tcBorders>
              <w:top w:val="single" w:color="auto" w:sz="4" w:space="0"/>
              <w:left w:val="single" w:color="auto" w:sz="4" w:space="0"/>
              <w:bottom w:val="single" w:color="auto" w:sz="4" w:space="0"/>
              <w:right w:val="single" w:color="auto" w:sz="4" w:space="0"/>
            </w:tcBorders>
            <w:vAlign w:val="center"/>
          </w:tcPr>
          <w:p>
            <w:pPr>
              <w:adjustRightInd w:val="0"/>
              <w:jc w:val="center"/>
              <w:rPr>
                <w:rFonts w:ascii="宋体" w:hAnsi="宋体" w:cs="宋体"/>
                <w:szCs w:val="21"/>
                <w:lang w:val="zh-CN"/>
              </w:rPr>
            </w:pPr>
          </w:p>
        </w:tc>
        <w:tc>
          <w:tcPr>
            <w:tcW w:w="887" w:type="dxa"/>
            <w:tcBorders>
              <w:top w:val="single" w:color="auto" w:sz="4" w:space="0"/>
              <w:left w:val="single" w:color="auto" w:sz="4" w:space="0"/>
              <w:bottom w:val="single" w:color="auto" w:sz="4" w:space="0"/>
              <w:right w:val="single" w:color="auto" w:sz="4" w:space="0"/>
            </w:tcBorders>
            <w:vAlign w:val="center"/>
          </w:tcPr>
          <w:p>
            <w:pPr>
              <w:adjustRightInd w:val="0"/>
              <w:jc w:val="center"/>
              <w:rPr>
                <w:rFonts w:ascii="宋体" w:hAnsi="宋体" w:cs="宋体"/>
                <w:szCs w:val="21"/>
                <w:lang w:val="zh-CN"/>
              </w:rPr>
            </w:pPr>
          </w:p>
        </w:tc>
        <w:tc>
          <w:tcPr>
            <w:tcW w:w="1074" w:type="dxa"/>
            <w:tcBorders>
              <w:top w:val="single" w:color="auto" w:sz="4" w:space="0"/>
              <w:left w:val="single" w:color="auto" w:sz="4" w:space="0"/>
              <w:bottom w:val="single" w:color="auto" w:sz="4" w:space="0"/>
              <w:right w:val="single" w:color="auto" w:sz="4" w:space="0"/>
            </w:tcBorders>
            <w:vAlign w:val="center"/>
          </w:tcPr>
          <w:p>
            <w:pPr>
              <w:adjustRightInd w:val="0"/>
              <w:jc w:val="center"/>
              <w:rPr>
                <w:rFonts w:ascii="宋体" w:hAnsi="宋体" w:cs="宋体"/>
                <w:szCs w:val="21"/>
                <w:lang w:val="zh-CN"/>
              </w:rPr>
            </w:pPr>
          </w:p>
        </w:tc>
        <w:tc>
          <w:tcPr>
            <w:tcW w:w="649" w:type="dxa"/>
            <w:tcBorders>
              <w:top w:val="single" w:color="auto" w:sz="4" w:space="0"/>
              <w:left w:val="single" w:color="auto" w:sz="4" w:space="0"/>
              <w:bottom w:val="single" w:color="auto" w:sz="4" w:space="0"/>
              <w:right w:val="single" w:color="auto" w:sz="4" w:space="0"/>
            </w:tcBorders>
            <w:vAlign w:val="center"/>
          </w:tcPr>
          <w:p>
            <w:pPr>
              <w:adjustRightInd w:val="0"/>
              <w:jc w:val="center"/>
              <w:rPr>
                <w:rFonts w:ascii="宋体" w:hAnsi="宋体" w:cs="宋体"/>
                <w:szCs w:val="21"/>
                <w:lang w:val="zh-CN"/>
              </w:rPr>
            </w:pPr>
          </w:p>
        </w:tc>
        <w:tc>
          <w:tcPr>
            <w:tcW w:w="674" w:type="dxa"/>
            <w:tcBorders>
              <w:top w:val="single" w:color="auto" w:sz="4" w:space="0"/>
              <w:left w:val="single" w:color="auto" w:sz="4" w:space="0"/>
              <w:bottom w:val="single" w:color="auto" w:sz="4" w:space="0"/>
              <w:right w:val="single" w:color="auto" w:sz="4" w:space="0"/>
            </w:tcBorders>
            <w:vAlign w:val="center"/>
          </w:tcPr>
          <w:p>
            <w:pPr>
              <w:adjustRightInd w:val="0"/>
              <w:jc w:val="center"/>
              <w:rPr>
                <w:rFonts w:ascii="宋体" w:hAnsi="宋体" w:cs="宋体"/>
                <w:szCs w:val="21"/>
                <w:lang w:val="zh-CN"/>
              </w:rPr>
            </w:pPr>
          </w:p>
        </w:tc>
        <w:tc>
          <w:tcPr>
            <w:tcW w:w="737" w:type="dxa"/>
            <w:tcBorders>
              <w:top w:val="single" w:color="auto" w:sz="4" w:space="0"/>
              <w:left w:val="single" w:color="auto" w:sz="4" w:space="0"/>
              <w:bottom w:val="single" w:color="auto" w:sz="4" w:space="0"/>
              <w:right w:val="single" w:color="auto" w:sz="4" w:space="0"/>
            </w:tcBorders>
            <w:vAlign w:val="center"/>
          </w:tcPr>
          <w:p>
            <w:pPr>
              <w:adjustRightInd w:val="0"/>
              <w:jc w:val="center"/>
              <w:rPr>
                <w:rFonts w:ascii="宋体" w:hAnsi="宋体" w:cs="宋体"/>
                <w:szCs w:val="21"/>
                <w:lang w:val="zh-CN"/>
              </w:rPr>
            </w:pPr>
          </w:p>
        </w:tc>
        <w:tc>
          <w:tcPr>
            <w:tcW w:w="936" w:type="dxa"/>
            <w:tcBorders>
              <w:top w:val="single" w:color="auto" w:sz="4" w:space="0"/>
              <w:left w:val="single" w:color="auto" w:sz="4" w:space="0"/>
              <w:bottom w:val="single" w:color="auto" w:sz="4" w:space="0"/>
              <w:right w:val="single" w:color="auto" w:sz="4" w:space="0"/>
            </w:tcBorders>
            <w:vAlign w:val="center"/>
          </w:tcPr>
          <w:p>
            <w:pPr>
              <w:adjustRightInd w:val="0"/>
              <w:jc w:val="center"/>
              <w:rPr>
                <w:rFonts w:ascii="宋体" w:hAnsi="宋体" w:cs="宋体"/>
                <w:szCs w:val="21"/>
                <w:lang w:val="zh-CN"/>
              </w:rPr>
            </w:pPr>
          </w:p>
        </w:tc>
        <w:tc>
          <w:tcPr>
            <w:tcW w:w="843" w:type="dxa"/>
            <w:tcBorders>
              <w:top w:val="single" w:color="auto" w:sz="4" w:space="0"/>
              <w:left w:val="single" w:color="auto" w:sz="4" w:space="0"/>
              <w:bottom w:val="single" w:color="auto" w:sz="4" w:space="0"/>
              <w:right w:val="single" w:color="auto" w:sz="4" w:space="0"/>
            </w:tcBorders>
            <w:vAlign w:val="center"/>
          </w:tcPr>
          <w:p>
            <w:pPr>
              <w:adjustRightInd w:val="0"/>
              <w:jc w:val="center"/>
              <w:rPr>
                <w:rFonts w:ascii="宋体" w:hAnsi="宋体" w:cs="宋体"/>
                <w:szCs w:val="21"/>
                <w:lang w:val="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844" w:type="dxa"/>
            <w:tcBorders>
              <w:top w:val="single" w:color="auto" w:sz="4" w:space="0"/>
              <w:left w:val="single" w:color="auto" w:sz="4" w:space="0"/>
              <w:bottom w:val="single" w:color="auto" w:sz="4" w:space="0"/>
              <w:right w:val="single" w:color="auto" w:sz="4" w:space="0"/>
            </w:tcBorders>
            <w:vAlign w:val="center"/>
          </w:tcPr>
          <w:p>
            <w:pPr>
              <w:adjustRightInd w:val="0"/>
              <w:jc w:val="center"/>
              <w:rPr>
                <w:rFonts w:ascii="宋体" w:hAnsi="宋体" w:cs="宋体"/>
                <w:szCs w:val="21"/>
              </w:rPr>
            </w:pPr>
            <w:r>
              <w:rPr>
                <w:rFonts w:hint="eastAsia" w:ascii="宋体" w:hAnsi="宋体" w:cs="宋体"/>
                <w:szCs w:val="21"/>
              </w:rPr>
              <w:t>...</w:t>
            </w:r>
          </w:p>
        </w:tc>
        <w:tc>
          <w:tcPr>
            <w:tcW w:w="1246" w:type="dxa"/>
            <w:tcBorders>
              <w:top w:val="single" w:color="auto" w:sz="4" w:space="0"/>
              <w:left w:val="single" w:color="auto" w:sz="4" w:space="0"/>
              <w:bottom w:val="single" w:color="auto" w:sz="4" w:space="0"/>
              <w:right w:val="single" w:color="auto" w:sz="4" w:space="0"/>
            </w:tcBorders>
            <w:vAlign w:val="center"/>
          </w:tcPr>
          <w:p>
            <w:pPr>
              <w:tabs>
                <w:tab w:val="left" w:pos="837"/>
              </w:tabs>
              <w:adjustRightInd w:val="0"/>
              <w:jc w:val="center"/>
              <w:rPr>
                <w:rFonts w:ascii="宋体" w:hAnsi="宋体" w:cs="宋体"/>
                <w:szCs w:val="21"/>
              </w:rPr>
            </w:pPr>
          </w:p>
        </w:tc>
        <w:tc>
          <w:tcPr>
            <w:tcW w:w="965" w:type="dxa"/>
            <w:tcBorders>
              <w:top w:val="single" w:color="auto" w:sz="4" w:space="0"/>
              <w:left w:val="single" w:color="auto" w:sz="4" w:space="0"/>
              <w:bottom w:val="single" w:color="auto" w:sz="4" w:space="0"/>
              <w:right w:val="single" w:color="auto" w:sz="4" w:space="0"/>
            </w:tcBorders>
            <w:vAlign w:val="center"/>
          </w:tcPr>
          <w:p>
            <w:pPr>
              <w:tabs>
                <w:tab w:val="left" w:pos="837"/>
              </w:tabs>
              <w:adjustRightInd w:val="0"/>
              <w:jc w:val="center"/>
              <w:rPr>
                <w:rFonts w:ascii="宋体" w:hAnsi="宋体" w:cs="宋体"/>
                <w:szCs w:val="21"/>
                <w:lang w:val="zh-CN"/>
              </w:rPr>
            </w:pPr>
          </w:p>
        </w:tc>
        <w:tc>
          <w:tcPr>
            <w:tcW w:w="812" w:type="dxa"/>
            <w:tcBorders>
              <w:top w:val="single" w:color="auto" w:sz="4" w:space="0"/>
              <w:left w:val="single" w:color="auto" w:sz="4" w:space="0"/>
              <w:bottom w:val="single" w:color="auto" w:sz="4" w:space="0"/>
              <w:right w:val="single" w:color="auto" w:sz="4" w:space="0"/>
            </w:tcBorders>
            <w:vAlign w:val="center"/>
          </w:tcPr>
          <w:p>
            <w:pPr>
              <w:adjustRightInd w:val="0"/>
              <w:jc w:val="center"/>
              <w:rPr>
                <w:rFonts w:ascii="宋体" w:hAnsi="宋体" w:cs="宋体"/>
                <w:szCs w:val="21"/>
                <w:lang w:val="zh-CN"/>
              </w:rPr>
            </w:pPr>
          </w:p>
        </w:tc>
        <w:tc>
          <w:tcPr>
            <w:tcW w:w="887" w:type="dxa"/>
            <w:tcBorders>
              <w:top w:val="single" w:color="auto" w:sz="4" w:space="0"/>
              <w:left w:val="single" w:color="auto" w:sz="4" w:space="0"/>
              <w:bottom w:val="single" w:color="auto" w:sz="4" w:space="0"/>
              <w:right w:val="single" w:color="auto" w:sz="4" w:space="0"/>
            </w:tcBorders>
            <w:vAlign w:val="center"/>
          </w:tcPr>
          <w:p>
            <w:pPr>
              <w:adjustRightInd w:val="0"/>
              <w:jc w:val="center"/>
              <w:rPr>
                <w:rFonts w:ascii="宋体" w:hAnsi="宋体" w:cs="宋体"/>
                <w:szCs w:val="21"/>
                <w:lang w:val="zh-CN"/>
              </w:rPr>
            </w:pPr>
          </w:p>
        </w:tc>
        <w:tc>
          <w:tcPr>
            <w:tcW w:w="1074" w:type="dxa"/>
            <w:tcBorders>
              <w:top w:val="single" w:color="auto" w:sz="4" w:space="0"/>
              <w:left w:val="single" w:color="auto" w:sz="4" w:space="0"/>
              <w:bottom w:val="single" w:color="auto" w:sz="4" w:space="0"/>
              <w:right w:val="single" w:color="auto" w:sz="4" w:space="0"/>
            </w:tcBorders>
            <w:vAlign w:val="center"/>
          </w:tcPr>
          <w:p>
            <w:pPr>
              <w:adjustRightInd w:val="0"/>
              <w:jc w:val="center"/>
              <w:rPr>
                <w:rFonts w:ascii="宋体" w:hAnsi="宋体" w:cs="宋体"/>
                <w:szCs w:val="21"/>
                <w:lang w:val="zh-CN"/>
              </w:rPr>
            </w:pPr>
          </w:p>
        </w:tc>
        <w:tc>
          <w:tcPr>
            <w:tcW w:w="649" w:type="dxa"/>
            <w:tcBorders>
              <w:top w:val="single" w:color="auto" w:sz="4" w:space="0"/>
              <w:left w:val="single" w:color="auto" w:sz="4" w:space="0"/>
              <w:bottom w:val="single" w:color="auto" w:sz="4" w:space="0"/>
              <w:right w:val="single" w:color="auto" w:sz="4" w:space="0"/>
            </w:tcBorders>
            <w:vAlign w:val="center"/>
          </w:tcPr>
          <w:p>
            <w:pPr>
              <w:adjustRightInd w:val="0"/>
              <w:jc w:val="center"/>
              <w:rPr>
                <w:rFonts w:ascii="宋体" w:hAnsi="宋体" w:cs="宋体"/>
                <w:szCs w:val="21"/>
                <w:lang w:val="zh-CN"/>
              </w:rPr>
            </w:pPr>
          </w:p>
        </w:tc>
        <w:tc>
          <w:tcPr>
            <w:tcW w:w="674" w:type="dxa"/>
            <w:tcBorders>
              <w:top w:val="single" w:color="auto" w:sz="4" w:space="0"/>
              <w:left w:val="single" w:color="auto" w:sz="4" w:space="0"/>
              <w:bottom w:val="single" w:color="auto" w:sz="4" w:space="0"/>
              <w:right w:val="single" w:color="auto" w:sz="4" w:space="0"/>
            </w:tcBorders>
            <w:vAlign w:val="center"/>
          </w:tcPr>
          <w:p>
            <w:pPr>
              <w:adjustRightInd w:val="0"/>
              <w:jc w:val="center"/>
              <w:rPr>
                <w:rFonts w:ascii="宋体" w:hAnsi="宋体" w:cs="宋体"/>
                <w:szCs w:val="21"/>
                <w:lang w:val="zh-CN"/>
              </w:rPr>
            </w:pPr>
          </w:p>
        </w:tc>
        <w:tc>
          <w:tcPr>
            <w:tcW w:w="737" w:type="dxa"/>
            <w:tcBorders>
              <w:top w:val="single" w:color="auto" w:sz="4" w:space="0"/>
              <w:left w:val="single" w:color="auto" w:sz="4" w:space="0"/>
              <w:bottom w:val="single" w:color="auto" w:sz="4" w:space="0"/>
              <w:right w:val="single" w:color="auto" w:sz="4" w:space="0"/>
            </w:tcBorders>
            <w:vAlign w:val="center"/>
          </w:tcPr>
          <w:p>
            <w:pPr>
              <w:adjustRightInd w:val="0"/>
              <w:jc w:val="center"/>
              <w:rPr>
                <w:rFonts w:ascii="宋体" w:hAnsi="宋体" w:cs="宋体"/>
                <w:szCs w:val="21"/>
                <w:lang w:val="zh-CN"/>
              </w:rPr>
            </w:pPr>
          </w:p>
        </w:tc>
        <w:tc>
          <w:tcPr>
            <w:tcW w:w="936" w:type="dxa"/>
            <w:tcBorders>
              <w:top w:val="single" w:color="auto" w:sz="4" w:space="0"/>
              <w:left w:val="single" w:color="auto" w:sz="4" w:space="0"/>
              <w:bottom w:val="single" w:color="auto" w:sz="4" w:space="0"/>
              <w:right w:val="single" w:color="auto" w:sz="4" w:space="0"/>
            </w:tcBorders>
            <w:vAlign w:val="center"/>
          </w:tcPr>
          <w:p>
            <w:pPr>
              <w:adjustRightInd w:val="0"/>
              <w:jc w:val="center"/>
              <w:rPr>
                <w:rFonts w:ascii="宋体" w:hAnsi="宋体" w:cs="宋体"/>
                <w:szCs w:val="21"/>
                <w:lang w:val="zh-CN"/>
              </w:rPr>
            </w:pPr>
          </w:p>
        </w:tc>
        <w:tc>
          <w:tcPr>
            <w:tcW w:w="843" w:type="dxa"/>
            <w:tcBorders>
              <w:top w:val="single" w:color="auto" w:sz="4" w:space="0"/>
              <w:left w:val="single" w:color="auto" w:sz="4" w:space="0"/>
              <w:bottom w:val="single" w:color="auto" w:sz="4" w:space="0"/>
              <w:right w:val="single" w:color="auto" w:sz="4" w:space="0"/>
            </w:tcBorders>
            <w:vAlign w:val="center"/>
          </w:tcPr>
          <w:p>
            <w:pPr>
              <w:adjustRightInd w:val="0"/>
              <w:jc w:val="center"/>
              <w:rPr>
                <w:rFonts w:ascii="宋体" w:hAnsi="宋体" w:cs="宋体"/>
                <w:szCs w:val="21"/>
                <w:lang w:val="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844" w:type="dxa"/>
            <w:tcBorders>
              <w:top w:val="single" w:color="auto" w:sz="4" w:space="0"/>
              <w:left w:val="single" w:color="auto" w:sz="4" w:space="0"/>
              <w:bottom w:val="single" w:color="auto" w:sz="4" w:space="0"/>
              <w:right w:val="single" w:color="auto" w:sz="4" w:space="0"/>
            </w:tcBorders>
            <w:vAlign w:val="center"/>
          </w:tcPr>
          <w:p>
            <w:pPr>
              <w:adjustRightInd w:val="0"/>
              <w:jc w:val="center"/>
              <w:rPr>
                <w:rFonts w:ascii="宋体" w:hAnsi="宋体" w:cs="宋体"/>
                <w:szCs w:val="21"/>
                <w:lang w:val="zh-CN"/>
              </w:rPr>
            </w:pPr>
            <w:r>
              <w:rPr>
                <w:rFonts w:hint="eastAsia" w:ascii="宋体" w:hAnsi="宋体" w:cs="宋体"/>
                <w:szCs w:val="21"/>
              </w:rPr>
              <w:t>...</w:t>
            </w:r>
          </w:p>
        </w:tc>
        <w:tc>
          <w:tcPr>
            <w:tcW w:w="4984" w:type="dxa"/>
            <w:gridSpan w:val="5"/>
            <w:tcBorders>
              <w:top w:val="single" w:color="auto" w:sz="4" w:space="0"/>
              <w:left w:val="single" w:color="auto" w:sz="4" w:space="0"/>
              <w:bottom w:val="single" w:color="auto" w:sz="4" w:space="0"/>
              <w:right w:val="single" w:color="auto" w:sz="4" w:space="0"/>
            </w:tcBorders>
            <w:vAlign w:val="center"/>
          </w:tcPr>
          <w:p>
            <w:pPr>
              <w:tabs>
                <w:tab w:val="left" w:pos="837"/>
              </w:tabs>
              <w:adjustRightInd w:val="0"/>
              <w:jc w:val="center"/>
              <w:rPr>
                <w:rFonts w:ascii="宋体" w:hAnsi="宋体" w:cs="宋体"/>
                <w:szCs w:val="21"/>
                <w:lang w:val="zh-CN"/>
              </w:rPr>
            </w:pPr>
            <w:r>
              <w:rPr>
                <w:rFonts w:hint="eastAsia" w:ascii="宋体" w:hAnsi="宋体" w:cs="宋体"/>
                <w:szCs w:val="21"/>
                <w:lang w:val="zh-CN"/>
              </w:rPr>
              <w:t>其他（备品备件、专用工具、安装、调试、检验、培训、技术服务、</w:t>
            </w:r>
            <w:r>
              <w:rPr>
                <w:rFonts w:hint="eastAsia" w:ascii="宋体" w:hAnsi="宋体" w:cs="宋体"/>
                <w:szCs w:val="21"/>
              </w:rPr>
              <w:t>税费等</w:t>
            </w:r>
            <w:r>
              <w:rPr>
                <w:rFonts w:hint="eastAsia" w:ascii="宋体" w:hAnsi="宋体" w:cs="宋体"/>
                <w:szCs w:val="21"/>
                <w:lang w:val="zh-CN"/>
              </w:rPr>
              <w:t>）</w:t>
            </w:r>
          </w:p>
        </w:tc>
        <w:tc>
          <w:tcPr>
            <w:tcW w:w="649" w:type="dxa"/>
            <w:tcBorders>
              <w:top w:val="single" w:color="auto" w:sz="4" w:space="0"/>
              <w:left w:val="single" w:color="auto" w:sz="4" w:space="0"/>
              <w:bottom w:val="single" w:color="auto" w:sz="4" w:space="0"/>
              <w:right w:val="single" w:color="auto" w:sz="4" w:space="0"/>
            </w:tcBorders>
            <w:vAlign w:val="center"/>
          </w:tcPr>
          <w:p>
            <w:pPr>
              <w:adjustRightInd w:val="0"/>
              <w:jc w:val="center"/>
              <w:rPr>
                <w:rFonts w:ascii="宋体" w:hAnsi="宋体" w:cs="宋体"/>
                <w:szCs w:val="21"/>
                <w:lang w:val="zh-CN"/>
              </w:rPr>
            </w:pPr>
          </w:p>
        </w:tc>
        <w:tc>
          <w:tcPr>
            <w:tcW w:w="674" w:type="dxa"/>
            <w:tcBorders>
              <w:top w:val="single" w:color="auto" w:sz="4" w:space="0"/>
              <w:left w:val="single" w:color="auto" w:sz="4" w:space="0"/>
              <w:bottom w:val="single" w:color="auto" w:sz="4" w:space="0"/>
              <w:right w:val="single" w:color="auto" w:sz="4" w:space="0"/>
            </w:tcBorders>
            <w:vAlign w:val="center"/>
          </w:tcPr>
          <w:p>
            <w:pPr>
              <w:adjustRightInd w:val="0"/>
              <w:jc w:val="center"/>
              <w:rPr>
                <w:rFonts w:ascii="宋体" w:hAnsi="宋体" w:cs="宋体"/>
                <w:szCs w:val="21"/>
                <w:lang w:val="zh-CN"/>
              </w:rPr>
            </w:pPr>
          </w:p>
        </w:tc>
        <w:tc>
          <w:tcPr>
            <w:tcW w:w="737" w:type="dxa"/>
            <w:tcBorders>
              <w:top w:val="single" w:color="auto" w:sz="4" w:space="0"/>
              <w:left w:val="single" w:color="auto" w:sz="4" w:space="0"/>
              <w:bottom w:val="single" w:color="auto" w:sz="4" w:space="0"/>
              <w:right w:val="single" w:color="auto" w:sz="4" w:space="0"/>
            </w:tcBorders>
            <w:vAlign w:val="center"/>
          </w:tcPr>
          <w:p>
            <w:pPr>
              <w:adjustRightInd w:val="0"/>
              <w:jc w:val="center"/>
              <w:rPr>
                <w:rFonts w:ascii="宋体" w:hAnsi="宋体" w:cs="宋体"/>
                <w:szCs w:val="21"/>
                <w:lang w:val="zh-CN"/>
              </w:rPr>
            </w:pPr>
          </w:p>
        </w:tc>
        <w:tc>
          <w:tcPr>
            <w:tcW w:w="936" w:type="dxa"/>
            <w:tcBorders>
              <w:top w:val="single" w:color="auto" w:sz="4" w:space="0"/>
              <w:left w:val="single" w:color="auto" w:sz="4" w:space="0"/>
              <w:bottom w:val="single" w:color="auto" w:sz="4" w:space="0"/>
              <w:right w:val="single" w:color="auto" w:sz="4" w:space="0"/>
            </w:tcBorders>
            <w:vAlign w:val="center"/>
          </w:tcPr>
          <w:p>
            <w:pPr>
              <w:adjustRightInd w:val="0"/>
              <w:jc w:val="center"/>
              <w:rPr>
                <w:rFonts w:ascii="宋体" w:hAnsi="宋体" w:cs="宋体"/>
                <w:szCs w:val="21"/>
                <w:lang w:val="zh-CN"/>
              </w:rPr>
            </w:pPr>
          </w:p>
        </w:tc>
        <w:tc>
          <w:tcPr>
            <w:tcW w:w="843" w:type="dxa"/>
            <w:tcBorders>
              <w:top w:val="single" w:color="auto" w:sz="4" w:space="0"/>
              <w:left w:val="single" w:color="auto" w:sz="4" w:space="0"/>
              <w:bottom w:val="single" w:color="auto" w:sz="4" w:space="0"/>
              <w:right w:val="single" w:color="auto" w:sz="4" w:space="0"/>
            </w:tcBorders>
            <w:vAlign w:val="center"/>
          </w:tcPr>
          <w:p>
            <w:pPr>
              <w:adjustRightInd w:val="0"/>
              <w:jc w:val="center"/>
              <w:rPr>
                <w:rFonts w:ascii="宋体" w:hAnsi="宋体" w:cs="宋体"/>
                <w:szCs w:val="21"/>
                <w:lang w:val="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844" w:type="dxa"/>
            <w:tcBorders>
              <w:top w:val="single" w:color="auto" w:sz="4" w:space="0"/>
              <w:left w:val="single" w:color="auto" w:sz="4" w:space="0"/>
              <w:bottom w:val="single" w:color="auto" w:sz="4" w:space="0"/>
              <w:right w:val="single" w:color="auto" w:sz="4" w:space="0"/>
            </w:tcBorders>
            <w:vAlign w:val="center"/>
          </w:tcPr>
          <w:p>
            <w:pPr>
              <w:adjustRightInd w:val="0"/>
              <w:jc w:val="center"/>
              <w:rPr>
                <w:rFonts w:ascii="宋体" w:hAnsi="宋体" w:cs="宋体"/>
                <w:szCs w:val="21"/>
                <w:lang w:val="zh-CN"/>
              </w:rPr>
            </w:pPr>
            <w:r>
              <w:rPr>
                <w:rFonts w:hint="eastAsia" w:ascii="宋体" w:hAnsi="宋体" w:cs="宋体"/>
                <w:szCs w:val="21"/>
              </w:rPr>
              <w:t>...</w:t>
            </w:r>
          </w:p>
        </w:tc>
        <w:tc>
          <w:tcPr>
            <w:tcW w:w="4984" w:type="dxa"/>
            <w:gridSpan w:val="5"/>
            <w:tcBorders>
              <w:top w:val="single" w:color="auto" w:sz="4" w:space="0"/>
              <w:left w:val="single" w:color="auto" w:sz="4" w:space="0"/>
              <w:bottom w:val="single" w:color="auto" w:sz="4" w:space="0"/>
              <w:right w:val="single" w:color="auto" w:sz="4" w:space="0"/>
            </w:tcBorders>
            <w:vAlign w:val="center"/>
          </w:tcPr>
          <w:p>
            <w:pPr>
              <w:adjustRightInd w:val="0"/>
              <w:jc w:val="center"/>
              <w:rPr>
                <w:rFonts w:ascii="宋体" w:hAnsi="宋体" w:cs="宋体"/>
                <w:szCs w:val="21"/>
                <w:lang w:val="zh-CN"/>
              </w:rPr>
            </w:pPr>
            <w:r>
              <w:rPr>
                <w:rFonts w:hint="eastAsia" w:ascii="宋体" w:hAnsi="宋体" w:cs="宋体"/>
                <w:szCs w:val="21"/>
              </w:rPr>
              <w:t>...</w:t>
            </w:r>
          </w:p>
        </w:tc>
        <w:tc>
          <w:tcPr>
            <w:tcW w:w="649" w:type="dxa"/>
            <w:tcBorders>
              <w:top w:val="single" w:color="auto" w:sz="4" w:space="0"/>
              <w:left w:val="single" w:color="auto" w:sz="4" w:space="0"/>
              <w:bottom w:val="single" w:color="auto" w:sz="4" w:space="0"/>
              <w:right w:val="single" w:color="auto" w:sz="4" w:space="0"/>
            </w:tcBorders>
            <w:vAlign w:val="center"/>
          </w:tcPr>
          <w:p>
            <w:pPr>
              <w:adjustRightInd w:val="0"/>
              <w:jc w:val="center"/>
              <w:rPr>
                <w:rFonts w:ascii="宋体" w:hAnsi="宋体" w:cs="宋体"/>
                <w:szCs w:val="21"/>
                <w:lang w:val="zh-CN"/>
              </w:rPr>
            </w:pPr>
          </w:p>
        </w:tc>
        <w:tc>
          <w:tcPr>
            <w:tcW w:w="674" w:type="dxa"/>
            <w:tcBorders>
              <w:top w:val="single" w:color="auto" w:sz="4" w:space="0"/>
              <w:left w:val="single" w:color="auto" w:sz="4" w:space="0"/>
              <w:bottom w:val="single" w:color="auto" w:sz="4" w:space="0"/>
              <w:right w:val="single" w:color="auto" w:sz="4" w:space="0"/>
            </w:tcBorders>
            <w:vAlign w:val="center"/>
          </w:tcPr>
          <w:p>
            <w:pPr>
              <w:adjustRightInd w:val="0"/>
              <w:jc w:val="center"/>
              <w:rPr>
                <w:rFonts w:ascii="宋体" w:hAnsi="宋体" w:cs="宋体"/>
                <w:szCs w:val="21"/>
                <w:lang w:val="zh-CN"/>
              </w:rPr>
            </w:pPr>
          </w:p>
        </w:tc>
        <w:tc>
          <w:tcPr>
            <w:tcW w:w="737" w:type="dxa"/>
            <w:tcBorders>
              <w:top w:val="single" w:color="auto" w:sz="4" w:space="0"/>
              <w:left w:val="single" w:color="auto" w:sz="4" w:space="0"/>
              <w:bottom w:val="single" w:color="auto" w:sz="4" w:space="0"/>
              <w:right w:val="single" w:color="auto" w:sz="4" w:space="0"/>
            </w:tcBorders>
            <w:vAlign w:val="center"/>
          </w:tcPr>
          <w:p>
            <w:pPr>
              <w:adjustRightInd w:val="0"/>
              <w:jc w:val="center"/>
              <w:rPr>
                <w:rFonts w:ascii="宋体" w:hAnsi="宋体" w:cs="宋体"/>
                <w:szCs w:val="21"/>
                <w:lang w:val="zh-CN"/>
              </w:rPr>
            </w:pPr>
          </w:p>
        </w:tc>
        <w:tc>
          <w:tcPr>
            <w:tcW w:w="936" w:type="dxa"/>
            <w:tcBorders>
              <w:top w:val="single" w:color="auto" w:sz="4" w:space="0"/>
              <w:left w:val="single" w:color="auto" w:sz="4" w:space="0"/>
              <w:bottom w:val="single" w:color="auto" w:sz="4" w:space="0"/>
              <w:right w:val="single" w:color="auto" w:sz="4" w:space="0"/>
            </w:tcBorders>
            <w:vAlign w:val="center"/>
          </w:tcPr>
          <w:p>
            <w:pPr>
              <w:adjustRightInd w:val="0"/>
              <w:jc w:val="center"/>
              <w:rPr>
                <w:rFonts w:ascii="宋体" w:hAnsi="宋体" w:cs="宋体"/>
                <w:szCs w:val="21"/>
                <w:lang w:val="zh-CN"/>
              </w:rPr>
            </w:pPr>
          </w:p>
        </w:tc>
        <w:tc>
          <w:tcPr>
            <w:tcW w:w="843" w:type="dxa"/>
            <w:tcBorders>
              <w:top w:val="single" w:color="auto" w:sz="4" w:space="0"/>
              <w:left w:val="single" w:color="auto" w:sz="4" w:space="0"/>
              <w:bottom w:val="single" w:color="auto" w:sz="4" w:space="0"/>
              <w:right w:val="single" w:color="auto" w:sz="4" w:space="0"/>
            </w:tcBorders>
            <w:vAlign w:val="center"/>
          </w:tcPr>
          <w:p>
            <w:pPr>
              <w:adjustRightInd w:val="0"/>
              <w:jc w:val="center"/>
              <w:rPr>
                <w:rFonts w:ascii="宋体" w:hAnsi="宋体" w:cs="宋体"/>
                <w:szCs w:val="21"/>
                <w:lang w:val="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844" w:type="dxa"/>
            <w:tcBorders>
              <w:top w:val="single" w:color="auto" w:sz="4" w:space="0"/>
              <w:left w:val="single" w:color="auto" w:sz="4" w:space="0"/>
              <w:bottom w:val="single" w:color="auto" w:sz="4" w:space="0"/>
              <w:right w:val="single" w:color="auto" w:sz="4" w:space="0"/>
            </w:tcBorders>
            <w:vAlign w:val="center"/>
          </w:tcPr>
          <w:p>
            <w:pPr>
              <w:adjustRightInd w:val="0"/>
              <w:jc w:val="center"/>
              <w:rPr>
                <w:rFonts w:ascii="宋体" w:hAnsi="宋体" w:cs="宋体"/>
                <w:szCs w:val="21"/>
                <w:lang w:val="zh-CN"/>
              </w:rPr>
            </w:pPr>
            <w:r>
              <w:rPr>
                <w:rFonts w:hint="eastAsia" w:ascii="宋体" w:hAnsi="宋体" w:cs="宋体"/>
                <w:szCs w:val="21"/>
              </w:rPr>
              <w:t>...</w:t>
            </w:r>
          </w:p>
        </w:tc>
        <w:tc>
          <w:tcPr>
            <w:tcW w:w="4984" w:type="dxa"/>
            <w:gridSpan w:val="5"/>
            <w:tcBorders>
              <w:top w:val="single" w:color="auto" w:sz="4" w:space="0"/>
              <w:left w:val="single" w:color="auto" w:sz="4" w:space="0"/>
              <w:bottom w:val="single" w:color="auto" w:sz="4" w:space="0"/>
              <w:right w:val="single" w:color="auto" w:sz="4" w:space="0"/>
            </w:tcBorders>
            <w:vAlign w:val="center"/>
          </w:tcPr>
          <w:p>
            <w:pPr>
              <w:adjustRightInd w:val="0"/>
              <w:jc w:val="center"/>
              <w:rPr>
                <w:rFonts w:ascii="宋体" w:hAnsi="宋体" w:cs="宋体"/>
                <w:szCs w:val="21"/>
                <w:lang w:val="zh-CN"/>
              </w:rPr>
            </w:pPr>
            <w:r>
              <w:rPr>
                <w:rFonts w:hint="eastAsia" w:ascii="宋体" w:hAnsi="宋体" w:cs="宋体"/>
                <w:szCs w:val="21"/>
                <w:lang w:val="zh-CN"/>
              </w:rPr>
              <w:tab/>
            </w:r>
            <w:r>
              <w:rPr>
                <w:rFonts w:hint="eastAsia" w:ascii="宋体" w:hAnsi="宋体" w:cs="宋体"/>
                <w:szCs w:val="21"/>
              </w:rPr>
              <w:t>...</w:t>
            </w:r>
          </w:p>
        </w:tc>
        <w:tc>
          <w:tcPr>
            <w:tcW w:w="649" w:type="dxa"/>
            <w:tcBorders>
              <w:top w:val="single" w:color="auto" w:sz="4" w:space="0"/>
              <w:left w:val="single" w:color="auto" w:sz="4" w:space="0"/>
              <w:bottom w:val="single" w:color="auto" w:sz="4" w:space="0"/>
              <w:right w:val="single" w:color="auto" w:sz="4" w:space="0"/>
            </w:tcBorders>
            <w:vAlign w:val="center"/>
          </w:tcPr>
          <w:p>
            <w:pPr>
              <w:adjustRightInd w:val="0"/>
              <w:jc w:val="center"/>
              <w:rPr>
                <w:rFonts w:ascii="宋体" w:hAnsi="宋体" w:cs="宋体"/>
                <w:szCs w:val="21"/>
                <w:lang w:val="zh-CN"/>
              </w:rPr>
            </w:pPr>
          </w:p>
        </w:tc>
        <w:tc>
          <w:tcPr>
            <w:tcW w:w="674" w:type="dxa"/>
            <w:tcBorders>
              <w:top w:val="single" w:color="auto" w:sz="4" w:space="0"/>
              <w:left w:val="single" w:color="auto" w:sz="4" w:space="0"/>
              <w:bottom w:val="single" w:color="auto" w:sz="4" w:space="0"/>
              <w:right w:val="single" w:color="auto" w:sz="4" w:space="0"/>
            </w:tcBorders>
            <w:vAlign w:val="center"/>
          </w:tcPr>
          <w:p>
            <w:pPr>
              <w:adjustRightInd w:val="0"/>
              <w:jc w:val="center"/>
              <w:rPr>
                <w:rFonts w:ascii="宋体" w:hAnsi="宋体" w:cs="宋体"/>
                <w:szCs w:val="21"/>
                <w:lang w:val="zh-CN"/>
              </w:rPr>
            </w:pPr>
          </w:p>
        </w:tc>
        <w:tc>
          <w:tcPr>
            <w:tcW w:w="737" w:type="dxa"/>
            <w:tcBorders>
              <w:top w:val="single" w:color="auto" w:sz="4" w:space="0"/>
              <w:left w:val="single" w:color="auto" w:sz="4" w:space="0"/>
              <w:bottom w:val="single" w:color="auto" w:sz="4" w:space="0"/>
              <w:right w:val="single" w:color="auto" w:sz="4" w:space="0"/>
            </w:tcBorders>
            <w:vAlign w:val="center"/>
          </w:tcPr>
          <w:p>
            <w:pPr>
              <w:adjustRightInd w:val="0"/>
              <w:jc w:val="center"/>
              <w:rPr>
                <w:rFonts w:ascii="宋体" w:hAnsi="宋体" w:cs="宋体"/>
                <w:szCs w:val="21"/>
                <w:lang w:val="zh-CN"/>
              </w:rPr>
            </w:pPr>
          </w:p>
        </w:tc>
        <w:tc>
          <w:tcPr>
            <w:tcW w:w="936" w:type="dxa"/>
            <w:tcBorders>
              <w:top w:val="single" w:color="auto" w:sz="4" w:space="0"/>
              <w:left w:val="single" w:color="auto" w:sz="4" w:space="0"/>
              <w:bottom w:val="single" w:color="auto" w:sz="4" w:space="0"/>
              <w:right w:val="single" w:color="auto" w:sz="4" w:space="0"/>
            </w:tcBorders>
            <w:vAlign w:val="center"/>
          </w:tcPr>
          <w:p>
            <w:pPr>
              <w:adjustRightInd w:val="0"/>
              <w:jc w:val="center"/>
              <w:rPr>
                <w:rFonts w:ascii="宋体" w:hAnsi="宋体" w:cs="宋体"/>
                <w:szCs w:val="21"/>
                <w:lang w:val="zh-CN"/>
              </w:rPr>
            </w:pPr>
          </w:p>
        </w:tc>
        <w:tc>
          <w:tcPr>
            <w:tcW w:w="843" w:type="dxa"/>
            <w:tcBorders>
              <w:top w:val="single" w:color="auto" w:sz="4" w:space="0"/>
              <w:left w:val="single" w:color="auto" w:sz="4" w:space="0"/>
              <w:bottom w:val="single" w:color="auto" w:sz="4" w:space="0"/>
              <w:right w:val="single" w:color="auto" w:sz="4" w:space="0"/>
            </w:tcBorders>
            <w:vAlign w:val="center"/>
          </w:tcPr>
          <w:p>
            <w:pPr>
              <w:adjustRightInd w:val="0"/>
              <w:jc w:val="center"/>
              <w:rPr>
                <w:rFonts w:ascii="宋体" w:hAnsi="宋体" w:cs="宋体"/>
                <w:szCs w:val="21"/>
                <w:lang w:val="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9667" w:type="dxa"/>
            <w:gridSpan w:val="11"/>
            <w:tcBorders>
              <w:top w:val="single" w:color="auto" w:sz="4" w:space="0"/>
              <w:left w:val="single" w:color="auto" w:sz="4" w:space="0"/>
              <w:bottom w:val="single" w:color="auto" w:sz="4" w:space="0"/>
              <w:right w:val="single" w:color="auto" w:sz="4" w:space="0"/>
            </w:tcBorders>
            <w:vAlign w:val="center"/>
          </w:tcPr>
          <w:p>
            <w:pPr>
              <w:adjustRightInd w:val="0"/>
              <w:rPr>
                <w:rFonts w:ascii="宋体" w:hAnsi="宋体" w:cs="宋体"/>
                <w:szCs w:val="21"/>
                <w:lang w:val="zh-CN"/>
              </w:rPr>
            </w:pPr>
            <w:r>
              <w:rPr>
                <w:rFonts w:hint="eastAsia" w:ascii="宋体" w:hAnsi="宋体" w:cs="宋体"/>
                <w:b/>
                <w:bCs/>
                <w:szCs w:val="21"/>
                <w:lang w:val="zh-CN"/>
              </w:rPr>
              <w:t>二、价格汇总表</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54" w:hRule="atLeast"/>
          <w:jc w:val="center"/>
        </w:trPr>
        <w:tc>
          <w:tcPr>
            <w:tcW w:w="3917" w:type="dxa"/>
            <w:gridSpan w:val="4"/>
            <w:tcBorders>
              <w:top w:val="single" w:color="auto" w:sz="4" w:space="0"/>
              <w:left w:val="single" w:color="auto" w:sz="4" w:space="0"/>
              <w:bottom w:val="single" w:color="auto" w:sz="4" w:space="0"/>
              <w:right w:val="single" w:color="auto" w:sz="4" w:space="0"/>
            </w:tcBorders>
            <w:vAlign w:val="center"/>
          </w:tcPr>
          <w:p>
            <w:pPr>
              <w:adjustRightInd w:val="0"/>
              <w:jc w:val="center"/>
              <w:rPr>
                <w:rFonts w:ascii="宋体" w:hAnsi="宋体" w:cs="宋体"/>
                <w:szCs w:val="21"/>
                <w:lang w:val="zh-CN"/>
              </w:rPr>
            </w:pPr>
            <w:r>
              <w:rPr>
                <w:rFonts w:hint="eastAsia" w:ascii="宋体" w:hAnsi="宋体" w:cs="宋体"/>
                <w:szCs w:val="21"/>
                <w:lang w:val="zh-CN"/>
              </w:rPr>
              <w:t>投标总价（设备列表总价和其它分</w:t>
            </w:r>
            <w:r>
              <w:rPr>
                <w:rFonts w:hint="eastAsia" w:ascii="宋体" w:hAnsi="宋体" w:cs="宋体"/>
                <w:szCs w:val="21"/>
              </w:rPr>
              <w:t>类</w:t>
            </w:r>
            <w:r>
              <w:rPr>
                <w:rFonts w:hint="eastAsia" w:ascii="宋体" w:hAnsi="宋体" w:cs="宋体"/>
                <w:szCs w:val="21"/>
                <w:lang w:val="zh-CN"/>
              </w:rPr>
              <w:t>报价表之和）</w:t>
            </w:r>
          </w:p>
        </w:tc>
        <w:tc>
          <w:tcPr>
            <w:tcW w:w="5750" w:type="dxa"/>
            <w:gridSpan w:val="7"/>
            <w:tcBorders>
              <w:top w:val="single" w:color="auto" w:sz="4" w:space="0"/>
              <w:left w:val="single" w:color="auto" w:sz="4" w:space="0"/>
              <w:bottom w:val="single" w:color="auto" w:sz="4" w:space="0"/>
              <w:right w:val="single" w:color="auto" w:sz="4" w:space="0"/>
            </w:tcBorders>
            <w:vAlign w:val="center"/>
          </w:tcPr>
          <w:p>
            <w:pPr>
              <w:adjustRightInd w:val="0"/>
              <w:jc w:val="center"/>
              <w:rPr>
                <w:rFonts w:ascii="宋体" w:hAnsi="宋体" w:cs="宋体"/>
                <w:szCs w:val="21"/>
                <w:lang w:val="zh-CN"/>
              </w:rPr>
            </w:pPr>
            <w:r>
              <w:rPr>
                <w:rFonts w:hint="eastAsia" w:ascii="宋体" w:hAnsi="宋体" w:cs="宋体"/>
                <w:szCs w:val="21"/>
                <w:lang w:val="zh-CN"/>
              </w:rPr>
              <w:t>￥       元</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54" w:hRule="atLeast"/>
          <w:jc w:val="center"/>
        </w:trPr>
        <w:tc>
          <w:tcPr>
            <w:tcW w:w="9667" w:type="dxa"/>
            <w:gridSpan w:val="11"/>
            <w:tcBorders>
              <w:top w:val="single" w:color="auto" w:sz="4" w:space="0"/>
              <w:left w:val="single" w:color="auto" w:sz="4" w:space="0"/>
              <w:bottom w:val="single" w:color="auto" w:sz="4" w:space="0"/>
              <w:right w:val="single" w:color="auto" w:sz="4" w:space="0"/>
            </w:tcBorders>
            <w:vAlign w:val="center"/>
          </w:tcPr>
          <w:p>
            <w:pPr>
              <w:adjustRightInd w:val="0"/>
              <w:rPr>
                <w:rFonts w:ascii="宋体" w:hAnsi="宋体" w:cs="宋体"/>
                <w:szCs w:val="21"/>
                <w:lang w:val="zh-CN"/>
              </w:rPr>
            </w:pPr>
            <w:r>
              <w:rPr>
                <w:rFonts w:hint="eastAsia" w:ascii="宋体" w:hAnsi="宋体" w:cs="宋体"/>
                <w:b/>
                <w:bCs/>
                <w:szCs w:val="21"/>
                <w:lang w:val="zh-CN"/>
              </w:rPr>
              <w:t>三、我公司所投核心产品品牌为：</w:t>
            </w:r>
            <w:r>
              <w:rPr>
                <w:rFonts w:hint="eastAsia" w:ascii="宋体" w:hAnsi="宋体" w:cs="宋体"/>
                <w:b/>
                <w:bCs/>
                <w:szCs w:val="21"/>
                <w:u w:val="single"/>
                <w:lang w:val="zh-CN"/>
              </w:rPr>
              <w:t xml:space="preserve">                </w:t>
            </w:r>
            <w:r>
              <w:rPr>
                <w:rFonts w:hint="eastAsia" w:ascii="宋体" w:hAnsi="宋体" w:cs="宋体"/>
                <w:szCs w:val="21"/>
                <w:lang w:val="zh-CN"/>
              </w:rPr>
              <w:t>（如招标文件未列明核心产品，投标人无需填写核心产品品牌）。</w:t>
            </w:r>
          </w:p>
        </w:tc>
      </w:tr>
    </w:tbl>
    <w:p>
      <w:pPr>
        <w:rPr>
          <w:rFonts w:ascii="宋体" w:hAnsi="宋体"/>
          <w:b/>
          <w:szCs w:val="21"/>
        </w:rPr>
      </w:pPr>
      <w:r>
        <w:rPr>
          <w:rFonts w:hint="eastAsia" w:ascii="宋体" w:hAnsi="宋体"/>
          <w:b/>
          <w:szCs w:val="21"/>
        </w:rPr>
        <w:t>注：1. 请根据“第二章 招标项目需求”填写。</w:t>
      </w:r>
    </w:p>
    <w:p>
      <w:pPr>
        <w:rPr>
          <w:rFonts w:ascii="宋体" w:hAnsi="宋体"/>
          <w:b/>
          <w:szCs w:val="21"/>
        </w:rPr>
      </w:pPr>
      <w:r>
        <w:rPr>
          <w:rFonts w:ascii="宋体" w:hAnsi="宋体"/>
          <w:b/>
          <w:szCs w:val="21"/>
        </w:rPr>
        <w:t xml:space="preserve">   </w:t>
      </w:r>
      <w:r>
        <w:rPr>
          <w:rFonts w:hint="eastAsia" w:ascii="宋体" w:hAnsi="宋体"/>
          <w:b/>
          <w:szCs w:val="21"/>
        </w:rPr>
        <w:t xml:space="preserve"> </w:t>
      </w:r>
      <w:r>
        <w:rPr>
          <w:rFonts w:ascii="宋体" w:hAnsi="宋体"/>
          <w:b/>
          <w:szCs w:val="21"/>
        </w:rPr>
        <w:t xml:space="preserve"> 2</w:t>
      </w:r>
      <w:r>
        <w:rPr>
          <w:rFonts w:hint="eastAsia" w:ascii="宋体" w:hAnsi="宋体"/>
          <w:b/>
          <w:szCs w:val="21"/>
        </w:rPr>
        <w:t>. 所有价格应按“招标文件”中规定的货币单位填写；投标总价应为以上各分项价格之和；投标总价和项目报价表中单个采购预算条目报价均不得超过对应的财政预算限额、最高限价，否则将导致无效投标。</w:t>
      </w:r>
    </w:p>
    <w:p>
      <w:pPr>
        <w:ind w:firstLine="422" w:firstLineChars="200"/>
        <w:rPr>
          <w:rFonts w:ascii="宋体" w:hAnsi="宋体"/>
          <w:b/>
          <w:szCs w:val="21"/>
        </w:rPr>
      </w:pPr>
      <w:r>
        <w:rPr>
          <w:rFonts w:hint="eastAsia" w:ascii="宋体" w:hAnsi="宋体"/>
          <w:b/>
          <w:szCs w:val="21"/>
        </w:rPr>
        <w:t>3.</w:t>
      </w:r>
      <w:r>
        <w:rPr>
          <w:rFonts w:ascii="宋体" w:hAnsi="宋体"/>
          <w:b/>
          <w:szCs w:val="21"/>
        </w:rPr>
        <w:t xml:space="preserve"> </w:t>
      </w:r>
      <w:r>
        <w:rPr>
          <w:rFonts w:hint="eastAsia" w:ascii="宋体" w:hAnsi="宋体"/>
          <w:b/>
          <w:szCs w:val="21"/>
        </w:rPr>
        <w:t>单价、合价和投标总价为包干价，即三者均应包含产品的价款、包装、运输、装卸、安装、调试、技术指导、培训、咨询、服务、保险、税费、检测、验收合格交付使用之前以及技术和售后服务等其他各项有关费用。</w:t>
      </w:r>
    </w:p>
    <w:p>
      <w:pPr>
        <w:ind w:firstLine="422" w:firstLineChars="200"/>
        <w:rPr>
          <w:rFonts w:ascii="宋体" w:hAnsi="宋体"/>
          <w:b/>
          <w:szCs w:val="21"/>
        </w:rPr>
      </w:pPr>
      <w:r>
        <w:rPr>
          <w:rFonts w:hint="eastAsia" w:ascii="宋体" w:hAnsi="宋体"/>
          <w:b/>
          <w:szCs w:val="21"/>
        </w:rPr>
        <w:t>4.</w:t>
      </w:r>
      <w:r>
        <w:rPr>
          <w:rFonts w:ascii="宋体" w:hAnsi="宋体"/>
          <w:b/>
          <w:szCs w:val="21"/>
        </w:rPr>
        <w:t xml:space="preserve"> </w:t>
      </w:r>
      <w:r>
        <w:rPr>
          <w:rFonts w:hint="eastAsia" w:ascii="宋体" w:hAnsi="宋体"/>
          <w:b/>
          <w:szCs w:val="21"/>
        </w:rPr>
        <w:t>开标一览表的投标总价必须与本表的投标总价一致。</w:t>
      </w:r>
    </w:p>
    <w:p>
      <w:pPr>
        <w:ind w:firstLine="413" w:firstLineChars="196"/>
        <w:rPr>
          <w:rFonts w:ascii="宋体" w:hAnsi="宋体"/>
          <w:b/>
          <w:szCs w:val="21"/>
        </w:rPr>
      </w:pPr>
      <w:r>
        <w:rPr>
          <w:rFonts w:hint="eastAsia" w:ascii="宋体" w:hAnsi="宋体"/>
          <w:b/>
          <w:szCs w:val="21"/>
        </w:rPr>
        <w:t>5.“原产地”是指该产品的实际生产加工地，而非品牌总公司所在地。</w:t>
      </w:r>
    </w:p>
    <w:p>
      <w:pPr>
        <w:rPr>
          <w:rFonts w:ascii="宋体" w:hAnsi="宋体" w:cs="宋体"/>
          <w:szCs w:val="21"/>
          <w:lang w:val="zh-CN"/>
        </w:rPr>
      </w:pPr>
      <w:r>
        <w:rPr>
          <w:rFonts w:hint="eastAsia" w:ascii="宋体" w:hAnsi="宋体"/>
          <w:b/>
          <w:szCs w:val="21"/>
        </w:rPr>
        <w:t>6.</w:t>
      </w:r>
      <w:r>
        <w:rPr>
          <w:rFonts w:hint="eastAsia"/>
          <w:b/>
          <w:sz w:val="18"/>
          <w:szCs w:val="21"/>
        </w:rPr>
        <w:t xml:space="preserve"> </w:t>
      </w:r>
      <w:r>
        <w:rPr>
          <w:rFonts w:hint="eastAsia" w:ascii="宋体" w:hAnsi="宋体"/>
          <w:b/>
          <w:szCs w:val="21"/>
        </w:rPr>
        <w:t>详细填写所投货物的制造商名称；若如所投产品属于定制类的非量产货物或无具体型号的货物，可以不填写型号等信息，但应当标注投标产品为定制产品。</w:t>
      </w:r>
    </w:p>
    <w:p>
      <w:pPr>
        <w:pStyle w:val="11"/>
        <w:rPr>
          <w:lang w:val="zh-CN"/>
        </w:rPr>
      </w:pPr>
    </w:p>
    <w:p>
      <w:pPr>
        <w:spacing w:line="300" w:lineRule="auto"/>
        <w:rPr>
          <w:rFonts w:ascii="宋体" w:hAnsi="宋体" w:cs="宋体"/>
          <w:b/>
          <w:bCs/>
          <w:u w:val="single"/>
        </w:rPr>
      </w:pPr>
    </w:p>
    <w:p>
      <w:pPr>
        <w:spacing w:line="360" w:lineRule="auto"/>
        <w:ind w:firstLine="5040" w:firstLineChars="2400"/>
        <w:jc w:val="left"/>
        <w:rPr>
          <w:rFonts w:ascii="宋体" w:hAnsi="宋体" w:cs="宋体"/>
          <w:szCs w:val="21"/>
        </w:rPr>
      </w:pPr>
      <w:r>
        <w:rPr>
          <w:rFonts w:hint="eastAsia" w:ascii="宋体" w:hAnsi="宋体" w:cs="宋体"/>
          <w:szCs w:val="21"/>
        </w:rPr>
        <w:t>投标人（公章）：</w:t>
      </w:r>
    </w:p>
    <w:p>
      <w:pPr>
        <w:spacing w:line="360" w:lineRule="auto"/>
        <w:ind w:firstLine="5040" w:firstLineChars="2400"/>
        <w:jc w:val="left"/>
        <w:rPr>
          <w:rFonts w:ascii="宋体" w:hAnsi="宋体" w:cs="宋体"/>
          <w:szCs w:val="21"/>
        </w:rPr>
      </w:pPr>
      <w:r>
        <w:rPr>
          <w:rFonts w:hint="eastAsia" w:ascii="宋体" w:hAnsi="宋体" w:cs="宋体"/>
          <w:szCs w:val="21"/>
        </w:rPr>
        <w:t>法定代表人或其授权代表签名：</w:t>
      </w:r>
    </w:p>
    <w:p>
      <w:pPr>
        <w:spacing w:line="360" w:lineRule="auto"/>
        <w:ind w:firstLine="5040" w:firstLineChars="2400"/>
        <w:jc w:val="left"/>
        <w:rPr>
          <w:rFonts w:ascii="宋体" w:hAnsi="宋体" w:cs="宋体"/>
          <w:szCs w:val="21"/>
        </w:rPr>
      </w:pPr>
      <w:r>
        <w:rPr>
          <w:rFonts w:hint="eastAsia" w:ascii="宋体" w:hAnsi="宋体" w:cs="宋体"/>
          <w:szCs w:val="21"/>
        </w:rPr>
        <w:t>日期：       年     月     日</w:t>
      </w:r>
    </w:p>
    <w:p>
      <w:pPr>
        <w:rPr>
          <w:rFonts w:ascii="宋体" w:hAnsi="宋体"/>
          <w:b/>
          <w:bCs/>
          <w:sz w:val="36"/>
          <w:szCs w:val="36"/>
        </w:rPr>
      </w:pPr>
      <w:r>
        <w:rPr>
          <w:rFonts w:hint="eastAsia" w:ascii="宋体" w:hAnsi="宋体"/>
          <w:b/>
          <w:bCs/>
          <w:sz w:val="36"/>
          <w:szCs w:val="36"/>
        </w:rPr>
        <w:br w:type="page"/>
      </w:r>
    </w:p>
    <w:bookmarkEnd w:id="17"/>
    <w:bookmarkEnd w:id="18"/>
    <w:bookmarkEnd w:id="19"/>
    <w:bookmarkEnd w:id="20"/>
    <w:p>
      <w:pPr>
        <w:keepNext/>
        <w:keepLines/>
        <w:spacing w:line="360" w:lineRule="auto"/>
        <w:outlineLvl w:val="3"/>
        <w:rPr>
          <w:rFonts w:ascii="宋体" w:hAnsi="宋体"/>
          <w:b/>
          <w:bCs/>
          <w:szCs w:val="21"/>
        </w:rPr>
      </w:pPr>
      <w:r>
        <w:rPr>
          <w:rFonts w:hint="eastAsia" w:ascii="宋体" w:hAnsi="宋体"/>
          <w:b/>
          <w:bCs/>
          <w:szCs w:val="21"/>
        </w:rPr>
        <w:t>五、投标人基本情况格式</w:t>
      </w:r>
    </w:p>
    <w:p>
      <w:pPr>
        <w:keepNext/>
        <w:keepLines/>
        <w:numPr>
          <w:ilvl w:val="0"/>
          <w:numId w:val="22"/>
        </w:numPr>
        <w:spacing w:line="360" w:lineRule="auto"/>
        <w:outlineLvl w:val="4"/>
        <w:rPr>
          <w:rFonts w:ascii="宋体" w:hAnsi="宋体"/>
          <w:b/>
          <w:bCs/>
          <w:szCs w:val="21"/>
        </w:rPr>
      </w:pPr>
      <w:bookmarkStart w:id="39" w:name="_Toc4217"/>
      <w:bookmarkStart w:id="40" w:name="_Toc26688"/>
      <w:r>
        <w:rPr>
          <w:rFonts w:hint="eastAsia" w:ascii="宋体" w:hAnsi="宋体"/>
          <w:b/>
          <w:bCs/>
          <w:szCs w:val="21"/>
        </w:rPr>
        <w:t>投标人基本情况一览表格式</w:t>
      </w:r>
      <w:bookmarkEnd w:id="39"/>
      <w:bookmarkEnd w:id="40"/>
    </w:p>
    <w:p>
      <w:pPr>
        <w:pStyle w:val="25"/>
        <w:jc w:val="center"/>
        <w:rPr>
          <w:rFonts w:hAnsi="宋体" w:cs="宋体"/>
          <w:szCs w:val="21"/>
        </w:rPr>
      </w:pPr>
      <w:r>
        <w:rPr>
          <w:rFonts w:hint="eastAsia" w:hAnsi="宋体" w:cs="宋体"/>
          <w:b/>
          <w:bCs/>
          <w:szCs w:val="21"/>
        </w:rPr>
        <w:t>投标人基本情况一览表</w:t>
      </w:r>
    </w:p>
    <w:p>
      <w:pPr>
        <w:pStyle w:val="25"/>
        <w:spacing w:line="300" w:lineRule="auto"/>
        <w:ind w:firstLine="420"/>
        <w:rPr>
          <w:rFonts w:hAnsi="宋体" w:cs="宋体"/>
          <w:szCs w:val="21"/>
        </w:rPr>
      </w:pPr>
      <w:r>
        <w:rPr>
          <w:rFonts w:hint="eastAsia" w:hAnsi="宋体" w:cs="宋体"/>
          <w:szCs w:val="21"/>
        </w:rPr>
        <w:t>1．名称及概况：</w:t>
      </w:r>
    </w:p>
    <w:p>
      <w:pPr>
        <w:pStyle w:val="25"/>
        <w:spacing w:line="300" w:lineRule="auto"/>
        <w:ind w:firstLine="420"/>
        <w:rPr>
          <w:rFonts w:hAnsi="宋体" w:cs="宋体"/>
          <w:szCs w:val="21"/>
        </w:rPr>
      </w:pPr>
      <w:r>
        <w:rPr>
          <w:rFonts w:hint="eastAsia" w:hAnsi="宋体" w:cs="宋体"/>
          <w:szCs w:val="21"/>
        </w:rPr>
        <w:t>（1）投标人名称：________________________________________</w:t>
      </w:r>
    </w:p>
    <w:p>
      <w:pPr>
        <w:pStyle w:val="25"/>
        <w:spacing w:line="300" w:lineRule="auto"/>
        <w:ind w:firstLine="420"/>
        <w:rPr>
          <w:rFonts w:hAnsi="宋体" w:cs="宋体"/>
          <w:szCs w:val="21"/>
        </w:rPr>
      </w:pPr>
      <w:r>
        <w:rPr>
          <w:rFonts w:hint="eastAsia" w:hAnsi="宋体" w:cs="宋体"/>
          <w:szCs w:val="21"/>
        </w:rPr>
        <w:t>（2）注册地址：__________________________________________</w:t>
      </w:r>
    </w:p>
    <w:p>
      <w:pPr>
        <w:pStyle w:val="25"/>
        <w:spacing w:line="300" w:lineRule="auto"/>
        <w:ind w:firstLine="420"/>
        <w:rPr>
          <w:rFonts w:hAnsi="宋体" w:cs="宋体"/>
          <w:szCs w:val="21"/>
        </w:rPr>
      </w:pPr>
      <w:r>
        <w:rPr>
          <w:rFonts w:hint="eastAsia" w:hAnsi="宋体" w:cs="宋体"/>
          <w:szCs w:val="21"/>
        </w:rPr>
        <w:t>（3）成立或注册日期：____________________________________</w:t>
      </w:r>
    </w:p>
    <w:p>
      <w:pPr>
        <w:pStyle w:val="25"/>
        <w:spacing w:line="300" w:lineRule="auto"/>
        <w:ind w:firstLine="420"/>
        <w:rPr>
          <w:rFonts w:hAnsi="宋体" w:cs="宋体"/>
          <w:szCs w:val="21"/>
        </w:rPr>
      </w:pPr>
      <w:r>
        <w:rPr>
          <w:rFonts w:hint="eastAsia" w:hAnsi="宋体" w:cs="宋体"/>
          <w:szCs w:val="21"/>
        </w:rPr>
        <w:t>（4）法定代表人：___________________________________________</w:t>
      </w:r>
    </w:p>
    <w:p>
      <w:pPr>
        <w:spacing w:line="360" w:lineRule="auto"/>
        <w:jc w:val="left"/>
        <w:rPr>
          <w:rFonts w:ascii="宋体" w:hAnsi="宋体" w:cs="宋体"/>
          <w:szCs w:val="21"/>
        </w:rPr>
      </w:pPr>
      <w:r>
        <w:rPr>
          <w:rFonts w:hint="eastAsia" w:hAnsi="宋体" w:cs="宋体"/>
          <w:szCs w:val="21"/>
        </w:rPr>
        <w:t>兹证明，上述说明属实，并已提供相应资料和数据，我方同意遵照贵方要求出示有关证明文件。</w:t>
      </w:r>
    </w:p>
    <w:p>
      <w:pPr>
        <w:wordWrap w:val="0"/>
        <w:spacing w:line="360" w:lineRule="auto"/>
        <w:ind w:firstLine="5040" w:firstLineChars="2400"/>
        <w:rPr>
          <w:rFonts w:ascii="宋体" w:hAnsi="宋体" w:cs="宋体"/>
          <w:szCs w:val="21"/>
        </w:rPr>
      </w:pPr>
      <w:r>
        <w:rPr>
          <w:rFonts w:hint="eastAsia" w:ascii="宋体" w:hAnsi="宋体" w:cs="宋体"/>
          <w:szCs w:val="21"/>
        </w:rPr>
        <w:t xml:space="preserve">投标人（公章）：                </w:t>
      </w:r>
    </w:p>
    <w:p>
      <w:pPr>
        <w:spacing w:line="360" w:lineRule="auto"/>
        <w:ind w:firstLine="5040" w:firstLineChars="2400"/>
        <w:jc w:val="left"/>
        <w:rPr>
          <w:rFonts w:ascii="宋体" w:hAnsi="宋体" w:cs="宋体"/>
          <w:szCs w:val="21"/>
        </w:rPr>
      </w:pPr>
      <w:r>
        <w:rPr>
          <w:rFonts w:hint="eastAsia" w:ascii="宋体" w:hAnsi="宋体" w:cs="宋体"/>
          <w:szCs w:val="21"/>
        </w:rPr>
        <w:t>法定代表人或其授权代表签名：</w:t>
      </w:r>
    </w:p>
    <w:p>
      <w:pPr>
        <w:spacing w:line="360" w:lineRule="auto"/>
        <w:ind w:firstLine="5040" w:firstLineChars="2400"/>
        <w:jc w:val="left"/>
        <w:rPr>
          <w:rFonts w:ascii="宋体" w:hAnsi="宋体" w:cs="宋体"/>
          <w:szCs w:val="21"/>
        </w:rPr>
      </w:pPr>
      <w:r>
        <w:rPr>
          <w:rFonts w:hint="eastAsia" w:ascii="宋体" w:hAnsi="宋体" w:cs="宋体"/>
          <w:szCs w:val="21"/>
        </w:rPr>
        <w:t>日期：       年     月     日</w:t>
      </w:r>
    </w:p>
    <w:p>
      <w:pPr>
        <w:pStyle w:val="25"/>
        <w:spacing w:line="300" w:lineRule="auto"/>
        <w:rPr>
          <w:rFonts w:hAnsi="宋体" w:cs="宋体"/>
          <w:szCs w:val="21"/>
        </w:rPr>
      </w:pPr>
      <w:r>
        <w:rPr>
          <w:rFonts w:hint="eastAsia" w:hAnsi="宋体" w:cs="宋体"/>
          <w:szCs w:val="21"/>
        </w:rPr>
        <w:t>附：相关资料</w:t>
      </w:r>
    </w:p>
    <w:p>
      <w:pPr>
        <w:pStyle w:val="25"/>
        <w:spacing w:line="300" w:lineRule="auto"/>
        <w:ind w:firstLine="420"/>
        <w:rPr>
          <w:rFonts w:hAnsi="宋体" w:cs="宋体"/>
          <w:szCs w:val="21"/>
        </w:rPr>
      </w:pPr>
      <w:r>
        <w:rPr>
          <w:rFonts w:hint="eastAsia" w:hAnsi="宋体" w:cs="宋体"/>
          <w:szCs w:val="21"/>
        </w:rPr>
        <w:t>（1）公司概况；</w:t>
      </w:r>
    </w:p>
    <w:p>
      <w:pPr>
        <w:pStyle w:val="25"/>
        <w:spacing w:line="300" w:lineRule="auto"/>
        <w:ind w:firstLine="420"/>
        <w:rPr>
          <w:rFonts w:hAnsi="宋体" w:cs="宋体"/>
          <w:szCs w:val="21"/>
        </w:rPr>
      </w:pPr>
      <w:r>
        <w:rPr>
          <w:rFonts w:hint="eastAsia" w:hAnsi="宋体" w:cs="宋体"/>
          <w:szCs w:val="21"/>
        </w:rPr>
        <w:t>（2）公司组织机构；</w:t>
      </w:r>
    </w:p>
    <w:p>
      <w:pPr>
        <w:pStyle w:val="25"/>
        <w:spacing w:line="300" w:lineRule="auto"/>
        <w:ind w:firstLine="315" w:firstLineChars="150"/>
        <w:rPr>
          <w:rFonts w:hAnsi="宋体" w:cs="宋体"/>
          <w:szCs w:val="21"/>
        </w:rPr>
      </w:pPr>
      <w:r>
        <w:rPr>
          <w:rFonts w:hint="eastAsia" w:hAnsi="宋体" w:cs="宋体"/>
          <w:szCs w:val="21"/>
        </w:rPr>
        <w:t>（3）投标产品如被纳入中华人民共和国已实施的强制性产品认证产品目录的，应获得国家强制性产品认证证书和加施中国强制性认证标志；并附相关证明资料。（所投产品不涉及本要求的课不提供）</w:t>
      </w:r>
    </w:p>
    <w:p>
      <w:pPr>
        <w:pStyle w:val="25"/>
        <w:spacing w:line="300" w:lineRule="auto"/>
        <w:ind w:firstLine="315" w:firstLineChars="150"/>
        <w:rPr>
          <w:rFonts w:hAnsi="宋体" w:cs="宋体"/>
          <w:szCs w:val="21"/>
        </w:rPr>
      </w:pPr>
    </w:p>
    <w:p>
      <w:pPr>
        <w:keepNext/>
        <w:keepLines/>
        <w:numPr>
          <w:ilvl w:val="0"/>
          <w:numId w:val="22"/>
        </w:numPr>
        <w:spacing w:line="360" w:lineRule="auto"/>
        <w:outlineLvl w:val="4"/>
        <w:rPr>
          <w:rFonts w:ascii="宋体" w:hAnsi="宋体" w:cs="宋体"/>
          <w:b/>
          <w:bCs/>
          <w:szCs w:val="21"/>
        </w:rPr>
      </w:pPr>
      <w:bookmarkStart w:id="41" w:name="_Toc29194"/>
      <w:bookmarkStart w:id="42" w:name="_Toc20560"/>
      <w:r>
        <w:rPr>
          <w:rFonts w:hint="eastAsia" w:ascii="宋体" w:hAnsi="宋体" w:cs="宋体"/>
          <w:b/>
          <w:bCs/>
          <w:szCs w:val="21"/>
        </w:rPr>
        <w:t>提供具有统一社会信用代码的营业执照或事业单位法人证书等证明文件扫描件加盖投标人公章</w:t>
      </w:r>
      <w:bookmarkEnd w:id="41"/>
      <w:bookmarkEnd w:id="42"/>
      <w:r>
        <w:rPr>
          <w:rFonts w:hint="eastAsia" w:ascii="宋体" w:hAnsi="宋体" w:cs="宋体"/>
          <w:b/>
          <w:bCs/>
          <w:szCs w:val="21"/>
        </w:rPr>
        <w:t>）</w:t>
      </w:r>
    </w:p>
    <w:p>
      <w:pPr>
        <w:rPr>
          <w:rFonts w:ascii="宋体" w:hAnsi="宋体" w:cs="宋体"/>
          <w:b/>
          <w:bCs/>
          <w:szCs w:val="21"/>
        </w:rPr>
      </w:pPr>
      <w:bookmarkStart w:id="43" w:name="_Toc15877"/>
      <w:bookmarkStart w:id="44" w:name="_Toc3077"/>
      <w:r>
        <w:rPr>
          <w:rFonts w:hint="eastAsia" w:ascii="宋体" w:hAnsi="宋体" w:cs="宋体"/>
          <w:b/>
          <w:bCs/>
          <w:szCs w:val="21"/>
        </w:rPr>
        <w:br w:type="page"/>
      </w:r>
    </w:p>
    <w:p>
      <w:pPr>
        <w:keepNext/>
        <w:keepLines/>
        <w:numPr>
          <w:ilvl w:val="0"/>
          <w:numId w:val="22"/>
        </w:numPr>
        <w:spacing w:line="360" w:lineRule="auto"/>
        <w:outlineLvl w:val="4"/>
        <w:rPr>
          <w:rFonts w:ascii="宋体" w:hAnsi="宋体" w:cs="宋体"/>
          <w:b/>
          <w:bCs/>
          <w:szCs w:val="21"/>
        </w:rPr>
      </w:pPr>
      <w:r>
        <w:rPr>
          <w:rFonts w:hint="eastAsia" w:ascii="宋体" w:hAnsi="宋体" w:cs="宋体"/>
          <w:b/>
          <w:bCs/>
          <w:szCs w:val="21"/>
        </w:rPr>
        <w:t>法定代表人授权书格式</w:t>
      </w:r>
      <w:bookmarkEnd w:id="43"/>
      <w:bookmarkEnd w:id="44"/>
      <w:r>
        <w:rPr>
          <w:rFonts w:hint="eastAsia" w:ascii="宋体" w:hAnsi="宋体" w:cs="宋体"/>
          <w:b/>
          <w:bCs/>
          <w:szCs w:val="21"/>
        </w:rPr>
        <w:t>（投标人代表为法定代表人的无须提供本格式）</w:t>
      </w:r>
    </w:p>
    <w:p>
      <w:pPr>
        <w:spacing w:line="360" w:lineRule="auto"/>
        <w:jc w:val="center"/>
        <w:rPr>
          <w:rFonts w:ascii="宋体" w:hAnsi="宋体" w:cs="宋体"/>
          <w:b/>
          <w:bCs/>
          <w:sz w:val="28"/>
          <w:szCs w:val="28"/>
        </w:rPr>
      </w:pPr>
    </w:p>
    <w:p>
      <w:pPr>
        <w:spacing w:line="360" w:lineRule="auto"/>
        <w:jc w:val="center"/>
        <w:rPr>
          <w:rFonts w:ascii="宋体" w:hAnsi="宋体" w:cs="宋体"/>
          <w:b/>
          <w:bCs/>
          <w:sz w:val="28"/>
          <w:szCs w:val="28"/>
        </w:rPr>
      </w:pPr>
    </w:p>
    <w:p>
      <w:pPr>
        <w:spacing w:line="360" w:lineRule="auto"/>
        <w:jc w:val="center"/>
        <w:rPr>
          <w:rFonts w:ascii="宋体" w:hAnsi="宋体" w:cs="宋体"/>
          <w:b/>
          <w:bCs/>
          <w:szCs w:val="21"/>
        </w:rPr>
      </w:pPr>
      <w:r>
        <w:rPr>
          <w:rFonts w:hint="eastAsia" w:ascii="宋体" w:hAnsi="宋体" w:cs="宋体"/>
          <w:b/>
          <w:bCs/>
          <w:szCs w:val="21"/>
        </w:rPr>
        <w:t>法定代表人授权书</w:t>
      </w:r>
    </w:p>
    <w:p>
      <w:pPr>
        <w:spacing w:line="360" w:lineRule="auto"/>
        <w:jc w:val="center"/>
        <w:rPr>
          <w:rFonts w:ascii="宋体" w:hAnsi="宋体" w:cs="宋体"/>
          <w:szCs w:val="21"/>
        </w:rPr>
      </w:pPr>
    </w:p>
    <w:p>
      <w:pPr>
        <w:spacing w:line="360" w:lineRule="auto"/>
        <w:rPr>
          <w:rFonts w:ascii="宋体" w:hAnsi="宋体" w:cs="宋体"/>
          <w:szCs w:val="21"/>
        </w:rPr>
      </w:pPr>
      <w:r>
        <w:rPr>
          <w:rFonts w:hint="eastAsia" w:ascii="宋体" w:hAnsi="宋体" w:cs="宋体"/>
          <w:szCs w:val="21"/>
        </w:rPr>
        <w:t>致：深圳市振东招标代理有限公司</w:t>
      </w:r>
    </w:p>
    <w:p>
      <w:pPr>
        <w:spacing w:line="360" w:lineRule="auto"/>
        <w:ind w:firstLine="420" w:firstLineChars="200"/>
        <w:rPr>
          <w:rFonts w:ascii="宋体" w:hAnsi="宋体" w:cs="宋体"/>
          <w:szCs w:val="21"/>
        </w:rPr>
      </w:pPr>
    </w:p>
    <w:p>
      <w:pPr>
        <w:widowControl/>
        <w:autoSpaceDE w:val="0"/>
        <w:autoSpaceDN w:val="0"/>
        <w:ind w:firstLine="420" w:firstLineChars="200"/>
        <w:textAlignment w:val="bottom"/>
        <w:rPr>
          <w:rFonts w:ascii="宋体" w:hAnsi="宋体" w:cs="宋体"/>
          <w:szCs w:val="21"/>
        </w:rPr>
      </w:pPr>
      <w:r>
        <w:rPr>
          <w:rFonts w:hint="eastAsia" w:ascii="宋体" w:hAnsi="宋体" w:cs="宋体"/>
          <w:szCs w:val="21"/>
        </w:rPr>
        <w:t>本授权书声明：注册于中华人民共和国的</w:t>
      </w:r>
      <w:r>
        <w:rPr>
          <w:rFonts w:hint="eastAsia" w:ascii="宋体" w:hAnsi="宋体" w:cs="宋体"/>
          <w:szCs w:val="21"/>
          <w:u w:val="single"/>
        </w:rPr>
        <w:t>　　　　　　</w:t>
      </w:r>
      <w:r>
        <w:rPr>
          <w:rFonts w:hint="eastAsia" w:ascii="宋体" w:hAnsi="宋体" w:cs="宋体"/>
          <w:szCs w:val="21"/>
        </w:rPr>
        <w:t>（投标人名称）在下面签字的</w:t>
      </w:r>
      <w:r>
        <w:rPr>
          <w:rFonts w:hint="eastAsia" w:ascii="宋体" w:hAnsi="宋体" w:cs="宋体"/>
          <w:szCs w:val="21"/>
          <w:u w:val="single"/>
        </w:rPr>
        <w:t>-----</w:t>
      </w:r>
      <w:r>
        <w:rPr>
          <w:rFonts w:hint="eastAsia" w:ascii="宋体" w:hAnsi="宋体" w:cs="宋体"/>
          <w:szCs w:val="21"/>
        </w:rPr>
        <w:t>（法定代表人姓名、职务）代表我方授权在下面签字的</w:t>
      </w:r>
      <w:r>
        <w:rPr>
          <w:rFonts w:hint="eastAsia" w:ascii="宋体" w:hAnsi="宋体" w:cs="宋体"/>
          <w:szCs w:val="21"/>
          <w:u w:val="single"/>
        </w:rPr>
        <w:t>　　　　　　</w:t>
      </w:r>
      <w:r>
        <w:rPr>
          <w:rFonts w:hint="eastAsia" w:ascii="宋体" w:hAnsi="宋体" w:cs="宋体"/>
          <w:szCs w:val="21"/>
        </w:rPr>
        <w:t>（被授权人的姓名、职务）为本公司的合法代表人，就</w:t>
      </w:r>
      <w:r>
        <w:rPr>
          <w:rFonts w:hint="eastAsia" w:ascii="宋体" w:hAnsi="宋体" w:cs="宋体"/>
          <w:bCs/>
          <w:szCs w:val="21"/>
        </w:rPr>
        <w:t>为</w:t>
      </w:r>
      <w:r>
        <w:rPr>
          <w:rFonts w:hint="eastAsia" w:ascii="宋体" w:hAnsi="宋体" w:cs="宋体"/>
          <w:szCs w:val="21"/>
          <w:u w:val="single"/>
        </w:rPr>
        <w:t>中国农业科学院农业基因组研究所透射电子显微镜等一批仪器采购项目</w:t>
      </w:r>
      <w:r>
        <w:rPr>
          <w:rFonts w:hint="eastAsia" w:ascii="宋体" w:hAnsi="宋体" w:cs="宋体"/>
          <w:szCs w:val="21"/>
        </w:rPr>
        <w:t>（项目编号：</w:t>
      </w:r>
      <w:r>
        <w:rPr>
          <w:rFonts w:hint="eastAsia" w:ascii="宋体" w:hAnsi="宋体" w:cs="宋体"/>
          <w:szCs w:val="21"/>
          <w:u w:val="single"/>
        </w:rPr>
        <w:t>0868-2346ZD1426H</w:t>
      </w:r>
      <w:r>
        <w:rPr>
          <w:rFonts w:hint="eastAsia" w:ascii="宋体" w:hAnsi="宋体" w:cs="宋体"/>
          <w:szCs w:val="21"/>
        </w:rPr>
        <w:t>）的投标和合同执行，以我方的名义处理一切与之有关的事宜。</w:t>
      </w:r>
    </w:p>
    <w:p>
      <w:pPr>
        <w:spacing w:line="360" w:lineRule="auto"/>
        <w:ind w:firstLine="420" w:firstLineChars="200"/>
        <w:rPr>
          <w:rFonts w:ascii="宋体" w:hAnsi="宋体" w:cs="宋体"/>
          <w:szCs w:val="21"/>
        </w:rPr>
      </w:pPr>
    </w:p>
    <w:p>
      <w:pPr>
        <w:spacing w:line="360" w:lineRule="auto"/>
        <w:ind w:firstLine="420" w:firstLineChars="200"/>
        <w:rPr>
          <w:rFonts w:ascii="宋体" w:hAnsi="宋体" w:cs="宋体"/>
          <w:szCs w:val="21"/>
        </w:rPr>
      </w:pPr>
      <w:r>
        <w:rPr>
          <w:rFonts w:hint="eastAsia" w:ascii="宋体" w:hAnsi="宋体" w:cs="宋体"/>
          <w:szCs w:val="21"/>
        </w:rPr>
        <w:t>本授权书于</w:t>
      </w:r>
      <w:r>
        <w:rPr>
          <w:rFonts w:hint="eastAsia" w:ascii="宋体" w:hAnsi="宋体" w:cs="宋体"/>
          <w:szCs w:val="21"/>
          <w:u w:val="single"/>
        </w:rPr>
        <w:t>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w:t>
      </w:r>
      <w:r>
        <w:rPr>
          <w:rFonts w:hint="eastAsia" w:ascii="宋体" w:hAnsi="宋体" w:cs="宋体"/>
          <w:szCs w:val="21"/>
        </w:rPr>
        <w:t>日签字生效，有效期与本项目我方投标有效期一致，特此声明。</w:t>
      </w:r>
    </w:p>
    <w:p>
      <w:pPr>
        <w:spacing w:line="360" w:lineRule="auto"/>
        <w:ind w:left="5040" w:leftChars="2400"/>
        <w:rPr>
          <w:rFonts w:ascii="宋体" w:hAnsi="宋体" w:cs="宋体"/>
          <w:szCs w:val="21"/>
        </w:rPr>
      </w:pPr>
      <w:r>
        <w:rPr>
          <w:rFonts w:hint="eastAsia" w:ascii="宋体" w:hAnsi="宋体" w:cs="宋体"/>
          <w:szCs w:val="21"/>
        </w:rPr>
        <w:t>投标人（公章）:</w:t>
      </w:r>
    </w:p>
    <w:p>
      <w:pPr>
        <w:adjustRightInd w:val="0"/>
        <w:snapToGrid w:val="0"/>
        <w:spacing w:before="100" w:beforeAutospacing="1" w:line="360" w:lineRule="auto"/>
        <w:ind w:left="5040" w:leftChars="2400"/>
        <w:rPr>
          <w:rFonts w:ascii="宋体" w:hAnsi="宋体" w:cs="宋体"/>
          <w:szCs w:val="21"/>
        </w:rPr>
      </w:pPr>
      <w:r>
        <w:rPr>
          <w:rFonts w:hint="eastAsia" w:ascii="宋体" w:hAnsi="宋体" w:cs="宋体"/>
          <w:szCs w:val="21"/>
        </w:rPr>
        <w:t>法定代表人（签字或签章）：</w:t>
      </w:r>
    </w:p>
    <w:p>
      <w:pPr>
        <w:adjustRightInd w:val="0"/>
        <w:snapToGrid w:val="0"/>
        <w:spacing w:before="100" w:beforeAutospacing="1" w:line="360" w:lineRule="auto"/>
        <w:ind w:left="5040" w:leftChars="2400"/>
        <w:rPr>
          <w:rFonts w:ascii="宋体" w:hAnsi="宋体" w:cs="宋体"/>
          <w:szCs w:val="21"/>
        </w:rPr>
      </w:pPr>
      <w:r>
        <w:rPr>
          <w:rFonts w:hint="eastAsia" w:ascii="宋体" w:hAnsi="宋体" w:cs="宋体"/>
          <w:szCs w:val="21"/>
        </w:rPr>
        <w:t>被授权人（签字）：</w:t>
      </w:r>
    </w:p>
    <w:p>
      <w:pPr>
        <w:widowControl/>
        <w:autoSpaceDE w:val="0"/>
        <w:autoSpaceDN w:val="0"/>
        <w:ind w:right="893"/>
        <w:textAlignment w:val="bottom"/>
        <w:rPr>
          <w:rFonts w:ascii="宋体" w:hAnsi="宋体" w:cs="宋体"/>
        </w:rPr>
      </w:pPr>
    </w:p>
    <w:p>
      <w:pPr>
        <w:widowControl/>
        <w:autoSpaceDE w:val="0"/>
        <w:autoSpaceDN w:val="0"/>
        <w:ind w:right="890" w:firstLine="420" w:firstLineChars="200"/>
        <w:textAlignment w:val="bottom"/>
        <w:rPr>
          <w:rFonts w:ascii="宋体" w:hAnsi="宋体" w:cs="宋体"/>
        </w:rPr>
      </w:pPr>
      <w:r>
        <w:rPr>
          <w:rFonts w:hint="eastAsia" w:ascii="宋体" w:hAnsi="宋体" w:cs="宋体"/>
        </w:rPr>
        <w:t>附：被授权人身份证扫描件</w:t>
      </w:r>
    </w:p>
    <w:p>
      <w:pPr>
        <w:keepNext/>
        <w:keepLines/>
        <w:spacing w:line="360" w:lineRule="auto"/>
        <w:rPr>
          <w:rFonts w:hAnsi="宋体" w:cs="宋体"/>
          <w:b/>
          <w:sz w:val="28"/>
        </w:rPr>
      </w:pPr>
      <w:r>
        <w:rPr>
          <w:rFonts w:ascii="宋体"/>
          <w:color w:val="000000" w:themeColor="text1"/>
          <w:szCs w:val="21"/>
          <w14:textFill>
            <w14:solidFill>
              <w14:schemeClr w14:val="tx1"/>
            </w14:solidFill>
          </w14:textFill>
        </w:rPr>
        <mc:AlternateContent>
          <mc:Choice Requires="wpg">
            <w:drawing>
              <wp:inline distT="0" distB="0" distL="114300" distR="114300">
                <wp:extent cx="5944235" cy="1590040"/>
                <wp:effectExtent l="4445" t="4445" r="10160" b="12065"/>
                <wp:docPr id="17" name="组合 17"/>
                <wp:cNvGraphicFramePr/>
                <a:graphic xmlns:a="http://schemas.openxmlformats.org/drawingml/2006/main">
                  <a:graphicData uri="http://schemas.microsoft.com/office/word/2010/wordprocessingGroup">
                    <wpg:wgp>
                      <wpg:cNvGrpSpPr/>
                      <wpg:grpSpPr>
                        <a:xfrm>
                          <a:off x="0" y="0"/>
                          <a:ext cx="5944454" cy="1589836"/>
                          <a:chOff x="703" y="8450"/>
                          <a:chExt cx="9083" cy="2499"/>
                        </a:xfrm>
                        <a:effectLst/>
                      </wpg:grpSpPr>
                      <wps:wsp>
                        <wps:cNvPr id="13" name="矩形 3"/>
                        <wps:cNvSpPr/>
                        <wps:spPr>
                          <a:xfrm>
                            <a:off x="703" y="8450"/>
                            <a:ext cx="4594" cy="2455"/>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pPr>
                              <w:r>
                                <w:rPr>
                                  <w:rFonts w:hint="eastAsia"/>
                                </w:rPr>
                                <w:t>居民身份证扫描件粘贴处</w:t>
                              </w:r>
                            </w:p>
                            <w:p>
                              <w:pPr>
                                <w:ind w:firstLine="1050" w:firstLineChars="500"/>
                              </w:pPr>
                            </w:p>
                            <w:p>
                              <w:pPr>
                                <w:jc w:val="center"/>
                              </w:pPr>
                              <w:r>
                                <w:rPr>
                                  <w:rFonts w:hint="eastAsia"/>
                                </w:rPr>
                                <w:t>（人像面）</w:t>
                              </w:r>
                            </w:p>
                            <w:p/>
                          </w:txbxContent>
                        </wps:txbx>
                        <wps:bodyPr upright="1"/>
                      </wps:wsp>
                      <wps:wsp>
                        <wps:cNvPr id="14" name="矩形 4"/>
                        <wps:cNvSpPr/>
                        <wps:spPr>
                          <a:xfrm>
                            <a:off x="5505" y="8464"/>
                            <a:ext cx="4281" cy="2485"/>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pPr>
                              <w:r>
                                <w:rPr>
                                  <w:rFonts w:hint="eastAsia"/>
                                </w:rPr>
                                <w:t>居民身份证扫描件粘贴处</w:t>
                              </w:r>
                            </w:p>
                            <w:p>
                              <w:pPr>
                                <w:ind w:firstLine="1050" w:firstLineChars="500"/>
                              </w:pPr>
                            </w:p>
                            <w:p>
                              <w:pPr>
                                <w:jc w:val="center"/>
                              </w:pPr>
                              <w:r>
                                <w:rPr>
                                  <w:rFonts w:hint="eastAsia"/>
                                </w:rPr>
                                <w:t>（国徽面）</w:t>
                              </w:r>
                            </w:p>
                            <w:p/>
                          </w:txbxContent>
                        </wps:txbx>
                        <wps:bodyPr upright="1"/>
                      </wps:wsp>
                    </wpg:wgp>
                  </a:graphicData>
                </a:graphic>
              </wp:inline>
            </w:drawing>
          </mc:Choice>
          <mc:Fallback>
            <w:pict>
              <v:group id="_x0000_s1026" o:spid="_x0000_s1026" o:spt="203" style="height:125.2pt;width:468.05pt;" coordorigin="703,8450" coordsize="9083,2499" o:gfxdata="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">
                <o:lock v:ext="edit" aspectratio="f"/>
                <v:rect id="矩形 3" o:spid="_x0000_s1026" o:spt="1" style="position:absolute;left:703;top:8450;height:2455;width:4594;" fillcolor="#FFFFFF" filled="t" stroked="t" coordsize="21600,21600" o:gfxdata="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1ToDm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jc w:val="center"/>
                        </w:pPr>
                        <w:r>
                          <w:rPr>
                            <w:rFonts w:hint="eastAsia"/>
                          </w:rPr>
                          <w:t>居民身份证扫描件粘贴处</w:t>
                        </w:r>
                      </w:p>
                      <w:p>
                        <w:pPr>
                          <w:ind w:firstLine="1050" w:firstLineChars="500"/>
                        </w:pPr>
                      </w:p>
                      <w:p>
                        <w:pPr>
                          <w:jc w:val="center"/>
                        </w:pPr>
                        <w:r>
                          <w:rPr>
                            <w:rFonts w:hint="eastAsia"/>
                          </w:rPr>
                          <w:t>（人像面）</w:t>
                        </w:r>
                      </w:p>
                      <w:p/>
                    </w:txbxContent>
                  </v:textbox>
                </v:rect>
                <v:rect id="矩形 4" o:spid="_x0000_s1026" o:spt="1" style="position:absolute;left:5505;top:8464;height:2485;width:4281;" fillcolor="#FFFFFF" filled="t" stroked="t" coordsize="21600,21600" o:gfxdata="UEsDBAoAAAAAAIdO4kAAAAAAAAAAAAAAAAAEAAAAZHJzL1BLAwQUAAAACACHTuJA+qcYkroAAADb&#10;AAAADwAAAGRycy9kb3ducmV2LnhtbEVPPW/CMBDdK/EfrENiKza0Qh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6pxiS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jc w:val="center"/>
                        </w:pPr>
                        <w:r>
                          <w:rPr>
                            <w:rFonts w:hint="eastAsia"/>
                          </w:rPr>
                          <w:t>居民身份证扫描件粘贴处</w:t>
                        </w:r>
                      </w:p>
                      <w:p>
                        <w:pPr>
                          <w:ind w:firstLine="1050" w:firstLineChars="500"/>
                        </w:pPr>
                      </w:p>
                      <w:p>
                        <w:pPr>
                          <w:jc w:val="center"/>
                        </w:pPr>
                        <w:r>
                          <w:rPr>
                            <w:rFonts w:hint="eastAsia"/>
                          </w:rPr>
                          <w:t>（国徽面）</w:t>
                        </w:r>
                      </w:p>
                      <w:p/>
                    </w:txbxContent>
                  </v:textbox>
                </v:rect>
                <w10:wrap type="none"/>
                <w10:anchorlock/>
              </v:group>
            </w:pict>
          </mc:Fallback>
        </mc:AlternateContent>
      </w:r>
    </w:p>
    <w:p>
      <w:pPr>
        <w:keepNext/>
        <w:keepLines/>
        <w:spacing w:line="360" w:lineRule="auto"/>
        <w:rPr>
          <w:rFonts w:hAnsi="宋体" w:cs="宋体"/>
          <w:b/>
          <w:sz w:val="28"/>
        </w:rPr>
      </w:pPr>
    </w:p>
    <w:p>
      <w:pPr>
        <w:keepNext/>
        <w:keepLines/>
        <w:spacing w:line="360" w:lineRule="auto"/>
        <w:rPr>
          <w:rFonts w:hAnsi="宋体" w:cs="宋体"/>
          <w:b/>
          <w:sz w:val="28"/>
        </w:rPr>
      </w:pPr>
    </w:p>
    <w:p>
      <w:pPr>
        <w:rPr>
          <w:rFonts w:ascii="宋体" w:hAnsi="宋体" w:cs="宋体"/>
          <w:b/>
          <w:bCs/>
          <w:szCs w:val="21"/>
        </w:rPr>
      </w:pPr>
      <w:r>
        <w:rPr>
          <w:rFonts w:hint="eastAsia" w:ascii="宋体" w:hAnsi="宋体" w:cs="宋体"/>
          <w:b/>
          <w:bCs/>
          <w:szCs w:val="21"/>
        </w:rPr>
        <w:t>注：投标人须额外开具《法定代表人授权书》原件，投标人代表递交投标文件并出席开标环节时应携带身份证、《法定代表人授权书》及《法定代表人证明书》原件供采购代理机构工作人员核对身份信息。</w:t>
      </w:r>
    </w:p>
    <w:p>
      <w:pPr>
        <w:keepNext/>
        <w:keepLines/>
        <w:spacing w:line="360" w:lineRule="auto"/>
        <w:rPr>
          <w:b/>
          <w:sz w:val="28"/>
        </w:rPr>
      </w:pPr>
    </w:p>
    <w:p>
      <w:pPr>
        <w:rPr>
          <w:rFonts w:ascii="宋体" w:hAnsi="宋体"/>
          <w:b/>
          <w:bCs/>
          <w:szCs w:val="21"/>
        </w:rPr>
      </w:pPr>
      <w:bookmarkStart w:id="45" w:name="_Toc29757"/>
      <w:bookmarkStart w:id="46" w:name="_Toc743"/>
      <w:r>
        <w:rPr>
          <w:rFonts w:hint="eastAsia" w:ascii="宋体" w:hAnsi="宋体"/>
          <w:b/>
          <w:bCs/>
          <w:szCs w:val="21"/>
        </w:rPr>
        <w:br w:type="page"/>
      </w:r>
    </w:p>
    <w:p>
      <w:pPr>
        <w:keepNext/>
        <w:keepLines/>
        <w:numPr>
          <w:ilvl w:val="0"/>
          <w:numId w:val="22"/>
        </w:numPr>
        <w:spacing w:line="360" w:lineRule="auto"/>
        <w:outlineLvl w:val="4"/>
        <w:rPr>
          <w:rFonts w:ascii="宋体" w:hAnsi="宋体"/>
          <w:b/>
          <w:bCs/>
          <w:szCs w:val="21"/>
        </w:rPr>
      </w:pPr>
      <w:r>
        <w:rPr>
          <w:rFonts w:hint="eastAsia" w:ascii="宋体" w:hAnsi="宋体"/>
          <w:b/>
          <w:bCs/>
          <w:szCs w:val="21"/>
        </w:rPr>
        <w:t>法定代表人证明书格式</w:t>
      </w:r>
      <w:bookmarkEnd w:id="45"/>
      <w:bookmarkEnd w:id="46"/>
    </w:p>
    <w:p>
      <w:pPr>
        <w:pStyle w:val="25"/>
        <w:spacing w:line="360" w:lineRule="auto"/>
        <w:jc w:val="center"/>
        <w:rPr>
          <w:rFonts w:hAnsi="宋体" w:cs="宋体"/>
          <w:b/>
          <w:bCs/>
          <w:szCs w:val="21"/>
        </w:rPr>
      </w:pPr>
    </w:p>
    <w:p>
      <w:pPr>
        <w:pStyle w:val="25"/>
        <w:spacing w:line="360" w:lineRule="auto"/>
        <w:jc w:val="center"/>
        <w:rPr>
          <w:rFonts w:hAnsi="宋体" w:cs="宋体"/>
          <w:b/>
          <w:bCs/>
          <w:szCs w:val="21"/>
        </w:rPr>
      </w:pPr>
    </w:p>
    <w:p>
      <w:pPr>
        <w:pStyle w:val="25"/>
        <w:spacing w:line="360" w:lineRule="auto"/>
        <w:jc w:val="center"/>
        <w:rPr>
          <w:rFonts w:hAnsi="宋体" w:cs="宋体"/>
          <w:b/>
          <w:bCs/>
          <w:szCs w:val="21"/>
        </w:rPr>
      </w:pPr>
      <w:r>
        <w:rPr>
          <w:rFonts w:hint="eastAsia" w:hAnsi="宋体" w:cs="宋体"/>
          <w:b/>
          <w:bCs/>
          <w:szCs w:val="21"/>
        </w:rPr>
        <w:t>法定代表人证明书</w:t>
      </w:r>
    </w:p>
    <w:p>
      <w:pPr>
        <w:widowControl/>
        <w:autoSpaceDE w:val="0"/>
        <w:autoSpaceDN w:val="0"/>
        <w:ind w:right="893"/>
        <w:jc w:val="center"/>
        <w:textAlignment w:val="bottom"/>
        <w:rPr>
          <w:rFonts w:ascii="宋体" w:hAnsi="宋体" w:cs="宋体"/>
        </w:rPr>
      </w:pPr>
    </w:p>
    <w:p>
      <w:pPr>
        <w:pStyle w:val="11"/>
      </w:pPr>
    </w:p>
    <w:p>
      <w:pPr>
        <w:rPr>
          <w:rFonts w:ascii="宋体" w:hAnsi="宋体" w:cs="宋体"/>
        </w:rPr>
      </w:pPr>
      <w:r>
        <w:rPr>
          <w:rFonts w:hint="eastAsia" w:ascii="宋体" w:hAnsi="宋体" w:cs="宋体"/>
          <w:u w:val="single"/>
        </w:rPr>
        <w:t xml:space="preserve"> （法定代表人姓名） </w:t>
      </w:r>
      <w:r>
        <w:rPr>
          <w:rFonts w:hint="eastAsia" w:ascii="宋体" w:hAnsi="宋体" w:cs="宋体"/>
        </w:rPr>
        <w:t>现任我方</w:t>
      </w:r>
      <w:r>
        <w:rPr>
          <w:rFonts w:hint="eastAsia" w:ascii="宋体" w:hAnsi="宋体" w:cs="宋体"/>
          <w:u w:val="single"/>
        </w:rPr>
        <w:t xml:space="preserve">            </w:t>
      </w:r>
      <w:r>
        <w:rPr>
          <w:rFonts w:hint="eastAsia" w:ascii="宋体" w:hAnsi="宋体" w:cs="宋体"/>
        </w:rPr>
        <w:t>职务，为法定代表人，特此证明。</w:t>
      </w:r>
    </w:p>
    <w:p>
      <w:pPr>
        <w:ind w:firstLine="420" w:firstLineChars="200"/>
        <w:rPr>
          <w:rFonts w:ascii="宋体" w:hAnsi="宋体" w:cs="宋体"/>
        </w:rPr>
      </w:pPr>
    </w:p>
    <w:p>
      <w:pPr>
        <w:ind w:firstLine="420" w:firstLineChars="200"/>
        <w:rPr>
          <w:rFonts w:ascii="宋体" w:hAnsi="宋体" w:cs="宋体"/>
        </w:rPr>
      </w:pPr>
      <w:r>
        <w:rPr>
          <w:rFonts w:hint="eastAsia" w:ascii="宋体" w:hAnsi="宋体" w:cs="宋体"/>
        </w:rPr>
        <w:t xml:space="preserve">签发日期： 年  月  日       </w:t>
      </w:r>
    </w:p>
    <w:p>
      <w:pPr>
        <w:ind w:firstLine="420" w:firstLineChars="200"/>
        <w:rPr>
          <w:rFonts w:ascii="宋体" w:hAnsi="宋体" w:cs="宋体"/>
        </w:rPr>
      </w:pPr>
      <w:r>
        <w:rPr>
          <w:rFonts w:hint="eastAsia" w:ascii="宋体" w:hAnsi="宋体" w:cs="宋体"/>
        </w:rPr>
        <w:t>有效期：</w:t>
      </w:r>
      <w:r>
        <w:rPr>
          <w:rFonts w:hint="eastAsia" w:ascii="宋体" w:hAnsi="宋体" w:cs="宋体"/>
          <w:szCs w:val="21"/>
        </w:rPr>
        <w:t>与我方在</w:t>
      </w:r>
      <w:r>
        <w:rPr>
          <w:rFonts w:hint="eastAsia" w:ascii="宋体" w:hAnsi="宋体" w:cs="宋体"/>
          <w:szCs w:val="21"/>
          <w:u w:val="single"/>
        </w:rPr>
        <w:t>中国农业科学院农业基因组研究所透射电子显微镜等一批仪器采购项目</w:t>
      </w:r>
      <w:r>
        <w:rPr>
          <w:rFonts w:hint="eastAsia" w:ascii="宋体" w:hAnsi="宋体" w:cs="宋体"/>
          <w:szCs w:val="21"/>
        </w:rPr>
        <w:t>（项目编号：</w:t>
      </w:r>
      <w:r>
        <w:rPr>
          <w:rFonts w:hint="eastAsia" w:ascii="宋体" w:hAnsi="宋体" w:cs="宋体"/>
          <w:szCs w:val="21"/>
          <w:u w:val="single"/>
        </w:rPr>
        <w:t>0868-2346ZD1426H</w:t>
      </w:r>
      <w:r>
        <w:rPr>
          <w:rFonts w:hint="eastAsia" w:ascii="宋体" w:hAnsi="宋体" w:cs="宋体"/>
          <w:szCs w:val="21"/>
        </w:rPr>
        <w:t>）中投标有效期一致</w:t>
      </w:r>
      <w:r>
        <w:rPr>
          <w:rFonts w:hint="eastAsia" w:ascii="宋体" w:hAnsi="宋体" w:cs="宋体"/>
        </w:rPr>
        <w:t xml:space="preserve">     </w:t>
      </w:r>
    </w:p>
    <w:p>
      <w:pPr>
        <w:ind w:firstLine="420" w:firstLineChars="200"/>
        <w:rPr>
          <w:rFonts w:ascii="宋体" w:hAnsi="宋体" w:cs="宋体"/>
        </w:rPr>
      </w:pPr>
      <w:r>
        <w:rPr>
          <w:rFonts w:hint="eastAsia" w:ascii="宋体" w:hAnsi="宋体" w:cs="宋体"/>
        </w:rPr>
        <w:t>投标人名称：</w:t>
      </w:r>
      <w:r>
        <w:rPr>
          <w:rFonts w:hint="eastAsia" w:ascii="宋体" w:hAnsi="宋体" w:cs="宋体"/>
          <w:u w:val="single"/>
        </w:rPr>
        <w:t xml:space="preserve">                 </w:t>
      </w:r>
      <w:r>
        <w:rPr>
          <w:rFonts w:hint="eastAsia" w:ascii="宋体" w:hAnsi="宋体" w:cs="宋体"/>
        </w:rPr>
        <w:t xml:space="preserve"> （盖章）</w:t>
      </w:r>
    </w:p>
    <w:p>
      <w:pPr>
        <w:ind w:firstLine="420" w:firstLineChars="200"/>
        <w:rPr>
          <w:rFonts w:ascii="宋体" w:hAnsi="宋体" w:cs="宋体"/>
        </w:rPr>
      </w:pPr>
    </w:p>
    <w:p>
      <w:pPr>
        <w:ind w:firstLine="420" w:firstLineChars="200"/>
        <w:rPr>
          <w:rFonts w:ascii="宋体" w:hAnsi="宋体" w:cs="宋体"/>
        </w:rPr>
      </w:pPr>
    </w:p>
    <w:p>
      <w:pPr>
        <w:ind w:firstLine="420" w:firstLineChars="200"/>
        <w:rPr>
          <w:rFonts w:ascii="宋体" w:hAnsi="宋体" w:cs="宋体"/>
        </w:rPr>
      </w:pPr>
      <w:r>
        <w:rPr>
          <w:rFonts w:hint="eastAsia" w:ascii="宋体" w:hAnsi="宋体" w:cs="宋体"/>
        </w:rPr>
        <w:t>附：代表人性别：          年龄：             身份证号码：</w:t>
      </w:r>
    </w:p>
    <w:p>
      <w:pPr>
        <w:ind w:firstLine="420" w:firstLineChars="200"/>
        <w:rPr>
          <w:rFonts w:ascii="宋体" w:hAnsi="宋体" w:cs="宋体"/>
        </w:rPr>
      </w:pPr>
      <w:r>
        <w:rPr>
          <w:rFonts w:hint="eastAsia" w:ascii="宋体" w:hAnsi="宋体" w:cs="宋体"/>
        </w:rPr>
        <w:t>统一社会信用代码：                                经济性质：</w:t>
      </w:r>
    </w:p>
    <w:p>
      <w:pPr>
        <w:ind w:firstLine="420" w:firstLineChars="200"/>
        <w:rPr>
          <w:rFonts w:ascii="宋体" w:hAnsi="宋体" w:cs="宋体"/>
        </w:rPr>
      </w:pPr>
      <w:r>
        <w:rPr>
          <w:rFonts w:hint="eastAsia" w:ascii="宋体" w:hAnsi="宋体" w:cs="宋体"/>
        </w:rPr>
        <w:t>经营范围：</w:t>
      </w:r>
    </w:p>
    <w:p>
      <w:pPr>
        <w:widowControl/>
        <w:autoSpaceDE w:val="0"/>
        <w:autoSpaceDN w:val="0"/>
        <w:ind w:right="893"/>
        <w:textAlignment w:val="bottom"/>
        <w:rPr>
          <w:rFonts w:ascii="宋体" w:hAnsi="宋体" w:cs="宋体"/>
        </w:rPr>
      </w:pPr>
    </w:p>
    <w:p>
      <w:pPr>
        <w:widowControl/>
        <w:autoSpaceDE w:val="0"/>
        <w:autoSpaceDN w:val="0"/>
        <w:ind w:right="893"/>
        <w:textAlignment w:val="bottom"/>
        <w:rPr>
          <w:rFonts w:ascii="宋体" w:hAnsi="宋体" w:cs="宋体"/>
        </w:rPr>
      </w:pPr>
    </w:p>
    <w:p>
      <w:pPr>
        <w:widowControl/>
        <w:autoSpaceDE w:val="0"/>
        <w:autoSpaceDN w:val="0"/>
        <w:ind w:right="890" w:firstLine="420" w:firstLineChars="200"/>
        <w:textAlignment w:val="bottom"/>
        <w:rPr>
          <w:rFonts w:ascii="宋体" w:hAnsi="宋体" w:cs="宋体"/>
        </w:rPr>
      </w:pPr>
      <w:r>
        <w:rPr>
          <w:rFonts w:hint="eastAsia" w:ascii="宋体" w:hAnsi="宋体" w:cs="宋体"/>
        </w:rPr>
        <w:t>附：法定代表人身份证扫描件</w:t>
      </w:r>
    </w:p>
    <w:p>
      <w:pPr>
        <w:keepNext/>
        <w:keepLines/>
        <w:spacing w:line="360" w:lineRule="auto"/>
        <w:rPr>
          <w:rFonts w:ascii="宋体" w:hAnsi="宋体" w:cs="宋体"/>
        </w:rPr>
      </w:pPr>
    </w:p>
    <w:p>
      <w:pPr>
        <w:keepNext/>
        <w:keepLines/>
        <w:spacing w:line="360" w:lineRule="auto"/>
        <w:rPr>
          <w:rFonts w:ascii="宋体" w:hAnsi="宋体" w:cs="宋体"/>
        </w:rPr>
      </w:pPr>
      <w:r>
        <w:rPr>
          <w:rFonts w:ascii="宋体"/>
          <w:color w:val="000000" w:themeColor="text1"/>
          <w:szCs w:val="21"/>
          <w14:textFill>
            <w14:solidFill>
              <w14:schemeClr w14:val="tx1"/>
            </w14:solidFill>
          </w14:textFill>
        </w:rPr>
        <mc:AlternateContent>
          <mc:Choice Requires="wpg">
            <w:drawing>
              <wp:inline distT="0" distB="0" distL="114300" distR="114300">
                <wp:extent cx="5651500" cy="1593215"/>
                <wp:effectExtent l="0" t="0" r="0" b="0"/>
                <wp:docPr id="18" name="组合 18"/>
                <wp:cNvGraphicFramePr/>
                <a:graphic xmlns:a="http://schemas.openxmlformats.org/drawingml/2006/main">
                  <a:graphicData uri="http://schemas.microsoft.com/office/word/2010/wordprocessingGroup">
                    <wpg:wgp>
                      <wpg:cNvGrpSpPr/>
                      <wpg:grpSpPr>
                        <a:xfrm>
                          <a:off x="0" y="0"/>
                          <a:ext cx="5651500" cy="1593215"/>
                          <a:chOff x="1080" y="8670"/>
                          <a:chExt cx="8900" cy="2509"/>
                        </a:xfrm>
                        <a:effectLst/>
                      </wpg:grpSpPr>
                      <wps:wsp>
                        <wps:cNvPr id="2" name="矩形 3"/>
                        <wps:cNvSpPr/>
                        <wps:spPr>
                          <a:xfrm>
                            <a:off x="1080" y="8670"/>
                            <a:ext cx="4218" cy="2509"/>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pPr>
                              <w:r>
                                <w:rPr>
                                  <w:rFonts w:hint="eastAsia"/>
                                </w:rPr>
                                <w:t>居民身份证扫描件粘贴处</w:t>
                              </w:r>
                            </w:p>
                            <w:p>
                              <w:pPr>
                                <w:ind w:firstLine="1050" w:firstLineChars="500"/>
                              </w:pPr>
                            </w:p>
                            <w:p>
                              <w:pPr>
                                <w:jc w:val="center"/>
                              </w:pPr>
                              <w:r>
                                <w:rPr>
                                  <w:rFonts w:hint="eastAsia"/>
                                </w:rPr>
                                <w:t>（人像面）</w:t>
                              </w:r>
                            </w:p>
                            <w:p/>
                          </w:txbxContent>
                        </wps:txbx>
                        <wps:bodyPr upright="1"/>
                      </wps:wsp>
                      <wps:wsp>
                        <wps:cNvPr id="7" name="矩形 4"/>
                        <wps:cNvSpPr/>
                        <wps:spPr>
                          <a:xfrm>
                            <a:off x="5761" y="8670"/>
                            <a:ext cx="4219" cy="2509"/>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pPr>
                              <w:r>
                                <w:rPr>
                                  <w:rFonts w:hint="eastAsia"/>
                                </w:rPr>
                                <w:t>居民身份证扫描件粘贴处</w:t>
                              </w:r>
                            </w:p>
                            <w:p>
                              <w:pPr>
                                <w:ind w:firstLine="1050" w:firstLineChars="500"/>
                              </w:pPr>
                            </w:p>
                            <w:p>
                              <w:pPr>
                                <w:jc w:val="center"/>
                              </w:pPr>
                              <w:r>
                                <w:rPr>
                                  <w:rFonts w:hint="eastAsia"/>
                                </w:rPr>
                                <w:t>（国徽面）</w:t>
                              </w:r>
                            </w:p>
                            <w:p/>
                          </w:txbxContent>
                        </wps:txbx>
                        <wps:bodyPr upright="1"/>
                      </wps:wsp>
                    </wpg:wgp>
                  </a:graphicData>
                </a:graphic>
              </wp:inline>
            </w:drawing>
          </mc:Choice>
          <mc:Fallback>
            <w:pict>
              <v:group id="_x0000_s1026" o:spid="_x0000_s1026" o:spt="203" style="height:125.45pt;width:445pt;" coordorigin="1080,8670" coordsize="8900,2509" o:gfxdata="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">
                <o:lock v:ext="edit" aspectratio="f"/>
                <v:rect id="矩形 3" o:spid="_x0000_s1026" o:spt="1" style="position:absolute;left:1080;top:8670;height:2509;width:4218;" fillcolor="#FFFFFF" filled="t" stroked="t" coordsize="21600,21600" o:gfxdata="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osgI+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jc w:val="center"/>
                        </w:pPr>
                        <w:r>
                          <w:rPr>
                            <w:rFonts w:hint="eastAsia"/>
                          </w:rPr>
                          <w:t>居民身份证扫描件粘贴处</w:t>
                        </w:r>
                      </w:p>
                      <w:p>
                        <w:pPr>
                          <w:ind w:firstLine="1050" w:firstLineChars="500"/>
                        </w:pPr>
                      </w:p>
                      <w:p>
                        <w:pPr>
                          <w:jc w:val="center"/>
                        </w:pPr>
                        <w:r>
                          <w:rPr>
                            <w:rFonts w:hint="eastAsia"/>
                          </w:rPr>
                          <w:t>（人像面）</w:t>
                        </w:r>
                      </w:p>
                      <w:p/>
                    </w:txbxContent>
                  </v:textbox>
                </v:rect>
                <v:rect id="矩形 4" o:spid="_x0000_s1026" o:spt="1" style="position:absolute;left:5761;top:8670;height:2509;width:4219;"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jc w:val="center"/>
                        </w:pPr>
                        <w:r>
                          <w:rPr>
                            <w:rFonts w:hint="eastAsia"/>
                          </w:rPr>
                          <w:t>居民身份证扫描件粘贴处</w:t>
                        </w:r>
                      </w:p>
                      <w:p>
                        <w:pPr>
                          <w:ind w:firstLine="1050" w:firstLineChars="500"/>
                        </w:pPr>
                      </w:p>
                      <w:p>
                        <w:pPr>
                          <w:jc w:val="center"/>
                        </w:pPr>
                        <w:r>
                          <w:rPr>
                            <w:rFonts w:hint="eastAsia"/>
                          </w:rPr>
                          <w:t>（国徽面）</w:t>
                        </w:r>
                      </w:p>
                      <w:p/>
                    </w:txbxContent>
                  </v:textbox>
                </v:rect>
                <w10:wrap type="none"/>
                <w10:anchorlock/>
              </v:group>
            </w:pict>
          </mc:Fallback>
        </mc:AlternateContent>
      </w:r>
    </w:p>
    <w:p>
      <w:pPr>
        <w:keepNext/>
        <w:keepLines/>
        <w:spacing w:line="360" w:lineRule="auto"/>
        <w:rPr>
          <w:rFonts w:ascii="宋体" w:hAnsi="宋体" w:cs="宋体"/>
        </w:rPr>
      </w:pPr>
    </w:p>
    <w:p>
      <w:pPr>
        <w:rPr>
          <w:rFonts w:ascii="宋体" w:hAnsi="宋体" w:cs="宋体"/>
          <w:b/>
          <w:bCs/>
          <w:szCs w:val="21"/>
        </w:rPr>
      </w:pPr>
      <w:r>
        <w:rPr>
          <w:rFonts w:hint="eastAsia" w:ascii="宋体" w:hAnsi="宋体" w:cs="宋体"/>
          <w:b/>
          <w:bCs/>
          <w:szCs w:val="21"/>
        </w:rPr>
        <w:t>注：投标人须额外开具《法定代表人证明书》原件，投标人代表递交投标文件并出席开标环节时应携带身份证、《法定代表人授权书》及《法定代表人证明书》原件供采购代理机构工作人员核对身份信息。</w:t>
      </w:r>
    </w:p>
    <w:p>
      <w:pPr>
        <w:keepNext/>
        <w:keepLines/>
        <w:spacing w:line="360" w:lineRule="auto"/>
        <w:rPr>
          <w:rFonts w:ascii="宋体" w:hAnsi="宋体" w:cs="宋体"/>
        </w:rPr>
      </w:pPr>
    </w:p>
    <w:p>
      <w:pPr>
        <w:keepNext/>
        <w:keepLines/>
        <w:spacing w:line="360" w:lineRule="auto"/>
        <w:rPr>
          <w:rFonts w:hAnsi="宋体"/>
          <w:b/>
          <w:bCs/>
          <w:sz w:val="30"/>
          <w:szCs w:val="30"/>
        </w:rPr>
      </w:pPr>
      <w:r>
        <w:rPr>
          <w:rFonts w:hint="eastAsia" w:ascii="宋体" w:hAnsi="宋体" w:cs="宋体"/>
        </w:rPr>
        <w:br w:type="page"/>
      </w:r>
    </w:p>
    <w:p>
      <w:pPr>
        <w:keepNext/>
        <w:keepLines/>
        <w:numPr>
          <w:ilvl w:val="0"/>
          <w:numId w:val="22"/>
        </w:numPr>
        <w:spacing w:line="360" w:lineRule="auto"/>
        <w:outlineLvl w:val="4"/>
        <w:rPr>
          <w:rFonts w:hAnsi="宋体"/>
          <w:b/>
          <w:bCs/>
          <w:szCs w:val="21"/>
        </w:rPr>
      </w:pPr>
      <w:bookmarkStart w:id="47" w:name="_Toc20274"/>
      <w:bookmarkStart w:id="48" w:name="_Toc32397"/>
      <w:r>
        <w:rPr>
          <w:rFonts w:hint="eastAsia" w:hAnsi="宋体"/>
          <w:b/>
          <w:bCs/>
          <w:szCs w:val="21"/>
        </w:rPr>
        <w:t>投标人银行开户许可证或基本存款账户证明（扫描件加盖投标人公章，如招标文件不收取投标保证金则无须提供）</w:t>
      </w:r>
      <w:bookmarkEnd w:id="47"/>
      <w:bookmarkEnd w:id="48"/>
    </w:p>
    <w:p>
      <w:pPr>
        <w:keepNext/>
        <w:keepLines/>
        <w:spacing w:line="360" w:lineRule="auto"/>
        <w:rPr>
          <w:rFonts w:hAnsi="宋体"/>
          <w:b/>
          <w:bCs/>
          <w:szCs w:val="21"/>
        </w:rPr>
      </w:pPr>
    </w:p>
    <w:p>
      <w:pPr>
        <w:keepNext/>
        <w:keepLines/>
        <w:numPr>
          <w:ilvl w:val="0"/>
          <w:numId w:val="22"/>
        </w:numPr>
        <w:spacing w:line="360" w:lineRule="auto"/>
        <w:outlineLvl w:val="4"/>
        <w:rPr>
          <w:rFonts w:hAnsi="宋体"/>
          <w:b/>
          <w:bCs/>
          <w:szCs w:val="21"/>
        </w:rPr>
      </w:pPr>
      <w:bookmarkStart w:id="49" w:name="_Toc9828"/>
      <w:bookmarkStart w:id="50" w:name="_Toc2728"/>
      <w:r>
        <w:rPr>
          <w:rFonts w:hint="eastAsia" w:ascii="宋体" w:hAnsi="宋体"/>
          <w:b/>
          <w:bCs/>
          <w:szCs w:val="21"/>
        </w:rPr>
        <w:t>投标</w:t>
      </w:r>
      <w:r>
        <w:rPr>
          <w:rFonts w:hint="eastAsia" w:hAnsi="宋体"/>
          <w:b/>
          <w:bCs/>
          <w:szCs w:val="21"/>
        </w:rPr>
        <w:t>保证金支付凭证（银行转账凭证扫描件加盖投标人公章，如招标文件不收取投标保证金则无须提供）</w:t>
      </w:r>
      <w:bookmarkEnd w:id="49"/>
      <w:bookmarkEnd w:id="50"/>
    </w:p>
    <w:p>
      <w:pPr>
        <w:keepNext/>
        <w:keepLines/>
        <w:spacing w:line="360" w:lineRule="auto"/>
        <w:rPr>
          <w:rFonts w:hAnsi="宋体"/>
          <w:szCs w:val="21"/>
        </w:rPr>
      </w:pPr>
      <w:r>
        <w:rPr>
          <w:rFonts w:hint="eastAsia" w:hAnsi="宋体"/>
          <w:szCs w:val="21"/>
        </w:rPr>
        <w:t>注：</w:t>
      </w:r>
      <w:r>
        <w:rPr>
          <w:rFonts w:hint="eastAsia" w:hAnsi="宋体"/>
          <w:b/>
          <w:bCs/>
          <w:szCs w:val="21"/>
        </w:rPr>
        <w:t>投标保证金</w:t>
      </w:r>
      <w:r>
        <w:rPr>
          <w:rFonts w:hint="eastAsia" w:hAnsi="宋体"/>
          <w:szCs w:val="21"/>
        </w:rPr>
        <w:t>必须按招标文件相关要求</w:t>
      </w:r>
      <w:r>
        <w:rPr>
          <w:rFonts w:hint="eastAsia" w:hAnsi="宋体"/>
          <w:b/>
          <w:bCs/>
          <w:szCs w:val="21"/>
        </w:rPr>
        <w:t>从投标人银行开户许可证或基本存款账户证明所示基本账户</w:t>
      </w:r>
      <w:r>
        <w:rPr>
          <w:rFonts w:hint="eastAsia" w:hAnsi="宋体"/>
          <w:szCs w:val="21"/>
        </w:rPr>
        <w:t>足额转出，并在规定的截止时间前到达招标文件指定账户。</w:t>
      </w:r>
    </w:p>
    <w:p>
      <w:pPr>
        <w:outlineLvl w:val="3"/>
        <w:rPr>
          <w:rFonts w:ascii="宋体" w:hAnsi="宋体" w:cs="宋体"/>
          <w:b/>
          <w:bCs/>
          <w:szCs w:val="21"/>
        </w:rPr>
      </w:pPr>
      <w:r>
        <w:rPr>
          <w:rFonts w:hint="eastAsia" w:ascii="宋体" w:hAnsi="宋体" w:cs="宋体"/>
          <w:b/>
          <w:sz w:val="32"/>
        </w:rPr>
        <w:br w:type="page"/>
      </w:r>
      <w:bookmarkStart w:id="51" w:name="_Toc7602"/>
      <w:r>
        <w:rPr>
          <w:rFonts w:hint="eastAsia" w:ascii="宋体" w:hAnsi="宋体" w:cs="宋体"/>
          <w:b/>
          <w:szCs w:val="21"/>
        </w:rPr>
        <w:t>六、</w:t>
      </w:r>
      <w:r>
        <w:rPr>
          <w:rFonts w:hint="eastAsia" w:ascii="宋体" w:hAnsi="宋体" w:cs="宋体"/>
          <w:b/>
          <w:bCs/>
          <w:szCs w:val="21"/>
        </w:rPr>
        <w:t>相关承诺函格式：</w:t>
      </w:r>
      <w:bookmarkEnd w:id="51"/>
    </w:p>
    <w:p>
      <w:pPr>
        <w:jc w:val="center"/>
        <w:outlineLvl w:val="4"/>
        <w:rPr>
          <w:rFonts w:ascii="宋体" w:hAnsi="宋体" w:cs="宋体"/>
          <w:b/>
          <w:bCs/>
          <w:szCs w:val="21"/>
        </w:rPr>
      </w:pPr>
      <w:bookmarkStart w:id="52" w:name="_Toc24833"/>
      <w:r>
        <w:rPr>
          <w:rFonts w:hint="eastAsia" w:ascii="宋体" w:hAnsi="宋体" w:cs="宋体"/>
          <w:b/>
          <w:bCs/>
          <w:szCs w:val="21"/>
        </w:rPr>
        <w:t>（一）政府采购投标及履约承诺函</w:t>
      </w:r>
      <w:bookmarkEnd w:id="52"/>
    </w:p>
    <w:p>
      <w:pPr>
        <w:snapToGrid w:val="0"/>
        <w:spacing w:line="360" w:lineRule="auto"/>
        <w:rPr>
          <w:rFonts w:ascii="宋体" w:hAnsi="宋体" w:cs="宋体"/>
        </w:rPr>
      </w:pPr>
    </w:p>
    <w:p>
      <w:pPr>
        <w:snapToGrid w:val="0"/>
        <w:spacing w:line="360" w:lineRule="auto"/>
        <w:rPr>
          <w:rFonts w:ascii="宋体" w:hAnsi="宋体" w:cs="宋体"/>
        </w:rPr>
      </w:pPr>
      <w:r>
        <w:rPr>
          <w:rFonts w:hint="eastAsia" w:ascii="宋体" w:hAnsi="宋体" w:cs="宋体"/>
        </w:rPr>
        <w:t>致：深圳市振东招标代理有限公司</w:t>
      </w:r>
    </w:p>
    <w:p>
      <w:pPr>
        <w:snapToGrid w:val="0"/>
        <w:spacing w:line="360" w:lineRule="auto"/>
        <w:ind w:firstLine="420" w:firstLineChars="200"/>
        <w:rPr>
          <w:rFonts w:ascii="宋体" w:hAnsi="宋体" w:cs="宋体"/>
        </w:rPr>
      </w:pPr>
      <w:r>
        <w:rPr>
          <w:rFonts w:hint="eastAsia" w:ascii="宋体" w:hAnsi="宋体" w:cs="宋体"/>
        </w:rPr>
        <w:t>我方承诺：</w:t>
      </w:r>
    </w:p>
    <w:p>
      <w:pPr>
        <w:snapToGrid w:val="0"/>
        <w:spacing w:line="360" w:lineRule="auto"/>
        <w:ind w:firstLine="420" w:firstLineChars="200"/>
        <w:rPr>
          <w:rFonts w:ascii="宋体" w:hAnsi="宋体" w:cs="宋体"/>
        </w:rPr>
      </w:pPr>
      <w:r>
        <w:rPr>
          <w:rFonts w:hint="eastAsia" w:ascii="宋体" w:hAnsi="宋体" w:cs="宋体"/>
        </w:rPr>
        <w:t>1.我方符合《中华人民共和国政府采购法》第二十二条规定的以下要求：</w:t>
      </w:r>
    </w:p>
    <w:p>
      <w:pPr>
        <w:snapToGrid w:val="0"/>
        <w:spacing w:line="360" w:lineRule="auto"/>
        <w:ind w:firstLine="420" w:firstLineChars="200"/>
        <w:rPr>
          <w:rFonts w:ascii="宋体" w:hAnsi="宋体" w:cs="宋体"/>
        </w:rPr>
      </w:pPr>
      <w:r>
        <w:rPr>
          <w:rFonts w:hint="eastAsia" w:ascii="宋体" w:hAnsi="宋体" w:cs="宋体"/>
        </w:rPr>
        <w:t>（一）具有独立承担民事责任的能力；</w:t>
      </w:r>
    </w:p>
    <w:p>
      <w:pPr>
        <w:snapToGrid w:val="0"/>
        <w:spacing w:line="360" w:lineRule="auto"/>
        <w:ind w:firstLine="420" w:firstLineChars="200"/>
        <w:rPr>
          <w:rFonts w:ascii="宋体" w:hAnsi="宋体" w:cs="宋体"/>
        </w:rPr>
      </w:pPr>
      <w:r>
        <w:rPr>
          <w:rFonts w:hint="eastAsia" w:ascii="宋体" w:hAnsi="宋体" w:cs="宋体"/>
        </w:rPr>
        <w:t>（二）具有良好的商业信誉和健全的财务会计制度；</w:t>
      </w:r>
    </w:p>
    <w:p>
      <w:pPr>
        <w:snapToGrid w:val="0"/>
        <w:spacing w:line="360" w:lineRule="auto"/>
        <w:ind w:firstLine="420" w:firstLineChars="200"/>
        <w:rPr>
          <w:rFonts w:ascii="宋体" w:hAnsi="宋体" w:cs="宋体"/>
        </w:rPr>
      </w:pPr>
      <w:r>
        <w:rPr>
          <w:rFonts w:hint="eastAsia" w:ascii="宋体" w:hAnsi="宋体" w:cs="宋体"/>
        </w:rPr>
        <w:t>（三）具有履行合同所必需的设备和专业技术能力；</w:t>
      </w:r>
    </w:p>
    <w:p>
      <w:pPr>
        <w:snapToGrid w:val="0"/>
        <w:spacing w:line="360" w:lineRule="auto"/>
        <w:ind w:firstLine="420" w:firstLineChars="200"/>
        <w:rPr>
          <w:rFonts w:ascii="宋体" w:hAnsi="宋体" w:cs="宋体"/>
        </w:rPr>
      </w:pPr>
      <w:r>
        <w:rPr>
          <w:rFonts w:hint="eastAsia" w:ascii="宋体" w:hAnsi="宋体" w:cs="宋体"/>
        </w:rPr>
        <w:t>（四）有依法缴纳税收和社会保障资金的良好记录；</w:t>
      </w:r>
    </w:p>
    <w:p>
      <w:pPr>
        <w:snapToGrid w:val="0"/>
        <w:spacing w:line="360" w:lineRule="auto"/>
        <w:ind w:firstLine="420" w:firstLineChars="200"/>
        <w:rPr>
          <w:rFonts w:ascii="宋体" w:hAnsi="宋体" w:cs="宋体"/>
        </w:rPr>
      </w:pPr>
      <w:r>
        <w:rPr>
          <w:rFonts w:hint="eastAsia" w:ascii="宋体" w:hAnsi="宋体" w:cs="宋体"/>
        </w:rPr>
        <w:t>（五）参加政府采购活动前三年内，在经营活动中没有重大违法记录；</w:t>
      </w:r>
    </w:p>
    <w:p>
      <w:pPr>
        <w:snapToGrid w:val="0"/>
        <w:spacing w:line="360" w:lineRule="auto"/>
        <w:ind w:firstLine="420" w:firstLineChars="200"/>
        <w:rPr>
          <w:rFonts w:ascii="宋体" w:hAnsi="宋体" w:cs="宋体"/>
        </w:rPr>
      </w:pPr>
      <w:r>
        <w:rPr>
          <w:rFonts w:hint="eastAsia" w:ascii="宋体" w:hAnsi="宋体" w:cs="宋体"/>
        </w:rPr>
        <w:t>（六）法律、行政法规规定的其他条件。</w:t>
      </w:r>
    </w:p>
    <w:p>
      <w:pPr>
        <w:snapToGrid w:val="0"/>
        <w:spacing w:line="360" w:lineRule="auto"/>
        <w:ind w:firstLine="420" w:firstLineChars="200"/>
        <w:rPr>
          <w:rFonts w:ascii="宋体" w:hAnsi="宋体" w:cs="宋体"/>
        </w:rPr>
      </w:pPr>
      <w:r>
        <w:rPr>
          <w:rFonts w:hint="eastAsia" w:ascii="宋体" w:hAnsi="宋体" w:cs="宋体"/>
        </w:rPr>
        <w:t>2.本项目所提供的货物或服务未侵犯知识产权。我方已清楚，提供虚假承诺或者被有关单位确认为侵犯知识产权的，三年内不得参加政府采购活动。</w:t>
      </w:r>
    </w:p>
    <w:p>
      <w:pPr>
        <w:snapToGrid w:val="0"/>
        <w:spacing w:line="360" w:lineRule="auto"/>
        <w:ind w:firstLine="420" w:firstLineChars="200"/>
        <w:rPr>
          <w:rFonts w:ascii="宋体" w:hAnsi="宋体" w:cs="宋体"/>
        </w:rPr>
      </w:pPr>
      <w:r>
        <w:rPr>
          <w:rFonts w:hint="eastAsia" w:ascii="宋体" w:hAnsi="宋体" w:cs="宋体"/>
        </w:rPr>
        <w:t>3.参与本项目投标前三年内无行贿犯罪记录。</w:t>
      </w:r>
    </w:p>
    <w:p>
      <w:pPr>
        <w:snapToGrid w:val="0"/>
        <w:spacing w:line="360" w:lineRule="auto"/>
        <w:ind w:firstLine="420" w:firstLineChars="200"/>
        <w:rPr>
          <w:rFonts w:ascii="宋体" w:hAnsi="宋体" w:cs="宋体"/>
        </w:rPr>
      </w:pPr>
      <w:r>
        <w:rPr>
          <w:rFonts w:hint="eastAsia" w:ascii="宋体" w:hAnsi="宋体" w:cs="宋体"/>
        </w:rPr>
        <w:t>4.参与本项目采购活动时不存在被有关部门禁止参与政府采购活动且在有效期内的情况。</w:t>
      </w:r>
    </w:p>
    <w:p>
      <w:pPr>
        <w:snapToGrid w:val="0"/>
        <w:spacing w:line="360" w:lineRule="auto"/>
        <w:ind w:firstLine="420" w:firstLineChars="200"/>
        <w:rPr>
          <w:rFonts w:ascii="宋体" w:hAnsi="宋体" w:cs="宋体"/>
        </w:rPr>
      </w:pPr>
      <w:r>
        <w:rPr>
          <w:rFonts w:hint="eastAsia" w:ascii="宋体" w:hAnsi="宋体" w:cs="宋体"/>
        </w:rPr>
        <w:t>5.我方不存在以下情况：</w:t>
      </w:r>
    </w:p>
    <w:p>
      <w:pPr>
        <w:snapToGrid w:val="0"/>
        <w:spacing w:line="360" w:lineRule="auto"/>
        <w:ind w:firstLine="420" w:firstLineChars="200"/>
        <w:rPr>
          <w:rFonts w:ascii="宋体" w:hAnsi="宋体" w:cs="宋体"/>
        </w:rPr>
      </w:pPr>
      <w:r>
        <w:rPr>
          <w:rFonts w:hint="eastAsia" w:ascii="宋体" w:hAnsi="宋体" w:cs="宋体"/>
        </w:rPr>
        <w:t>（1）单位负责人为同一人或者存在直接控股、管理关系的不同供应商；</w:t>
      </w:r>
    </w:p>
    <w:p>
      <w:pPr>
        <w:snapToGrid w:val="0"/>
        <w:spacing w:line="360" w:lineRule="auto"/>
        <w:ind w:firstLine="420" w:firstLineChars="200"/>
        <w:rPr>
          <w:rFonts w:ascii="宋体" w:hAnsi="宋体" w:cs="宋体"/>
        </w:rPr>
      </w:pPr>
      <w:r>
        <w:rPr>
          <w:rFonts w:hint="eastAsia" w:ascii="宋体" w:hAnsi="宋体" w:cs="宋体"/>
        </w:rPr>
        <w:t>（2）为采购项目提供整体设计、规范编制或者项目管理、监理、检测等服务。</w:t>
      </w:r>
    </w:p>
    <w:p>
      <w:pPr>
        <w:snapToGrid w:val="0"/>
        <w:spacing w:line="360" w:lineRule="auto"/>
        <w:ind w:firstLine="420" w:firstLineChars="200"/>
        <w:rPr>
          <w:rFonts w:ascii="宋体" w:hAnsi="宋体" w:cs="宋体"/>
        </w:rPr>
      </w:pPr>
      <w:r>
        <w:rPr>
          <w:rFonts w:hint="eastAsia" w:ascii="宋体" w:hAnsi="宋体" w:cs="宋体"/>
        </w:rPr>
        <w:t>6.我方未被列入失信被执行人、重大税收违法案件当事人名单、政府采购严重违法失信行为记录名单</w:t>
      </w:r>
      <w:r>
        <w:rPr>
          <w:rFonts w:hint="eastAsia"/>
        </w:rPr>
        <w:t>。</w:t>
      </w:r>
    </w:p>
    <w:p>
      <w:pPr>
        <w:snapToGrid w:val="0"/>
        <w:spacing w:line="360" w:lineRule="auto"/>
        <w:ind w:firstLine="420" w:firstLineChars="200"/>
        <w:rPr>
          <w:rFonts w:ascii="宋体" w:hAnsi="宋体" w:cs="宋体"/>
        </w:rPr>
      </w:pPr>
      <w:r>
        <w:rPr>
          <w:rFonts w:hint="eastAsia" w:ascii="宋体" w:hAnsi="宋体" w:cs="宋体"/>
        </w:rPr>
        <w:t>7.我方参与该项目投标，严格遵守政府采购相关法律，投标做到诚实，不造假，不串通投标。我方已知悉：如违反上述要求，投标无效，同时将被提请政府采购监督管理部门列入不良记录名单并在网上曝光，给予一定年限内禁止参与政府采购活动或其他处罚。</w:t>
      </w:r>
    </w:p>
    <w:p>
      <w:pPr>
        <w:snapToGrid w:val="0"/>
        <w:spacing w:line="360" w:lineRule="auto"/>
        <w:ind w:firstLine="420" w:firstLineChars="200"/>
        <w:rPr>
          <w:rFonts w:ascii="宋体" w:hAnsi="宋体" w:cs="宋体"/>
        </w:rPr>
      </w:pPr>
      <w:r>
        <w:rPr>
          <w:rFonts w:hint="eastAsia" w:ascii="宋体" w:hAnsi="宋体" w:cs="宋体"/>
        </w:rPr>
        <w:t>8.我方如果中标，做到守信，不偷工减料，依照本项目招标文件需求内容、签署的采购合同及本公司在投标中所作的一切承诺履约。项目验收达到全部指标合格，力争优良。</w:t>
      </w:r>
    </w:p>
    <w:p>
      <w:pPr>
        <w:snapToGrid w:val="0"/>
        <w:spacing w:line="360" w:lineRule="auto"/>
        <w:ind w:firstLine="420" w:firstLineChars="200"/>
        <w:rPr>
          <w:rFonts w:ascii="宋体" w:hAnsi="宋体" w:cs="宋体"/>
        </w:rPr>
      </w:pPr>
      <w:r>
        <w:rPr>
          <w:rFonts w:hint="eastAsia" w:ascii="宋体" w:hAnsi="宋体" w:cs="宋体"/>
        </w:rPr>
        <w:t>9.我方承诺本项目的报价不低于我方的成本价，否则，我方清楚将面临投标无效的风险；我方承诺不恶意低价谋取中标；我方对本项目的报价负责，中标后将严格按照本项目招标文件需求、签署的采购合同及我方在投标中所作的全部承诺履行。我方清楚，若我方以“报价太低而无法履约”为理由放弃本项目中标资格时，愿意接受主管部门的处理处罚。若我方中标本项目，我方的报价明显低于其他</w:t>
      </w:r>
      <w:r>
        <w:rPr>
          <w:rFonts w:hint="eastAsia"/>
        </w:rPr>
        <w:t>通过资格性及符合性审查</w:t>
      </w:r>
      <w:r>
        <w:rPr>
          <w:rFonts w:hint="eastAsia" w:ascii="宋体" w:hAnsi="宋体" w:cs="宋体"/>
        </w:rPr>
        <w:t>投标人的报价时，本项目将成为重点监管、重点验收项目，我方将按时保质保量完成，并全力配合有关监管、验收工作；若未按上述要求履约，我方愿意接受主管部门的处理处罚。</w:t>
      </w:r>
    </w:p>
    <w:p>
      <w:pPr>
        <w:snapToGrid w:val="0"/>
        <w:spacing w:line="360" w:lineRule="auto"/>
        <w:ind w:firstLine="420" w:firstLineChars="200"/>
        <w:rPr>
          <w:rFonts w:ascii="宋体" w:hAnsi="宋体" w:cs="宋体"/>
        </w:rPr>
      </w:pPr>
      <w:r>
        <w:rPr>
          <w:rFonts w:hint="eastAsia" w:ascii="宋体" w:hAnsi="宋体" w:cs="宋体"/>
        </w:rPr>
        <w:t>10.我方本次投标所提供的资料均为真实、合法有效，如被证实存在虚假资料，则视为隐瞒真实情况、提供虚假资料，愿意接受主管部门作出的行政处罚或被采购人列入相关黑名单。</w:t>
      </w:r>
    </w:p>
    <w:p>
      <w:pPr>
        <w:snapToGrid w:val="0"/>
        <w:spacing w:line="360" w:lineRule="auto"/>
        <w:ind w:firstLine="420"/>
        <w:rPr>
          <w:rFonts w:ascii="宋体" w:hAnsi="宋体" w:cs="宋体"/>
        </w:rPr>
      </w:pPr>
      <w:r>
        <w:rPr>
          <w:rFonts w:hint="eastAsia" w:ascii="宋体" w:hAnsi="宋体" w:cs="宋体"/>
        </w:rPr>
        <w:t>11.我方仅指派我方法定代表人或授权我方正式员工（投标截止日前该员工已在我方正常缴纳三个月及以上社保）代表我方参与处理本项目采购相关事项，并全力配合采购人及采购代理机构核查对应被授权人社保信息。如有违反，我方愿意放弃投标或中标资格及相关质疑、投诉的权利。</w:t>
      </w:r>
    </w:p>
    <w:p>
      <w:pPr>
        <w:snapToGrid w:val="0"/>
        <w:spacing w:line="360" w:lineRule="auto"/>
        <w:ind w:firstLine="540"/>
        <w:rPr>
          <w:rFonts w:ascii="宋体" w:hAnsi="宋体" w:cs="宋体"/>
          <w:szCs w:val="21"/>
        </w:rPr>
      </w:pPr>
      <w:r>
        <w:rPr>
          <w:rFonts w:hint="eastAsia" w:ascii="宋体" w:hAnsi="宋体" w:cs="宋体"/>
          <w:szCs w:val="21"/>
        </w:rPr>
        <w:t>12.我方保证在收到收费通知后按通知以转账或现金形式向采购代理机构指定的银行账号，一次性支付中标服务费（按招标文件“</w:t>
      </w:r>
      <w:r>
        <w:rPr>
          <w:rFonts w:hint="eastAsia"/>
        </w:rPr>
        <w:t>对通用条款的补充内容</w:t>
      </w:r>
      <w:r>
        <w:rPr>
          <w:rFonts w:hint="eastAsia" w:ascii="宋体" w:hAnsi="宋体" w:cs="宋体"/>
          <w:szCs w:val="21"/>
        </w:rPr>
        <w:t>”“中标服务费”的要求执行）。因我方未及时领取中标通知书而引发的一切责任，由我方全权负责。由于被质疑、投诉而导致中标结果改变，我方将放弃对已缴纳的中标服务费追还的一切权利。</w:t>
      </w:r>
    </w:p>
    <w:p>
      <w:pPr>
        <w:snapToGrid w:val="0"/>
        <w:spacing w:line="360" w:lineRule="auto"/>
        <w:ind w:firstLine="420" w:firstLineChars="200"/>
        <w:rPr>
          <w:rFonts w:ascii="宋体" w:hAnsi="宋体" w:cs="宋体"/>
        </w:rPr>
      </w:pPr>
      <w:r>
        <w:rPr>
          <w:rFonts w:hint="eastAsia" w:ascii="宋体" w:hAnsi="宋体" w:cs="宋体"/>
        </w:rPr>
        <w:t>13.我方不转包、分包。</w:t>
      </w:r>
    </w:p>
    <w:p>
      <w:pPr>
        <w:snapToGrid w:val="0"/>
        <w:spacing w:line="360" w:lineRule="auto"/>
        <w:ind w:firstLine="420" w:firstLineChars="200"/>
        <w:rPr>
          <w:rFonts w:ascii="宋体" w:hAnsi="宋体" w:cs="宋体"/>
        </w:rPr>
      </w:pPr>
      <w:r>
        <w:rPr>
          <w:rFonts w:hint="eastAsia" w:ascii="宋体" w:hAnsi="宋体" w:cs="宋体"/>
        </w:rPr>
        <w:t>我方承诺如违反上述要求愿依照国家相关法律及招标文件相关要求进行处理，投标无效，将被提请政府采购监督管理部门列入不良记录名单并在网上曝光，给予一定年限内禁止参与政府采购活动或其他处罚，并承担由此给采购人带来的损失。</w:t>
      </w:r>
    </w:p>
    <w:p>
      <w:pPr>
        <w:snapToGrid w:val="0"/>
        <w:spacing w:line="360" w:lineRule="auto"/>
        <w:rPr>
          <w:rFonts w:ascii="宋体" w:hAnsi="宋体" w:cs="宋体"/>
        </w:rPr>
      </w:pPr>
    </w:p>
    <w:p>
      <w:pPr>
        <w:spacing w:line="360" w:lineRule="auto"/>
        <w:ind w:firstLine="5040" w:firstLineChars="2400"/>
        <w:jc w:val="left"/>
        <w:rPr>
          <w:rFonts w:ascii="宋体" w:hAnsi="宋体" w:cs="宋体"/>
          <w:szCs w:val="21"/>
        </w:rPr>
      </w:pPr>
      <w:r>
        <w:rPr>
          <w:rFonts w:hint="eastAsia" w:ascii="宋体" w:hAnsi="宋体" w:cs="宋体"/>
          <w:szCs w:val="21"/>
        </w:rPr>
        <w:t>投标人（公章）：</w:t>
      </w:r>
    </w:p>
    <w:p>
      <w:pPr>
        <w:spacing w:line="360" w:lineRule="auto"/>
        <w:ind w:firstLine="5040" w:firstLineChars="2400"/>
        <w:jc w:val="left"/>
        <w:rPr>
          <w:rFonts w:ascii="宋体" w:hAnsi="宋体" w:cs="宋体"/>
          <w:szCs w:val="21"/>
        </w:rPr>
      </w:pPr>
      <w:r>
        <w:rPr>
          <w:rFonts w:hint="eastAsia" w:ascii="宋体" w:hAnsi="宋体" w:cs="宋体"/>
          <w:szCs w:val="21"/>
        </w:rPr>
        <w:t>法定代表人或其授权代表签名：</w:t>
      </w:r>
    </w:p>
    <w:p>
      <w:pPr>
        <w:spacing w:line="360" w:lineRule="auto"/>
        <w:ind w:firstLine="5040" w:firstLineChars="2400"/>
        <w:jc w:val="left"/>
        <w:rPr>
          <w:rFonts w:ascii="宋体" w:hAnsi="宋体" w:cs="宋体"/>
          <w:szCs w:val="21"/>
        </w:rPr>
      </w:pPr>
      <w:r>
        <w:rPr>
          <w:rFonts w:hint="eastAsia" w:ascii="宋体" w:hAnsi="宋体" w:cs="宋体"/>
          <w:szCs w:val="21"/>
        </w:rPr>
        <w:t>日期：       年     月     日</w:t>
      </w:r>
    </w:p>
    <w:p>
      <w:pPr>
        <w:pStyle w:val="11"/>
      </w:pPr>
    </w:p>
    <w:p>
      <w:pPr>
        <w:rPr>
          <w:rFonts w:ascii="宋体" w:hAnsi="宋体" w:cs="宋体"/>
        </w:rPr>
      </w:pPr>
    </w:p>
    <w:p>
      <w:pPr>
        <w:adjustRightInd w:val="0"/>
        <w:jc w:val="center"/>
        <w:outlineLvl w:val="4"/>
        <w:rPr>
          <w:rFonts w:ascii="宋体" w:hAnsi="宋体" w:cs="宋体"/>
          <w:b/>
          <w:bCs/>
          <w:sz w:val="22"/>
          <w:szCs w:val="22"/>
        </w:rPr>
      </w:pPr>
      <w:bookmarkStart w:id="53" w:name="_Toc31676"/>
      <w:r>
        <w:rPr>
          <w:rFonts w:hint="eastAsia" w:ascii="宋体" w:hAnsi="宋体" w:cs="宋体"/>
          <w:b/>
          <w:bCs/>
          <w:sz w:val="22"/>
          <w:szCs w:val="22"/>
        </w:rPr>
        <w:t>（二）诚信承诺函</w:t>
      </w:r>
      <w:bookmarkEnd w:id="53"/>
    </w:p>
    <w:p>
      <w:pPr>
        <w:rPr>
          <w:rFonts w:ascii="宋体" w:hAnsi="宋体" w:cs="宋体"/>
          <w:sz w:val="24"/>
        </w:rPr>
      </w:pPr>
      <w:r>
        <w:rPr>
          <w:rFonts w:hint="eastAsia" w:ascii="宋体" w:hAnsi="宋体" w:cs="宋体"/>
          <w:sz w:val="24"/>
        </w:rPr>
        <w:t xml:space="preserve"> </w:t>
      </w:r>
    </w:p>
    <w:p>
      <w:pPr>
        <w:spacing w:line="360" w:lineRule="auto"/>
        <w:rPr>
          <w:rFonts w:ascii="宋体" w:hAnsi="宋体" w:cs="宋体"/>
          <w:szCs w:val="21"/>
        </w:rPr>
      </w:pPr>
      <w:r>
        <w:rPr>
          <w:rFonts w:hint="eastAsia" w:ascii="宋体" w:hAnsi="宋体" w:cs="宋体"/>
          <w:szCs w:val="21"/>
        </w:rPr>
        <w:t>致 深圳市振东招标代理有限公司：</w:t>
      </w:r>
    </w:p>
    <w:p>
      <w:pPr>
        <w:spacing w:line="360" w:lineRule="auto"/>
        <w:ind w:firstLine="420" w:firstLineChars="200"/>
        <w:rPr>
          <w:rFonts w:ascii="宋体" w:hAnsi="宋体" w:cs="宋体"/>
          <w:szCs w:val="21"/>
        </w:rPr>
      </w:pPr>
      <w:r>
        <w:rPr>
          <w:rFonts w:hint="eastAsia" w:ascii="宋体" w:hAnsi="宋体" w:cs="宋体"/>
          <w:szCs w:val="21"/>
        </w:rPr>
        <w:t>我方承诺在参与本项目采购活动中不存在以下情形：</w:t>
      </w:r>
    </w:p>
    <w:p>
      <w:pPr>
        <w:spacing w:line="360" w:lineRule="auto"/>
        <w:ind w:firstLine="420" w:firstLineChars="200"/>
        <w:rPr>
          <w:rFonts w:ascii="宋体" w:hAnsi="宋体" w:cs="宋体"/>
          <w:szCs w:val="21"/>
        </w:rPr>
      </w:pPr>
      <w:r>
        <w:rPr>
          <w:rFonts w:hint="eastAsia" w:ascii="宋体" w:hAnsi="宋体" w:cs="宋体"/>
          <w:szCs w:val="21"/>
        </w:rPr>
        <w:t>（一）被纪检监察部门立案调查，违法违规事实成立的；</w:t>
      </w:r>
    </w:p>
    <w:p>
      <w:pPr>
        <w:spacing w:line="360" w:lineRule="auto"/>
        <w:ind w:firstLine="420" w:firstLineChars="200"/>
        <w:rPr>
          <w:rFonts w:ascii="宋体" w:hAnsi="宋体" w:cs="宋体"/>
          <w:szCs w:val="21"/>
        </w:rPr>
      </w:pPr>
      <w:r>
        <w:rPr>
          <w:rFonts w:hint="eastAsia" w:ascii="宋体" w:hAnsi="宋体" w:cs="宋体"/>
          <w:szCs w:val="21"/>
        </w:rPr>
        <w:t>（二）未按政府采购相关规定签订、履行采购合同，造成严重后果的；</w:t>
      </w:r>
    </w:p>
    <w:p>
      <w:pPr>
        <w:spacing w:line="360" w:lineRule="auto"/>
        <w:ind w:firstLine="420" w:firstLineChars="200"/>
        <w:rPr>
          <w:rFonts w:ascii="宋体" w:hAnsi="宋体" w:cs="宋体"/>
          <w:szCs w:val="21"/>
        </w:rPr>
      </w:pPr>
      <w:r>
        <w:rPr>
          <w:rFonts w:hint="eastAsia" w:ascii="宋体" w:hAnsi="宋体" w:cs="宋体"/>
          <w:szCs w:val="21"/>
        </w:rPr>
        <w:t>（三）隐瞒真实情况，提供虚假资料的；</w:t>
      </w:r>
    </w:p>
    <w:p>
      <w:pPr>
        <w:spacing w:line="360" w:lineRule="auto"/>
        <w:ind w:firstLine="420" w:firstLineChars="200"/>
        <w:rPr>
          <w:rFonts w:ascii="宋体" w:hAnsi="宋体" w:cs="宋体"/>
          <w:szCs w:val="21"/>
        </w:rPr>
      </w:pPr>
      <w:r>
        <w:rPr>
          <w:rFonts w:hint="eastAsia" w:ascii="宋体" w:hAnsi="宋体" w:cs="宋体"/>
          <w:szCs w:val="21"/>
        </w:rPr>
        <w:t>（四）以非法手段排斥其他供应商参与竞争的；</w:t>
      </w:r>
    </w:p>
    <w:p>
      <w:pPr>
        <w:spacing w:line="360" w:lineRule="auto"/>
        <w:ind w:firstLine="420" w:firstLineChars="200"/>
        <w:rPr>
          <w:rFonts w:ascii="宋体" w:hAnsi="宋体" w:cs="宋体"/>
          <w:szCs w:val="21"/>
        </w:rPr>
      </w:pPr>
      <w:r>
        <w:rPr>
          <w:rFonts w:hint="eastAsia" w:ascii="宋体" w:hAnsi="宋体" w:cs="宋体"/>
          <w:szCs w:val="21"/>
        </w:rPr>
        <w:t>（五）与其他采购参加人串通投标的；</w:t>
      </w:r>
    </w:p>
    <w:p>
      <w:pPr>
        <w:spacing w:line="360" w:lineRule="auto"/>
        <w:ind w:firstLine="420" w:firstLineChars="200"/>
        <w:rPr>
          <w:rFonts w:ascii="宋体" w:hAnsi="宋体" w:cs="宋体"/>
          <w:szCs w:val="21"/>
        </w:rPr>
      </w:pPr>
      <w:r>
        <w:rPr>
          <w:rFonts w:hint="eastAsia" w:ascii="宋体" w:hAnsi="宋体" w:cs="宋体"/>
          <w:szCs w:val="21"/>
        </w:rPr>
        <w:t xml:space="preserve">（六）在采购活动中应当回避而未回避的； </w:t>
      </w:r>
    </w:p>
    <w:p>
      <w:pPr>
        <w:spacing w:line="360" w:lineRule="auto"/>
        <w:ind w:firstLine="420" w:firstLineChars="200"/>
        <w:rPr>
          <w:rFonts w:ascii="宋体" w:hAnsi="宋体" w:cs="宋体"/>
          <w:szCs w:val="21"/>
        </w:rPr>
      </w:pPr>
      <w:r>
        <w:rPr>
          <w:rFonts w:hint="eastAsia" w:ascii="宋体" w:hAnsi="宋体" w:cs="宋体"/>
          <w:szCs w:val="21"/>
        </w:rPr>
        <w:t xml:space="preserve">（七）恶意投诉的； </w:t>
      </w:r>
    </w:p>
    <w:p>
      <w:pPr>
        <w:spacing w:line="360" w:lineRule="auto"/>
        <w:ind w:firstLine="420" w:firstLineChars="200"/>
        <w:rPr>
          <w:rFonts w:ascii="宋体" w:hAnsi="宋体" w:cs="宋体"/>
          <w:szCs w:val="21"/>
        </w:rPr>
      </w:pPr>
      <w:r>
        <w:rPr>
          <w:rFonts w:hint="eastAsia" w:ascii="宋体" w:hAnsi="宋体" w:cs="宋体"/>
          <w:szCs w:val="21"/>
        </w:rPr>
        <w:t>（八）向采购项目相关人行贿或者提供其他不当利益的；</w:t>
      </w:r>
    </w:p>
    <w:p>
      <w:pPr>
        <w:spacing w:line="360" w:lineRule="auto"/>
        <w:ind w:firstLine="420" w:firstLineChars="200"/>
        <w:rPr>
          <w:rFonts w:ascii="宋体" w:hAnsi="宋体" w:cs="宋体"/>
          <w:szCs w:val="21"/>
        </w:rPr>
      </w:pPr>
      <w:r>
        <w:rPr>
          <w:rFonts w:hint="eastAsia" w:ascii="宋体" w:hAnsi="宋体" w:cs="宋体"/>
          <w:szCs w:val="21"/>
        </w:rPr>
        <w:t>（九）向采购代理机构及相关工作人员以各类形式进行施压的；</w:t>
      </w:r>
    </w:p>
    <w:p>
      <w:pPr>
        <w:spacing w:line="360" w:lineRule="auto"/>
        <w:ind w:firstLine="420" w:firstLineChars="200"/>
        <w:rPr>
          <w:rFonts w:ascii="宋体" w:hAnsi="宋体" w:cs="宋体"/>
          <w:szCs w:val="21"/>
        </w:rPr>
      </w:pPr>
      <w:r>
        <w:rPr>
          <w:rFonts w:hint="eastAsia" w:ascii="宋体" w:hAnsi="宋体" w:cs="宋体"/>
          <w:szCs w:val="21"/>
        </w:rPr>
        <w:t>（十）阻碍、抗拒主管部门监督检查的；</w:t>
      </w:r>
    </w:p>
    <w:p>
      <w:pPr>
        <w:spacing w:line="360" w:lineRule="auto"/>
        <w:ind w:firstLine="420" w:firstLineChars="200"/>
        <w:rPr>
          <w:rFonts w:ascii="宋体" w:hAnsi="宋体" w:cs="宋体"/>
          <w:szCs w:val="21"/>
        </w:rPr>
      </w:pPr>
      <w:r>
        <w:rPr>
          <w:rFonts w:hint="eastAsia" w:ascii="宋体" w:hAnsi="宋体" w:cs="宋体"/>
          <w:szCs w:val="21"/>
        </w:rPr>
        <w:t>（十一）履约检查不合格或者评价为差的；</w:t>
      </w:r>
    </w:p>
    <w:p>
      <w:pPr>
        <w:spacing w:line="360" w:lineRule="auto"/>
        <w:ind w:firstLine="420" w:firstLineChars="200"/>
        <w:rPr>
          <w:rFonts w:ascii="宋体" w:hAnsi="宋体" w:cs="宋体"/>
          <w:szCs w:val="21"/>
        </w:rPr>
      </w:pPr>
      <w:r>
        <w:rPr>
          <w:rFonts w:hint="eastAsia" w:ascii="宋体" w:hAnsi="宋体" w:cs="宋体"/>
          <w:szCs w:val="21"/>
        </w:rPr>
        <w:t>（十二）主管部门认定的其他情形。</w:t>
      </w:r>
    </w:p>
    <w:p>
      <w:pPr>
        <w:spacing w:line="360" w:lineRule="auto"/>
        <w:ind w:firstLine="420" w:firstLineChars="200"/>
        <w:rPr>
          <w:rFonts w:ascii="宋体" w:hAnsi="宋体" w:cs="宋体"/>
          <w:szCs w:val="21"/>
        </w:rPr>
      </w:pPr>
      <w:r>
        <w:rPr>
          <w:rFonts w:hint="eastAsia" w:ascii="宋体" w:hAnsi="宋体" w:cs="宋体"/>
          <w:szCs w:val="21"/>
        </w:rPr>
        <w:t>如我方在本项目开标日前三年内存在上述行为超出法定追诉时效未被追诉、或者上述情节轻微未给予禁止参加政府采购的行政处罚，我方自愿承担一切不利的法律后果。</w:t>
      </w:r>
    </w:p>
    <w:p>
      <w:pPr>
        <w:spacing w:line="360" w:lineRule="auto"/>
        <w:ind w:firstLine="420" w:firstLineChars="200"/>
        <w:rPr>
          <w:rFonts w:ascii="宋体" w:hAnsi="宋体" w:cs="宋体"/>
          <w:szCs w:val="21"/>
        </w:rPr>
      </w:pPr>
      <w:r>
        <w:rPr>
          <w:rFonts w:hint="eastAsia" w:ascii="宋体" w:hAnsi="宋体" w:cs="宋体"/>
          <w:szCs w:val="21"/>
        </w:rPr>
        <w:t>特此承诺。</w:t>
      </w:r>
    </w:p>
    <w:p>
      <w:pPr>
        <w:spacing w:line="360" w:lineRule="auto"/>
        <w:ind w:firstLine="420" w:firstLineChars="200"/>
        <w:rPr>
          <w:rFonts w:ascii="宋体" w:hAnsi="宋体" w:cs="宋体"/>
          <w:szCs w:val="21"/>
        </w:rPr>
      </w:pPr>
    </w:p>
    <w:p>
      <w:pPr>
        <w:spacing w:line="360" w:lineRule="auto"/>
        <w:ind w:firstLine="4620" w:firstLineChars="2200"/>
        <w:jc w:val="left"/>
        <w:rPr>
          <w:rFonts w:ascii="宋体" w:hAnsi="宋体" w:cs="宋体"/>
          <w:szCs w:val="21"/>
        </w:rPr>
      </w:pPr>
      <w:r>
        <w:rPr>
          <w:rFonts w:hint="eastAsia" w:ascii="宋体" w:hAnsi="宋体" w:cs="宋体"/>
          <w:szCs w:val="21"/>
        </w:rPr>
        <w:t>投标人（公章）：</w:t>
      </w:r>
    </w:p>
    <w:p>
      <w:pPr>
        <w:spacing w:line="360" w:lineRule="auto"/>
        <w:ind w:firstLine="4620" w:firstLineChars="2200"/>
        <w:jc w:val="left"/>
        <w:rPr>
          <w:rFonts w:ascii="宋体" w:hAnsi="宋体" w:cs="宋体"/>
          <w:szCs w:val="21"/>
        </w:rPr>
      </w:pPr>
      <w:r>
        <w:rPr>
          <w:rFonts w:hint="eastAsia" w:ascii="宋体" w:hAnsi="宋体" w:cs="宋体"/>
          <w:szCs w:val="21"/>
        </w:rPr>
        <w:t xml:space="preserve">法定代表人或其授权代表签名： </w:t>
      </w:r>
    </w:p>
    <w:p>
      <w:pPr>
        <w:spacing w:line="360" w:lineRule="auto"/>
        <w:ind w:firstLine="4620" w:firstLineChars="2200"/>
        <w:jc w:val="left"/>
        <w:rPr>
          <w:rFonts w:ascii="宋体" w:hAnsi="宋体" w:cs="宋体"/>
          <w:szCs w:val="21"/>
        </w:rPr>
      </w:pPr>
      <w:r>
        <w:rPr>
          <w:rFonts w:hint="eastAsia" w:ascii="宋体" w:hAnsi="宋体" w:cs="宋体"/>
          <w:szCs w:val="21"/>
        </w:rPr>
        <w:t>日期：       年     月     日</w:t>
      </w:r>
    </w:p>
    <w:p>
      <w:pPr>
        <w:pStyle w:val="11"/>
      </w:pPr>
    </w:p>
    <w:p>
      <w:pPr>
        <w:keepNext/>
        <w:keepLines/>
        <w:spacing w:line="360" w:lineRule="auto"/>
        <w:outlineLvl w:val="3"/>
        <w:rPr>
          <w:rFonts w:ascii="宋体" w:hAnsi="宋体" w:cs="宋体"/>
          <w:b/>
          <w:bCs/>
          <w:szCs w:val="21"/>
        </w:rPr>
      </w:pPr>
      <w:bookmarkStart w:id="54" w:name="_Toc12230"/>
      <w:r>
        <w:rPr>
          <w:rFonts w:hint="eastAsia" w:ascii="宋体" w:hAnsi="宋体" w:cs="宋体"/>
          <w:b/>
          <w:szCs w:val="21"/>
        </w:rPr>
        <w:t>七、投标人资格条件中所需的相关证明文件（均需加盖投标人公章）</w:t>
      </w:r>
      <w:bookmarkEnd w:id="54"/>
    </w:p>
    <w:p>
      <w:pPr>
        <w:keepNext/>
        <w:keepLines/>
        <w:spacing w:line="360" w:lineRule="auto"/>
        <w:rPr>
          <w:rFonts w:ascii="宋体" w:hAnsi="宋体" w:cs="宋体"/>
          <w:b/>
          <w:bCs/>
          <w:szCs w:val="21"/>
        </w:rPr>
      </w:pPr>
      <w:r>
        <w:rPr>
          <w:rFonts w:hint="eastAsia" w:ascii="宋体" w:hAnsi="宋体" w:cs="宋体"/>
          <w:b/>
          <w:bCs/>
          <w:szCs w:val="21"/>
        </w:rPr>
        <w:t>如相关证明文件在其他部分已提供，则此处无需再重复提供。</w:t>
      </w:r>
    </w:p>
    <w:p>
      <w:pPr>
        <w:pStyle w:val="11"/>
        <w:tabs>
          <w:tab w:val="left" w:pos="562"/>
          <w:tab w:val="left" w:pos="3372"/>
          <w:tab w:val="left" w:pos="3653"/>
        </w:tabs>
        <w:rPr>
          <w:sz w:val="21"/>
          <w:szCs w:val="21"/>
        </w:rPr>
      </w:pPr>
    </w:p>
    <w:p>
      <w:pPr>
        <w:keepNext/>
        <w:keepLines/>
        <w:spacing w:line="360" w:lineRule="auto"/>
        <w:outlineLvl w:val="3"/>
        <w:rPr>
          <w:rFonts w:ascii="宋体" w:hAnsi="宋体" w:cs="宋体"/>
          <w:b/>
          <w:szCs w:val="21"/>
        </w:rPr>
      </w:pPr>
      <w:bookmarkStart w:id="55" w:name="_Toc12390"/>
      <w:r>
        <w:rPr>
          <w:rFonts w:hint="eastAsia" w:ascii="宋体" w:hAnsi="宋体" w:cs="宋体"/>
          <w:b/>
          <w:szCs w:val="21"/>
        </w:rPr>
        <w:t>八、有关授权文件格式</w:t>
      </w:r>
      <w:bookmarkEnd w:id="55"/>
      <w:r>
        <w:rPr>
          <w:rFonts w:hint="eastAsia"/>
          <w:b/>
          <w:bCs/>
          <w:szCs w:val="21"/>
        </w:rPr>
        <w:t>（仅供参考）</w:t>
      </w:r>
    </w:p>
    <w:p>
      <w:pPr>
        <w:jc w:val="center"/>
        <w:rPr>
          <w:rFonts w:ascii="宋体" w:hAnsi="宋体" w:cs="宋体"/>
          <w:sz w:val="32"/>
          <w:szCs w:val="32"/>
        </w:rPr>
      </w:pPr>
    </w:p>
    <w:p>
      <w:pPr>
        <w:jc w:val="center"/>
        <w:rPr>
          <w:rFonts w:ascii="宋体" w:hAnsi="宋体" w:cs="宋体"/>
          <w:b/>
          <w:bCs/>
          <w:szCs w:val="21"/>
        </w:rPr>
      </w:pPr>
      <w:r>
        <w:rPr>
          <w:rFonts w:hint="eastAsia" w:ascii="宋体" w:hAnsi="宋体" w:cs="宋体"/>
          <w:b/>
          <w:bCs/>
          <w:szCs w:val="21"/>
        </w:rPr>
        <w:t>制造商授权书</w:t>
      </w:r>
    </w:p>
    <w:p>
      <w:pPr>
        <w:pStyle w:val="11"/>
      </w:pPr>
    </w:p>
    <w:p>
      <w:pPr>
        <w:jc w:val="center"/>
        <w:rPr>
          <w:rFonts w:ascii="宋体" w:hAnsi="宋体" w:cs="宋体"/>
        </w:rPr>
      </w:pPr>
      <w:r>
        <w:rPr>
          <w:rFonts w:hint="eastAsia" w:ascii="宋体" w:hAnsi="宋体" w:cs="宋体"/>
        </w:rPr>
        <w:t>（适用于非投标人生产的投标标的）</w:t>
      </w:r>
    </w:p>
    <w:p>
      <w:pPr>
        <w:ind w:firstLine="420" w:firstLineChars="200"/>
        <w:rPr>
          <w:rFonts w:ascii="宋体" w:hAnsi="宋体" w:cs="宋体"/>
        </w:rPr>
      </w:pPr>
      <w:r>
        <w:rPr>
          <w:rFonts w:hint="eastAsia" w:ascii="宋体" w:hAnsi="宋体" w:cs="宋体"/>
        </w:rPr>
        <w:t>我们</w:t>
      </w:r>
      <w:r>
        <w:rPr>
          <w:rFonts w:hint="eastAsia" w:ascii="宋体" w:hAnsi="宋体" w:cs="宋体"/>
          <w:u w:val="single"/>
        </w:rPr>
        <w:t xml:space="preserve">（制造商名称) </w:t>
      </w:r>
      <w:r>
        <w:rPr>
          <w:rFonts w:hint="eastAsia" w:ascii="宋体" w:hAnsi="宋体" w:cs="宋体"/>
        </w:rPr>
        <w:t>是按</w:t>
      </w:r>
      <w:r>
        <w:rPr>
          <w:rFonts w:hint="eastAsia" w:ascii="宋体" w:hAnsi="宋体" w:cs="宋体"/>
          <w:u w:val="single"/>
        </w:rPr>
        <w:t xml:space="preserve">（国家名称) </w:t>
      </w:r>
      <w:r>
        <w:rPr>
          <w:rFonts w:hint="eastAsia" w:ascii="宋体" w:hAnsi="宋体" w:cs="宋体"/>
        </w:rPr>
        <w:t>法律成立的一家制造商，主要营业地点设在</w:t>
      </w:r>
      <w:r>
        <w:rPr>
          <w:rFonts w:hint="eastAsia" w:ascii="宋体" w:hAnsi="宋体" w:cs="宋体"/>
          <w:u w:val="single"/>
        </w:rPr>
        <w:t xml:space="preserve">（制造商地址) </w:t>
      </w:r>
      <w:r>
        <w:rPr>
          <w:rFonts w:hint="eastAsia" w:ascii="宋体" w:hAnsi="宋体" w:cs="宋体"/>
        </w:rPr>
        <w:t>。兹指派按</w:t>
      </w:r>
      <w:r>
        <w:rPr>
          <w:rFonts w:hint="eastAsia" w:ascii="宋体" w:hAnsi="宋体" w:cs="宋体"/>
          <w:u w:val="single"/>
        </w:rPr>
        <w:t xml:space="preserve">（国家名称) </w:t>
      </w:r>
      <w:r>
        <w:rPr>
          <w:rFonts w:hint="eastAsia" w:ascii="宋体" w:hAnsi="宋体" w:cs="宋体"/>
        </w:rPr>
        <w:t>的法律正式成立的，主要营业地点设在</w:t>
      </w:r>
      <w:r>
        <w:rPr>
          <w:rFonts w:hint="eastAsia" w:ascii="宋体" w:hAnsi="宋体" w:cs="宋体"/>
          <w:u w:val="single"/>
        </w:rPr>
        <w:t xml:space="preserve">(贸易公司地址) </w:t>
      </w:r>
      <w:r>
        <w:rPr>
          <w:rFonts w:hint="eastAsia" w:ascii="宋体" w:hAnsi="宋体" w:cs="宋体"/>
        </w:rPr>
        <w:t>的</w:t>
      </w:r>
      <w:r>
        <w:rPr>
          <w:rFonts w:hint="eastAsia" w:ascii="宋体" w:hAnsi="宋体" w:cs="宋体"/>
          <w:u w:val="single"/>
        </w:rPr>
        <w:t xml:space="preserve">（贸易公司名称) </w:t>
      </w:r>
      <w:r>
        <w:rPr>
          <w:rFonts w:hint="eastAsia" w:ascii="宋体" w:hAnsi="宋体" w:cs="宋体"/>
        </w:rPr>
        <w:t>作为我方真正的和合法的代理人进行下列有效的活动：</w:t>
      </w:r>
    </w:p>
    <w:p>
      <w:pPr>
        <w:ind w:firstLine="420" w:firstLineChars="200"/>
        <w:rPr>
          <w:rFonts w:ascii="宋体" w:hAnsi="宋体" w:cs="宋体"/>
        </w:rPr>
      </w:pPr>
    </w:p>
    <w:p>
      <w:pPr>
        <w:ind w:firstLine="420" w:firstLineChars="200"/>
        <w:rPr>
          <w:rFonts w:ascii="宋体" w:hAnsi="宋体" w:cs="宋体"/>
        </w:rPr>
      </w:pPr>
      <w:r>
        <w:rPr>
          <w:rFonts w:hint="eastAsia" w:ascii="宋体" w:hAnsi="宋体" w:cs="宋体"/>
        </w:rPr>
        <w:t>（1）代表我方在中华人民共和国办理贵方</w:t>
      </w:r>
      <w:r>
        <w:rPr>
          <w:rFonts w:hint="eastAsia" w:ascii="宋体" w:hAnsi="宋体" w:cs="宋体"/>
          <w:u w:val="single"/>
        </w:rPr>
        <w:t>（项目名称）（项目编号）</w:t>
      </w:r>
      <w:r>
        <w:rPr>
          <w:rFonts w:hint="eastAsia" w:ascii="宋体" w:hAnsi="宋体" w:cs="宋体"/>
        </w:rPr>
        <w:t xml:space="preserve">要求提供的由我方制造的货物的有关事宜，并对我方具有约束力。 </w:t>
      </w:r>
    </w:p>
    <w:p>
      <w:pPr>
        <w:ind w:firstLine="420" w:firstLineChars="200"/>
        <w:rPr>
          <w:rFonts w:ascii="宋体" w:hAnsi="宋体" w:cs="宋体"/>
        </w:rPr>
      </w:pPr>
      <w:r>
        <w:rPr>
          <w:rFonts w:hint="eastAsia" w:ascii="宋体" w:hAnsi="宋体" w:cs="宋体"/>
        </w:rPr>
        <w:t>（2）作为制造商，我方保证以投标合作者来约束自己，并对该投标共同和分别承担招标文件中所规定的义务。</w:t>
      </w:r>
    </w:p>
    <w:p>
      <w:pPr>
        <w:ind w:firstLine="420" w:firstLineChars="200"/>
        <w:rPr>
          <w:rFonts w:ascii="宋体" w:hAnsi="宋体" w:cs="宋体"/>
        </w:rPr>
      </w:pPr>
      <w:r>
        <w:rPr>
          <w:rFonts w:hint="eastAsia" w:ascii="宋体" w:hAnsi="宋体" w:cs="宋体"/>
        </w:rPr>
        <w:t>（3）我方兹授予</w:t>
      </w:r>
      <w:r>
        <w:rPr>
          <w:rFonts w:hint="eastAsia" w:ascii="宋体" w:hAnsi="宋体" w:cs="宋体"/>
          <w:u w:val="single"/>
        </w:rPr>
        <w:t xml:space="preserve">（贸易公司名称) </w:t>
      </w:r>
      <w:r>
        <w:rPr>
          <w:rFonts w:hint="eastAsia" w:ascii="宋体" w:hAnsi="宋体" w:cs="宋体"/>
        </w:rPr>
        <w:t>全权办理和履行上述我方为完成上述各点所必须的事宜，具有替换或撤消的全权。兹确认</w:t>
      </w:r>
      <w:r>
        <w:rPr>
          <w:rFonts w:hint="eastAsia" w:ascii="宋体" w:hAnsi="宋体" w:cs="宋体"/>
          <w:u w:val="single"/>
        </w:rPr>
        <w:t xml:space="preserve">（贸易公司名称) </w:t>
      </w:r>
      <w:r>
        <w:rPr>
          <w:rFonts w:hint="eastAsia" w:ascii="宋体" w:hAnsi="宋体" w:cs="宋体"/>
        </w:rPr>
        <w:t>或其正式授权代表依此合法地办理一切事宜。</w:t>
      </w:r>
    </w:p>
    <w:p>
      <w:pPr>
        <w:ind w:firstLine="420" w:firstLineChars="200"/>
        <w:rPr>
          <w:rFonts w:ascii="宋体" w:hAnsi="宋体" w:cs="宋体"/>
        </w:rPr>
      </w:pPr>
      <w:r>
        <w:rPr>
          <w:rFonts w:hint="eastAsia" w:ascii="宋体" w:hAnsi="宋体" w:cs="宋体"/>
        </w:rPr>
        <w:t>（4）授权有效期为本授权书签署生效之日起至该项目的采购合同履行完毕止，若投标人未中标，其有效期至该项目招投标活动结束时自动终止。我方于</w:t>
      </w:r>
      <w:r>
        <w:rPr>
          <w:rFonts w:hint="eastAsia" w:ascii="宋体" w:hAnsi="宋体" w:cs="宋体"/>
          <w:u w:val="single"/>
        </w:rPr>
        <w:t xml:space="preserve">　     </w:t>
      </w:r>
      <w:r>
        <w:rPr>
          <w:rFonts w:hint="eastAsia" w:ascii="宋体" w:hAnsi="宋体" w:cs="宋体"/>
        </w:rPr>
        <w:t>年</w:t>
      </w:r>
      <w:r>
        <w:rPr>
          <w:rFonts w:hint="eastAsia" w:ascii="宋体" w:hAnsi="宋体" w:cs="宋体"/>
          <w:u w:val="single"/>
        </w:rPr>
        <w:t xml:space="preserve">　  </w:t>
      </w:r>
      <w:r>
        <w:rPr>
          <w:rFonts w:hint="eastAsia" w:ascii="宋体" w:hAnsi="宋体" w:cs="宋体"/>
        </w:rPr>
        <w:t>月</w:t>
      </w:r>
      <w:r>
        <w:rPr>
          <w:rFonts w:hint="eastAsia" w:ascii="宋体" w:hAnsi="宋体" w:cs="宋体"/>
          <w:u w:val="single"/>
        </w:rPr>
        <w:t xml:space="preserve">　  </w:t>
      </w:r>
      <w:r>
        <w:rPr>
          <w:rFonts w:hint="eastAsia" w:ascii="宋体" w:hAnsi="宋体" w:cs="宋体"/>
        </w:rPr>
        <w:t>日签署本文件，</w:t>
      </w:r>
      <w:r>
        <w:rPr>
          <w:rFonts w:hint="eastAsia" w:ascii="宋体" w:hAnsi="宋体" w:cs="宋体"/>
          <w:u w:val="single"/>
        </w:rPr>
        <w:t xml:space="preserve">（贸易公司名称)  </w:t>
      </w:r>
      <w:r>
        <w:rPr>
          <w:rFonts w:hint="eastAsia" w:ascii="宋体" w:hAnsi="宋体" w:cs="宋体"/>
        </w:rPr>
        <w:t xml:space="preserve"> </w:t>
      </w:r>
      <w:r>
        <w:rPr>
          <w:rFonts w:hint="eastAsia" w:ascii="宋体" w:hAnsi="宋体" w:cs="宋体"/>
          <w:u w:val="single"/>
        </w:rPr>
        <w:t xml:space="preserve"> </w:t>
      </w:r>
      <w:r>
        <w:rPr>
          <w:rFonts w:hint="eastAsia" w:ascii="宋体" w:hAnsi="宋体" w:cs="宋体"/>
        </w:rPr>
        <w:t>于</w:t>
      </w:r>
      <w:r>
        <w:rPr>
          <w:rFonts w:hint="eastAsia" w:ascii="宋体" w:hAnsi="宋体" w:cs="宋体"/>
          <w:u w:val="single"/>
        </w:rPr>
        <w:t xml:space="preserve">　    </w:t>
      </w:r>
      <w:r>
        <w:rPr>
          <w:rFonts w:hint="eastAsia" w:ascii="宋体" w:hAnsi="宋体" w:cs="宋体"/>
        </w:rPr>
        <w:t>年</w:t>
      </w:r>
      <w:r>
        <w:rPr>
          <w:rFonts w:hint="eastAsia" w:ascii="宋体" w:hAnsi="宋体" w:cs="宋体"/>
          <w:u w:val="single"/>
        </w:rPr>
        <w:t xml:space="preserve">　  </w:t>
      </w:r>
      <w:r>
        <w:rPr>
          <w:rFonts w:hint="eastAsia" w:ascii="宋体" w:hAnsi="宋体" w:cs="宋体"/>
        </w:rPr>
        <w:t>月</w:t>
      </w:r>
      <w:r>
        <w:rPr>
          <w:rFonts w:hint="eastAsia" w:ascii="宋体" w:hAnsi="宋体" w:cs="宋体"/>
          <w:u w:val="single"/>
        </w:rPr>
        <w:t xml:space="preserve">　    </w:t>
      </w:r>
      <w:r>
        <w:rPr>
          <w:rFonts w:hint="eastAsia" w:ascii="宋体" w:hAnsi="宋体" w:cs="宋体"/>
        </w:rPr>
        <w:t>日接受此件，以此为证。</w:t>
      </w:r>
    </w:p>
    <w:p>
      <w:pPr>
        <w:rPr>
          <w:rFonts w:ascii="宋体" w:hAnsi="宋体" w:cs="宋体"/>
        </w:rPr>
      </w:pPr>
    </w:p>
    <w:p>
      <w:pPr>
        <w:rPr>
          <w:rFonts w:ascii="宋体" w:hAnsi="宋体" w:cs="宋体"/>
        </w:rPr>
      </w:pPr>
      <w:r>
        <w:rPr>
          <w:rFonts w:hint="eastAsia" w:ascii="宋体" w:hAnsi="宋体" w:cs="宋体"/>
        </w:rPr>
        <w:t xml:space="preserve">制造商名称：  （盖章）     </w:t>
      </w:r>
    </w:p>
    <w:p>
      <w:pPr>
        <w:rPr>
          <w:rFonts w:ascii="宋体" w:hAnsi="宋体" w:cs="宋体"/>
        </w:rPr>
      </w:pPr>
      <w:r>
        <w:rPr>
          <w:rFonts w:hint="eastAsia" w:ascii="宋体" w:hAnsi="宋体" w:cs="宋体"/>
        </w:rPr>
        <w:t xml:space="preserve">法定代表人（或授权代表）：（签字） </w:t>
      </w:r>
    </w:p>
    <w:p>
      <w:pPr>
        <w:rPr>
          <w:rFonts w:ascii="宋体" w:hAnsi="宋体" w:cs="宋体"/>
        </w:rPr>
      </w:pPr>
      <w:r>
        <w:rPr>
          <w:rFonts w:hint="eastAsia" w:ascii="宋体" w:hAnsi="宋体" w:cs="宋体"/>
        </w:rPr>
        <w:t xml:space="preserve">职务：              </w:t>
      </w:r>
    </w:p>
    <w:p>
      <w:pPr>
        <w:rPr>
          <w:rFonts w:ascii="宋体" w:hAnsi="宋体" w:cs="宋体"/>
        </w:rPr>
      </w:pPr>
      <w:r>
        <w:rPr>
          <w:rFonts w:hint="eastAsia" w:ascii="宋体" w:hAnsi="宋体" w:cs="宋体"/>
        </w:rPr>
        <w:t xml:space="preserve">部门：             </w:t>
      </w:r>
    </w:p>
    <w:p>
      <w:pPr>
        <w:rPr>
          <w:rFonts w:ascii="宋体" w:hAnsi="宋体" w:cs="宋体"/>
        </w:rPr>
      </w:pPr>
    </w:p>
    <w:p>
      <w:pPr>
        <w:rPr>
          <w:rFonts w:ascii="宋体" w:hAnsi="宋体" w:cs="宋体"/>
        </w:rPr>
      </w:pPr>
      <w:r>
        <w:rPr>
          <w:rFonts w:hint="eastAsia" w:ascii="宋体" w:hAnsi="宋体" w:cs="宋体"/>
        </w:rPr>
        <w:t xml:space="preserve">投标人名称：  （盖章）         </w:t>
      </w:r>
    </w:p>
    <w:p>
      <w:pPr>
        <w:rPr>
          <w:rFonts w:ascii="宋体" w:hAnsi="宋体" w:cs="宋体"/>
        </w:rPr>
      </w:pPr>
      <w:r>
        <w:rPr>
          <w:rFonts w:hint="eastAsia" w:ascii="宋体" w:hAnsi="宋体" w:cs="宋体"/>
        </w:rPr>
        <w:t xml:space="preserve">法定代表人（或授权代表）：（签字）    </w:t>
      </w:r>
    </w:p>
    <w:p>
      <w:pPr>
        <w:rPr>
          <w:rFonts w:ascii="宋体" w:hAnsi="宋体" w:cs="宋体"/>
        </w:rPr>
      </w:pPr>
      <w:r>
        <w:rPr>
          <w:rFonts w:hint="eastAsia" w:ascii="宋体" w:hAnsi="宋体" w:cs="宋体"/>
        </w:rPr>
        <w:t xml:space="preserve">职务：                </w:t>
      </w:r>
    </w:p>
    <w:p>
      <w:pPr>
        <w:rPr>
          <w:rFonts w:ascii="宋体" w:hAnsi="宋体" w:cs="宋体"/>
        </w:rPr>
      </w:pPr>
      <w:r>
        <w:rPr>
          <w:rFonts w:hint="eastAsia" w:ascii="宋体" w:hAnsi="宋体" w:cs="宋体"/>
        </w:rPr>
        <w:t xml:space="preserve">部门：                                                </w:t>
      </w:r>
    </w:p>
    <w:p>
      <w:pPr>
        <w:rPr>
          <w:rFonts w:ascii="宋体" w:hAnsi="宋体" w:cs="宋体"/>
        </w:rPr>
      </w:pPr>
      <w:r>
        <w:rPr>
          <w:rFonts w:hint="eastAsia" w:ascii="宋体" w:hAnsi="宋体" w:cs="宋体"/>
        </w:rPr>
        <w:t>年    月    日</w:t>
      </w:r>
    </w:p>
    <w:p>
      <w:pPr>
        <w:rPr>
          <w:rFonts w:ascii="宋体" w:hAnsi="宋体" w:cs="宋体"/>
        </w:rPr>
      </w:pPr>
    </w:p>
    <w:p>
      <w:pPr>
        <w:rPr>
          <w:rFonts w:ascii="宋体" w:hAnsi="宋体" w:cs="宋体"/>
        </w:rPr>
      </w:pPr>
    </w:p>
    <w:p>
      <w:pPr>
        <w:jc w:val="left"/>
        <w:rPr>
          <w:rFonts w:ascii="宋体" w:hAnsi="宋体" w:cs="宋体"/>
          <w:szCs w:val="21"/>
        </w:rPr>
      </w:pPr>
      <w:r>
        <w:rPr>
          <w:rFonts w:hint="eastAsia" w:ascii="宋体" w:hAnsi="宋体" w:cs="宋体"/>
          <w:szCs w:val="21"/>
        </w:rPr>
        <w:t>注：1、本授权书适用于制造商向代理商授权。上级代理商向下级代理商授权时可参考本格式编写。</w:t>
      </w:r>
      <w:bookmarkStart w:id="56" w:name="_Toc67201246"/>
    </w:p>
    <w:p>
      <w:pPr>
        <w:jc w:val="left"/>
        <w:rPr>
          <w:rFonts w:ascii="宋体" w:hAnsi="宋体" w:cs="宋体"/>
          <w:b/>
          <w:bCs/>
          <w:szCs w:val="21"/>
        </w:rPr>
      </w:pPr>
      <w:r>
        <w:rPr>
          <w:rFonts w:hint="eastAsia" w:ascii="宋体" w:hAnsi="宋体" w:cs="宋体"/>
          <w:bCs/>
          <w:szCs w:val="21"/>
        </w:rPr>
        <w:t>2、核心产品</w:t>
      </w:r>
      <w:r>
        <w:rPr>
          <w:rFonts w:hint="eastAsia" w:ascii="宋体" w:hAnsi="宋体" w:cs="宋体"/>
          <w:szCs w:val="21"/>
        </w:rPr>
        <w:t>同一品牌，仅可有一家供应商参加本项目的投标，如多家供应商参加同一品牌核心产品投标，仅以一位供应商计算。</w:t>
      </w:r>
      <w:r>
        <w:rPr>
          <w:rFonts w:hint="eastAsia" w:ascii="宋体" w:hAnsi="宋体" w:cs="宋体"/>
          <w:szCs w:val="21"/>
          <w:lang w:val="zh-CN"/>
        </w:rPr>
        <w:t xml:space="preserve"> </w:t>
      </w:r>
    </w:p>
    <w:p>
      <w:pPr>
        <w:spacing w:line="300" w:lineRule="auto"/>
        <w:rPr>
          <w:rFonts w:ascii="宋体" w:hAnsi="宋体" w:cs="宋体"/>
          <w:szCs w:val="21"/>
          <w:lang w:val="zh-CN"/>
        </w:rPr>
      </w:pPr>
      <w:r>
        <w:rPr>
          <w:rFonts w:hint="eastAsia" w:ascii="宋体" w:hAnsi="宋体" w:cs="宋体"/>
          <w:szCs w:val="21"/>
        </w:rPr>
        <w:t>3、</w:t>
      </w:r>
      <w:r>
        <w:rPr>
          <w:rFonts w:hint="eastAsia" w:ascii="宋体" w:hAnsi="宋体" w:cs="宋体"/>
          <w:szCs w:val="21"/>
          <w:lang w:val="zh-CN"/>
        </w:rPr>
        <w:t>有关授权文件的格式、主要内容参见以上格式，但不限于此。</w:t>
      </w:r>
    </w:p>
    <w:p>
      <w:pPr>
        <w:pStyle w:val="11"/>
      </w:pPr>
    </w:p>
    <w:bookmarkEnd w:id="56"/>
    <w:p>
      <w:pPr>
        <w:outlineLvl w:val="3"/>
        <w:rPr>
          <w:rFonts w:hint="eastAsia" w:ascii="宋体" w:hAnsi="宋体" w:cs="宋体"/>
          <w:b/>
          <w:szCs w:val="21"/>
        </w:rPr>
        <w:sectPr>
          <w:headerReference r:id="rId8" w:type="first"/>
          <w:footerReference r:id="rId9" w:type="default"/>
          <w:footerReference r:id="rId10" w:type="even"/>
          <w:pgSz w:w="11907" w:h="16840"/>
          <w:pgMar w:top="1440" w:right="1080" w:bottom="1440" w:left="1080" w:header="851" w:footer="992" w:gutter="0"/>
          <w:cols w:space="720" w:num="1"/>
          <w:titlePg/>
          <w:docGrid w:linePitch="462" w:charSpace="0"/>
        </w:sectPr>
      </w:pPr>
      <w:bookmarkStart w:id="57" w:name="_Toc45995263"/>
      <w:bookmarkStart w:id="58" w:name="_Toc7167"/>
      <w:bookmarkStart w:id="59" w:name="_Toc36971355"/>
    </w:p>
    <w:p>
      <w:pPr>
        <w:outlineLvl w:val="3"/>
        <w:rPr>
          <w:rFonts w:ascii="宋体" w:hAnsi="宋体" w:cs="宋体"/>
          <w:b/>
          <w:bCs/>
          <w:szCs w:val="21"/>
        </w:rPr>
      </w:pPr>
      <w:r>
        <w:rPr>
          <w:rFonts w:hint="eastAsia" w:ascii="宋体" w:hAnsi="宋体" w:cs="宋体"/>
          <w:b/>
          <w:szCs w:val="21"/>
        </w:rPr>
        <w:t>九、技术规格偏离表格式</w:t>
      </w:r>
    </w:p>
    <w:p>
      <w:pPr>
        <w:spacing w:line="360" w:lineRule="auto"/>
        <w:jc w:val="center"/>
        <w:rPr>
          <w:rFonts w:ascii="宋体" w:hAnsi="宋体" w:cs="宋体"/>
          <w:b/>
          <w:bCs/>
          <w:szCs w:val="21"/>
        </w:rPr>
      </w:pPr>
      <w:bookmarkStart w:id="60" w:name="_Toc45995264"/>
    </w:p>
    <w:p>
      <w:pPr>
        <w:spacing w:line="360" w:lineRule="auto"/>
        <w:jc w:val="center"/>
        <w:rPr>
          <w:rFonts w:ascii="宋体" w:hAnsi="宋体" w:cs="宋体"/>
          <w:b/>
          <w:bCs/>
          <w:szCs w:val="21"/>
        </w:rPr>
      </w:pPr>
      <w:r>
        <w:rPr>
          <w:rFonts w:hint="eastAsia" w:ascii="宋体" w:hAnsi="宋体" w:cs="宋体"/>
          <w:b/>
          <w:bCs/>
          <w:szCs w:val="21"/>
        </w:rPr>
        <w:t>技术规格偏离表</w:t>
      </w:r>
    </w:p>
    <w:tbl>
      <w:tblPr>
        <w:tblStyle w:val="45"/>
        <w:tblW w:w="5000" w:type="pct"/>
        <w:jc w:val="center"/>
        <w:tblLayout w:type="autofit"/>
        <w:tblCellMar>
          <w:top w:w="0" w:type="dxa"/>
          <w:left w:w="108" w:type="dxa"/>
          <w:bottom w:w="0" w:type="dxa"/>
          <w:right w:w="108" w:type="dxa"/>
        </w:tblCellMar>
      </w:tblPr>
      <w:tblGrid>
        <w:gridCol w:w="1086"/>
        <w:gridCol w:w="5801"/>
        <w:gridCol w:w="4332"/>
        <w:gridCol w:w="2101"/>
        <w:gridCol w:w="856"/>
      </w:tblGrid>
      <w:tr>
        <w:tblPrEx>
          <w:tblCellMar>
            <w:top w:w="0" w:type="dxa"/>
            <w:left w:w="108" w:type="dxa"/>
            <w:bottom w:w="0" w:type="dxa"/>
            <w:right w:w="108" w:type="dxa"/>
          </w:tblCellMar>
        </w:tblPrEx>
        <w:trPr>
          <w:trHeight w:val="510" w:hRule="atLeast"/>
          <w:jc w:val="center"/>
        </w:trPr>
        <w:tc>
          <w:tcPr>
            <w:tcW w:w="5000" w:type="pct"/>
            <w:gridSpan w:val="5"/>
            <w:tcBorders>
              <w:top w:val="nil"/>
              <w:left w:val="nil"/>
              <w:bottom w:val="single" w:color="auto" w:sz="8" w:space="0"/>
              <w:right w:val="nil"/>
            </w:tcBorders>
            <w:vAlign w:val="center"/>
          </w:tcPr>
          <w:p>
            <w:pPr>
              <w:tabs>
                <w:tab w:val="left" w:pos="315"/>
                <w:tab w:val="left" w:pos="510"/>
              </w:tabs>
              <w:adjustRightInd w:val="0"/>
              <w:rPr>
                <w:rFonts w:ascii="宋体" w:hAnsi="宋体" w:cs="宋体"/>
                <w:b/>
                <w:bCs/>
                <w:kern w:val="0"/>
                <w:sz w:val="22"/>
              </w:rPr>
            </w:pPr>
            <w:r>
              <w:rPr>
                <w:rFonts w:hint="eastAsia" w:ascii="宋体" w:hAnsi="宋体" w:cs="宋体"/>
                <w:szCs w:val="21"/>
                <w:lang w:val="zh-CN"/>
              </w:rPr>
              <w:t>项目名称：中国农业科学院农业基因组研究所透射电子显微镜等一批仪器采购项目</w:t>
            </w:r>
            <w:r>
              <w:rPr>
                <w:rFonts w:hint="eastAsia" w:ascii="宋体" w:hAnsi="宋体" w:cs="宋体"/>
                <w:szCs w:val="21"/>
                <w:lang w:val="zh-CN"/>
              </w:rPr>
              <w:tab/>
            </w:r>
          </w:p>
          <w:p>
            <w:pPr>
              <w:tabs>
                <w:tab w:val="left" w:pos="315"/>
                <w:tab w:val="left" w:pos="510"/>
              </w:tabs>
              <w:adjustRightInd w:val="0"/>
              <w:rPr>
                <w:rFonts w:ascii="宋体" w:hAnsi="宋体" w:cs="宋体"/>
                <w:b/>
                <w:szCs w:val="21"/>
              </w:rPr>
            </w:pPr>
            <w:r>
              <w:rPr>
                <w:rFonts w:hint="eastAsia" w:ascii="宋体" w:hAnsi="宋体" w:cs="宋体"/>
                <w:szCs w:val="21"/>
                <w:lang w:val="zh-CN"/>
              </w:rPr>
              <w:t>项目编号：0868-2346ZD1426H</w:t>
            </w:r>
          </w:p>
        </w:tc>
      </w:tr>
      <w:tr>
        <w:tblPrEx>
          <w:tblCellMar>
            <w:top w:w="0" w:type="dxa"/>
            <w:left w:w="108" w:type="dxa"/>
            <w:bottom w:w="0" w:type="dxa"/>
            <w:right w:w="108" w:type="dxa"/>
          </w:tblCellMar>
        </w:tblPrEx>
        <w:trPr>
          <w:trHeight w:val="510" w:hRule="atLeast"/>
          <w:jc w:val="center"/>
        </w:trPr>
        <w:tc>
          <w:tcPr>
            <w:tcW w:w="383" w:type="pct"/>
            <w:tcBorders>
              <w:top w:val="single" w:color="auto" w:sz="8" w:space="0"/>
              <w:left w:val="single" w:color="auto" w:sz="8" w:space="0"/>
              <w:bottom w:val="single" w:color="auto" w:sz="8" w:space="0"/>
              <w:right w:val="single" w:color="auto" w:sz="8" w:space="0"/>
            </w:tcBorders>
            <w:vAlign w:val="center"/>
          </w:tcPr>
          <w:p>
            <w:pPr>
              <w:widowControl/>
              <w:jc w:val="center"/>
              <w:rPr>
                <w:rFonts w:ascii="宋体" w:hAnsi="宋体" w:cs="宋体"/>
                <w:b/>
                <w:bCs/>
                <w:kern w:val="0"/>
                <w:sz w:val="22"/>
              </w:rPr>
            </w:pPr>
            <w:r>
              <w:rPr>
                <w:rFonts w:hint="eastAsia" w:ascii="宋体" w:hAnsi="宋体" w:cs="宋体"/>
                <w:b/>
                <w:bCs/>
                <w:kern w:val="0"/>
                <w:sz w:val="22"/>
              </w:rPr>
              <w:t>招标文件条目号</w:t>
            </w:r>
          </w:p>
        </w:tc>
        <w:tc>
          <w:tcPr>
            <w:tcW w:w="2046" w:type="pct"/>
            <w:tcBorders>
              <w:top w:val="single" w:color="auto" w:sz="8" w:space="0"/>
              <w:left w:val="single" w:color="auto" w:sz="8" w:space="0"/>
              <w:bottom w:val="single" w:color="auto" w:sz="8" w:space="0"/>
              <w:right w:val="single" w:color="auto" w:sz="8" w:space="0"/>
            </w:tcBorders>
            <w:vAlign w:val="center"/>
          </w:tcPr>
          <w:p>
            <w:pPr>
              <w:widowControl/>
              <w:jc w:val="center"/>
              <w:rPr>
                <w:rFonts w:ascii="宋体" w:hAnsi="宋体" w:cs="宋体"/>
                <w:b/>
                <w:bCs/>
                <w:kern w:val="0"/>
                <w:sz w:val="22"/>
              </w:rPr>
            </w:pPr>
            <w:r>
              <w:rPr>
                <w:rFonts w:hint="eastAsia" w:ascii="宋体" w:hAnsi="宋体" w:cs="宋体"/>
                <w:b/>
                <w:bCs/>
                <w:kern w:val="0"/>
                <w:sz w:val="22"/>
              </w:rPr>
              <w:t>招标技术要求</w:t>
            </w:r>
          </w:p>
        </w:tc>
        <w:tc>
          <w:tcPr>
            <w:tcW w:w="1528" w:type="pct"/>
            <w:tcBorders>
              <w:top w:val="single" w:color="auto" w:sz="8" w:space="0"/>
              <w:left w:val="single" w:color="auto" w:sz="8" w:space="0"/>
              <w:bottom w:val="single" w:color="auto" w:sz="8" w:space="0"/>
              <w:right w:val="single" w:color="auto" w:sz="8" w:space="0"/>
            </w:tcBorders>
            <w:vAlign w:val="center"/>
          </w:tcPr>
          <w:p>
            <w:pPr>
              <w:jc w:val="center"/>
              <w:rPr>
                <w:rFonts w:ascii="宋体" w:hAnsi="宋体" w:cs="宋体"/>
                <w:b/>
                <w:szCs w:val="21"/>
              </w:rPr>
            </w:pPr>
            <w:r>
              <w:rPr>
                <w:rFonts w:hint="eastAsia" w:ascii="宋体" w:hAnsi="宋体" w:cs="宋体"/>
                <w:b/>
                <w:szCs w:val="21"/>
              </w:rPr>
              <w:t>投标响应</w:t>
            </w:r>
          </w:p>
        </w:tc>
        <w:tc>
          <w:tcPr>
            <w:tcW w:w="741" w:type="pct"/>
            <w:tcBorders>
              <w:top w:val="single" w:color="auto" w:sz="8" w:space="0"/>
              <w:left w:val="single" w:color="auto" w:sz="8" w:space="0"/>
              <w:bottom w:val="single" w:color="auto" w:sz="8" w:space="0"/>
              <w:right w:val="single" w:color="auto" w:sz="8" w:space="0"/>
            </w:tcBorders>
            <w:vAlign w:val="center"/>
          </w:tcPr>
          <w:p>
            <w:pPr>
              <w:jc w:val="center"/>
              <w:rPr>
                <w:rFonts w:ascii="宋体" w:hAnsi="宋体" w:cs="宋体"/>
                <w:b/>
                <w:szCs w:val="21"/>
              </w:rPr>
            </w:pPr>
            <w:r>
              <w:rPr>
                <w:rFonts w:hint="eastAsia" w:ascii="宋体" w:hAnsi="宋体" w:cs="宋体"/>
                <w:b/>
                <w:szCs w:val="21"/>
              </w:rPr>
              <w:t>偏离情况</w:t>
            </w:r>
          </w:p>
        </w:tc>
        <w:tc>
          <w:tcPr>
            <w:tcW w:w="300" w:type="pct"/>
            <w:tcBorders>
              <w:top w:val="single" w:color="auto" w:sz="8" w:space="0"/>
              <w:left w:val="single" w:color="auto" w:sz="8" w:space="0"/>
              <w:bottom w:val="single" w:color="auto" w:sz="8" w:space="0"/>
              <w:right w:val="single" w:color="auto" w:sz="8" w:space="0"/>
            </w:tcBorders>
            <w:vAlign w:val="center"/>
          </w:tcPr>
          <w:p>
            <w:pPr>
              <w:jc w:val="center"/>
              <w:rPr>
                <w:rFonts w:ascii="宋体" w:hAnsi="宋体" w:cs="宋体"/>
                <w:b/>
                <w:szCs w:val="21"/>
              </w:rPr>
            </w:pPr>
            <w:r>
              <w:rPr>
                <w:rFonts w:hint="eastAsia" w:ascii="宋体" w:hAnsi="宋体" w:cs="宋体"/>
                <w:b/>
                <w:szCs w:val="21"/>
              </w:rPr>
              <w:t>说明</w:t>
            </w:r>
          </w:p>
        </w:tc>
      </w:tr>
      <w:tr>
        <w:tblPrEx>
          <w:tblCellMar>
            <w:top w:w="0" w:type="dxa"/>
            <w:left w:w="108" w:type="dxa"/>
            <w:bottom w:w="0" w:type="dxa"/>
            <w:right w:w="108" w:type="dxa"/>
          </w:tblCellMar>
        </w:tblPrEx>
        <w:trPr>
          <w:trHeight w:val="397" w:hRule="atLeast"/>
          <w:jc w:val="center"/>
        </w:trPr>
        <w:tc>
          <w:tcPr>
            <w:tcW w:w="5000" w:type="pct"/>
            <w:gridSpan w:val="5"/>
            <w:tcBorders>
              <w:top w:val="single" w:color="auto" w:sz="8" w:space="0"/>
              <w:left w:val="single" w:color="auto" w:sz="8" w:space="0"/>
              <w:bottom w:val="single" w:color="auto" w:sz="8" w:space="0"/>
              <w:right w:val="single" w:color="auto" w:sz="8" w:space="0"/>
            </w:tcBorders>
            <w:vAlign w:val="center"/>
          </w:tcPr>
          <w:p>
            <w:pPr>
              <w:widowControl/>
              <w:jc w:val="center"/>
              <w:rPr>
                <w:rFonts w:ascii="宋体" w:hAnsi="宋体" w:cs="宋体"/>
                <w:kern w:val="0"/>
                <w:sz w:val="22"/>
              </w:rPr>
            </w:pPr>
            <w:r>
              <w:rPr>
                <w:rFonts w:hint="eastAsia" w:ascii="宋体" w:hAnsi="宋体" w:cs="宋体"/>
                <w:b/>
                <w:color w:val="000000"/>
                <w:szCs w:val="21"/>
              </w:rPr>
              <w:t xml:space="preserve">品目1  </w:t>
            </w:r>
            <w:r>
              <w:rPr>
                <w:rFonts w:hint="eastAsia" w:ascii="宋体" w:hAnsi="宋体" w:cs="宋体"/>
                <w:bCs/>
                <w:color w:val="000000"/>
                <w:szCs w:val="21"/>
              </w:rPr>
              <w:t xml:space="preserve"> </w:t>
            </w:r>
            <w:r>
              <w:rPr>
                <w:rFonts w:hint="eastAsia" w:ascii="宋体" w:hAnsi="宋体" w:cs="宋体"/>
                <w:b/>
                <w:color w:val="000000"/>
                <w:szCs w:val="21"/>
              </w:rPr>
              <w:t>超薄切片机</w:t>
            </w:r>
          </w:p>
        </w:tc>
      </w:tr>
      <w:tr>
        <w:tblPrEx>
          <w:tblCellMar>
            <w:top w:w="0" w:type="dxa"/>
            <w:left w:w="108" w:type="dxa"/>
            <w:bottom w:w="0" w:type="dxa"/>
            <w:right w:w="108" w:type="dxa"/>
          </w:tblCellMar>
        </w:tblPrEx>
        <w:trPr>
          <w:trHeight w:val="397" w:hRule="atLeast"/>
          <w:jc w:val="center"/>
        </w:trPr>
        <w:tc>
          <w:tcPr>
            <w:tcW w:w="383" w:type="pct"/>
            <w:tcBorders>
              <w:top w:val="single" w:color="auto" w:sz="8" w:space="0"/>
              <w:left w:val="single" w:color="auto" w:sz="8" w:space="0"/>
              <w:bottom w:val="single" w:color="auto" w:sz="8" w:space="0"/>
              <w:right w:val="single" w:color="auto" w:sz="8" w:space="0"/>
            </w:tcBorders>
            <w:vAlign w:val="center"/>
          </w:tcPr>
          <w:p>
            <w:pPr>
              <w:widowControl/>
              <w:jc w:val="center"/>
              <w:rPr>
                <w:rFonts w:hint="eastAsia" w:ascii="宋体" w:hAnsi="宋体" w:eastAsia="宋体" w:cs="宋体"/>
                <w:b/>
                <w:bCs/>
                <w:kern w:val="0"/>
                <w:sz w:val="22"/>
                <w:lang w:eastAsia="zh-CN"/>
              </w:rPr>
            </w:pPr>
            <w:r>
              <w:rPr>
                <w:rFonts w:hint="eastAsia" w:ascii="宋体" w:hAnsi="宋体" w:cs="宋体"/>
                <w:b/>
                <w:bCs/>
                <w:kern w:val="0"/>
                <w:sz w:val="22"/>
                <w:lang w:eastAsia="zh-CN"/>
              </w:rPr>
              <w:t>（</w:t>
            </w:r>
            <w:r>
              <w:rPr>
                <w:rFonts w:hint="eastAsia" w:ascii="宋体" w:hAnsi="宋体" w:cs="宋体"/>
                <w:b/>
                <w:bCs/>
                <w:kern w:val="0"/>
                <w:sz w:val="22"/>
                <w:lang w:val="en-US" w:eastAsia="zh-CN"/>
              </w:rPr>
              <w:t>一</w:t>
            </w:r>
            <w:r>
              <w:rPr>
                <w:rFonts w:hint="eastAsia" w:ascii="宋体" w:hAnsi="宋体" w:cs="宋体"/>
                <w:b/>
                <w:bCs/>
                <w:kern w:val="0"/>
                <w:sz w:val="22"/>
                <w:lang w:eastAsia="zh-CN"/>
              </w:rPr>
              <w:t>）</w:t>
            </w:r>
          </w:p>
        </w:tc>
        <w:tc>
          <w:tcPr>
            <w:tcW w:w="2046" w:type="pct"/>
            <w:tcBorders>
              <w:top w:val="single" w:color="auto" w:sz="8" w:space="0"/>
              <w:left w:val="nil"/>
              <w:bottom w:val="single" w:color="auto" w:sz="8" w:space="0"/>
              <w:right w:val="single" w:color="auto" w:sz="8" w:space="0"/>
            </w:tcBorders>
            <w:vAlign w:val="center"/>
          </w:tcPr>
          <w:p>
            <w:pPr>
              <w:widowControl/>
              <w:snapToGrid w:val="0"/>
              <w:spacing w:line="360" w:lineRule="auto"/>
              <w:rPr>
                <w:rFonts w:ascii="宋体" w:hAnsi="宋体" w:cs="宋体"/>
                <w:b/>
                <w:color w:val="FF0000"/>
                <w:szCs w:val="21"/>
              </w:rPr>
            </w:pPr>
            <w:r>
              <w:rPr>
                <w:rFonts w:hint="eastAsia" w:ascii="宋体" w:hAnsi="宋体" w:cs="宋体"/>
                <w:color w:val="FF0000"/>
                <w:kern w:val="0"/>
                <w:szCs w:val="21"/>
                <w:lang w:val="zh-CN"/>
              </w:rPr>
              <w:t>★</w:t>
            </w:r>
            <w:r>
              <w:rPr>
                <w:rFonts w:hint="eastAsia" w:ascii="宋体" w:hAnsi="宋体" w:cs="宋体"/>
                <w:b/>
                <w:color w:val="FF0000"/>
                <w:szCs w:val="21"/>
              </w:rPr>
              <w:t>1、配置清单及零配件（包括专用工具）：</w:t>
            </w:r>
          </w:p>
          <w:tbl>
            <w:tblPr>
              <w:tblStyle w:val="45"/>
              <w:tblW w:w="394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1"/>
              <w:gridCol w:w="1709"/>
              <w:gridCol w:w="1037"/>
              <w:gridCol w:w="8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887" w:type="pct"/>
                  <w:vAlign w:val="center"/>
                </w:tcPr>
                <w:p>
                  <w:pPr>
                    <w:snapToGrid w:val="0"/>
                    <w:spacing w:line="360" w:lineRule="auto"/>
                    <w:jc w:val="center"/>
                    <w:rPr>
                      <w:rFonts w:ascii="宋体" w:hAnsi="宋体" w:cs="宋体"/>
                      <w:b/>
                      <w:bCs/>
                      <w:szCs w:val="21"/>
                    </w:rPr>
                  </w:pPr>
                  <w:r>
                    <w:rPr>
                      <w:rFonts w:hint="eastAsia" w:ascii="宋体" w:hAnsi="宋体" w:cs="宋体"/>
                      <w:b/>
                      <w:bCs/>
                      <w:szCs w:val="21"/>
                    </w:rPr>
                    <w:t>序号</w:t>
                  </w:r>
                </w:p>
              </w:tc>
              <w:tc>
                <w:tcPr>
                  <w:tcW w:w="1940" w:type="pct"/>
                  <w:vAlign w:val="center"/>
                </w:tcPr>
                <w:p>
                  <w:pPr>
                    <w:snapToGrid w:val="0"/>
                    <w:spacing w:line="360" w:lineRule="auto"/>
                    <w:jc w:val="center"/>
                    <w:rPr>
                      <w:rFonts w:ascii="宋体" w:hAnsi="宋体" w:cs="宋体"/>
                      <w:b/>
                      <w:bCs/>
                      <w:szCs w:val="21"/>
                    </w:rPr>
                  </w:pPr>
                  <w:r>
                    <w:rPr>
                      <w:rFonts w:hint="eastAsia" w:ascii="宋体" w:hAnsi="宋体" w:cs="宋体"/>
                      <w:b/>
                      <w:bCs/>
                      <w:szCs w:val="21"/>
                    </w:rPr>
                    <w:t>名称</w:t>
                  </w:r>
                </w:p>
              </w:tc>
              <w:tc>
                <w:tcPr>
                  <w:tcW w:w="1177" w:type="pct"/>
                  <w:vAlign w:val="center"/>
                </w:tcPr>
                <w:p>
                  <w:pPr>
                    <w:snapToGrid w:val="0"/>
                    <w:spacing w:line="360" w:lineRule="auto"/>
                    <w:jc w:val="center"/>
                    <w:rPr>
                      <w:rFonts w:ascii="宋体" w:hAnsi="宋体" w:cs="宋体"/>
                      <w:b/>
                      <w:bCs/>
                      <w:szCs w:val="21"/>
                    </w:rPr>
                  </w:pPr>
                  <w:r>
                    <w:rPr>
                      <w:rFonts w:hint="eastAsia" w:ascii="宋体" w:hAnsi="宋体" w:cs="宋体"/>
                      <w:b/>
                      <w:bCs/>
                      <w:szCs w:val="21"/>
                    </w:rPr>
                    <w:t>数量</w:t>
                  </w:r>
                </w:p>
              </w:tc>
              <w:tc>
                <w:tcPr>
                  <w:tcW w:w="994" w:type="pct"/>
                  <w:vAlign w:val="center"/>
                </w:tcPr>
                <w:p>
                  <w:pPr>
                    <w:snapToGrid w:val="0"/>
                    <w:spacing w:line="360" w:lineRule="auto"/>
                    <w:jc w:val="center"/>
                    <w:rPr>
                      <w:rFonts w:ascii="宋体" w:hAnsi="宋体" w:cs="宋体"/>
                      <w:b/>
                      <w:bCs/>
                      <w:szCs w:val="21"/>
                    </w:rPr>
                  </w:pPr>
                  <w:r>
                    <w:rPr>
                      <w:rFonts w:hint="eastAsia" w:ascii="宋体" w:hAnsi="宋体" w:cs="宋体"/>
                      <w:b/>
                      <w:bCs/>
                      <w:szCs w:val="21"/>
                    </w:rPr>
                    <w:t>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887" w:type="pct"/>
                  <w:vAlign w:val="center"/>
                </w:tcPr>
                <w:p>
                  <w:pPr>
                    <w:snapToGrid w:val="0"/>
                    <w:spacing w:line="360" w:lineRule="auto"/>
                    <w:jc w:val="center"/>
                    <w:rPr>
                      <w:rFonts w:ascii="宋体" w:hAnsi="宋体" w:cs="宋体"/>
                      <w:szCs w:val="21"/>
                    </w:rPr>
                  </w:pPr>
                  <w:r>
                    <w:rPr>
                      <w:rFonts w:hint="eastAsia" w:ascii="宋体" w:hAnsi="宋体" w:cs="宋体"/>
                      <w:szCs w:val="21"/>
                    </w:rPr>
                    <w:t>1</w:t>
                  </w:r>
                </w:p>
              </w:tc>
              <w:tc>
                <w:tcPr>
                  <w:tcW w:w="1940" w:type="pct"/>
                  <w:tcBorders>
                    <w:top w:val="single" w:color="auto" w:sz="4" w:space="0"/>
                    <w:left w:val="single" w:color="auto" w:sz="4" w:space="0"/>
                    <w:bottom w:val="single" w:color="auto" w:sz="4" w:space="0"/>
                    <w:right w:val="single" w:color="000000" w:sz="4" w:space="0"/>
                  </w:tcBorders>
                  <w:shd w:val="clear" w:color="auto" w:fill="auto"/>
                  <w:vAlign w:val="center"/>
                </w:tcPr>
                <w:p>
                  <w:pPr>
                    <w:snapToGrid w:val="0"/>
                    <w:spacing w:line="360" w:lineRule="auto"/>
                    <w:jc w:val="center"/>
                    <w:rPr>
                      <w:rFonts w:ascii="宋体" w:hAnsi="宋体" w:cs="宋体"/>
                      <w:szCs w:val="21"/>
                    </w:rPr>
                  </w:pPr>
                  <w:r>
                    <w:rPr>
                      <w:rFonts w:hint="eastAsia" w:ascii="宋体" w:hAnsi="宋体" w:cs="宋体"/>
                      <w:szCs w:val="21"/>
                    </w:rPr>
                    <w:t>超薄切片机主机</w:t>
                  </w:r>
                </w:p>
              </w:tc>
              <w:tc>
                <w:tcPr>
                  <w:tcW w:w="1177" w:type="pct"/>
                  <w:shd w:val="clear" w:color="auto" w:fill="auto"/>
                  <w:vAlign w:val="center"/>
                </w:tcPr>
                <w:p>
                  <w:pPr>
                    <w:snapToGrid w:val="0"/>
                    <w:spacing w:line="360" w:lineRule="auto"/>
                    <w:jc w:val="center"/>
                    <w:rPr>
                      <w:rFonts w:ascii="宋体" w:hAnsi="宋体" w:cs="宋体"/>
                      <w:szCs w:val="21"/>
                    </w:rPr>
                  </w:pPr>
                  <w:r>
                    <w:rPr>
                      <w:rFonts w:hint="eastAsia" w:ascii="宋体" w:hAnsi="宋体" w:cs="宋体"/>
                      <w:szCs w:val="21"/>
                    </w:rPr>
                    <w:t>1</w:t>
                  </w:r>
                </w:p>
              </w:tc>
              <w:tc>
                <w:tcPr>
                  <w:tcW w:w="994" w:type="pct"/>
                  <w:vAlign w:val="center"/>
                </w:tcPr>
                <w:p>
                  <w:pPr>
                    <w:snapToGrid w:val="0"/>
                    <w:spacing w:line="360" w:lineRule="auto"/>
                    <w:jc w:val="center"/>
                    <w:rPr>
                      <w:rFonts w:ascii="宋体" w:hAnsi="宋体" w:cs="宋体"/>
                      <w:szCs w:val="21"/>
                    </w:rPr>
                  </w:pPr>
                  <w:r>
                    <w:rPr>
                      <w:rFonts w:hint="eastAsia" w:ascii="宋体" w:hAnsi="宋体" w:cs="宋体"/>
                      <w:szCs w:val="21"/>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jc w:val="center"/>
              </w:trPr>
              <w:tc>
                <w:tcPr>
                  <w:tcW w:w="887" w:type="pct"/>
                  <w:vAlign w:val="center"/>
                </w:tcPr>
                <w:p>
                  <w:pPr>
                    <w:snapToGrid w:val="0"/>
                    <w:spacing w:line="360" w:lineRule="auto"/>
                    <w:jc w:val="center"/>
                    <w:rPr>
                      <w:rFonts w:ascii="宋体" w:hAnsi="宋体" w:cs="宋体"/>
                      <w:szCs w:val="21"/>
                    </w:rPr>
                  </w:pPr>
                  <w:r>
                    <w:rPr>
                      <w:rFonts w:hint="eastAsia" w:ascii="宋体" w:hAnsi="宋体" w:cs="宋体"/>
                      <w:szCs w:val="21"/>
                    </w:rPr>
                    <w:t>2</w:t>
                  </w:r>
                </w:p>
              </w:tc>
              <w:tc>
                <w:tcPr>
                  <w:tcW w:w="1940" w:type="pct"/>
                  <w:tcBorders>
                    <w:top w:val="single" w:color="auto" w:sz="4" w:space="0"/>
                    <w:left w:val="single" w:color="auto" w:sz="4" w:space="0"/>
                    <w:bottom w:val="single" w:color="auto" w:sz="4" w:space="0"/>
                    <w:right w:val="single" w:color="000000" w:sz="4" w:space="0"/>
                  </w:tcBorders>
                  <w:shd w:val="clear" w:color="auto" w:fill="auto"/>
                  <w:vAlign w:val="center"/>
                </w:tcPr>
                <w:p>
                  <w:pPr>
                    <w:snapToGrid w:val="0"/>
                    <w:spacing w:line="360" w:lineRule="auto"/>
                    <w:jc w:val="center"/>
                    <w:rPr>
                      <w:rFonts w:ascii="宋体" w:hAnsi="宋体" w:cs="宋体"/>
                      <w:szCs w:val="21"/>
                    </w:rPr>
                  </w:pPr>
                  <w:r>
                    <w:rPr>
                      <w:rFonts w:hint="eastAsia" w:ascii="宋体" w:hAnsi="宋体" w:cs="宋体"/>
                      <w:szCs w:val="21"/>
                    </w:rPr>
                    <w:t>彩色触摸控制屏</w:t>
                  </w:r>
                </w:p>
              </w:tc>
              <w:tc>
                <w:tcPr>
                  <w:tcW w:w="1177" w:type="pct"/>
                  <w:shd w:val="clear" w:color="auto" w:fill="auto"/>
                  <w:vAlign w:val="center"/>
                </w:tcPr>
                <w:p>
                  <w:pPr>
                    <w:snapToGrid w:val="0"/>
                    <w:spacing w:line="360" w:lineRule="auto"/>
                    <w:jc w:val="center"/>
                    <w:rPr>
                      <w:rFonts w:ascii="宋体" w:hAnsi="宋体" w:cs="宋体"/>
                      <w:szCs w:val="21"/>
                    </w:rPr>
                  </w:pPr>
                  <w:r>
                    <w:rPr>
                      <w:rFonts w:hint="eastAsia" w:ascii="宋体" w:hAnsi="宋体" w:cs="宋体"/>
                      <w:szCs w:val="21"/>
                    </w:rPr>
                    <w:t>1</w:t>
                  </w:r>
                </w:p>
              </w:tc>
              <w:tc>
                <w:tcPr>
                  <w:tcW w:w="994" w:type="pct"/>
                  <w:vAlign w:val="center"/>
                </w:tcPr>
                <w:p>
                  <w:pPr>
                    <w:snapToGrid w:val="0"/>
                    <w:spacing w:line="360" w:lineRule="auto"/>
                    <w:jc w:val="center"/>
                    <w:rPr>
                      <w:rFonts w:ascii="宋体" w:hAnsi="宋体" w:cs="宋体"/>
                      <w:szCs w:val="21"/>
                    </w:rPr>
                  </w:pPr>
                  <w:r>
                    <w:rPr>
                      <w:rFonts w:hint="eastAsia" w:ascii="宋体" w:hAnsi="宋体" w:cs="宋体"/>
                      <w:szCs w:val="21"/>
                    </w:rPr>
                    <w:t>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jc w:val="center"/>
              </w:trPr>
              <w:tc>
                <w:tcPr>
                  <w:tcW w:w="887" w:type="pct"/>
                  <w:vAlign w:val="center"/>
                </w:tcPr>
                <w:p>
                  <w:pPr>
                    <w:snapToGrid w:val="0"/>
                    <w:spacing w:line="360" w:lineRule="auto"/>
                    <w:jc w:val="center"/>
                    <w:rPr>
                      <w:rFonts w:ascii="宋体" w:hAnsi="宋体" w:cs="宋体"/>
                      <w:szCs w:val="21"/>
                    </w:rPr>
                  </w:pPr>
                  <w:r>
                    <w:rPr>
                      <w:rFonts w:hint="eastAsia" w:ascii="宋体" w:hAnsi="宋体" w:cs="宋体"/>
                      <w:szCs w:val="21"/>
                    </w:rPr>
                    <w:t>3</w:t>
                  </w:r>
                </w:p>
              </w:tc>
              <w:tc>
                <w:tcPr>
                  <w:tcW w:w="1940" w:type="pct"/>
                  <w:tcBorders>
                    <w:top w:val="single" w:color="auto" w:sz="4" w:space="0"/>
                    <w:left w:val="single" w:color="auto" w:sz="4" w:space="0"/>
                    <w:bottom w:val="single" w:color="auto" w:sz="4" w:space="0"/>
                    <w:right w:val="single" w:color="000000" w:sz="4" w:space="0"/>
                  </w:tcBorders>
                  <w:shd w:val="clear" w:color="auto" w:fill="auto"/>
                  <w:vAlign w:val="center"/>
                </w:tcPr>
                <w:p>
                  <w:pPr>
                    <w:snapToGrid w:val="0"/>
                    <w:spacing w:line="360" w:lineRule="auto"/>
                    <w:jc w:val="center"/>
                    <w:rPr>
                      <w:rFonts w:ascii="宋体" w:hAnsi="宋体" w:cs="宋体"/>
                      <w:szCs w:val="21"/>
                    </w:rPr>
                  </w:pPr>
                  <w:r>
                    <w:rPr>
                      <w:rFonts w:hint="eastAsia" w:ascii="宋体" w:hAnsi="宋体" w:cs="宋体"/>
                      <w:szCs w:val="21"/>
                    </w:rPr>
                    <w:t>体视镜套装</w:t>
                  </w:r>
                </w:p>
              </w:tc>
              <w:tc>
                <w:tcPr>
                  <w:tcW w:w="1177" w:type="pct"/>
                  <w:shd w:val="clear" w:color="auto" w:fill="auto"/>
                  <w:vAlign w:val="center"/>
                </w:tcPr>
                <w:p>
                  <w:pPr>
                    <w:snapToGrid w:val="0"/>
                    <w:spacing w:line="360" w:lineRule="auto"/>
                    <w:jc w:val="center"/>
                    <w:rPr>
                      <w:rFonts w:ascii="宋体" w:hAnsi="宋体" w:cs="宋体"/>
                      <w:szCs w:val="21"/>
                    </w:rPr>
                  </w:pPr>
                  <w:r>
                    <w:rPr>
                      <w:rFonts w:hint="eastAsia" w:ascii="宋体" w:hAnsi="宋体" w:cs="宋体"/>
                      <w:szCs w:val="21"/>
                    </w:rPr>
                    <w:t>1</w:t>
                  </w:r>
                </w:p>
              </w:tc>
              <w:tc>
                <w:tcPr>
                  <w:tcW w:w="994" w:type="pct"/>
                  <w:vAlign w:val="center"/>
                </w:tcPr>
                <w:p>
                  <w:pPr>
                    <w:snapToGrid w:val="0"/>
                    <w:spacing w:line="360" w:lineRule="auto"/>
                    <w:jc w:val="center"/>
                    <w:rPr>
                      <w:rFonts w:ascii="宋体" w:hAnsi="宋体" w:cs="宋体"/>
                      <w:szCs w:val="21"/>
                    </w:rPr>
                  </w:pPr>
                  <w:r>
                    <w:rPr>
                      <w:rFonts w:hint="eastAsia" w:ascii="宋体" w:hAnsi="宋体" w:cs="宋体"/>
                      <w:szCs w:val="21"/>
                    </w:rPr>
                    <w:t>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jc w:val="center"/>
              </w:trPr>
              <w:tc>
                <w:tcPr>
                  <w:tcW w:w="887" w:type="pct"/>
                  <w:vAlign w:val="center"/>
                </w:tcPr>
                <w:p>
                  <w:pPr>
                    <w:snapToGrid w:val="0"/>
                    <w:spacing w:line="360" w:lineRule="auto"/>
                    <w:jc w:val="center"/>
                    <w:rPr>
                      <w:rFonts w:ascii="宋体" w:hAnsi="宋体" w:cs="宋体"/>
                      <w:szCs w:val="21"/>
                    </w:rPr>
                  </w:pPr>
                  <w:r>
                    <w:rPr>
                      <w:rFonts w:hint="eastAsia" w:ascii="宋体" w:hAnsi="宋体" w:cs="宋体"/>
                      <w:szCs w:val="21"/>
                    </w:rPr>
                    <w:t>4</w:t>
                  </w:r>
                </w:p>
              </w:tc>
              <w:tc>
                <w:tcPr>
                  <w:tcW w:w="1940" w:type="pct"/>
                  <w:tcBorders>
                    <w:top w:val="single" w:color="auto" w:sz="4" w:space="0"/>
                    <w:left w:val="single" w:color="auto" w:sz="4" w:space="0"/>
                    <w:bottom w:val="single" w:color="auto" w:sz="4" w:space="0"/>
                    <w:right w:val="single" w:color="000000" w:sz="4" w:space="0"/>
                  </w:tcBorders>
                  <w:shd w:val="clear" w:color="auto" w:fill="auto"/>
                  <w:vAlign w:val="center"/>
                </w:tcPr>
                <w:p>
                  <w:pPr>
                    <w:snapToGrid w:val="0"/>
                    <w:spacing w:line="360" w:lineRule="auto"/>
                    <w:jc w:val="center"/>
                    <w:rPr>
                      <w:rFonts w:ascii="宋体" w:hAnsi="宋体" w:cs="宋体"/>
                      <w:szCs w:val="21"/>
                    </w:rPr>
                  </w:pPr>
                  <w:r>
                    <w:rPr>
                      <w:rFonts w:hint="eastAsia" w:ascii="宋体" w:hAnsi="宋体" w:cs="宋体"/>
                      <w:szCs w:val="21"/>
                    </w:rPr>
                    <w:t>锁样工具</w:t>
                  </w:r>
                </w:p>
              </w:tc>
              <w:tc>
                <w:tcPr>
                  <w:tcW w:w="1177" w:type="pct"/>
                  <w:shd w:val="clear" w:color="auto" w:fill="auto"/>
                  <w:vAlign w:val="center"/>
                </w:tcPr>
                <w:p>
                  <w:pPr>
                    <w:snapToGrid w:val="0"/>
                    <w:spacing w:line="360" w:lineRule="auto"/>
                    <w:jc w:val="center"/>
                    <w:rPr>
                      <w:rFonts w:ascii="宋体" w:hAnsi="宋体" w:cs="宋体"/>
                      <w:szCs w:val="21"/>
                    </w:rPr>
                  </w:pPr>
                  <w:r>
                    <w:rPr>
                      <w:rFonts w:hint="eastAsia" w:ascii="宋体" w:hAnsi="宋体" w:cs="宋体"/>
                      <w:szCs w:val="21"/>
                    </w:rPr>
                    <w:t>2</w:t>
                  </w:r>
                </w:p>
              </w:tc>
              <w:tc>
                <w:tcPr>
                  <w:tcW w:w="994" w:type="pct"/>
                  <w:vAlign w:val="center"/>
                </w:tcPr>
                <w:p>
                  <w:pPr>
                    <w:snapToGrid w:val="0"/>
                    <w:spacing w:line="360" w:lineRule="auto"/>
                    <w:jc w:val="center"/>
                    <w:rPr>
                      <w:rFonts w:ascii="宋体" w:hAnsi="宋体" w:cs="宋体"/>
                      <w:szCs w:val="21"/>
                    </w:rPr>
                  </w:pPr>
                  <w:r>
                    <w:rPr>
                      <w:rFonts w:hint="eastAsia" w:ascii="宋体" w:hAnsi="宋体" w:cs="宋体"/>
                      <w:szCs w:val="21"/>
                    </w:rPr>
                    <w:t>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jc w:val="center"/>
              </w:trPr>
              <w:tc>
                <w:tcPr>
                  <w:tcW w:w="887" w:type="pct"/>
                  <w:vAlign w:val="center"/>
                </w:tcPr>
                <w:p>
                  <w:pPr>
                    <w:snapToGrid w:val="0"/>
                    <w:spacing w:line="360" w:lineRule="auto"/>
                    <w:jc w:val="center"/>
                    <w:rPr>
                      <w:rFonts w:ascii="宋体" w:hAnsi="宋体" w:cs="宋体"/>
                      <w:szCs w:val="21"/>
                    </w:rPr>
                  </w:pPr>
                  <w:r>
                    <w:rPr>
                      <w:rFonts w:hint="eastAsia" w:ascii="宋体" w:hAnsi="宋体" w:cs="宋体"/>
                      <w:szCs w:val="21"/>
                    </w:rPr>
                    <w:t>5</w:t>
                  </w:r>
                </w:p>
              </w:tc>
              <w:tc>
                <w:tcPr>
                  <w:tcW w:w="1940" w:type="pct"/>
                  <w:tcBorders>
                    <w:top w:val="single" w:color="auto" w:sz="4" w:space="0"/>
                    <w:left w:val="single" w:color="auto" w:sz="4" w:space="0"/>
                    <w:bottom w:val="single" w:color="auto" w:sz="4" w:space="0"/>
                    <w:right w:val="single" w:color="000000" w:sz="4" w:space="0"/>
                  </w:tcBorders>
                  <w:shd w:val="clear" w:color="auto" w:fill="auto"/>
                  <w:vAlign w:val="center"/>
                </w:tcPr>
                <w:p>
                  <w:pPr>
                    <w:snapToGrid w:val="0"/>
                    <w:spacing w:line="360" w:lineRule="auto"/>
                    <w:jc w:val="center"/>
                    <w:rPr>
                      <w:rFonts w:ascii="宋体" w:hAnsi="宋体" w:cs="宋体"/>
                      <w:kern w:val="0"/>
                      <w:szCs w:val="21"/>
                    </w:rPr>
                  </w:pPr>
                  <w:r>
                    <w:rPr>
                      <w:rFonts w:hint="eastAsia" w:ascii="宋体" w:hAnsi="宋体" w:cs="宋体"/>
                      <w:szCs w:val="21"/>
                    </w:rPr>
                    <w:t>通用型样品夹</w:t>
                  </w:r>
                </w:p>
              </w:tc>
              <w:tc>
                <w:tcPr>
                  <w:tcW w:w="1177" w:type="pct"/>
                  <w:shd w:val="clear" w:color="auto" w:fill="auto"/>
                  <w:vAlign w:val="center"/>
                </w:tcPr>
                <w:p>
                  <w:pPr>
                    <w:snapToGrid w:val="0"/>
                    <w:spacing w:line="360" w:lineRule="auto"/>
                    <w:jc w:val="center"/>
                    <w:rPr>
                      <w:rFonts w:ascii="宋体" w:hAnsi="宋体" w:cs="宋体"/>
                      <w:kern w:val="0"/>
                      <w:szCs w:val="21"/>
                    </w:rPr>
                  </w:pPr>
                  <w:r>
                    <w:rPr>
                      <w:rFonts w:hint="eastAsia" w:ascii="宋体" w:hAnsi="宋体" w:cs="宋体"/>
                      <w:szCs w:val="21"/>
                    </w:rPr>
                    <w:t>2</w:t>
                  </w:r>
                </w:p>
              </w:tc>
              <w:tc>
                <w:tcPr>
                  <w:tcW w:w="994" w:type="pct"/>
                  <w:vAlign w:val="center"/>
                </w:tcPr>
                <w:p>
                  <w:pPr>
                    <w:snapToGrid w:val="0"/>
                    <w:spacing w:line="360" w:lineRule="auto"/>
                    <w:jc w:val="center"/>
                    <w:rPr>
                      <w:rFonts w:ascii="宋体" w:hAnsi="宋体" w:cs="宋体"/>
                      <w:szCs w:val="21"/>
                    </w:rPr>
                  </w:pPr>
                  <w:r>
                    <w:rPr>
                      <w:rFonts w:hint="eastAsia" w:ascii="宋体" w:hAnsi="宋体" w:cs="宋体"/>
                      <w:szCs w:val="21"/>
                    </w:rPr>
                    <w:t>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jc w:val="center"/>
              </w:trPr>
              <w:tc>
                <w:tcPr>
                  <w:tcW w:w="887" w:type="pct"/>
                  <w:vAlign w:val="center"/>
                </w:tcPr>
                <w:p>
                  <w:pPr>
                    <w:snapToGrid w:val="0"/>
                    <w:spacing w:line="360" w:lineRule="auto"/>
                    <w:jc w:val="center"/>
                    <w:rPr>
                      <w:rFonts w:ascii="宋体" w:hAnsi="宋体" w:cs="宋体"/>
                      <w:szCs w:val="21"/>
                    </w:rPr>
                  </w:pPr>
                  <w:r>
                    <w:rPr>
                      <w:rFonts w:hint="eastAsia" w:ascii="宋体" w:hAnsi="宋体" w:cs="宋体"/>
                      <w:szCs w:val="21"/>
                    </w:rPr>
                    <w:t>6</w:t>
                  </w:r>
                </w:p>
              </w:tc>
              <w:tc>
                <w:tcPr>
                  <w:tcW w:w="1940" w:type="pct"/>
                  <w:tcBorders>
                    <w:top w:val="single" w:color="auto" w:sz="4" w:space="0"/>
                    <w:left w:val="single" w:color="auto" w:sz="4" w:space="0"/>
                    <w:bottom w:val="single" w:color="auto" w:sz="4" w:space="0"/>
                    <w:right w:val="single" w:color="000000" w:sz="4" w:space="0"/>
                  </w:tcBorders>
                  <w:shd w:val="clear" w:color="auto" w:fill="auto"/>
                  <w:vAlign w:val="center"/>
                </w:tcPr>
                <w:p>
                  <w:pPr>
                    <w:snapToGrid w:val="0"/>
                    <w:spacing w:line="360" w:lineRule="auto"/>
                    <w:jc w:val="center"/>
                    <w:rPr>
                      <w:rFonts w:ascii="宋体" w:hAnsi="宋体" w:cs="宋体"/>
                      <w:kern w:val="0"/>
                      <w:szCs w:val="21"/>
                    </w:rPr>
                  </w:pPr>
                  <w:r>
                    <w:rPr>
                      <w:rFonts w:hint="eastAsia" w:ascii="宋体" w:hAnsi="宋体" w:cs="宋体"/>
                      <w:szCs w:val="21"/>
                    </w:rPr>
                    <w:t>平扁样品夹</w:t>
                  </w:r>
                </w:p>
              </w:tc>
              <w:tc>
                <w:tcPr>
                  <w:tcW w:w="1177" w:type="pct"/>
                  <w:shd w:val="clear" w:color="auto" w:fill="auto"/>
                  <w:vAlign w:val="center"/>
                </w:tcPr>
                <w:p>
                  <w:pPr>
                    <w:snapToGrid w:val="0"/>
                    <w:spacing w:line="360" w:lineRule="auto"/>
                    <w:jc w:val="center"/>
                    <w:rPr>
                      <w:rFonts w:ascii="宋体" w:hAnsi="宋体" w:cs="宋体"/>
                      <w:kern w:val="0"/>
                      <w:szCs w:val="21"/>
                    </w:rPr>
                  </w:pPr>
                  <w:r>
                    <w:rPr>
                      <w:rFonts w:hint="eastAsia" w:ascii="宋体" w:hAnsi="宋体" w:cs="宋体"/>
                      <w:szCs w:val="21"/>
                    </w:rPr>
                    <w:t>1</w:t>
                  </w:r>
                </w:p>
              </w:tc>
              <w:tc>
                <w:tcPr>
                  <w:tcW w:w="994" w:type="pct"/>
                  <w:vAlign w:val="center"/>
                </w:tcPr>
                <w:p>
                  <w:pPr>
                    <w:snapToGrid w:val="0"/>
                    <w:spacing w:line="360" w:lineRule="auto"/>
                    <w:jc w:val="center"/>
                    <w:rPr>
                      <w:rFonts w:ascii="宋体" w:hAnsi="宋体" w:cs="宋体"/>
                      <w:szCs w:val="21"/>
                    </w:rPr>
                  </w:pPr>
                  <w:r>
                    <w:rPr>
                      <w:rFonts w:hint="eastAsia" w:ascii="宋体" w:hAnsi="宋体" w:cs="宋体"/>
                      <w:szCs w:val="21"/>
                    </w:rPr>
                    <w:t>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jc w:val="center"/>
              </w:trPr>
              <w:tc>
                <w:tcPr>
                  <w:tcW w:w="887" w:type="pct"/>
                  <w:vAlign w:val="center"/>
                </w:tcPr>
                <w:p>
                  <w:pPr>
                    <w:snapToGrid w:val="0"/>
                    <w:spacing w:line="360" w:lineRule="auto"/>
                    <w:jc w:val="center"/>
                    <w:rPr>
                      <w:rFonts w:ascii="宋体" w:hAnsi="宋体" w:cs="宋体"/>
                      <w:szCs w:val="21"/>
                    </w:rPr>
                  </w:pPr>
                  <w:r>
                    <w:rPr>
                      <w:rFonts w:hint="eastAsia" w:ascii="宋体" w:hAnsi="宋体" w:cs="宋体"/>
                      <w:szCs w:val="21"/>
                    </w:rPr>
                    <w:t>7</w:t>
                  </w:r>
                </w:p>
              </w:tc>
              <w:tc>
                <w:tcPr>
                  <w:tcW w:w="1940" w:type="pct"/>
                  <w:tcBorders>
                    <w:top w:val="single" w:color="auto" w:sz="4" w:space="0"/>
                    <w:left w:val="single" w:color="auto" w:sz="4" w:space="0"/>
                    <w:bottom w:val="single" w:color="auto" w:sz="4" w:space="0"/>
                    <w:right w:val="single" w:color="000000" w:sz="4" w:space="0"/>
                  </w:tcBorders>
                  <w:shd w:val="clear" w:color="auto" w:fill="auto"/>
                  <w:vAlign w:val="center"/>
                </w:tcPr>
                <w:p>
                  <w:pPr>
                    <w:snapToGrid w:val="0"/>
                    <w:spacing w:line="360" w:lineRule="auto"/>
                    <w:jc w:val="center"/>
                    <w:rPr>
                      <w:rFonts w:ascii="宋体" w:hAnsi="宋体" w:cs="宋体"/>
                      <w:kern w:val="0"/>
                      <w:szCs w:val="21"/>
                    </w:rPr>
                  </w:pPr>
                  <w:r>
                    <w:rPr>
                      <w:rFonts w:hint="eastAsia" w:ascii="宋体" w:hAnsi="宋体" w:cs="宋体"/>
                      <w:szCs w:val="21"/>
                    </w:rPr>
                    <w:t>防震台</w:t>
                  </w:r>
                </w:p>
              </w:tc>
              <w:tc>
                <w:tcPr>
                  <w:tcW w:w="1177" w:type="pct"/>
                  <w:shd w:val="clear" w:color="auto" w:fill="auto"/>
                  <w:vAlign w:val="center"/>
                </w:tcPr>
                <w:p>
                  <w:pPr>
                    <w:snapToGrid w:val="0"/>
                    <w:spacing w:line="360" w:lineRule="auto"/>
                    <w:jc w:val="center"/>
                    <w:rPr>
                      <w:rFonts w:ascii="宋体" w:hAnsi="宋体" w:cs="宋体"/>
                      <w:kern w:val="0"/>
                      <w:szCs w:val="21"/>
                    </w:rPr>
                  </w:pPr>
                  <w:r>
                    <w:rPr>
                      <w:rFonts w:hint="eastAsia" w:ascii="宋体" w:hAnsi="宋体" w:cs="宋体"/>
                      <w:szCs w:val="21"/>
                    </w:rPr>
                    <w:t>1</w:t>
                  </w:r>
                </w:p>
              </w:tc>
              <w:tc>
                <w:tcPr>
                  <w:tcW w:w="994" w:type="pct"/>
                  <w:vAlign w:val="center"/>
                </w:tcPr>
                <w:p>
                  <w:pPr>
                    <w:snapToGrid w:val="0"/>
                    <w:spacing w:line="360" w:lineRule="auto"/>
                    <w:jc w:val="center"/>
                    <w:rPr>
                      <w:rFonts w:ascii="宋体" w:hAnsi="宋体" w:cs="宋体"/>
                      <w:szCs w:val="21"/>
                    </w:rPr>
                  </w:pPr>
                  <w:r>
                    <w:rPr>
                      <w:rFonts w:hint="eastAsia" w:ascii="宋体" w:hAnsi="宋体" w:cs="宋体"/>
                      <w:szCs w:val="21"/>
                    </w:rPr>
                    <w:t>台</w:t>
                  </w:r>
                </w:p>
              </w:tc>
            </w:tr>
          </w:tbl>
          <w:p>
            <w:pPr>
              <w:widowControl/>
              <w:jc w:val="center"/>
              <w:rPr>
                <w:rFonts w:ascii="宋体" w:hAnsi="宋体" w:cs="宋体"/>
                <w:kern w:val="0"/>
                <w:szCs w:val="21"/>
              </w:rPr>
            </w:pPr>
          </w:p>
        </w:tc>
        <w:tc>
          <w:tcPr>
            <w:tcW w:w="1528" w:type="pct"/>
            <w:tcBorders>
              <w:top w:val="single" w:color="auto" w:sz="8" w:space="0"/>
              <w:left w:val="nil"/>
              <w:bottom w:val="single" w:color="auto" w:sz="8" w:space="0"/>
              <w:right w:val="single" w:color="auto" w:sz="8" w:space="0"/>
            </w:tcBorders>
            <w:vAlign w:val="center"/>
          </w:tcPr>
          <w:p>
            <w:pPr>
              <w:spacing w:line="300" w:lineRule="exact"/>
              <w:jc w:val="center"/>
              <w:rPr>
                <w:rFonts w:ascii="宋体" w:hAnsi="宋体" w:cs="宋体"/>
                <w:b/>
                <w:bCs/>
                <w:kern w:val="0"/>
                <w:sz w:val="22"/>
              </w:rPr>
            </w:pPr>
            <w:r>
              <w:rPr>
                <w:rFonts w:hint="eastAsia" w:ascii="宋体" w:hAnsi="宋体" w:cs="宋体"/>
                <w:b/>
                <w:bCs/>
                <w:kern w:val="0"/>
                <w:szCs w:val="21"/>
              </w:rPr>
              <w:t>投标人根据实际情况在此处进行响应</w:t>
            </w:r>
          </w:p>
        </w:tc>
        <w:tc>
          <w:tcPr>
            <w:tcW w:w="741" w:type="pct"/>
            <w:tcBorders>
              <w:top w:val="single" w:color="auto" w:sz="8" w:space="0"/>
              <w:left w:val="nil"/>
              <w:bottom w:val="single" w:color="auto" w:sz="8" w:space="0"/>
              <w:right w:val="single" w:color="auto" w:sz="8" w:space="0"/>
            </w:tcBorders>
            <w:vAlign w:val="center"/>
          </w:tcPr>
          <w:p>
            <w:pPr>
              <w:spacing w:line="300" w:lineRule="exact"/>
              <w:jc w:val="center"/>
              <w:rPr>
                <w:rFonts w:ascii="宋体" w:hAnsi="宋体" w:cs="宋体"/>
                <w:b/>
                <w:bCs/>
                <w:kern w:val="0"/>
                <w:sz w:val="22"/>
              </w:rPr>
            </w:pPr>
            <w:r>
              <w:rPr>
                <w:rFonts w:hint="eastAsia" w:ascii="宋体" w:hAnsi="宋体" w:cs="宋体"/>
                <w:b/>
                <w:bCs/>
                <w:kern w:val="0"/>
                <w:szCs w:val="21"/>
              </w:rPr>
              <w:t>“正偏离”或“无偏离”或“负偏离”</w:t>
            </w: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blPrEx>
          <w:tblCellMar>
            <w:top w:w="0" w:type="dxa"/>
            <w:left w:w="108" w:type="dxa"/>
            <w:bottom w:w="0" w:type="dxa"/>
            <w:right w:w="108" w:type="dxa"/>
          </w:tblCellMar>
        </w:tblPrEx>
        <w:trPr>
          <w:trHeight w:val="397" w:hRule="atLeast"/>
          <w:jc w:val="center"/>
        </w:trPr>
        <w:tc>
          <w:tcPr>
            <w:tcW w:w="383" w:type="pct"/>
            <w:tcBorders>
              <w:top w:val="single" w:color="auto" w:sz="8" w:space="0"/>
              <w:left w:val="single" w:color="auto" w:sz="8" w:space="0"/>
              <w:bottom w:val="single" w:color="auto" w:sz="8" w:space="0"/>
              <w:right w:val="single" w:color="auto" w:sz="8" w:space="0"/>
            </w:tcBorders>
            <w:vAlign w:val="center"/>
          </w:tcPr>
          <w:p>
            <w:pPr>
              <w:widowControl/>
              <w:jc w:val="center"/>
              <w:rPr>
                <w:rFonts w:hint="eastAsia" w:ascii="宋体" w:hAnsi="宋体" w:eastAsia="宋体" w:cs="宋体"/>
                <w:b/>
                <w:bCs/>
                <w:kern w:val="0"/>
                <w:sz w:val="22"/>
                <w:lang w:eastAsia="zh-CN"/>
              </w:rPr>
            </w:pPr>
            <w:r>
              <w:rPr>
                <w:rFonts w:hint="eastAsia" w:ascii="宋体" w:hAnsi="宋体" w:cs="宋体"/>
                <w:b/>
                <w:bCs/>
                <w:kern w:val="0"/>
                <w:sz w:val="22"/>
                <w:lang w:eastAsia="zh-CN"/>
              </w:rPr>
              <w:t>（</w:t>
            </w:r>
            <w:r>
              <w:rPr>
                <w:rFonts w:hint="eastAsia" w:ascii="宋体" w:hAnsi="宋体" w:cs="宋体"/>
                <w:b/>
                <w:bCs/>
                <w:kern w:val="0"/>
                <w:sz w:val="22"/>
                <w:lang w:val="en-US" w:eastAsia="zh-CN"/>
              </w:rPr>
              <w:t>二</w:t>
            </w:r>
            <w:r>
              <w:rPr>
                <w:rFonts w:hint="eastAsia" w:ascii="宋体" w:hAnsi="宋体" w:cs="宋体"/>
                <w:b/>
                <w:bCs/>
                <w:kern w:val="0"/>
                <w:sz w:val="22"/>
                <w:lang w:eastAsia="zh-CN"/>
              </w:rPr>
              <w:t>）</w:t>
            </w:r>
          </w:p>
        </w:tc>
        <w:tc>
          <w:tcPr>
            <w:tcW w:w="2046" w:type="pct"/>
            <w:tcBorders>
              <w:top w:val="single" w:color="auto" w:sz="8" w:space="0"/>
              <w:left w:val="nil"/>
              <w:bottom w:val="single" w:color="auto" w:sz="8" w:space="0"/>
              <w:right w:val="single" w:color="auto" w:sz="8" w:space="0"/>
            </w:tcBorders>
            <w:vAlign w:val="center"/>
          </w:tcPr>
          <w:p>
            <w:pPr>
              <w:widowControl/>
              <w:jc w:val="center"/>
              <w:rPr>
                <w:rFonts w:hint="default" w:ascii="宋体" w:hAnsi="宋体" w:eastAsia="宋体" w:cs="宋体"/>
                <w:kern w:val="0"/>
                <w:szCs w:val="21"/>
                <w:lang w:val="en-US" w:eastAsia="zh-CN"/>
              </w:rPr>
            </w:pPr>
            <w:r>
              <w:rPr>
                <w:rFonts w:hint="eastAsia" w:ascii="宋体" w:hAnsi="宋体" w:cs="宋体"/>
                <w:kern w:val="0"/>
                <w:szCs w:val="21"/>
                <w:lang w:val="en-US" w:eastAsia="zh-CN"/>
              </w:rPr>
              <w:t>具体技术要求</w:t>
            </w: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blPrEx>
          <w:tblCellMar>
            <w:top w:w="0" w:type="dxa"/>
            <w:left w:w="108" w:type="dxa"/>
            <w:bottom w:w="0" w:type="dxa"/>
            <w:right w:w="108" w:type="dxa"/>
          </w:tblCellMar>
        </w:tblPrEx>
        <w:trPr>
          <w:trHeight w:val="397" w:hRule="atLeast"/>
          <w:jc w:val="center"/>
        </w:trPr>
        <w:tc>
          <w:tcPr>
            <w:tcW w:w="383" w:type="pct"/>
            <w:tcBorders>
              <w:top w:val="single" w:color="auto" w:sz="8" w:space="0"/>
              <w:left w:val="single" w:color="auto" w:sz="8" w:space="0"/>
              <w:bottom w:val="single" w:color="auto" w:sz="8" w:space="0"/>
              <w:right w:val="single" w:color="auto" w:sz="8" w:space="0"/>
            </w:tcBorders>
            <w:vAlign w:val="center"/>
          </w:tcPr>
          <w:p>
            <w:pPr>
              <w:snapToGrid w:val="0"/>
              <w:spacing w:line="360" w:lineRule="auto"/>
              <w:jc w:val="center"/>
              <w:rPr>
                <w:rFonts w:hint="eastAsia" w:ascii="宋体" w:hAnsi="宋体" w:cs="宋体"/>
                <w:b/>
                <w:bCs/>
                <w:kern w:val="0"/>
                <w:sz w:val="22"/>
              </w:rPr>
            </w:pPr>
            <w:r>
              <w:rPr>
                <w:rFonts w:hint="eastAsia" w:ascii="宋体" w:hAnsi="宋体" w:cs="宋体"/>
                <w:b/>
                <w:bCs/>
                <w:szCs w:val="21"/>
              </w:rPr>
              <w:t>▲</w:t>
            </w:r>
            <w:r>
              <w:rPr>
                <w:rFonts w:hint="eastAsia" w:ascii="宋体" w:hAnsi="宋体" w:cs="宋体"/>
                <w:b/>
                <w:bCs/>
                <w:color w:val="000000" w:themeColor="text1"/>
                <w:kern w:val="0"/>
                <w:szCs w:val="21"/>
                <w:lang w:val="zh-CN"/>
                <w14:textFill>
                  <w14:solidFill>
                    <w14:schemeClr w14:val="tx1"/>
                  </w14:solidFill>
                </w14:textFill>
              </w:rPr>
              <w:t>1</w:t>
            </w:r>
          </w:p>
        </w:tc>
        <w:tc>
          <w:tcPr>
            <w:tcW w:w="2046" w:type="pct"/>
            <w:tcBorders>
              <w:top w:val="single" w:color="auto" w:sz="8" w:space="0"/>
              <w:left w:val="nil"/>
              <w:bottom w:val="single" w:color="auto" w:sz="8" w:space="0"/>
              <w:right w:val="single" w:color="auto" w:sz="8" w:space="0"/>
            </w:tcBorders>
            <w:vAlign w:val="top"/>
          </w:tcPr>
          <w:p>
            <w:pPr>
              <w:snapToGrid w:val="0"/>
              <w:spacing w:line="360" w:lineRule="auto"/>
              <w:rPr>
                <w:rFonts w:ascii="宋体" w:hAnsi="宋体" w:cs="宋体"/>
                <w:kern w:val="0"/>
                <w:szCs w:val="21"/>
              </w:rPr>
            </w:pPr>
            <w:r>
              <w:rPr>
                <w:rFonts w:hint="eastAsia" w:ascii="宋体" w:hAnsi="宋体" w:cs="宋体"/>
                <w:b/>
                <w:bCs/>
                <w:szCs w:val="21"/>
              </w:rPr>
              <w:t>采用重力切片模式；</w:t>
            </w: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blPrEx>
          <w:tblCellMar>
            <w:top w:w="0" w:type="dxa"/>
            <w:left w:w="108" w:type="dxa"/>
            <w:bottom w:w="0" w:type="dxa"/>
            <w:right w:w="108" w:type="dxa"/>
          </w:tblCellMar>
        </w:tblPrEx>
        <w:trPr>
          <w:trHeight w:val="397" w:hRule="atLeast"/>
          <w:jc w:val="center"/>
        </w:trPr>
        <w:tc>
          <w:tcPr>
            <w:tcW w:w="383" w:type="pct"/>
            <w:tcBorders>
              <w:top w:val="single" w:color="auto" w:sz="8" w:space="0"/>
              <w:left w:val="single" w:color="auto" w:sz="8" w:space="0"/>
              <w:bottom w:val="single" w:color="auto" w:sz="8" w:space="0"/>
              <w:right w:val="single" w:color="auto" w:sz="8" w:space="0"/>
            </w:tcBorders>
            <w:vAlign w:val="center"/>
          </w:tcPr>
          <w:p>
            <w:pPr>
              <w:snapToGrid w:val="0"/>
              <w:spacing w:line="360" w:lineRule="auto"/>
              <w:jc w:val="center"/>
              <w:rPr>
                <w:rFonts w:hint="eastAsia" w:ascii="宋体" w:hAnsi="宋体" w:cs="宋体"/>
                <w:b/>
                <w:bCs/>
                <w:kern w:val="0"/>
                <w:sz w:val="22"/>
              </w:rPr>
            </w:pPr>
            <w:r>
              <w:rPr>
                <w:rFonts w:hint="eastAsia" w:ascii="宋体" w:hAnsi="宋体" w:cs="宋体"/>
                <w:b/>
                <w:bCs/>
                <w:color w:val="000000" w:themeColor="text1"/>
                <w:szCs w:val="21"/>
                <w14:textFill>
                  <w14:solidFill>
                    <w14:schemeClr w14:val="tx1"/>
                  </w14:solidFill>
                </w14:textFill>
              </w:rPr>
              <w:t>▲2</w:t>
            </w:r>
          </w:p>
        </w:tc>
        <w:tc>
          <w:tcPr>
            <w:tcW w:w="2046" w:type="pct"/>
            <w:tcBorders>
              <w:top w:val="single" w:color="auto" w:sz="8" w:space="0"/>
              <w:left w:val="nil"/>
              <w:bottom w:val="single" w:color="auto" w:sz="8" w:space="0"/>
              <w:right w:val="single" w:color="auto" w:sz="8" w:space="0"/>
            </w:tcBorders>
            <w:vAlign w:val="top"/>
          </w:tcPr>
          <w:p>
            <w:pPr>
              <w:snapToGrid w:val="0"/>
              <w:spacing w:line="360" w:lineRule="auto"/>
              <w:rPr>
                <w:rFonts w:ascii="宋体" w:hAnsi="宋体" w:cs="宋体"/>
                <w:kern w:val="0"/>
                <w:szCs w:val="21"/>
              </w:rPr>
            </w:pPr>
            <w:r>
              <w:rPr>
                <w:rFonts w:hint="eastAsia" w:ascii="宋体" w:hAnsi="宋体" w:cs="宋体"/>
                <w:b/>
                <w:bCs/>
                <w:szCs w:val="21"/>
              </w:rPr>
              <w:t>切片厚度范围1nm至100nm 时，步进≤1nm；切片厚度范围100至2500nm时，步进≤10nm，切片厚度范围2500至15000nm时，步进≤500nm；</w:t>
            </w: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blPrEx>
          <w:tblCellMar>
            <w:top w:w="0" w:type="dxa"/>
            <w:left w:w="108" w:type="dxa"/>
            <w:bottom w:w="0" w:type="dxa"/>
            <w:right w:w="108" w:type="dxa"/>
          </w:tblCellMar>
        </w:tblPrEx>
        <w:trPr>
          <w:trHeight w:val="397" w:hRule="atLeast"/>
          <w:jc w:val="center"/>
        </w:trPr>
        <w:tc>
          <w:tcPr>
            <w:tcW w:w="383" w:type="pct"/>
            <w:tcBorders>
              <w:top w:val="single" w:color="auto" w:sz="8" w:space="0"/>
              <w:left w:val="single" w:color="auto" w:sz="8" w:space="0"/>
              <w:bottom w:val="single" w:color="auto" w:sz="8" w:space="0"/>
              <w:right w:val="single" w:color="auto" w:sz="8" w:space="0"/>
            </w:tcBorders>
            <w:vAlign w:val="center"/>
          </w:tcPr>
          <w:p>
            <w:pPr>
              <w:snapToGrid w:val="0"/>
              <w:spacing w:line="360" w:lineRule="auto"/>
              <w:jc w:val="center"/>
              <w:rPr>
                <w:rFonts w:hint="eastAsia" w:ascii="宋体" w:hAnsi="宋体" w:cs="宋体"/>
                <w:b/>
                <w:bCs/>
                <w:kern w:val="0"/>
                <w:sz w:val="22"/>
              </w:rPr>
            </w:pPr>
            <w:r>
              <w:rPr>
                <w:rFonts w:hint="eastAsia" w:ascii="宋体" w:hAnsi="宋体" w:cs="宋体"/>
                <w:color w:val="000000" w:themeColor="text1"/>
                <w:szCs w:val="21"/>
                <w14:textFill>
                  <w14:solidFill>
                    <w14:schemeClr w14:val="tx1"/>
                  </w14:solidFill>
                </w14:textFill>
              </w:rPr>
              <w:t>3</w:t>
            </w:r>
          </w:p>
        </w:tc>
        <w:tc>
          <w:tcPr>
            <w:tcW w:w="2046" w:type="pct"/>
            <w:tcBorders>
              <w:top w:val="single" w:color="auto" w:sz="8" w:space="0"/>
              <w:left w:val="nil"/>
              <w:bottom w:val="single" w:color="auto" w:sz="8" w:space="0"/>
              <w:right w:val="single" w:color="auto" w:sz="8" w:space="0"/>
            </w:tcBorders>
            <w:vAlign w:val="top"/>
          </w:tcPr>
          <w:p>
            <w:pPr>
              <w:snapToGrid w:val="0"/>
              <w:spacing w:line="360" w:lineRule="auto"/>
              <w:rPr>
                <w:rFonts w:ascii="宋体" w:hAnsi="宋体" w:cs="宋体"/>
                <w:kern w:val="0"/>
                <w:szCs w:val="21"/>
              </w:rPr>
            </w:pPr>
            <w:r>
              <w:rPr>
                <w:rFonts w:hint="eastAsia" w:ascii="宋体" w:hAnsi="宋体" w:cs="宋体"/>
                <w:szCs w:val="21"/>
              </w:rPr>
              <w:t>切割速度范围0.05至100mm/s，最小增量≤0.1mm/s；</w:t>
            </w: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blPrEx>
          <w:tblCellMar>
            <w:top w:w="0" w:type="dxa"/>
            <w:left w:w="108" w:type="dxa"/>
            <w:bottom w:w="0" w:type="dxa"/>
            <w:right w:w="108" w:type="dxa"/>
          </w:tblCellMar>
        </w:tblPrEx>
        <w:trPr>
          <w:trHeight w:val="397" w:hRule="atLeast"/>
          <w:jc w:val="center"/>
        </w:trPr>
        <w:tc>
          <w:tcPr>
            <w:tcW w:w="383" w:type="pct"/>
            <w:tcBorders>
              <w:top w:val="single" w:color="auto" w:sz="8" w:space="0"/>
              <w:left w:val="single" w:color="auto" w:sz="8" w:space="0"/>
              <w:bottom w:val="single" w:color="auto" w:sz="8" w:space="0"/>
              <w:right w:val="single" w:color="auto" w:sz="8" w:space="0"/>
            </w:tcBorders>
            <w:vAlign w:val="center"/>
          </w:tcPr>
          <w:p>
            <w:pPr>
              <w:snapToGrid w:val="0"/>
              <w:spacing w:line="360" w:lineRule="auto"/>
              <w:jc w:val="center"/>
              <w:rPr>
                <w:rFonts w:hint="eastAsia" w:ascii="宋体" w:hAnsi="宋体" w:cs="宋体"/>
                <w:b/>
                <w:bCs/>
                <w:kern w:val="0"/>
                <w:sz w:val="22"/>
              </w:rPr>
            </w:pPr>
            <w:r>
              <w:rPr>
                <w:rFonts w:hint="eastAsia" w:ascii="宋体" w:hAnsi="宋体" w:cs="宋体"/>
                <w:color w:val="000000" w:themeColor="text1"/>
                <w:szCs w:val="21"/>
                <w14:textFill>
                  <w14:solidFill>
                    <w14:schemeClr w14:val="tx1"/>
                  </w14:solidFill>
                </w14:textFill>
              </w:rPr>
              <w:t>4</w:t>
            </w:r>
          </w:p>
        </w:tc>
        <w:tc>
          <w:tcPr>
            <w:tcW w:w="2046" w:type="pct"/>
            <w:tcBorders>
              <w:top w:val="single" w:color="auto" w:sz="8" w:space="0"/>
              <w:left w:val="nil"/>
              <w:bottom w:val="single" w:color="auto" w:sz="8" w:space="0"/>
              <w:right w:val="single" w:color="auto" w:sz="8" w:space="0"/>
            </w:tcBorders>
            <w:vAlign w:val="top"/>
          </w:tcPr>
          <w:p>
            <w:pPr>
              <w:snapToGrid w:val="0"/>
              <w:spacing w:line="360" w:lineRule="auto"/>
              <w:rPr>
                <w:rFonts w:ascii="宋体" w:hAnsi="宋体" w:cs="宋体"/>
                <w:kern w:val="0"/>
                <w:szCs w:val="21"/>
              </w:rPr>
            </w:pPr>
            <w:r>
              <w:rPr>
                <w:rFonts w:hint="eastAsia" w:ascii="宋体" w:hAnsi="宋体" w:cs="宋体"/>
                <w:szCs w:val="21"/>
              </w:rPr>
              <w:t xml:space="preserve">高精度控制刀前后移动最大距离≥10mm，刀左右移动最大距离≥25mm； </w:t>
            </w: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blPrEx>
          <w:tblCellMar>
            <w:top w:w="0" w:type="dxa"/>
            <w:left w:w="108" w:type="dxa"/>
            <w:bottom w:w="0" w:type="dxa"/>
            <w:right w:w="108" w:type="dxa"/>
          </w:tblCellMar>
        </w:tblPrEx>
        <w:trPr>
          <w:trHeight w:val="397" w:hRule="atLeast"/>
          <w:jc w:val="center"/>
        </w:trPr>
        <w:tc>
          <w:tcPr>
            <w:tcW w:w="383" w:type="pct"/>
            <w:tcBorders>
              <w:top w:val="single" w:color="auto" w:sz="8" w:space="0"/>
              <w:left w:val="single" w:color="auto" w:sz="8" w:space="0"/>
              <w:bottom w:val="single" w:color="auto" w:sz="8" w:space="0"/>
              <w:right w:val="single" w:color="auto" w:sz="8" w:space="0"/>
            </w:tcBorders>
            <w:vAlign w:val="center"/>
          </w:tcPr>
          <w:p>
            <w:pPr>
              <w:snapToGrid w:val="0"/>
              <w:spacing w:line="360" w:lineRule="auto"/>
              <w:jc w:val="center"/>
              <w:rPr>
                <w:rFonts w:hint="eastAsia" w:ascii="宋体" w:hAnsi="宋体" w:cs="宋体"/>
                <w:b/>
                <w:bCs/>
                <w:kern w:val="0"/>
                <w:sz w:val="22"/>
              </w:rPr>
            </w:pPr>
            <w:r>
              <w:rPr>
                <w:rFonts w:hint="eastAsia" w:ascii="宋体" w:hAnsi="宋体" w:cs="宋体"/>
                <w:b/>
                <w:bCs/>
                <w:szCs w:val="21"/>
              </w:rPr>
              <w:t>▲</w:t>
            </w:r>
            <w:r>
              <w:rPr>
                <w:rFonts w:hint="eastAsia" w:ascii="宋体" w:hAnsi="宋体" w:cs="宋体"/>
                <w:b/>
                <w:bCs/>
                <w:color w:val="000000" w:themeColor="text1"/>
                <w:szCs w:val="21"/>
                <w14:textFill>
                  <w14:solidFill>
                    <w14:schemeClr w14:val="tx1"/>
                  </w14:solidFill>
                </w14:textFill>
              </w:rPr>
              <w:t>5</w:t>
            </w:r>
          </w:p>
        </w:tc>
        <w:tc>
          <w:tcPr>
            <w:tcW w:w="2046" w:type="pct"/>
            <w:tcBorders>
              <w:top w:val="single" w:color="auto" w:sz="8" w:space="0"/>
              <w:left w:val="nil"/>
              <w:bottom w:val="single" w:color="auto" w:sz="8" w:space="0"/>
              <w:right w:val="single" w:color="auto" w:sz="8" w:space="0"/>
            </w:tcBorders>
            <w:vAlign w:val="top"/>
          </w:tcPr>
          <w:p>
            <w:pPr>
              <w:snapToGrid w:val="0"/>
              <w:spacing w:line="360" w:lineRule="auto"/>
              <w:rPr>
                <w:rFonts w:ascii="宋体" w:hAnsi="宋体" w:cs="宋体"/>
                <w:kern w:val="0"/>
                <w:szCs w:val="21"/>
              </w:rPr>
            </w:pPr>
            <w:r>
              <w:rPr>
                <w:rFonts w:hint="eastAsia" w:ascii="宋体" w:hAnsi="宋体" w:cs="宋体"/>
                <w:b/>
                <w:bCs/>
                <w:szCs w:val="21"/>
              </w:rPr>
              <w:t>同品牌体视显微镜，放大倍数＞50倍；</w:t>
            </w: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blPrEx>
          <w:tblCellMar>
            <w:top w:w="0" w:type="dxa"/>
            <w:left w:w="108" w:type="dxa"/>
            <w:bottom w:w="0" w:type="dxa"/>
            <w:right w:w="108" w:type="dxa"/>
          </w:tblCellMar>
        </w:tblPrEx>
        <w:trPr>
          <w:trHeight w:val="397" w:hRule="atLeast"/>
          <w:jc w:val="center"/>
        </w:trPr>
        <w:tc>
          <w:tcPr>
            <w:tcW w:w="383" w:type="pct"/>
            <w:tcBorders>
              <w:top w:val="single" w:color="auto" w:sz="8" w:space="0"/>
              <w:left w:val="single" w:color="auto" w:sz="8" w:space="0"/>
              <w:bottom w:val="single" w:color="auto" w:sz="8" w:space="0"/>
              <w:right w:val="single" w:color="auto" w:sz="8" w:space="0"/>
            </w:tcBorders>
            <w:vAlign w:val="center"/>
          </w:tcPr>
          <w:p>
            <w:pPr>
              <w:snapToGrid w:val="0"/>
              <w:spacing w:line="360" w:lineRule="auto"/>
              <w:jc w:val="center"/>
              <w:rPr>
                <w:rFonts w:hint="eastAsia" w:ascii="宋体" w:hAnsi="宋体" w:cs="宋体"/>
                <w:b/>
                <w:bCs/>
                <w:kern w:val="0"/>
                <w:sz w:val="22"/>
              </w:rPr>
            </w:pPr>
            <w:r>
              <w:rPr>
                <w:rFonts w:hint="eastAsia" w:ascii="宋体" w:hAnsi="宋体" w:cs="宋体"/>
                <w:color w:val="000000" w:themeColor="text1"/>
                <w:szCs w:val="21"/>
                <w14:textFill>
                  <w14:solidFill>
                    <w14:schemeClr w14:val="tx1"/>
                  </w14:solidFill>
                </w14:textFill>
              </w:rPr>
              <w:t>6</w:t>
            </w:r>
          </w:p>
        </w:tc>
        <w:tc>
          <w:tcPr>
            <w:tcW w:w="2046" w:type="pct"/>
            <w:tcBorders>
              <w:top w:val="single" w:color="auto" w:sz="8" w:space="0"/>
              <w:left w:val="nil"/>
              <w:bottom w:val="single" w:color="auto" w:sz="8" w:space="0"/>
              <w:right w:val="single" w:color="auto" w:sz="8" w:space="0"/>
            </w:tcBorders>
            <w:vAlign w:val="top"/>
          </w:tcPr>
          <w:p>
            <w:pPr>
              <w:snapToGrid w:val="0"/>
              <w:spacing w:line="360" w:lineRule="auto"/>
              <w:rPr>
                <w:rFonts w:ascii="宋体" w:hAnsi="宋体" w:cs="宋体"/>
                <w:kern w:val="0"/>
                <w:szCs w:val="21"/>
              </w:rPr>
            </w:pPr>
            <w:r>
              <w:rPr>
                <w:rFonts w:hint="eastAsia" w:ascii="宋体" w:hAnsi="宋体" w:cs="宋体"/>
                <w:szCs w:val="21"/>
              </w:rPr>
              <w:t>多种独立LED照明系统，顶部散射光照明、背光照明、样品透射光照明、以及侧面点光源照明；</w:t>
            </w: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blPrEx>
          <w:tblCellMar>
            <w:top w:w="0" w:type="dxa"/>
            <w:left w:w="108" w:type="dxa"/>
            <w:bottom w:w="0" w:type="dxa"/>
            <w:right w:w="108" w:type="dxa"/>
          </w:tblCellMar>
        </w:tblPrEx>
        <w:trPr>
          <w:trHeight w:val="397" w:hRule="atLeast"/>
          <w:jc w:val="center"/>
        </w:trPr>
        <w:tc>
          <w:tcPr>
            <w:tcW w:w="383" w:type="pct"/>
            <w:tcBorders>
              <w:top w:val="single" w:color="auto" w:sz="8" w:space="0"/>
              <w:left w:val="single" w:color="auto" w:sz="8" w:space="0"/>
              <w:bottom w:val="single" w:color="auto" w:sz="8" w:space="0"/>
              <w:right w:val="single" w:color="auto" w:sz="8" w:space="0"/>
            </w:tcBorders>
            <w:vAlign w:val="center"/>
          </w:tcPr>
          <w:p>
            <w:pPr>
              <w:snapToGrid w:val="0"/>
              <w:spacing w:line="360" w:lineRule="auto"/>
              <w:jc w:val="center"/>
              <w:rPr>
                <w:rFonts w:hint="eastAsia" w:ascii="宋体" w:hAnsi="宋体" w:cs="宋体"/>
                <w:b/>
                <w:bCs/>
                <w:kern w:val="0"/>
                <w:sz w:val="22"/>
              </w:rPr>
            </w:pPr>
            <w:r>
              <w:rPr>
                <w:rFonts w:hint="eastAsia" w:ascii="宋体" w:hAnsi="宋体" w:cs="宋体"/>
                <w:color w:val="000000" w:themeColor="text1"/>
                <w:szCs w:val="21"/>
                <w14:textFill>
                  <w14:solidFill>
                    <w14:schemeClr w14:val="tx1"/>
                  </w14:solidFill>
                </w14:textFill>
              </w:rPr>
              <w:t>7</w:t>
            </w:r>
          </w:p>
        </w:tc>
        <w:tc>
          <w:tcPr>
            <w:tcW w:w="2046" w:type="pct"/>
            <w:tcBorders>
              <w:top w:val="single" w:color="auto" w:sz="8" w:space="0"/>
              <w:left w:val="nil"/>
              <w:bottom w:val="single" w:color="auto" w:sz="8" w:space="0"/>
              <w:right w:val="single" w:color="auto" w:sz="8" w:space="0"/>
            </w:tcBorders>
            <w:vAlign w:val="top"/>
          </w:tcPr>
          <w:p>
            <w:pPr>
              <w:snapToGrid w:val="0"/>
              <w:spacing w:line="360" w:lineRule="auto"/>
              <w:rPr>
                <w:rFonts w:ascii="宋体" w:hAnsi="宋体" w:cs="宋体"/>
                <w:kern w:val="0"/>
                <w:szCs w:val="21"/>
              </w:rPr>
            </w:pPr>
            <w:r>
              <w:rPr>
                <w:rFonts w:hint="eastAsia" w:ascii="宋体" w:hAnsi="宋体" w:cs="宋体"/>
                <w:szCs w:val="21"/>
              </w:rPr>
              <w:t>切片窗口至少保证0.2-14mm范围可调节；样品推进范围为≥200um；</w:t>
            </w: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blPrEx>
          <w:tblCellMar>
            <w:top w:w="0" w:type="dxa"/>
            <w:left w:w="108" w:type="dxa"/>
            <w:bottom w:w="0" w:type="dxa"/>
            <w:right w:w="108" w:type="dxa"/>
          </w:tblCellMar>
        </w:tblPrEx>
        <w:trPr>
          <w:trHeight w:val="397" w:hRule="atLeast"/>
          <w:jc w:val="center"/>
        </w:trPr>
        <w:tc>
          <w:tcPr>
            <w:tcW w:w="383" w:type="pct"/>
            <w:tcBorders>
              <w:top w:val="single" w:color="auto" w:sz="8" w:space="0"/>
              <w:left w:val="single" w:color="auto" w:sz="8" w:space="0"/>
              <w:bottom w:val="single" w:color="auto" w:sz="8" w:space="0"/>
              <w:right w:val="single" w:color="auto" w:sz="8" w:space="0"/>
            </w:tcBorders>
            <w:vAlign w:val="center"/>
          </w:tcPr>
          <w:p>
            <w:pPr>
              <w:snapToGrid w:val="0"/>
              <w:spacing w:line="360" w:lineRule="auto"/>
              <w:jc w:val="center"/>
              <w:rPr>
                <w:rFonts w:hint="eastAsia" w:ascii="宋体" w:hAnsi="宋体" w:cs="宋体"/>
                <w:b/>
                <w:bCs/>
                <w:kern w:val="0"/>
                <w:sz w:val="22"/>
              </w:rPr>
            </w:pPr>
            <w:r>
              <w:rPr>
                <w:rFonts w:hint="eastAsia" w:ascii="宋体" w:hAnsi="宋体" w:cs="宋体"/>
                <w:b/>
                <w:bCs/>
                <w:szCs w:val="21"/>
              </w:rPr>
              <w:t>▲</w:t>
            </w:r>
            <w:r>
              <w:rPr>
                <w:rFonts w:hint="eastAsia" w:ascii="宋体" w:hAnsi="宋体" w:cs="宋体"/>
                <w:b/>
                <w:bCs/>
                <w:color w:val="000000" w:themeColor="text1"/>
                <w:szCs w:val="21"/>
                <w14:textFill>
                  <w14:solidFill>
                    <w14:schemeClr w14:val="tx1"/>
                  </w14:solidFill>
                </w14:textFill>
              </w:rPr>
              <w:t>8</w:t>
            </w:r>
          </w:p>
        </w:tc>
        <w:tc>
          <w:tcPr>
            <w:tcW w:w="2046" w:type="pct"/>
            <w:tcBorders>
              <w:top w:val="single" w:color="auto" w:sz="8" w:space="0"/>
              <w:left w:val="nil"/>
              <w:bottom w:val="single" w:color="auto" w:sz="8" w:space="0"/>
              <w:right w:val="single" w:color="auto" w:sz="8" w:space="0"/>
            </w:tcBorders>
            <w:vAlign w:val="center"/>
          </w:tcPr>
          <w:p>
            <w:pPr>
              <w:snapToGrid w:val="0"/>
              <w:spacing w:line="360" w:lineRule="auto"/>
              <w:rPr>
                <w:rFonts w:ascii="宋体" w:hAnsi="宋体" w:cs="宋体"/>
                <w:kern w:val="0"/>
                <w:szCs w:val="21"/>
              </w:rPr>
            </w:pPr>
            <w:r>
              <w:rPr>
                <w:rFonts w:hint="eastAsia" w:ascii="宋体" w:hAnsi="宋体" w:cs="宋体"/>
                <w:b/>
                <w:bCs/>
                <w:szCs w:val="21"/>
              </w:rPr>
              <w:t>内置防震系统，高稳定性驱动，无震动；</w:t>
            </w: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blPrEx>
          <w:tblCellMar>
            <w:top w:w="0" w:type="dxa"/>
            <w:left w:w="108" w:type="dxa"/>
            <w:bottom w:w="0" w:type="dxa"/>
            <w:right w:w="108" w:type="dxa"/>
          </w:tblCellMar>
        </w:tblPrEx>
        <w:trPr>
          <w:trHeight w:val="397" w:hRule="atLeast"/>
          <w:jc w:val="center"/>
        </w:trPr>
        <w:tc>
          <w:tcPr>
            <w:tcW w:w="383" w:type="pct"/>
            <w:tcBorders>
              <w:top w:val="single" w:color="auto" w:sz="8" w:space="0"/>
              <w:left w:val="single" w:color="auto" w:sz="8" w:space="0"/>
              <w:bottom w:val="single" w:color="auto" w:sz="8" w:space="0"/>
              <w:right w:val="single" w:color="auto" w:sz="8" w:space="0"/>
            </w:tcBorders>
            <w:vAlign w:val="center"/>
          </w:tcPr>
          <w:p>
            <w:pPr>
              <w:snapToGrid w:val="0"/>
              <w:spacing w:line="360" w:lineRule="auto"/>
              <w:jc w:val="center"/>
              <w:rPr>
                <w:rFonts w:hint="eastAsia" w:ascii="宋体" w:hAnsi="宋体" w:cs="宋体"/>
                <w:b/>
                <w:bCs/>
                <w:kern w:val="0"/>
                <w:sz w:val="22"/>
              </w:rPr>
            </w:pPr>
            <w:r>
              <w:rPr>
                <w:rFonts w:hint="eastAsia" w:ascii="宋体" w:hAnsi="宋体" w:cs="宋体"/>
                <w:b/>
                <w:bCs/>
                <w:szCs w:val="21"/>
              </w:rPr>
              <w:t>▲</w:t>
            </w:r>
            <w:r>
              <w:rPr>
                <w:rFonts w:hint="eastAsia" w:ascii="宋体" w:hAnsi="宋体" w:cs="宋体"/>
                <w:b/>
                <w:bCs/>
                <w:color w:val="000000" w:themeColor="text1"/>
                <w:szCs w:val="21"/>
                <w14:textFill>
                  <w14:solidFill>
                    <w14:schemeClr w14:val="tx1"/>
                  </w14:solidFill>
                </w14:textFill>
              </w:rPr>
              <w:t>9</w:t>
            </w:r>
          </w:p>
        </w:tc>
        <w:tc>
          <w:tcPr>
            <w:tcW w:w="2046" w:type="pct"/>
            <w:tcBorders>
              <w:top w:val="single" w:color="auto" w:sz="8" w:space="0"/>
              <w:left w:val="nil"/>
              <w:bottom w:val="single" w:color="auto" w:sz="8" w:space="0"/>
              <w:right w:val="single" w:color="auto" w:sz="8" w:space="0"/>
            </w:tcBorders>
            <w:vAlign w:val="top"/>
          </w:tcPr>
          <w:p>
            <w:pPr>
              <w:snapToGrid w:val="0"/>
              <w:spacing w:line="360" w:lineRule="auto"/>
              <w:rPr>
                <w:rFonts w:ascii="宋体" w:hAnsi="宋体" w:cs="宋体"/>
                <w:kern w:val="0"/>
                <w:szCs w:val="21"/>
              </w:rPr>
            </w:pPr>
            <w:r>
              <w:rPr>
                <w:rFonts w:hint="eastAsia" w:ascii="宋体" w:hAnsi="宋体" w:cs="宋体"/>
                <w:b/>
                <w:bCs/>
                <w:szCs w:val="21"/>
              </w:rPr>
              <w:t>具有修块功能；</w:t>
            </w: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blPrEx>
          <w:tblCellMar>
            <w:top w:w="0" w:type="dxa"/>
            <w:left w:w="108" w:type="dxa"/>
            <w:bottom w:w="0" w:type="dxa"/>
            <w:right w:w="108" w:type="dxa"/>
          </w:tblCellMar>
        </w:tblPrEx>
        <w:trPr>
          <w:trHeight w:val="397" w:hRule="atLeast"/>
          <w:jc w:val="center"/>
        </w:trPr>
        <w:tc>
          <w:tcPr>
            <w:tcW w:w="383" w:type="pct"/>
            <w:tcBorders>
              <w:top w:val="single" w:color="auto" w:sz="8" w:space="0"/>
              <w:left w:val="single" w:color="auto" w:sz="8" w:space="0"/>
              <w:bottom w:val="single" w:color="auto" w:sz="8" w:space="0"/>
              <w:right w:val="single" w:color="auto" w:sz="8" w:space="0"/>
            </w:tcBorders>
            <w:vAlign w:val="center"/>
          </w:tcPr>
          <w:p>
            <w:pPr>
              <w:snapToGrid w:val="0"/>
              <w:spacing w:line="360" w:lineRule="auto"/>
              <w:ind w:left="0" w:leftChars="0" w:right="0" w:rightChars="0" w:firstLine="0" w:firstLineChars="0"/>
              <w:jc w:val="center"/>
              <w:rPr>
                <w:rFonts w:hint="eastAsia" w:ascii="宋体" w:hAnsi="宋体" w:cs="宋体"/>
                <w:b/>
                <w:bCs/>
                <w:kern w:val="0"/>
                <w:sz w:val="22"/>
              </w:rPr>
            </w:pPr>
            <w:r>
              <w:rPr>
                <w:rFonts w:hint="eastAsia" w:ascii="宋体" w:hAnsi="宋体" w:cs="宋体"/>
                <w:color w:val="000000" w:themeColor="text1"/>
                <w:szCs w:val="21"/>
                <w14:textFill>
                  <w14:solidFill>
                    <w14:schemeClr w14:val="tx1"/>
                  </w14:solidFill>
                </w14:textFill>
              </w:rPr>
              <w:t>10</w:t>
            </w:r>
          </w:p>
        </w:tc>
        <w:tc>
          <w:tcPr>
            <w:tcW w:w="2046" w:type="pct"/>
            <w:tcBorders>
              <w:top w:val="single" w:color="auto" w:sz="8" w:space="0"/>
              <w:left w:val="nil"/>
              <w:bottom w:val="single" w:color="auto" w:sz="8" w:space="0"/>
              <w:right w:val="single" w:color="auto" w:sz="8" w:space="0"/>
            </w:tcBorders>
            <w:vAlign w:val="top"/>
          </w:tcPr>
          <w:p>
            <w:pPr>
              <w:snapToGrid w:val="0"/>
              <w:spacing w:line="360" w:lineRule="auto"/>
              <w:rPr>
                <w:rFonts w:ascii="宋体" w:hAnsi="宋体" w:cs="宋体"/>
                <w:kern w:val="0"/>
                <w:szCs w:val="21"/>
              </w:rPr>
            </w:pPr>
            <w:r>
              <w:rPr>
                <w:rFonts w:hint="eastAsia" w:ascii="宋体" w:hAnsi="宋体" w:cs="宋体"/>
                <w:szCs w:val="21"/>
              </w:rPr>
              <w:t>刀座可360度旋转，刀座和弧形样品座都有自锁精确控制，定位准确；</w:t>
            </w: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blPrEx>
          <w:tblCellMar>
            <w:top w:w="0" w:type="dxa"/>
            <w:left w:w="108" w:type="dxa"/>
            <w:bottom w:w="0" w:type="dxa"/>
            <w:right w:w="108" w:type="dxa"/>
          </w:tblCellMar>
        </w:tblPrEx>
        <w:trPr>
          <w:trHeight w:val="397" w:hRule="atLeast"/>
          <w:jc w:val="center"/>
        </w:trPr>
        <w:tc>
          <w:tcPr>
            <w:tcW w:w="383" w:type="pct"/>
            <w:tcBorders>
              <w:top w:val="single" w:color="auto" w:sz="8" w:space="0"/>
              <w:left w:val="single" w:color="auto" w:sz="8" w:space="0"/>
              <w:bottom w:val="single" w:color="auto" w:sz="8" w:space="0"/>
              <w:right w:val="single" w:color="auto" w:sz="8" w:space="0"/>
            </w:tcBorders>
            <w:vAlign w:val="center"/>
          </w:tcPr>
          <w:p>
            <w:pPr>
              <w:snapToGrid w:val="0"/>
              <w:spacing w:line="360" w:lineRule="auto"/>
              <w:jc w:val="center"/>
              <w:rPr>
                <w:rFonts w:hint="eastAsia" w:ascii="宋体" w:hAnsi="宋体" w:cs="宋体"/>
                <w:b/>
                <w:bCs/>
                <w:kern w:val="0"/>
                <w:sz w:val="22"/>
              </w:rPr>
            </w:pPr>
            <w:r>
              <w:rPr>
                <w:rFonts w:hint="eastAsia" w:ascii="宋体" w:hAnsi="宋体" w:cs="宋体"/>
                <w:color w:val="000000" w:themeColor="text1"/>
                <w:szCs w:val="21"/>
                <w14:textFill>
                  <w14:solidFill>
                    <w14:schemeClr w14:val="tx1"/>
                  </w14:solidFill>
                </w14:textFill>
              </w:rPr>
              <w:t>11</w:t>
            </w:r>
          </w:p>
        </w:tc>
        <w:tc>
          <w:tcPr>
            <w:tcW w:w="2046" w:type="pct"/>
            <w:tcBorders>
              <w:top w:val="single" w:color="auto" w:sz="8" w:space="0"/>
              <w:left w:val="nil"/>
              <w:bottom w:val="single" w:color="auto" w:sz="8" w:space="0"/>
              <w:right w:val="single" w:color="auto" w:sz="8" w:space="0"/>
            </w:tcBorders>
            <w:vAlign w:val="top"/>
          </w:tcPr>
          <w:p>
            <w:pPr>
              <w:snapToGrid w:val="0"/>
              <w:spacing w:line="360" w:lineRule="auto"/>
              <w:rPr>
                <w:rFonts w:ascii="宋体" w:hAnsi="宋体" w:cs="宋体"/>
                <w:kern w:val="0"/>
                <w:szCs w:val="21"/>
              </w:rPr>
            </w:pPr>
            <w:r>
              <w:rPr>
                <w:rFonts w:hint="eastAsia" w:ascii="宋体" w:hAnsi="宋体" w:cs="宋体"/>
                <w:szCs w:val="21"/>
              </w:rPr>
              <w:t>高精度千分尺控制刀架驱动，方便粗修样品，有效保护钻石刀；</w:t>
            </w: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blPrEx>
          <w:tblCellMar>
            <w:top w:w="0" w:type="dxa"/>
            <w:left w:w="108" w:type="dxa"/>
            <w:bottom w:w="0" w:type="dxa"/>
            <w:right w:w="108" w:type="dxa"/>
          </w:tblCellMar>
        </w:tblPrEx>
        <w:trPr>
          <w:trHeight w:val="397" w:hRule="atLeast"/>
          <w:jc w:val="center"/>
        </w:trPr>
        <w:tc>
          <w:tcPr>
            <w:tcW w:w="383" w:type="pct"/>
            <w:tcBorders>
              <w:top w:val="single" w:color="auto" w:sz="8" w:space="0"/>
              <w:left w:val="single" w:color="auto" w:sz="8" w:space="0"/>
              <w:bottom w:val="single" w:color="auto" w:sz="8" w:space="0"/>
              <w:right w:val="single" w:color="auto" w:sz="8" w:space="0"/>
            </w:tcBorders>
            <w:vAlign w:val="center"/>
          </w:tcPr>
          <w:p>
            <w:pPr>
              <w:snapToGrid w:val="0"/>
              <w:spacing w:line="360" w:lineRule="auto"/>
              <w:jc w:val="center"/>
              <w:rPr>
                <w:rFonts w:hint="eastAsia" w:ascii="宋体" w:hAnsi="宋体" w:cs="宋体"/>
                <w:b/>
                <w:bCs/>
                <w:kern w:val="0"/>
                <w:sz w:val="22"/>
              </w:rPr>
            </w:pPr>
            <w:r>
              <w:rPr>
                <w:rFonts w:hint="eastAsia" w:ascii="宋体" w:hAnsi="宋体" w:cs="宋体"/>
                <w:color w:val="000000" w:themeColor="text1"/>
                <w:szCs w:val="21"/>
                <w14:textFill>
                  <w14:solidFill>
                    <w14:schemeClr w14:val="tx1"/>
                  </w14:solidFill>
                </w14:textFill>
              </w:rPr>
              <w:t>12</w:t>
            </w:r>
          </w:p>
        </w:tc>
        <w:tc>
          <w:tcPr>
            <w:tcW w:w="2046" w:type="pct"/>
            <w:tcBorders>
              <w:top w:val="single" w:color="auto" w:sz="8" w:space="0"/>
              <w:left w:val="nil"/>
              <w:bottom w:val="single" w:color="auto" w:sz="8" w:space="0"/>
              <w:right w:val="single" w:color="auto" w:sz="8" w:space="0"/>
            </w:tcBorders>
            <w:vAlign w:val="top"/>
          </w:tcPr>
          <w:p>
            <w:pPr>
              <w:snapToGrid w:val="0"/>
              <w:spacing w:line="360" w:lineRule="auto"/>
              <w:rPr>
                <w:rFonts w:ascii="宋体" w:hAnsi="宋体" w:cs="宋体"/>
                <w:kern w:val="0"/>
                <w:szCs w:val="21"/>
              </w:rPr>
            </w:pPr>
            <w:r>
              <w:rPr>
                <w:rFonts w:hint="eastAsia" w:ascii="宋体" w:hAnsi="宋体" w:cs="宋体"/>
                <w:szCs w:val="21"/>
              </w:rPr>
              <w:t>切削臂前行进程剩下≤20微米时声光双重警报；</w:t>
            </w: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blPrEx>
          <w:tblCellMar>
            <w:top w:w="0" w:type="dxa"/>
            <w:left w:w="108" w:type="dxa"/>
            <w:bottom w:w="0" w:type="dxa"/>
            <w:right w:w="108" w:type="dxa"/>
          </w:tblCellMar>
        </w:tblPrEx>
        <w:trPr>
          <w:trHeight w:val="397" w:hRule="atLeast"/>
          <w:jc w:val="center"/>
        </w:trPr>
        <w:tc>
          <w:tcPr>
            <w:tcW w:w="383" w:type="pct"/>
            <w:tcBorders>
              <w:top w:val="single" w:color="auto" w:sz="8" w:space="0"/>
              <w:left w:val="single" w:color="auto" w:sz="8" w:space="0"/>
              <w:bottom w:val="single" w:color="auto" w:sz="8" w:space="0"/>
              <w:right w:val="single" w:color="auto" w:sz="8" w:space="0"/>
            </w:tcBorders>
            <w:vAlign w:val="center"/>
          </w:tcPr>
          <w:p>
            <w:pPr>
              <w:snapToGrid w:val="0"/>
              <w:spacing w:line="360" w:lineRule="auto"/>
              <w:jc w:val="center"/>
              <w:rPr>
                <w:rFonts w:hint="eastAsia" w:ascii="宋体" w:hAnsi="宋体" w:cs="宋体"/>
                <w:b/>
                <w:bCs/>
                <w:kern w:val="0"/>
                <w:sz w:val="22"/>
              </w:rPr>
            </w:pPr>
            <w:r>
              <w:rPr>
                <w:rFonts w:hint="eastAsia" w:ascii="宋体" w:hAnsi="宋体" w:cs="宋体"/>
                <w:color w:val="000000" w:themeColor="text1"/>
                <w:szCs w:val="21"/>
                <w14:textFill>
                  <w14:solidFill>
                    <w14:schemeClr w14:val="tx1"/>
                  </w14:solidFill>
                </w14:textFill>
              </w:rPr>
              <w:t>13</w:t>
            </w:r>
          </w:p>
        </w:tc>
        <w:tc>
          <w:tcPr>
            <w:tcW w:w="2046" w:type="pct"/>
            <w:tcBorders>
              <w:top w:val="single" w:color="auto" w:sz="8" w:space="0"/>
              <w:left w:val="nil"/>
              <w:bottom w:val="single" w:color="auto" w:sz="8" w:space="0"/>
              <w:right w:val="single" w:color="auto" w:sz="8" w:space="0"/>
            </w:tcBorders>
            <w:vAlign w:val="top"/>
          </w:tcPr>
          <w:p>
            <w:pPr>
              <w:snapToGrid w:val="0"/>
              <w:spacing w:line="360" w:lineRule="auto"/>
              <w:rPr>
                <w:rFonts w:ascii="宋体" w:hAnsi="宋体" w:cs="宋体"/>
                <w:kern w:val="0"/>
                <w:szCs w:val="21"/>
              </w:rPr>
            </w:pPr>
            <w:r>
              <w:rPr>
                <w:rFonts w:hint="eastAsia" w:ascii="宋体" w:hAnsi="宋体" w:cs="宋体"/>
                <w:szCs w:val="21"/>
              </w:rPr>
              <w:t>定位刻度+/-30°，切片角度-2°至15°可调，以≤1°步进，刀夹适合6-12mm的钻石刀或者玻璃刀；</w:t>
            </w: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blPrEx>
          <w:tblCellMar>
            <w:top w:w="0" w:type="dxa"/>
            <w:left w:w="108" w:type="dxa"/>
            <w:bottom w:w="0" w:type="dxa"/>
            <w:right w:w="108" w:type="dxa"/>
          </w:tblCellMar>
        </w:tblPrEx>
        <w:trPr>
          <w:trHeight w:val="397" w:hRule="atLeast"/>
          <w:jc w:val="center"/>
        </w:trPr>
        <w:tc>
          <w:tcPr>
            <w:tcW w:w="383" w:type="pct"/>
            <w:tcBorders>
              <w:top w:val="single" w:color="auto" w:sz="8" w:space="0"/>
              <w:left w:val="single" w:color="auto" w:sz="8" w:space="0"/>
              <w:bottom w:val="single" w:color="auto" w:sz="8" w:space="0"/>
              <w:right w:val="single" w:color="auto" w:sz="8" w:space="0"/>
            </w:tcBorders>
            <w:vAlign w:val="center"/>
          </w:tcPr>
          <w:p>
            <w:pPr>
              <w:snapToGrid w:val="0"/>
              <w:spacing w:line="360" w:lineRule="auto"/>
              <w:jc w:val="center"/>
              <w:rPr>
                <w:rFonts w:hint="eastAsia" w:ascii="宋体" w:hAnsi="宋体" w:cs="宋体"/>
                <w:b/>
                <w:bCs/>
                <w:kern w:val="0"/>
                <w:sz w:val="22"/>
              </w:rPr>
            </w:pPr>
            <w:r>
              <w:rPr>
                <w:rFonts w:hint="eastAsia" w:ascii="宋体" w:hAnsi="宋体" w:cs="宋体"/>
                <w:color w:val="000000" w:themeColor="text1"/>
                <w:szCs w:val="21"/>
                <w14:textFill>
                  <w14:solidFill>
                    <w14:schemeClr w14:val="tx1"/>
                  </w14:solidFill>
                </w14:textFill>
              </w:rPr>
              <w:t>14</w:t>
            </w:r>
          </w:p>
        </w:tc>
        <w:tc>
          <w:tcPr>
            <w:tcW w:w="2046" w:type="pct"/>
            <w:tcBorders>
              <w:top w:val="single" w:color="auto" w:sz="8" w:space="0"/>
              <w:left w:val="nil"/>
              <w:bottom w:val="single" w:color="auto" w:sz="8" w:space="0"/>
              <w:right w:val="single" w:color="auto" w:sz="8" w:space="0"/>
            </w:tcBorders>
            <w:vAlign w:val="top"/>
          </w:tcPr>
          <w:p>
            <w:pPr>
              <w:snapToGrid w:val="0"/>
              <w:spacing w:line="360" w:lineRule="auto"/>
              <w:rPr>
                <w:rFonts w:ascii="宋体" w:hAnsi="宋体" w:cs="宋体"/>
                <w:kern w:val="0"/>
                <w:szCs w:val="21"/>
              </w:rPr>
            </w:pPr>
            <w:r>
              <w:rPr>
                <w:rFonts w:hint="eastAsia" w:ascii="宋体" w:hAnsi="宋体" w:cs="宋体"/>
                <w:szCs w:val="21"/>
              </w:rPr>
              <w:t>触摸式控制器，可方便地进行切片创面，进刀参数等切片设置，可进行切片行程计数；</w:t>
            </w: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blPrEx>
          <w:tblCellMar>
            <w:top w:w="0" w:type="dxa"/>
            <w:left w:w="108" w:type="dxa"/>
            <w:bottom w:w="0" w:type="dxa"/>
            <w:right w:w="108" w:type="dxa"/>
          </w:tblCellMar>
        </w:tblPrEx>
        <w:trPr>
          <w:trHeight w:val="397" w:hRule="atLeast"/>
          <w:jc w:val="center"/>
        </w:trPr>
        <w:tc>
          <w:tcPr>
            <w:tcW w:w="383" w:type="pct"/>
            <w:tcBorders>
              <w:top w:val="single" w:color="auto" w:sz="8" w:space="0"/>
              <w:left w:val="single" w:color="auto" w:sz="8" w:space="0"/>
              <w:bottom w:val="single" w:color="auto" w:sz="8" w:space="0"/>
              <w:right w:val="single" w:color="auto" w:sz="8" w:space="0"/>
            </w:tcBorders>
            <w:vAlign w:val="center"/>
          </w:tcPr>
          <w:p>
            <w:pPr>
              <w:snapToGrid w:val="0"/>
              <w:spacing w:line="360" w:lineRule="auto"/>
              <w:jc w:val="center"/>
              <w:rPr>
                <w:rFonts w:hint="eastAsia" w:ascii="宋体" w:hAnsi="宋体" w:cs="宋体"/>
                <w:b/>
                <w:bCs/>
                <w:kern w:val="0"/>
                <w:sz w:val="22"/>
              </w:rPr>
            </w:pPr>
            <w:r>
              <w:rPr>
                <w:rFonts w:hint="eastAsia" w:ascii="宋体" w:hAnsi="宋体" w:cs="宋体"/>
                <w:b/>
                <w:bCs/>
                <w:szCs w:val="21"/>
              </w:rPr>
              <w:t>▲</w:t>
            </w:r>
            <w:r>
              <w:rPr>
                <w:rFonts w:hint="eastAsia" w:ascii="宋体" w:hAnsi="宋体" w:cs="宋体"/>
                <w:b/>
                <w:bCs/>
                <w:color w:val="000000" w:themeColor="text1"/>
                <w:szCs w:val="21"/>
                <w14:textFill>
                  <w14:solidFill>
                    <w14:schemeClr w14:val="tx1"/>
                  </w14:solidFill>
                </w14:textFill>
              </w:rPr>
              <w:t>15</w:t>
            </w:r>
          </w:p>
        </w:tc>
        <w:tc>
          <w:tcPr>
            <w:tcW w:w="2046" w:type="pct"/>
            <w:tcBorders>
              <w:top w:val="single" w:color="auto" w:sz="8" w:space="0"/>
              <w:left w:val="nil"/>
              <w:bottom w:val="single" w:color="auto" w:sz="8" w:space="0"/>
              <w:right w:val="single" w:color="auto" w:sz="8" w:space="0"/>
            </w:tcBorders>
            <w:vAlign w:val="top"/>
          </w:tcPr>
          <w:p>
            <w:pPr>
              <w:snapToGrid w:val="0"/>
              <w:spacing w:line="360" w:lineRule="auto"/>
              <w:rPr>
                <w:rFonts w:ascii="宋体" w:hAnsi="宋体" w:cs="宋体"/>
                <w:kern w:val="0"/>
                <w:szCs w:val="21"/>
              </w:rPr>
            </w:pPr>
            <w:r>
              <w:rPr>
                <w:rFonts w:hint="eastAsia" w:ascii="宋体" w:hAnsi="宋体" w:cs="宋体"/>
                <w:b/>
                <w:bCs/>
                <w:szCs w:val="21"/>
              </w:rPr>
              <w:t>配有专业防震台。</w:t>
            </w: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blPrEx>
          <w:tblCellMar>
            <w:top w:w="0" w:type="dxa"/>
            <w:left w:w="108" w:type="dxa"/>
            <w:bottom w:w="0" w:type="dxa"/>
            <w:right w:w="108" w:type="dxa"/>
          </w:tblCellMar>
        </w:tblPrEx>
        <w:trPr>
          <w:trHeight w:val="397" w:hRule="atLeast"/>
          <w:jc w:val="center"/>
        </w:trPr>
        <w:tc>
          <w:tcPr>
            <w:tcW w:w="383" w:type="pct"/>
            <w:tcBorders>
              <w:top w:val="single" w:color="auto" w:sz="8" w:space="0"/>
              <w:left w:val="single" w:color="auto" w:sz="8" w:space="0"/>
              <w:bottom w:val="single" w:color="auto" w:sz="8" w:space="0"/>
              <w:right w:val="single" w:color="auto" w:sz="8" w:space="0"/>
            </w:tcBorders>
            <w:vAlign w:val="center"/>
          </w:tcPr>
          <w:p>
            <w:pPr>
              <w:snapToGrid w:val="0"/>
              <w:spacing w:line="360" w:lineRule="auto"/>
              <w:jc w:val="center"/>
              <w:rPr>
                <w:rFonts w:hint="eastAsia" w:ascii="宋体" w:hAnsi="宋体" w:cs="宋体"/>
                <w:b/>
                <w:bCs/>
                <w:kern w:val="0"/>
                <w:sz w:val="22"/>
              </w:rPr>
            </w:pPr>
            <w:r>
              <w:rPr>
                <w:rFonts w:hint="eastAsia" w:ascii="宋体" w:hAnsi="宋体" w:cs="宋体"/>
                <w:color w:val="000000" w:themeColor="text1"/>
                <w:szCs w:val="21"/>
                <w14:textFill>
                  <w14:solidFill>
                    <w14:schemeClr w14:val="tx1"/>
                  </w14:solidFill>
                </w14:textFill>
              </w:rPr>
              <w:t>16</w:t>
            </w:r>
          </w:p>
        </w:tc>
        <w:tc>
          <w:tcPr>
            <w:tcW w:w="2046" w:type="pct"/>
            <w:tcBorders>
              <w:top w:val="single" w:color="auto" w:sz="8" w:space="0"/>
              <w:left w:val="nil"/>
              <w:bottom w:val="single" w:color="auto" w:sz="8" w:space="0"/>
              <w:right w:val="single" w:color="auto" w:sz="8" w:space="0"/>
            </w:tcBorders>
            <w:vAlign w:val="top"/>
          </w:tcPr>
          <w:p>
            <w:pPr>
              <w:snapToGrid w:val="0"/>
              <w:spacing w:line="360" w:lineRule="auto"/>
              <w:rPr>
                <w:rFonts w:ascii="宋体" w:hAnsi="宋体" w:cs="宋体"/>
                <w:kern w:val="0"/>
                <w:szCs w:val="21"/>
              </w:rPr>
            </w:pPr>
            <w:r>
              <w:rPr>
                <w:rFonts w:hint="eastAsia" w:ascii="宋体" w:hAnsi="宋体" w:cs="宋体"/>
                <w:szCs w:val="21"/>
              </w:rPr>
              <w:t>通用型样品夹，适用直径3－8mm样品尺寸；平扁样品夹，适用样品厚度≤4mm。</w:t>
            </w: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blPrEx>
          <w:tblCellMar>
            <w:top w:w="0" w:type="dxa"/>
            <w:left w:w="108" w:type="dxa"/>
            <w:bottom w:w="0" w:type="dxa"/>
            <w:right w:w="108" w:type="dxa"/>
          </w:tblCellMar>
        </w:tblPrEx>
        <w:trPr>
          <w:trHeight w:val="397" w:hRule="atLeast"/>
          <w:jc w:val="center"/>
        </w:trPr>
        <w:tc>
          <w:tcPr>
            <w:tcW w:w="5000" w:type="pct"/>
            <w:gridSpan w:val="5"/>
            <w:tcBorders>
              <w:top w:val="single" w:color="auto" w:sz="8" w:space="0"/>
              <w:left w:val="single" w:color="auto" w:sz="8" w:space="0"/>
              <w:bottom w:val="single" w:color="auto" w:sz="8" w:space="0"/>
              <w:right w:val="single" w:color="auto" w:sz="8" w:space="0"/>
            </w:tcBorders>
            <w:vAlign w:val="center"/>
          </w:tcPr>
          <w:p>
            <w:pPr>
              <w:widowControl/>
              <w:snapToGrid w:val="0"/>
              <w:spacing w:line="360" w:lineRule="auto"/>
              <w:jc w:val="center"/>
              <w:outlineLvl w:val="2"/>
              <w:rPr>
                <w:rFonts w:ascii="宋体" w:hAnsi="宋体" w:cs="宋体"/>
                <w:kern w:val="0"/>
                <w:sz w:val="22"/>
              </w:rPr>
            </w:pPr>
            <w:r>
              <w:rPr>
                <w:rFonts w:hint="eastAsia" w:ascii="宋体" w:hAnsi="宋体" w:cs="宋体"/>
                <w:b/>
                <w:color w:val="000000"/>
                <w:szCs w:val="21"/>
              </w:rPr>
              <w:t>品目2   透射电子显微镜</w:t>
            </w:r>
          </w:p>
        </w:tc>
      </w:tr>
      <w:tr>
        <w:tblPrEx>
          <w:tblCellMar>
            <w:top w:w="0" w:type="dxa"/>
            <w:left w:w="108" w:type="dxa"/>
            <w:bottom w:w="0" w:type="dxa"/>
            <w:right w:w="108" w:type="dxa"/>
          </w:tblCellMar>
        </w:tblPrEx>
        <w:trPr>
          <w:trHeight w:val="397" w:hRule="atLeast"/>
          <w:jc w:val="center"/>
        </w:trPr>
        <w:tc>
          <w:tcPr>
            <w:tcW w:w="383" w:type="pct"/>
            <w:tcBorders>
              <w:top w:val="single" w:color="auto" w:sz="8" w:space="0"/>
              <w:left w:val="single" w:color="auto" w:sz="8" w:space="0"/>
              <w:bottom w:val="single" w:color="auto" w:sz="8" w:space="0"/>
              <w:right w:val="single" w:color="auto" w:sz="8" w:space="0"/>
            </w:tcBorders>
            <w:vAlign w:val="center"/>
          </w:tcPr>
          <w:p>
            <w:pPr>
              <w:widowControl/>
              <w:jc w:val="center"/>
              <w:rPr>
                <w:rFonts w:hint="eastAsia" w:ascii="宋体" w:hAnsi="宋体" w:cs="宋体"/>
                <w:b/>
                <w:bCs/>
                <w:kern w:val="0"/>
                <w:sz w:val="22"/>
              </w:rPr>
            </w:pPr>
            <w:r>
              <w:rPr>
                <w:rFonts w:hint="eastAsia" w:ascii="宋体" w:hAnsi="宋体" w:cs="宋体"/>
                <w:b/>
                <w:bCs/>
                <w:kern w:val="0"/>
                <w:sz w:val="22"/>
                <w:lang w:eastAsia="zh-CN"/>
              </w:rPr>
              <w:t>（</w:t>
            </w:r>
            <w:r>
              <w:rPr>
                <w:rFonts w:hint="eastAsia" w:ascii="宋体" w:hAnsi="宋体" w:cs="宋体"/>
                <w:b/>
                <w:bCs/>
                <w:kern w:val="0"/>
                <w:sz w:val="22"/>
                <w:lang w:val="en-US" w:eastAsia="zh-CN"/>
              </w:rPr>
              <w:t>一</w:t>
            </w:r>
            <w:r>
              <w:rPr>
                <w:rFonts w:hint="eastAsia" w:ascii="宋体" w:hAnsi="宋体" w:cs="宋体"/>
                <w:b/>
                <w:bCs/>
                <w:kern w:val="0"/>
                <w:sz w:val="22"/>
                <w:lang w:eastAsia="zh-CN"/>
              </w:rPr>
              <w:t>）</w:t>
            </w:r>
          </w:p>
        </w:tc>
        <w:tc>
          <w:tcPr>
            <w:tcW w:w="2046" w:type="pct"/>
            <w:tcBorders>
              <w:top w:val="single" w:color="auto" w:sz="8" w:space="0"/>
              <w:left w:val="nil"/>
              <w:bottom w:val="single" w:color="auto" w:sz="8" w:space="0"/>
              <w:right w:val="single" w:color="auto" w:sz="8" w:space="0"/>
            </w:tcBorders>
            <w:vAlign w:val="center"/>
          </w:tcPr>
          <w:p>
            <w:pPr>
              <w:widowControl/>
              <w:snapToGrid w:val="0"/>
              <w:spacing w:line="360" w:lineRule="auto"/>
              <w:rPr>
                <w:rFonts w:ascii="宋体" w:hAnsi="宋体" w:cs="宋体"/>
                <w:b/>
                <w:color w:val="FF0000"/>
                <w:szCs w:val="21"/>
              </w:rPr>
            </w:pPr>
            <w:r>
              <w:rPr>
                <w:rFonts w:hint="eastAsia" w:ascii="宋体" w:hAnsi="宋体" w:cs="宋体"/>
                <w:color w:val="FF0000"/>
                <w:kern w:val="0"/>
                <w:szCs w:val="21"/>
                <w:lang w:val="zh-CN"/>
              </w:rPr>
              <w:t>★</w:t>
            </w:r>
            <w:r>
              <w:rPr>
                <w:rFonts w:hint="eastAsia" w:ascii="宋体" w:hAnsi="宋体" w:cs="宋体"/>
                <w:b/>
                <w:color w:val="FF0000"/>
                <w:szCs w:val="21"/>
              </w:rPr>
              <w:t>1、配置清单及零配件（包括专用工具）：</w:t>
            </w:r>
          </w:p>
          <w:tbl>
            <w:tblPr>
              <w:tblStyle w:val="45"/>
              <w:tblW w:w="394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6"/>
              <w:gridCol w:w="1957"/>
              <w:gridCol w:w="778"/>
              <w:gridCol w:w="8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820" w:type="dxa"/>
                  <w:vAlign w:val="center"/>
                </w:tcPr>
                <w:p>
                  <w:pPr>
                    <w:snapToGrid w:val="0"/>
                    <w:spacing w:line="360" w:lineRule="auto"/>
                    <w:jc w:val="center"/>
                    <w:rPr>
                      <w:rFonts w:ascii="宋体" w:hAnsi="宋体" w:cs="宋体"/>
                      <w:b/>
                      <w:bCs/>
                      <w:szCs w:val="21"/>
                    </w:rPr>
                  </w:pPr>
                  <w:r>
                    <w:rPr>
                      <w:rFonts w:hint="eastAsia" w:ascii="宋体" w:hAnsi="宋体" w:cs="宋体"/>
                      <w:b/>
                      <w:bCs/>
                      <w:szCs w:val="21"/>
                    </w:rPr>
                    <w:t>序号</w:t>
                  </w:r>
                </w:p>
              </w:tc>
              <w:tc>
                <w:tcPr>
                  <w:tcW w:w="2080" w:type="dxa"/>
                  <w:vAlign w:val="center"/>
                </w:tcPr>
                <w:p>
                  <w:pPr>
                    <w:snapToGrid w:val="0"/>
                    <w:spacing w:line="360" w:lineRule="auto"/>
                    <w:jc w:val="center"/>
                    <w:rPr>
                      <w:rFonts w:ascii="宋体" w:hAnsi="宋体" w:cs="宋体"/>
                      <w:b/>
                      <w:bCs/>
                      <w:szCs w:val="21"/>
                    </w:rPr>
                  </w:pPr>
                  <w:r>
                    <w:rPr>
                      <w:rFonts w:hint="eastAsia" w:ascii="宋体" w:hAnsi="宋体" w:cs="宋体"/>
                      <w:b/>
                      <w:bCs/>
                      <w:szCs w:val="21"/>
                    </w:rPr>
                    <w:t>名称</w:t>
                  </w:r>
                </w:p>
              </w:tc>
              <w:tc>
                <w:tcPr>
                  <w:tcW w:w="811" w:type="dxa"/>
                  <w:vAlign w:val="center"/>
                </w:tcPr>
                <w:p>
                  <w:pPr>
                    <w:snapToGrid w:val="0"/>
                    <w:spacing w:line="360" w:lineRule="auto"/>
                    <w:jc w:val="center"/>
                    <w:rPr>
                      <w:rFonts w:ascii="宋体" w:hAnsi="宋体" w:cs="宋体"/>
                      <w:b/>
                      <w:bCs/>
                      <w:szCs w:val="21"/>
                    </w:rPr>
                  </w:pPr>
                  <w:r>
                    <w:rPr>
                      <w:rFonts w:hint="eastAsia" w:ascii="宋体" w:hAnsi="宋体" w:cs="宋体"/>
                      <w:b/>
                      <w:bCs/>
                      <w:szCs w:val="21"/>
                    </w:rPr>
                    <w:t>数量</w:t>
                  </w:r>
                </w:p>
              </w:tc>
              <w:tc>
                <w:tcPr>
                  <w:tcW w:w="922" w:type="dxa"/>
                  <w:vAlign w:val="center"/>
                </w:tcPr>
                <w:p>
                  <w:pPr>
                    <w:snapToGrid w:val="0"/>
                    <w:spacing w:line="360" w:lineRule="auto"/>
                    <w:jc w:val="center"/>
                    <w:rPr>
                      <w:rFonts w:ascii="宋体" w:hAnsi="宋体" w:cs="宋体"/>
                      <w:b/>
                      <w:bCs/>
                      <w:szCs w:val="21"/>
                    </w:rPr>
                  </w:pPr>
                  <w:r>
                    <w:rPr>
                      <w:rFonts w:hint="eastAsia" w:ascii="宋体" w:hAnsi="宋体" w:cs="宋体"/>
                      <w:b/>
                      <w:bCs/>
                      <w:szCs w:val="21"/>
                    </w:rPr>
                    <w:t>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820" w:type="dxa"/>
                  <w:vAlign w:val="center"/>
                </w:tcPr>
                <w:p>
                  <w:pPr>
                    <w:snapToGrid w:val="0"/>
                    <w:spacing w:line="360" w:lineRule="auto"/>
                    <w:jc w:val="center"/>
                    <w:rPr>
                      <w:rFonts w:ascii="宋体" w:hAnsi="宋体" w:cs="宋体"/>
                      <w:szCs w:val="21"/>
                    </w:rPr>
                  </w:pPr>
                  <w:r>
                    <w:rPr>
                      <w:rFonts w:hint="eastAsia" w:ascii="宋体" w:hAnsi="宋体" w:cs="宋体"/>
                      <w:szCs w:val="21"/>
                    </w:rPr>
                    <w:t>1</w:t>
                  </w:r>
                </w:p>
              </w:tc>
              <w:tc>
                <w:tcPr>
                  <w:tcW w:w="2080" w:type="dxa"/>
                  <w:tcBorders>
                    <w:top w:val="single" w:color="auto" w:sz="4" w:space="0"/>
                    <w:left w:val="single" w:color="auto" w:sz="4" w:space="0"/>
                    <w:bottom w:val="single" w:color="auto" w:sz="4" w:space="0"/>
                    <w:right w:val="single" w:color="000000" w:sz="4" w:space="0"/>
                  </w:tcBorders>
                  <w:shd w:val="clear" w:color="auto" w:fill="auto"/>
                  <w:vAlign w:val="center"/>
                </w:tcPr>
                <w:p>
                  <w:pPr>
                    <w:snapToGrid w:val="0"/>
                    <w:spacing w:line="360" w:lineRule="auto"/>
                    <w:jc w:val="center"/>
                    <w:rPr>
                      <w:rFonts w:ascii="宋体" w:hAnsi="宋体" w:cs="宋体"/>
                      <w:szCs w:val="21"/>
                    </w:rPr>
                  </w:pPr>
                  <w:r>
                    <w:rPr>
                      <w:rFonts w:hint="eastAsia" w:ascii="宋体" w:hAnsi="宋体" w:cs="宋体"/>
                      <w:color w:val="0C0C0C"/>
                      <w:szCs w:val="21"/>
                    </w:rPr>
                    <w:t>透射电镜主机</w:t>
                  </w:r>
                </w:p>
              </w:tc>
              <w:tc>
                <w:tcPr>
                  <w:tcW w:w="811" w:type="dxa"/>
                  <w:shd w:val="clear" w:color="auto" w:fill="auto"/>
                  <w:vAlign w:val="center"/>
                </w:tcPr>
                <w:p>
                  <w:pPr>
                    <w:snapToGrid w:val="0"/>
                    <w:spacing w:line="360" w:lineRule="auto"/>
                    <w:jc w:val="center"/>
                    <w:rPr>
                      <w:rFonts w:ascii="宋体" w:hAnsi="宋体" w:cs="宋体"/>
                      <w:szCs w:val="21"/>
                    </w:rPr>
                  </w:pPr>
                  <w:r>
                    <w:rPr>
                      <w:rFonts w:hint="eastAsia" w:ascii="宋体" w:hAnsi="宋体" w:cs="宋体"/>
                      <w:szCs w:val="21"/>
                    </w:rPr>
                    <w:t>1</w:t>
                  </w:r>
                </w:p>
              </w:tc>
              <w:tc>
                <w:tcPr>
                  <w:tcW w:w="922" w:type="dxa"/>
                  <w:vAlign w:val="center"/>
                </w:tcPr>
                <w:p>
                  <w:pPr>
                    <w:snapToGrid w:val="0"/>
                    <w:spacing w:line="360" w:lineRule="auto"/>
                    <w:jc w:val="center"/>
                    <w:rPr>
                      <w:rFonts w:ascii="宋体" w:hAnsi="宋体" w:cs="宋体"/>
                      <w:szCs w:val="21"/>
                    </w:rPr>
                  </w:pPr>
                  <w:r>
                    <w:rPr>
                      <w:rFonts w:hint="eastAsia" w:ascii="宋体" w:hAnsi="宋体" w:cs="宋体"/>
                      <w:szCs w:val="21"/>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jc w:val="center"/>
              </w:trPr>
              <w:tc>
                <w:tcPr>
                  <w:tcW w:w="820" w:type="dxa"/>
                  <w:vAlign w:val="center"/>
                </w:tcPr>
                <w:p>
                  <w:pPr>
                    <w:snapToGrid w:val="0"/>
                    <w:spacing w:line="360" w:lineRule="auto"/>
                    <w:jc w:val="center"/>
                    <w:rPr>
                      <w:rFonts w:ascii="宋体" w:hAnsi="宋体" w:cs="宋体"/>
                      <w:szCs w:val="21"/>
                    </w:rPr>
                  </w:pPr>
                  <w:r>
                    <w:rPr>
                      <w:rFonts w:hint="eastAsia" w:ascii="宋体" w:hAnsi="宋体" w:cs="宋体"/>
                      <w:szCs w:val="21"/>
                    </w:rPr>
                    <w:t>2</w:t>
                  </w:r>
                </w:p>
              </w:tc>
              <w:tc>
                <w:tcPr>
                  <w:tcW w:w="2080" w:type="dxa"/>
                  <w:tcBorders>
                    <w:top w:val="single" w:color="auto" w:sz="4" w:space="0"/>
                    <w:left w:val="single" w:color="auto" w:sz="4" w:space="0"/>
                    <w:bottom w:val="single" w:color="auto" w:sz="4" w:space="0"/>
                    <w:right w:val="single" w:color="000000" w:sz="4" w:space="0"/>
                  </w:tcBorders>
                  <w:shd w:val="clear" w:color="auto" w:fill="auto"/>
                  <w:vAlign w:val="center"/>
                </w:tcPr>
                <w:p>
                  <w:pPr>
                    <w:snapToGrid w:val="0"/>
                    <w:spacing w:line="360" w:lineRule="auto"/>
                    <w:jc w:val="center"/>
                    <w:rPr>
                      <w:rFonts w:ascii="宋体" w:hAnsi="宋体" w:cs="宋体"/>
                      <w:szCs w:val="21"/>
                    </w:rPr>
                  </w:pPr>
                  <w:r>
                    <w:rPr>
                      <w:rFonts w:hint="eastAsia" w:ascii="宋体" w:hAnsi="宋体" w:cs="宋体"/>
                      <w:color w:val="0C0C0C"/>
                      <w:szCs w:val="21"/>
                    </w:rPr>
                    <w:t>一体化CMOS相机</w:t>
                  </w:r>
                </w:p>
              </w:tc>
              <w:tc>
                <w:tcPr>
                  <w:tcW w:w="811" w:type="dxa"/>
                  <w:shd w:val="clear" w:color="auto" w:fill="auto"/>
                  <w:vAlign w:val="center"/>
                </w:tcPr>
                <w:p>
                  <w:pPr>
                    <w:snapToGrid w:val="0"/>
                    <w:spacing w:line="360" w:lineRule="auto"/>
                    <w:jc w:val="center"/>
                    <w:rPr>
                      <w:rFonts w:ascii="宋体" w:hAnsi="宋体" w:cs="宋体"/>
                      <w:szCs w:val="21"/>
                    </w:rPr>
                  </w:pPr>
                  <w:r>
                    <w:rPr>
                      <w:rFonts w:hint="eastAsia" w:ascii="宋体" w:hAnsi="宋体" w:cs="宋体"/>
                      <w:szCs w:val="21"/>
                    </w:rPr>
                    <w:t>1</w:t>
                  </w:r>
                </w:p>
              </w:tc>
              <w:tc>
                <w:tcPr>
                  <w:tcW w:w="922" w:type="dxa"/>
                  <w:vAlign w:val="center"/>
                </w:tcPr>
                <w:p>
                  <w:pPr>
                    <w:snapToGrid w:val="0"/>
                    <w:spacing w:line="360" w:lineRule="auto"/>
                    <w:jc w:val="center"/>
                    <w:rPr>
                      <w:rFonts w:ascii="宋体" w:hAnsi="宋体" w:cs="宋体"/>
                      <w:szCs w:val="21"/>
                    </w:rPr>
                  </w:pPr>
                  <w:r>
                    <w:rPr>
                      <w:rFonts w:hint="eastAsia" w:ascii="宋体" w:hAnsi="宋体" w:cs="宋体"/>
                      <w:szCs w:val="21"/>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jc w:val="center"/>
              </w:trPr>
              <w:tc>
                <w:tcPr>
                  <w:tcW w:w="820" w:type="dxa"/>
                  <w:vAlign w:val="center"/>
                </w:tcPr>
                <w:p>
                  <w:pPr>
                    <w:snapToGrid w:val="0"/>
                    <w:spacing w:line="360" w:lineRule="auto"/>
                    <w:jc w:val="center"/>
                    <w:rPr>
                      <w:rFonts w:ascii="宋体" w:hAnsi="宋体" w:cs="宋体"/>
                      <w:szCs w:val="21"/>
                    </w:rPr>
                  </w:pPr>
                  <w:r>
                    <w:rPr>
                      <w:rFonts w:hint="eastAsia" w:ascii="宋体" w:hAnsi="宋体" w:cs="宋体"/>
                      <w:szCs w:val="21"/>
                    </w:rPr>
                    <w:t>3</w:t>
                  </w:r>
                </w:p>
              </w:tc>
              <w:tc>
                <w:tcPr>
                  <w:tcW w:w="2080" w:type="dxa"/>
                  <w:tcBorders>
                    <w:top w:val="single" w:color="auto" w:sz="4" w:space="0"/>
                    <w:left w:val="single" w:color="auto" w:sz="4" w:space="0"/>
                    <w:bottom w:val="single" w:color="auto" w:sz="4" w:space="0"/>
                    <w:right w:val="single" w:color="000000" w:sz="4" w:space="0"/>
                  </w:tcBorders>
                  <w:shd w:val="clear" w:color="auto" w:fill="auto"/>
                  <w:vAlign w:val="center"/>
                </w:tcPr>
                <w:p>
                  <w:pPr>
                    <w:snapToGrid w:val="0"/>
                    <w:spacing w:line="360" w:lineRule="auto"/>
                    <w:jc w:val="center"/>
                    <w:rPr>
                      <w:rFonts w:ascii="宋体" w:hAnsi="宋体" w:cs="宋体"/>
                      <w:szCs w:val="21"/>
                    </w:rPr>
                  </w:pPr>
                  <w:r>
                    <w:rPr>
                      <w:rFonts w:hint="eastAsia" w:ascii="宋体" w:hAnsi="宋体" w:cs="宋体"/>
                      <w:color w:val="0C0C0C"/>
                      <w:szCs w:val="21"/>
                    </w:rPr>
                    <w:t>空压机和冷却系统</w:t>
                  </w:r>
                </w:p>
              </w:tc>
              <w:tc>
                <w:tcPr>
                  <w:tcW w:w="811" w:type="dxa"/>
                  <w:shd w:val="clear" w:color="auto" w:fill="auto"/>
                  <w:vAlign w:val="center"/>
                </w:tcPr>
                <w:p>
                  <w:pPr>
                    <w:snapToGrid w:val="0"/>
                    <w:spacing w:line="360" w:lineRule="auto"/>
                    <w:jc w:val="center"/>
                    <w:rPr>
                      <w:rFonts w:ascii="宋体" w:hAnsi="宋体" w:cs="宋体"/>
                      <w:szCs w:val="21"/>
                    </w:rPr>
                  </w:pPr>
                  <w:r>
                    <w:rPr>
                      <w:rFonts w:hint="eastAsia" w:ascii="宋体" w:hAnsi="宋体" w:cs="宋体"/>
                      <w:szCs w:val="21"/>
                    </w:rPr>
                    <w:t>1</w:t>
                  </w:r>
                </w:p>
              </w:tc>
              <w:tc>
                <w:tcPr>
                  <w:tcW w:w="922" w:type="dxa"/>
                  <w:vAlign w:val="center"/>
                </w:tcPr>
                <w:p>
                  <w:pPr>
                    <w:snapToGrid w:val="0"/>
                    <w:spacing w:line="360" w:lineRule="auto"/>
                    <w:jc w:val="center"/>
                    <w:rPr>
                      <w:rFonts w:ascii="宋体" w:hAnsi="宋体" w:cs="宋体"/>
                      <w:szCs w:val="21"/>
                    </w:rPr>
                  </w:pPr>
                  <w:r>
                    <w:rPr>
                      <w:rFonts w:hint="eastAsia" w:ascii="宋体" w:hAnsi="宋体" w:cs="宋体"/>
                      <w:szCs w:val="21"/>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jc w:val="center"/>
              </w:trPr>
              <w:tc>
                <w:tcPr>
                  <w:tcW w:w="820" w:type="dxa"/>
                  <w:vAlign w:val="center"/>
                </w:tcPr>
                <w:p>
                  <w:pPr>
                    <w:snapToGrid w:val="0"/>
                    <w:spacing w:line="360" w:lineRule="auto"/>
                    <w:jc w:val="center"/>
                    <w:rPr>
                      <w:rFonts w:ascii="宋体" w:hAnsi="宋体" w:cs="宋体"/>
                      <w:szCs w:val="21"/>
                    </w:rPr>
                  </w:pPr>
                  <w:r>
                    <w:rPr>
                      <w:rFonts w:hint="eastAsia" w:ascii="宋体" w:hAnsi="宋体" w:cs="宋体"/>
                      <w:szCs w:val="21"/>
                    </w:rPr>
                    <w:t>4</w:t>
                  </w:r>
                </w:p>
              </w:tc>
              <w:tc>
                <w:tcPr>
                  <w:tcW w:w="2080" w:type="dxa"/>
                  <w:tcBorders>
                    <w:top w:val="single" w:color="auto" w:sz="4" w:space="0"/>
                    <w:left w:val="single" w:color="auto" w:sz="4" w:space="0"/>
                    <w:bottom w:val="single" w:color="auto" w:sz="4" w:space="0"/>
                    <w:right w:val="single" w:color="000000" w:sz="4" w:space="0"/>
                  </w:tcBorders>
                  <w:shd w:val="clear" w:color="auto" w:fill="auto"/>
                  <w:vAlign w:val="center"/>
                </w:tcPr>
                <w:p>
                  <w:pPr>
                    <w:snapToGrid w:val="0"/>
                    <w:spacing w:line="360" w:lineRule="auto"/>
                    <w:jc w:val="center"/>
                    <w:rPr>
                      <w:rFonts w:ascii="宋体" w:hAnsi="宋体" w:cs="宋体"/>
                      <w:szCs w:val="21"/>
                    </w:rPr>
                  </w:pPr>
                  <w:r>
                    <w:rPr>
                      <w:rFonts w:hint="eastAsia" w:ascii="宋体" w:hAnsi="宋体" w:cs="宋体"/>
                      <w:color w:val="0C0C0C"/>
                      <w:szCs w:val="21"/>
                    </w:rPr>
                    <w:t>三维重构样品杆、三维重构软件及可视化软件</w:t>
                  </w:r>
                </w:p>
              </w:tc>
              <w:tc>
                <w:tcPr>
                  <w:tcW w:w="811" w:type="dxa"/>
                  <w:shd w:val="clear" w:color="auto" w:fill="auto"/>
                  <w:vAlign w:val="center"/>
                </w:tcPr>
                <w:p>
                  <w:pPr>
                    <w:snapToGrid w:val="0"/>
                    <w:spacing w:line="360" w:lineRule="auto"/>
                    <w:jc w:val="center"/>
                    <w:rPr>
                      <w:rFonts w:ascii="宋体" w:hAnsi="宋体" w:cs="宋体"/>
                      <w:szCs w:val="21"/>
                    </w:rPr>
                  </w:pPr>
                  <w:r>
                    <w:rPr>
                      <w:rFonts w:hint="eastAsia" w:ascii="宋体" w:hAnsi="宋体" w:cs="宋体"/>
                      <w:szCs w:val="21"/>
                    </w:rPr>
                    <w:t>1</w:t>
                  </w:r>
                </w:p>
              </w:tc>
              <w:tc>
                <w:tcPr>
                  <w:tcW w:w="922" w:type="dxa"/>
                  <w:vAlign w:val="center"/>
                </w:tcPr>
                <w:p>
                  <w:pPr>
                    <w:snapToGrid w:val="0"/>
                    <w:spacing w:line="360" w:lineRule="auto"/>
                    <w:jc w:val="center"/>
                    <w:rPr>
                      <w:rFonts w:ascii="宋体" w:hAnsi="宋体" w:cs="宋体"/>
                      <w:szCs w:val="21"/>
                    </w:rPr>
                  </w:pPr>
                  <w:r>
                    <w:rPr>
                      <w:rFonts w:hint="eastAsia" w:ascii="宋体" w:hAnsi="宋体" w:cs="宋体"/>
                      <w:szCs w:val="21"/>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jc w:val="center"/>
              </w:trPr>
              <w:tc>
                <w:tcPr>
                  <w:tcW w:w="820" w:type="dxa"/>
                  <w:vAlign w:val="center"/>
                </w:tcPr>
                <w:p>
                  <w:pPr>
                    <w:snapToGrid w:val="0"/>
                    <w:spacing w:line="360" w:lineRule="auto"/>
                    <w:jc w:val="center"/>
                    <w:rPr>
                      <w:rFonts w:ascii="宋体" w:hAnsi="宋体" w:cs="宋体"/>
                      <w:szCs w:val="21"/>
                    </w:rPr>
                  </w:pPr>
                  <w:r>
                    <w:rPr>
                      <w:rFonts w:hint="eastAsia" w:ascii="宋体" w:hAnsi="宋体" w:cs="宋体"/>
                      <w:szCs w:val="21"/>
                    </w:rPr>
                    <w:t>5</w:t>
                  </w:r>
                </w:p>
              </w:tc>
              <w:tc>
                <w:tcPr>
                  <w:tcW w:w="2080" w:type="dxa"/>
                  <w:tcBorders>
                    <w:top w:val="single" w:color="auto" w:sz="4" w:space="0"/>
                    <w:left w:val="single" w:color="auto" w:sz="4" w:space="0"/>
                    <w:bottom w:val="single" w:color="auto" w:sz="4" w:space="0"/>
                    <w:right w:val="single" w:color="000000" w:sz="4" w:space="0"/>
                  </w:tcBorders>
                  <w:shd w:val="clear" w:color="auto" w:fill="auto"/>
                  <w:vAlign w:val="center"/>
                </w:tcPr>
                <w:p>
                  <w:pPr>
                    <w:snapToGrid w:val="0"/>
                    <w:spacing w:line="360" w:lineRule="auto"/>
                    <w:jc w:val="center"/>
                    <w:rPr>
                      <w:rFonts w:ascii="宋体" w:hAnsi="宋体" w:cs="宋体"/>
                      <w:kern w:val="0"/>
                      <w:szCs w:val="21"/>
                    </w:rPr>
                  </w:pPr>
                  <w:r>
                    <w:rPr>
                      <w:rFonts w:hint="eastAsia" w:ascii="宋体" w:hAnsi="宋体" w:cs="宋体"/>
                      <w:color w:val="0C0C0C"/>
                      <w:szCs w:val="21"/>
                    </w:rPr>
                    <w:t>光电关联软件</w:t>
                  </w:r>
                </w:p>
              </w:tc>
              <w:tc>
                <w:tcPr>
                  <w:tcW w:w="811" w:type="dxa"/>
                  <w:shd w:val="clear" w:color="auto" w:fill="auto"/>
                  <w:vAlign w:val="center"/>
                </w:tcPr>
                <w:p>
                  <w:pPr>
                    <w:snapToGrid w:val="0"/>
                    <w:spacing w:line="360" w:lineRule="auto"/>
                    <w:jc w:val="center"/>
                    <w:rPr>
                      <w:rFonts w:ascii="宋体" w:hAnsi="宋体" w:cs="宋体"/>
                      <w:kern w:val="0"/>
                      <w:szCs w:val="21"/>
                    </w:rPr>
                  </w:pPr>
                  <w:r>
                    <w:rPr>
                      <w:rFonts w:hint="eastAsia" w:ascii="宋体" w:hAnsi="宋体" w:cs="宋体"/>
                      <w:szCs w:val="21"/>
                    </w:rPr>
                    <w:t>1</w:t>
                  </w:r>
                </w:p>
              </w:tc>
              <w:tc>
                <w:tcPr>
                  <w:tcW w:w="922" w:type="dxa"/>
                  <w:vAlign w:val="center"/>
                </w:tcPr>
                <w:p>
                  <w:pPr>
                    <w:snapToGrid w:val="0"/>
                    <w:spacing w:line="360" w:lineRule="auto"/>
                    <w:jc w:val="center"/>
                    <w:rPr>
                      <w:rFonts w:ascii="宋体" w:hAnsi="宋体" w:cs="宋体"/>
                      <w:szCs w:val="21"/>
                    </w:rPr>
                  </w:pPr>
                  <w:r>
                    <w:rPr>
                      <w:rFonts w:hint="eastAsia" w:ascii="宋体" w:hAnsi="宋体" w:cs="宋体"/>
                      <w:szCs w:val="21"/>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jc w:val="center"/>
              </w:trPr>
              <w:tc>
                <w:tcPr>
                  <w:tcW w:w="820" w:type="dxa"/>
                  <w:vAlign w:val="center"/>
                </w:tcPr>
                <w:p>
                  <w:pPr>
                    <w:snapToGrid w:val="0"/>
                    <w:spacing w:line="360" w:lineRule="auto"/>
                    <w:jc w:val="center"/>
                    <w:rPr>
                      <w:rFonts w:ascii="宋体" w:hAnsi="宋体" w:cs="宋体"/>
                      <w:szCs w:val="21"/>
                    </w:rPr>
                  </w:pPr>
                  <w:r>
                    <w:rPr>
                      <w:rFonts w:hint="eastAsia" w:ascii="宋体" w:hAnsi="宋体" w:cs="宋体"/>
                      <w:szCs w:val="21"/>
                    </w:rPr>
                    <w:t>6</w:t>
                  </w:r>
                </w:p>
              </w:tc>
              <w:tc>
                <w:tcPr>
                  <w:tcW w:w="2080" w:type="dxa"/>
                  <w:tcBorders>
                    <w:top w:val="single" w:color="auto" w:sz="4" w:space="0"/>
                    <w:left w:val="single" w:color="auto" w:sz="4" w:space="0"/>
                    <w:bottom w:val="single" w:color="auto" w:sz="4" w:space="0"/>
                    <w:right w:val="single" w:color="000000" w:sz="4" w:space="0"/>
                  </w:tcBorders>
                  <w:shd w:val="clear" w:color="auto" w:fill="auto"/>
                  <w:vAlign w:val="center"/>
                </w:tcPr>
                <w:p>
                  <w:pPr>
                    <w:snapToGrid w:val="0"/>
                    <w:spacing w:line="360" w:lineRule="auto"/>
                    <w:jc w:val="center"/>
                    <w:rPr>
                      <w:rFonts w:ascii="宋体" w:hAnsi="宋体" w:cs="宋体"/>
                      <w:kern w:val="0"/>
                      <w:szCs w:val="21"/>
                    </w:rPr>
                  </w:pPr>
                  <w:r>
                    <w:rPr>
                      <w:rFonts w:hint="eastAsia" w:ascii="宋体" w:hAnsi="宋体" w:cs="宋体"/>
                      <w:color w:val="0C0C0C"/>
                      <w:szCs w:val="21"/>
                    </w:rPr>
                    <w:t>单倾样品杆</w:t>
                  </w:r>
                </w:p>
              </w:tc>
              <w:tc>
                <w:tcPr>
                  <w:tcW w:w="811" w:type="dxa"/>
                  <w:shd w:val="clear" w:color="auto" w:fill="auto"/>
                  <w:vAlign w:val="center"/>
                </w:tcPr>
                <w:p>
                  <w:pPr>
                    <w:snapToGrid w:val="0"/>
                    <w:spacing w:line="360" w:lineRule="auto"/>
                    <w:jc w:val="center"/>
                    <w:rPr>
                      <w:rFonts w:ascii="宋体" w:hAnsi="宋体" w:cs="宋体"/>
                      <w:kern w:val="0"/>
                      <w:szCs w:val="21"/>
                    </w:rPr>
                  </w:pPr>
                  <w:r>
                    <w:rPr>
                      <w:rFonts w:hint="eastAsia" w:ascii="宋体" w:hAnsi="宋体" w:cs="宋体"/>
                      <w:szCs w:val="21"/>
                    </w:rPr>
                    <w:t>1</w:t>
                  </w:r>
                </w:p>
              </w:tc>
              <w:tc>
                <w:tcPr>
                  <w:tcW w:w="922" w:type="dxa"/>
                  <w:vAlign w:val="center"/>
                </w:tcPr>
                <w:p>
                  <w:pPr>
                    <w:snapToGrid w:val="0"/>
                    <w:spacing w:line="360" w:lineRule="auto"/>
                    <w:jc w:val="center"/>
                    <w:rPr>
                      <w:rFonts w:ascii="宋体" w:hAnsi="宋体" w:cs="宋体"/>
                      <w:szCs w:val="21"/>
                    </w:rPr>
                  </w:pPr>
                  <w:r>
                    <w:rPr>
                      <w:rFonts w:hint="eastAsia" w:ascii="宋体" w:hAnsi="宋体" w:cs="宋体"/>
                      <w:szCs w:val="21"/>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jc w:val="center"/>
              </w:trPr>
              <w:tc>
                <w:tcPr>
                  <w:tcW w:w="820" w:type="dxa"/>
                  <w:vAlign w:val="center"/>
                </w:tcPr>
                <w:p>
                  <w:pPr>
                    <w:snapToGrid w:val="0"/>
                    <w:spacing w:line="360" w:lineRule="auto"/>
                    <w:jc w:val="center"/>
                    <w:rPr>
                      <w:rFonts w:ascii="宋体" w:hAnsi="宋体" w:cs="宋体"/>
                      <w:szCs w:val="21"/>
                    </w:rPr>
                  </w:pPr>
                  <w:r>
                    <w:rPr>
                      <w:rFonts w:hint="eastAsia" w:ascii="宋体" w:hAnsi="宋体" w:cs="宋体"/>
                      <w:szCs w:val="21"/>
                    </w:rPr>
                    <w:t>7</w:t>
                  </w:r>
                </w:p>
              </w:tc>
              <w:tc>
                <w:tcPr>
                  <w:tcW w:w="2080" w:type="dxa"/>
                  <w:tcBorders>
                    <w:top w:val="single" w:color="auto" w:sz="4" w:space="0"/>
                    <w:left w:val="single" w:color="auto" w:sz="4" w:space="0"/>
                    <w:bottom w:val="single" w:color="auto" w:sz="4" w:space="0"/>
                    <w:right w:val="single" w:color="000000" w:sz="4" w:space="0"/>
                  </w:tcBorders>
                  <w:shd w:val="clear" w:color="auto" w:fill="auto"/>
                  <w:vAlign w:val="center"/>
                </w:tcPr>
                <w:p>
                  <w:pPr>
                    <w:snapToGrid w:val="0"/>
                    <w:spacing w:line="360" w:lineRule="auto"/>
                    <w:jc w:val="center"/>
                    <w:rPr>
                      <w:rFonts w:ascii="宋体" w:hAnsi="宋体" w:cs="宋体"/>
                      <w:kern w:val="0"/>
                      <w:szCs w:val="21"/>
                    </w:rPr>
                  </w:pPr>
                  <w:r>
                    <w:rPr>
                      <w:rFonts w:hint="eastAsia" w:ascii="宋体" w:hAnsi="宋体" w:cs="宋体"/>
                      <w:color w:val="0C0C0C"/>
                      <w:szCs w:val="21"/>
                    </w:rPr>
                    <w:t>六硼化镧灯丝</w:t>
                  </w:r>
                </w:p>
              </w:tc>
              <w:tc>
                <w:tcPr>
                  <w:tcW w:w="811" w:type="dxa"/>
                  <w:shd w:val="clear" w:color="auto" w:fill="auto"/>
                  <w:vAlign w:val="center"/>
                </w:tcPr>
                <w:p>
                  <w:pPr>
                    <w:snapToGrid w:val="0"/>
                    <w:spacing w:line="360" w:lineRule="auto"/>
                    <w:jc w:val="center"/>
                    <w:rPr>
                      <w:rFonts w:ascii="宋体" w:hAnsi="宋体" w:cs="宋体"/>
                      <w:kern w:val="0"/>
                      <w:szCs w:val="21"/>
                    </w:rPr>
                  </w:pPr>
                  <w:r>
                    <w:rPr>
                      <w:rFonts w:hint="eastAsia" w:ascii="宋体" w:hAnsi="宋体" w:cs="宋体"/>
                      <w:szCs w:val="21"/>
                    </w:rPr>
                    <w:t>1</w:t>
                  </w:r>
                </w:p>
              </w:tc>
              <w:tc>
                <w:tcPr>
                  <w:tcW w:w="922" w:type="dxa"/>
                  <w:vAlign w:val="center"/>
                </w:tcPr>
                <w:p>
                  <w:pPr>
                    <w:snapToGrid w:val="0"/>
                    <w:spacing w:line="360" w:lineRule="auto"/>
                    <w:jc w:val="center"/>
                    <w:rPr>
                      <w:rFonts w:ascii="宋体" w:hAnsi="宋体" w:cs="宋体"/>
                      <w:szCs w:val="21"/>
                    </w:rPr>
                  </w:pPr>
                  <w:r>
                    <w:rPr>
                      <w:rFonts w:hint="eastAsia" w:ascii="宋体" w:hAnsi="宋体" w:cs="宋体"/>
                      <w:szCs w:val="21"/>
                    </w:rPr>
                    <w:t>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jc w:val="center"/>
              </w:trPr>
              <w:tc>
                <w:tcPr>
                  <w:tcW w:w="820" w:type="dxa"/>
                  <w:vAlign w:val="center"/>
                </w:tcPr>
                <w:p>
                  <w:pPr>
                    <w:snapToGrid w:val="0"/>
                    <w:spacing w:line="360" w:lineRule="auto"/>
                    <w:jc w:val="center"/>
                    <w:rPr>
                      <w:rFonts w:hint="eastAsia" w:ascii="宋体" w:hAnsi="宋体" w:cs="宋体"/>
                      <w:szCs w:val="21"/>
                    </w:rPr>
                  </w:pPr>
                  <w:r>
                    <w:rPr>
                      <w:rFonts w:hint="eastAsia" w:ascii="宋体" w:hAnsi="宋体" w:cs="宋体"/>
                      <w:szCs w:val="21"/>
                    </w:rPr>
                    <w:t>8</w:t>
                  </w:r>
                </w:p>
              </w:tc>
              <w:tc>
                <w:tcPr>
                  <w:tcW w:w="2080" w:type="dxa"/>
                  <w:tcBorders>
                    <w:top w:val="single" w:color="auto" w:sz="4" w:space="0"/>
                    <w:left w:val="single" w:color="auto" w:sz="4" w:space="0"/>
                    <w:bottom w:val="single" w:color="auto" w:sz="4" w:space="0"/>
                    <w:right w:val="single" w:color="000000" w:sz="4" w:space="0"/>
                  </w:tcBorders>
                  <w:shd w:val="clear" w:color="auto" w:fill="auto"/>
                  <w:vAlign w:val="center"/>
                </w:tcPr>
                <w:p>
                  <w:pPr>
                    <w:snapToGrid w:val="0"/>
                    <w:spacing w:line="360" w:lineRule="auto"/>
                    <w:jc w:val="center"/>
                    <w:rPr>
                      <w:rFonts w:hint="eastAsia" w:ascii="宋体" w:hAnsi="宋体" w:cs="宋体"/>
                      <w:szCs w:val="21"/>
                    </w:rPr>
                  </w:pPr>
                  <w:r>
                    <w:rPr>
                      <w:rFonts w:hint="eastAsia" w:ascii="宋体" w:hAnsi="宋体" w:cs="宋体"/>
                      <w:color w:val="0C0C0C"/>
                      <w:szCs w:val="21"/>
                    </w:rPr>
                    <w:t>钨灯丝</w:t>
                  </w:r>
                </w:p>
              </w:tc>
              <w:tc>
                <w:tcPr>
                  <w:tcW w:w="811" w:type="dxa"/>
                  <w:shd w:val="clear" w:color="auto" w:fill="auto"/>
                  <w:vAlign w:val="center"/>
                </w:tcPr>
                <w:p>
                  <w:pPr>
                    <w:snapToGrid w:val="0"/>
                    <w:spacing w:line="360" w:lineRule="auto"/>
                    <w:jc w:val="center"/>
                    <w:rPr>
                      <w:rFonts w:hint="eastAsia" w:ascii="宋体" w:hAnsi="宋体" w:cs="宋体"/>
                      <w:szCs w:val="21"/>
                    </w:rPr>
                  </w:pPr>
                  <w:r>
                    <w:rPr>
                      <w:rFonts w:hint="eastAsia" w:ascii="宋体" w:hAnsi="宋体" w:cs="宋体"/>
                      <w:szCs w:val="21"/>
                    </w:rPr>
                    <w:t>1</w:t>
                  </w:r>
                </w:p>
              </w:tc>
              <w:tc>
                <w:tcPr>
                  <w:tcW w:w="922" w:type="dxa"/>
                  <w:vAlign w:val="center"/>
                </w:tcPr>
                <w:p>
                  <w:pPr>
                    <w:snapToGrid w:val="0"/>
                    <w:spacing w:line="360" w:lineRule="auto"/>
                    <w:jc w:val="center"/>
                    <w:rPr>
                      <w:rFonts w:hint="eastAsia" w:ascii="宋体" w:hAnsi="宋体" w:cs="宋体"/>
                      <w:szCs w:val="21"/>
                    </w:rPr>
                  </w:pPr>
                  <w:r>
                    <w:rPr>
                      <w:rFonts w:hint="eastAsia" w:ascii="宋体" w:hAnsi="宋体" w:cs="宋体"/>
                      <w:szCs w:val="21"/>
                    </w:rPr>
                    <w:t>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jc w:val="center"/>
              </w:trPr>
              <w:tc>
                <w:tcPr>
                  <w:tcW w:w="820" w:type="dxa"/>
                  <w:vAlign w:val="center"/>
                </w:tcPr>
                <w:p>
                  <w:pPr>
                    <w:snapToGrid w:val="0"/>
                    <w:spacing w:line="360" w:lineRule="auto"/>
                    <w:jc w:val="center"/>
                    <w:rPr>
                      <w:rFonts w:hint="eastAsia" w:ascii="宋体" w:hAnsi="宋体" w:cs="宋体"/>
                      <w:szCs w:val="21"/>
                    </w:rPr>
                  </w:pPr>
                  <w:r>
                    <w:rPr>
                      <w:rFonts w:hint="eastAsia" w:ascii="宋体" w:hAnsi="宋体" w:cs="宋体"/>
                      <w:szCs w:val="21"/>
                    </w:rPr>
                    <w:t>9</w:t>
                  </w:r>
                </w:p>
              </w:tc>
              <w:tc>
                <w:tcPr>
                  <w:tcW w:w="2080" w:type="dxa"/>
                  <w:tcBorders>
                    <w:top w:val="single" w:color="auto" w:sz="4" w:space="0"/>
                    <w:left w:val="single" w:color="auto" w:sz="4" w:space="0"/>
                    <w:bottom w:val="single" w:color="auto" w:sz="4" w:space="0"/>
                    <w:right w:val="single" w:color="000000" w:sz="4" w:space="0"/>
                  </w:tcBorders>
                  <w:shd w:val="clear" w:color="auto" w:fill="auto"/>
                  <w:vAlign w:val="center"/>
                </w:tcPr>
                <w:p>
                  <w:pPr>
                    <w:widowControl/>
                    <w:snapToGrid w:val="0"/>
                    <w:spacing w:line="360" w:lineRule="auto"/>
                    <w:jc w:val="center"/>
                    <w:rPr>
                      <w:rFonts w:hint="eastAsia" w:ascii="宋体" w:hAnsi="宋体" w:cs="宋体"/>
                      <w:szCs w:val="21"/>
                    </w:rPr>
                  </w:pPr>
                  <w:r>
                    <w:rPr>
                      <w:rFonts w:hint="eastAsia" w:ascii="宋体" w:hAnsi="宋体" w:cs="宋体"/>
                      <w:color w:val="0C0C0C"/>
                      <w:szCs w:val="21"/>
                    </w:rPr>
                    <w:t>UPS（不间断供电不小于1h）</w:t>
                  </w:r>
                </w:p>
              </w:tc>
              <w:tc>
                <w:tcPr>
                  <w:tcW w:w="811" w:type="dxa"/>
                  <w:shd w:val="clear" w:color="auto" w:fill="auto"/>
                  <w:vAlign w:val="center"/>
                </w:tcPr>
                <w:p>
                  <w:pPr>
                    <w:snapToGrid w:val="0"/>
                    <w:spacing w:line="360" w:lineRule="auto"/>
                    <w:jc w:val="center"/>
                    <w:rPr>
                      <w:rFonts w:hint="eastAsia" w:ascii="宋体" w:hAnsi="宋体" w:cs="宋体"/>
                      <w:szCs w:val="21"/>
                    </w:rPr>
                  </w:pPr>
                  <w:r>
                    <w:rPr>
                      <w:rFonts w:hint="eastAsia" w:ascii="宋体" w:hAnsi="宋体" w:cs="宋体"/>
                      <w:szCs w:val="21"/>
                    </w:rPr>
                    <w:t>1</w:t>
                  </w:r>
                </w:p>
              </w:tc>
              <w:tc>
                <w:tcPr>
                  <w:tcW w:w="922" w:type="dxa"/>
                  <w:vAlign w:val="center"/>
                </w:tcPr>
                <w:p>
                  <w:pPr>
                    <w:snapToGrid w:val="0"/>
                    <w:spacing w:line="360" w:lineRule="auto"/>
                    <w:jc w:val="center"/>
                    <w:rPr>
                      <w:rFonts w:hint="eastAsia" w:ascii="宋体" w:hAnsi="宋体" w:cs="宋体"/>
                      <w:szCs w:val="21"/>
                    </w:rPr>
                  </w:pPr>
                  <w:r>
                    <w:rPr>
                      <w:rFonts w:hint="eastAsia" w:ascii="宋体" w:hAnsi="宋体" w:cs="宋体"/>
                      <w:szCs w:val="21"/>
                    </w:rPr>
                    <w:t>套</w:t>
                  </w:r>
                </w:p>
              </w:tc>
            </w:tr>
          </w:tbl>
          <w:p>
            <w:pPr>
              <w:widowControl/>
              <w:jc w:val="center"/>
              <w:rPr>
                <w:rFonts w:ascii="宋体" w:hAnsi="宋体" w:cs="宋体"/>
                <w:kern w:val="0"/>
                <w:szCs w:val="21"/>
              </w:rPr>
            </w:pP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blPrEx>
          <w:tblCellMar>
            <w:top w:w="0" w:type="dxa"/>
            <w:left w:w="108" w:type="dxa"/>
            <w:bottom w:w="0" w:type="dxa"/>
            <w:right w:w="108" w:type="dxa"/>
          </w:tblCellMar>
        </w:tblPrEx>
        <w:trPr>
          <w:trHeight w:val="397" w:hRule="atLeast"/>
          <w:jc w:val="center"/>
        </w:trPr>
        <w:tc>
          <w:tcPr>
            <w:tcW w:w="383" w:type="pct"/>
            <w:tcBorders>
              <w:top w:val="single" w:color="auto" w:sz="8" w:space="0"/>
              <w:left w:val="single" w:color="auto" w:sz="8" w:space="0"/>
              <w:bottom w:val="single" w:color="auto" w:sz="8" w:space="0"/>
              <w:right w:val="single" w:color="auto" w:sz="8" w:space="0"/>
            </w:tcBorders>
            <w:vAlign w:val="center"/>
          </w:tcPr>
          <w:p>
            <w:pPr>
              <w:widowControl/>
              <w:jc w:val="center"/>
              <w:rPr>
                <w:rFonts w:hint="eastAsia" w:ascii="宋体" w:hAnsi="宋体" w:cs="宋体"/>
                <w:b/>
                <w:bCs/>
                <w:kern w:val="0"/>
                <w:sz w:val="22"/>
              </w:rPr>
            </w:pPr>
            <w:r>
              <w:rPr>
                <w:rFonts w:hint="eastAsia" w:ascii="宋体" w:hAnsi="宋体" w:cs="宋体"/>
                <w:b/>
                <w:bCs/>
                <w:kern w:val="0"/>
                <w:sz w:val="22"/>
                <w:lang w:eastAsia="zh-CN"/>
              </w:rPr>
              <w:t>（</w:t>
            </w:r>
            <w:r>
              <w:rPr>
                <w:rFonts w:hint="eastAsia" w:ascii="宋体" w:hAnsi="宋体" w:cs="宋体"/>
                <w:b/>
                <w:bCs/>
                <w:kern w:val="0"/>
                <w:sz w:val="22"/>
                <w:lang w:val="en-US" w:eastAsia="zh-CN"/>
              </w:rPr>
              <w:t>二</w:t>
            </w:r>
            <w:r>
              <w:rPr>
                <w:rFonts w:hint="eastAsia" w:ascii="宋体" w:hAnsi="宋体" w:cs="宋体"/>
                <w:b/>
                <w:bCs/>
                <w:kern w:val="0"/>
                <w:sz w:val="22"/>
                <w:lang w:eastAsia="zh-CN"/>
              </w:rPr>
              <w:t>）</w:t>
            </w:r>
          </w:p>
        </w:tc>
        <w:tc>
          <w:tcPr>
            <w:tcW w:w="2046"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Cs w:val="21"/>
              </w:rPr>
            </w:pPr>
            <w:r>
              <w:rPr>
                <w:rFonts w:hint="eastAsia" w:ascii="宋体" w:hAnsi="宋体" w:cs="宋体"/>
                <w:kern w:val="0"/>
                <w:szCs w:val="21"/>
                <w:lang w:val="en-US" w:eastAsia="zh-CN"/>
              </w:rPr>
              <w:t>具体技术要求</w:t>
            </w: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blPrEx>
          <w:tblCellMar>
            <w:top w:w="0" w:type="dxa"/>
            <w:left w:w="108" w:type="dxa"/>
            <w:bottom w:w="0" w:type="dxa"/>
            <w:right w:w="108" w:type="dxa"/>
          </w:tblCellMar>
        </w:tblPrEx>
        <w:trPr>
          <w:trHeight w:val="397" w:hRule="atLeast"/>
          <w:jc w:val="center"/>
        </w:trPr>
        <w:tc>
          <w:tcPr>
            <w:tcW w:w="383" w:type="pct"/>
            <w:tcBorders>
              <w:top w:val="single" w:color="auto" w:sz="8" w:space="0"/>
              <w:left w:val="single" w:color="auto" w:sz="8" w:space="0"/>
              <w:bottom w:val="single" w:color="auto" w:sz="8" w:space="0"/>
              <w:right w:val="single" w:color="auto" w:sz="8" w:space="0"/>
            </w:tcBorders>
            <w:vAlign w:val="center"/>
          </w:tcPr>
          <w:p>
            <w:pPr>
              <w:snapToGrid w:val="0"/>
              <w:spacing w:line="360" w:lineRule="auto"/>
              <w:jc w:val="center"/>
              <w:rPr>
                <w:rFonts w:hint="eastAsia" w:ascii="宋体" w:hAnsi="宋体" w:cs="宋体"/>
                <w:b/>
                <w:bCs/>
                <w:kern w:val="0"/>
                <w:sz w:val="22"/>
              </w:rPr>
            </w:pPr>
            <w:r>
              <w:rPr>
                <w:rFonts w:hint="eastAsia" w:ascii="宋体" w:hAnsi="宋体" w:cs="宋体"/>
                <w:color w:val="000000" w:themeColor="text1"/>
                <w:szCs w:val="21"/>
                <w14:textFill>
                  <w14:solidFill>
                    <w14:schemeClr w14:val="tx1"/>
                  </w14:solidFill>
                </w14:textFill>
              </w:rPr>
              <w:t>1</w:t>
            </w:r>
          </w:p>
        </w:tc>
        <w:tc>
          <w:tcPr>
            <w:tcW w:w="2046" w:type="pct"/>
            <w:tcBorders>
              <w:top w:val="single" w:color="auto" w:sz="8" w:space="0"/>
              <w:left w:val="nil"/>
              <w:bottom w:val="single" w:color="auto" w:sz="8" w:space="0"/>
              <w:right w:val="single" w:color="auto" w:sz="8" w:space="0"/>
            </w:tcBorders>
            <w:vAlign w:val="center"/>
          </w:tcPr>
          <w:p>
            <w:pPr>
              <w:snapToGrid w:val="0"/>
              <w:spacing w:line="360" w:lineRule="auto"/>
              <w:rPr>
                <w:rFonts w:ascii="宋体" w:hAnsi="宋体" w:cs="宋体"/>
                <w:kern w:val="0"/>
                <w:szCs w:val="21"/>
              </w:rPr>
            </w:pPr>
            <w:r>
              <w:rPr>
                <w:rFonts w:hint="eastAsia" w:ascii="宋体" w:hAnsi="宋体" w:cs="宋体"/>
                <w:szCs w:val="21"/>
              </w:rPr>
              <w:t>TEM分辨率：线分辨率：优于0.204 nm</w:t>
            </w: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blPrEx>
          <w:tblCellMar>
            <w:top w:w="0" w:type="dxa"/>
            <w:left w:w="108" w:type="dxa"/>
            <w:bottom w:w="0" w:type="dxa"/>
            <w:right w:w="108" w:type="dxa"/>
          </w:tblCellMar>
        </w:tblPrEx>
        <w:trPr>
          <w:trHeight w:val="397" w:hRule="atLeast"/>
          <w:jc w:val="center"/>
        </w:trPr>
        <w:tc>
          <w:tcPr>
            <w:tcW w:w="383" w:type="pct"/>
            <w:tcBorders>
              <w:top w:val="single" w:color="auto" w:sz="8" w:space="0"/>
              <w:left w:val="single" w:color="auto" w:sz="8" w:space="0"/>
              <w:bottom w:val="single" w:color="auto" w:sz="8" w:space="0"/>
              <w:right w:val="single" w:color="auto" w:sz="8" w:space="0"/>
            </w:tcBorders>
            <w:vAlign w:val="center"/>
          </w:tcPr>
          <w:p>
            <w:pPr>
              <w:snapToGrid w:val="0"/>
              <w:spacing w:line="360" w:lineRule="auto"/>
              <w:jc w:val="center"/>
              <w:rPr>
                <w:rFonts w:hint="eastAsia" w:ascii="宋体" w:hAnsi="宋体" w:cs="宋体"/>
                <w:b/>
                <w:bCs/>
                <w:kern w:val="0"/>
                <w:sz w:val="22"/>
              </w:rPr>
            </w:pPr>
            <w:r>
              <w:rPr>
                <w:rFonts w:hint="eastAsia" w:ascii="宋体" w:hAnsi="宋体" w:cs="宋体"/>
                <w:color w:val="000000" w:themeColor="text1"/>
                <w:szCs w:val="21"/>
                <w14:textFill>
                  <w14:solidFill>
                    <w14:schemeClr w14:val="tx1"/>
                  </w14:solidFill>
                </w14:textFill>
              </w:rPr>
              <w:t>2</w:t>
            </w:r>
          </w:p>
        </w:tc>
        <w:tc>
          <w:tcPr>
            <w:tcW w:w="2046" w:type="pct"/>
            <w:tcBorders>
              <w:top w:val="single" w:color="auto" w:sz="8" w:space="0"/>
              <w:left w:val="nil"/>
              <w:bottom w:val="single" w:color="auto" w:sz="8" w:space="0"/>
              <w:right w:val="single" w:color="auto" w:sz="8" w:space="0"/>
            </w:tcBorders>
            <w:vAlign w:val="center"/>
          </w:tcPr>
          <w:p>
            <w:pPr>
              <w:snapToGrid w:val="0"/>
              <w:spacing w:line="360" w:lineRule="auto"/>
              <w:rPr>
                <w:rFonts w:ascii="宋体" w:hAnsi="宋体" w:cs="宋体"/>
                <w:kern w:val="0"/>
                <w:szCs w:val="21"/>
              </w:rPr>
            </w:pPr>
            <w:r>
              <w:rPr>
                <w:rFonts w:hint="eastAsia" w:ascii="宋体" w:hAnsi="宋体" w:cs="宋体"/>
                <w:color w:val="000000" w:themeColor="text1"/>
                <w:szCs w:val="21"/>
                <w14:textFill>
                  <w14:solidFill>
                    <w14:schemeClr w14:val="tx1"/>
                  </w14:solidFill>
                </w14:textFill>
              </w:rPr>
              <w:t>TEM最大放大倍数：优于650,000×（放大倍数全程连续可调，包含所有模式）</w:t>
            </w: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blPrEx>
          <w:tblCellMar>
            <w:top w:w="0" w:type="dxa"/>
            <w:left w:w="108" w:type="dxa"/>
            <w:bottom w:w="0" w:type="dxa"/>
            <w:right w:w="108" w:type="dxa"/>
          </w:tblCellMar>
        </w:tblPrEx>
        <w:trPr>
          <w:trHeight w:val="397" w:hRule="atLeast"/>
          <w:jc w:val="center"/>
        </w:trPr>
        <w:tc>
          <w:tcPr>
            <w:tcW w:w="383" w:type="pct"/>
            <w:tcBorders>
              <w:top w:val="single" w:color="auto" w:sz="8" w:space="0"/>
              <w:left w:val="single" w:color="auto" w:sz="8" w:space="0"/>
              <w:bottom w:val="single" w:color="auto" w:sz="8" w:space="0"/>
              <w:right w:val="single" w:color="auto" w:sz="8" w:space="0"/>
            </w:tcBorders>
            <w:vAlign w:val="center"/>
          </w:tcPr>
          <w:p>
            <w:pPr>
              <w:snapToGrid w:val="0"/>
              <w:spacing w:line="360" w:lineRule="auto"/>
              <w:jc w:val="center"/>
              <w:rPr>
                <w:rFonts w:hint="eastAsia" w:ascii="宋体" w:hAnsi="宋体" w:cs="宋体"/>
                <w:b/>
                <w:bCs/>
                <w:kern w:val="0"/>
                <w:sz w:val="22"/>
              </w:rPr>
            </w:pPr>
            <w:r>
              <w:rPr>
                <w:rFonts w:hint="eastAsia" w:ascii="宋体" w:hAnsi="宋体" w:cs="宋体"/>
                <w:b/>
                <w:bCs/>
                <w:color w:val="000000" w:themeColor="text1"/>
                <w:szCs w:val="21"/>
                <w14:textFill>
                  <w14:solidFill>
                    <w14:schemeClr w14:val="tx1"/>
                  </w14:solidFill>
                </w14:textFill>
              </w:rPr>
              <w:t>▲</w:t>
            </w:r>
            <w:r>
              <w:rPr>
                <w:rFonts w:hint="eastAsia" w:ascii="宋体" w:hAnsi="宋体" w:cs="宋体"/>
                <w:b/>
                <w:bCs/>
                <w:color w:val="000000" w:themeColor="text1"/>
                <w:szCs w:val="21"/>
                <w:lang w:val="en-US" w:eastAsia="zh-CN"/>
                <w14:textFill>
                  <w14:solidFill>
                    <w14:schemeClr w14:val="tx1"/>
                  </w14:solidFill>
                </w14:textFill>
              </w:rPr>
              <w:t>3</w:t>
            </w:r>
          </w:p>
        </w:tc>
        <w:tc>
          <w:tcPr>
            <w:tcW w:w="2046" w:type="pct"/>
            <w:tcBorders>
              <w:top w:val="single" w:color="auto" w:sz="8" w:space="0"/>
              <w:left w:val="nil"/>
              <w:bottom w:val="single" w:color="auto" w:sz="8" w:space="0"/>
              <w:right w:val="single" w:color="auto" w:sz="8" w:space="0"/>
            </w:tcBorders>
            <w:vAlign w:val="center"/>
          </w:tcPr>
          <w:p>
            <w:pPr>
              <w:snapToGrid w:val="0"/>
              <w:spacing w:line="360" w:lineRule="auto"/>
              <w:rPr>
                <w:rFonts w:ascii="宋体" w:hAnsi="宋体" w:cs="宋体"/>
                <w:kern w:val="0"/>
                <w:szCs w:val="21"/>
              </w:rPr>
            </w:pPr>
            <w:r>
              <w:rPr>
                <w:rFonts w:hint="eastAsia" w:ascii="宋体" w:hAnsi="宋体" w:cs="宋体"/>
                <w:b/>
                <w:bCs/>
                <w:color w:val="000000" w:themeColor="text1"/>
                <w:szCs w:val="21"/>
                <w14:textFill>
                  <w14:solidFill>
                    <w14:schemeClr w14:val="tx1"/>
                  </w14:solidFill>
                </w14:textFill>
              </w:rPr>
              <w:t>使用恒定功率双物镜设计：高对比度模式设计，配置物镜高对比度极靴，可实现高分辨率和高对比度图像观察，适合于生命科学应用</w:t>
            </w: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blPrEx>
          <w:tblCellMar>
            <w:top w:w="0" w:type="dxa"/>
            <w:left w:w="108" w:type="dxa"/>
            <w:bottom w:w="0" w:type="dxa"/>
            <w:right w:w="108" w:type="dxa"/>
          </w:tblCellMar>
        </w:tblPrEx>
        <w:trPr>
          <w:trHeight w:val="397" w:hRule="atLeast"/>
          <w:jc w:val="center"/>
        </w:trPr>
        <w:tc>
          <w:tcPr>
            <w:tcW w:w="383" w:type="pct"/>
            <w:tcBorders>
              <w:top w:val="single" w:color="auto" w:sz="8" w:space="0"/>
              <w:left w:val="single" w:color="auto" w:sz="8" w:space="0"/>
              <w:bottom w:val="single" w:color="auto" w:sz="8" w:space="0"/>
              <w:right w:val="single" w:color="auto" w:sz="8" w:space="0"/>
            </w:tcBorders>
            <w:vAlign w:val="center"/>
          </w:tcPr>
          <w:p>
            <w:pPr>
              <w:snapToGrid w:val="0"/>
              <w:spacing w:line="360" w:lineRule="auto"/>
              <w:jc w:val="center"/>
              <w:rPr>
                <w:rFonts w:hint="eastAsia" w:ascii="宋体" w:hAnsi="宋体" w:cs="宋体"/>
                <w:b/>
                <w:bCs/>
                <w:kern w:val="0"/>
                <w:sz w:val="22"/>
              </w:rPr>
            </w:pPr>
            <w:r>
              <w:rPr>
                <w:rFonts w:hint="eastAsia" w:ascii="宋体" w:hAnsi="宋体" w:cs="宋体"/>
                <w:color w:val="000000" w:themeColor="text1"/>
                <w:szCs w:val="21"/>
                <w14:textFill>
                  <w14:solidFill>
                    <w14:schemeClr w14:val="tx1"/>
                  </w14:solidFill>
                </w14:textFill>
              </w:rPr>
              <w:t>4</w:t>
            </w:r>
          </w:p>
        </w:tc>
        <w:tc>
          <w:tcPr>
            <w:tcW w:w="2046" w:type="pct"/>
            <w:tcBorders>
              <w:top w:val="single" w:color="auto" w:sz="8" w:space="0"/>
              <w:left w:val="nil"/>
              <w:bottom w:val="single" w:color="auto" w:sz="8" w:space="0"/>
              <w:right w:val="single" w:color="auto" w:sz="8" w:space="0"/>
            </w:tcBorders>
            <w:vAlign w:val="center"/>
          </w:tcPr>
          <w:p>
            <w:pPr>
              <w:snapToGrid w:val="0"/>
              <w:spacing w:line="360" w:lineRule="auto"/>
              <w:rPr>
                <w:rFonts w:ascii="宋体" w:hAnsi="宋体" w:cs="宋体"/>
                <w:kern w:val="0"/>
                <w:szCs w:val="21"/>
              </w:rPr>
            </w:pPr>
            <w:r>
              <w:rPr>
                <w:rFonts w:hint="eastAsia" w:ascii="宋体" w:hAnsi="宋体" w:cs="宋体"/>
                <w:color w:val="000000" w:themeColor="text1"/>
                <w:szCs w:val="21"/>
                <w14:textFill>
                  <w14:solidFill>
                    <w14:schemeClr w14:val="tx1"/>
                  </w14:solidFill>
                </w14:textFill>
              </w:rPr>
              <w:t>焦距 ≥ 3.4 mm</w:t>
            </w: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blPrEx>
          <w:tblCellMar>
            <w:top w:w="0" w:type="dxa"/>
            <w:left w:w="108" w:type="dxa"/>
            <w:bottom w:w="0" w:type="dxa"/>
            <w:right w:w="108" w:type="dxa"/>
          </w:tblCellMar>
        </w:tblPrEx>
        <w:trPr>
          <w:trHeight w:val="397" w:hRule="atLeast"/>
          <w:jc w:val="center"/>
        </w:trPr>
        <w:tc>
          <w:tcPr>
            <w:tcW w:w="383" w:type="pct"/>
            <w:tcBorders>
              <w:top w:val="single" w:color="auto" w:sz="8" w:space="0"/>
              <w:left w:val="single" w:color="auto" w:sz="8" w:space="0"/>
              <w:bottom w:val="single" w:color="auto" w:sz="8" w:space="0"/>
              <w:right w:val="single" w:color="auto" w:sz="8" w:space="0"/>
            </w:tcBorders>
            <w:vAlign w:val="center"/>
          </w:tcPr>
          <w:p>
            <w:pPr>
              <w:snapToGrid w:val="0"/>
              <w:spacing w:line="360" w:lineRule="auto"/>
              <w:jc w:val="center"/>
              <w:rPr>
                <w:rFonts w:hint="eastAsia" w:ascii="宋体" w:hAnsi="宋体" w:cs="宋体"/>
                <w:b/>
                <w:bCs/>
                <w:kern w:val="0"/>
                <w:sz w:val="22"/>
              </w:rPr>
            </w:pPr>
            <w:r>
              <w:rPr>
                <w:rFonts w:hint="eastAsia" w:ascii="宋体" w:hAnsi="宋体" w:cs="宋体"/>
                <w:color w:val="000000" w:themeColor="text1"/>
                <w:szCs w:val="21"/>
                <w14:textFill>
                  <w14:solidFill>
                    <w14:schemeClr w14:val="tx1"/>
                  </w14:solidFill>
                </w14:textFill>
              </w:rPr>
              <w:t>5</w:t>
            </w:r>
          </w:p>
        </w:tc>
        <w:tc>
          <w:tcPr>
            <w:tcW w:w="2046" w:type="pct"/>
            <w:tcBorders>
              <w:top w:val="single" w:color="auto" w:sz="8" w:space="0"/>
              <w:left w:val="nil"/>
              <w:bottom w:val="single" w:color="auto" w:sz="8" w:space="0"/>
              <w:right w:val="single" w:color="auto" w:sz="8" w:space="0"/>
            </w:tcBorders>
            <w:vAlign w:val="center"/>
          </w:tcPr>
          <w:p>
            <w:pPr>
              <w:snapToGrid w:val="0"/>
              <w:spacing w:line="360" w:lineRule="auto"/>
              <w:rPr>
                <w:rFonts w:ascii="宋体" w:hAnsi="宋体" w:cs="宋体"/>
                <w:kern w:val="0"/>
                <w:szCs w:val="21"/>
              </w:rPr>
            </w:pPr>
            <w:r>
              <w:rPr>
                <w:rFonts w:hint="eastAsia" w:ascii="宋体" w:hAnsi="宋体" w:cs="宋体"/>
                <w:color w:val="000000" w:themeColor="text1"/>
                <w:szCs w:val="21"/>
                <w14:textFill>
                  <w14:solidFill>
                    <w14:schemeClr w14:val="tx1"/>
                  </w14:solidFill>
                </w14:textFill>
              </w:rPr>
              <w:t>孔光阑：不少于三个孔径</w:t>
            </w: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blPrEx>
          <w:tblCellMar>
            <w:top w:w="0" w:type="dxa"/>
            <w:left w:w="108" w:type="dxa"/>
            <w:bottom w:w="0" w:type="dxa"/>
            <w:right w:w="108" w:type="dxa"/>
          </w:tblCellMar>
        </w:tblPrEx>
        <w:trPr>
          <w:trHeight w:val="397" w:hRule="atLeast"/>
          <w:jc w:val="center"/>
        </w:trPr>
        <w:tc>
          <w:tcPr>
            <w:tcW w:w="383" w:type="pct"/>
            <w:tcBorders>
              <w:top w:val="single" w:color="auto" w:sz="8" w:space="0"/>
              <w:left w:val="single" w:color="auto" w:sz="8" w:space="0"/>
              <w:bottom w:val="single" w:color="auto" w:sz="8" w:space="0"/>
              <w:right w:val="single" w:color="auto" w:sz="8" w:space="0"/>
            </w:tcBorders>
            <w:vAlign w:val="center"/>
          </w:tcPr>
          <w:p>
            <w:pPr>
              <w:snapToGrid w:val="0"/>
              <w:spacing w:line="360" w:lineRule="auto"/>
              <w:jc w:val="center"/>
              <w:rPr>
                <w:rFonts w:hint="eastAsia" w:ascii="宋体" w:hAnsi="宋体" w:cs="宋体"/>
                <w:b/>
                <w:bCs/>
                <w:kern w:val="0"/>
                <w:sz w:val="22"/>
              </w:rPr>
            </w:pPr>
            <w:r>
              <w:rPr>
                <w:rFonts w:hint="eastAsia" w:ascii="宋体" w:hAnsi="宋体" w:cs="宋体"/>
                <w:b/>
                <w:bCs/>
                <w:color w:val="000000" w:themeColor="text1"/>
                <w:szCs w:val="21"/>
                <w14:textFill>
                  <w14:solidFill>
                    <w14:schemeClr w14:val="tx1"/>
                  </w14:solidFill>
                </w14:textFill>
              </w:rPr>
              <w:t>▲</w:t>
            </w:r>
            <w:r>
              <w:rPr>
                <w:rFonts w:hint="eastAsia" w:ascii="宋体" w:hAnsi="宋体" w:cs="宋体"/>
                <w:b/>
                <w:bCs/>
                <w:color w:val="000000" w:themeColor="text1"/>
                <w:szCs w:val="21"/>
                <w:lang w:val="en-US" w:eastAsia="zh-CN"/>
                <w14:textFill>
                  <w14:solidFill>
                    <w14:schemeClr w14:val="tx1"/>
                  </w14:solidFill>
                </w14:textFill>
              </w:rPr>
              <w:t>6</w:t>
            </w:r>
          </w:p>
        </w:tc>
        <w:tc>
          <w:tcPr>
            <w:tcW w:w="2046" w:type="pct"/>
            <w:tcBorders>
              <w:top w:val="single" w:color="auto" w:sz="8" w:space="0"/>
              <w:left w:val="nil"/>
              <w:bottom w:val="single" w:color="auto" w:sz="8" w:space="0"/>
              <w:right w:val="single" w:color="auto" w:sz="8" w:space="0"/>
            </w:tcBorders>
            <w:vAlign w:val="center"/>
          </w:tcPr>
          <w:p>
            <w:pPr>
              <w:snapToGrid w:val="0"/>
              <w:spacing w:line="360" w:lineRule="auto"/>
              <w:rPr>
                <w:rFonts w:ascii="宋体" w:hAnsi="宋体" w:cs="宋体"/>
                <w:kern w:val="0"/>
                <w:szCs w:val="21"/>
              </w:rPr>
            </w:pPr>
            <w:r>
              <w:rPr>
                <w:rFonts w:hint="eastAsia" w:ascii="宋体" w:hAnsi="宋体" w:cs="宋体"/>
                <w:b/>
                <w:bCs/>
                <w:color w:val="000000" w:themeColor="text1"/>
                <w:szCs w:val="21"/>
                <w14:textFill>
                  <w14:solidFill>
                    <w14:schemeClr w14:val="tx1"/>
                  </w14:solidFill>
                </w14:textFill>
              </w:rPr>
              <w:t>可扩展配置：物镜极靴下冷冻BOX , 可使常温电镜变成冷冻电镜。</w:t>
            </w: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blPrEx>
          <w:tblCellMar>
            <w:top w:w="0" w:type="dxa"/>
            <w:left w:w="108" w:type="dxa"/>
            <w:bottom w:w="0" w:type="dxa"/>
            <w:right w:w="108" w:type="dxa"/>
          </w:tblCellMar>
        </w:tblPrEx>
        <w:trPr>
          <w:trHeight w:val="397" w:hRule="atLeast"/>
          <w:jc w:val="center"/>
        </w:trPr>
        <w:tc>
          <w:tcPr>
            <w:tcW w:w="2429" w:type="pct"/>
            <w:gridSpan w:val="2"/>
            <w:tcBorders>
              <w:top w:val="single" w:color="auto" w:sz="8" w:space="0"/>
              <w:left w:val="single" w:color="auto" w:sz="8" w:space="0"/>
              <w:bottom w:val="single" w:color="auto" w:sz="8" w:space="0"/>
              <w:right w:val="single" w:color="auto" w:sz="8" w:space="0"/>
            </w:tcBorders>
            <w:vAlign w:val="center"/>
          </w:tcPr>
          <w:p>
            <w:pPr>
              <w:snapToGrid w:val="0"/>
              <w:spacing w:line="360" w:lineRule="auto"/>
              <w:rPr>
                <w:rFonts w:ascii="宋体" w:hAnsi="宋体" w:cs="宋体"/>
                <w:kern w:val="0"/>
                <w:szCs w:val="21"/>
              </w:rPr>
            </w:pPr>
            <w:r>
              <w:rPr>
                <w:rFonts w:hint="eastAsia" w:ascii="宋体" w:hAnsi="宋体" w:cs="宋体"/>
                <w:szCs w:val="21"/>
              </w:rPr>
              <w:t>电子源</w:t>
            </w: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blPrEx>
          <w:tblCellMar>
            <w:top w:w="0" w:type="dxa"/>
            <w:left w:w="108" w:type="dxa"/>
            <w:bottom w:w="0" w:type="dxa"/>
            <w:right w:w="108" w:type="dxa"/>
          </w:tblCellMar>
        </w:tblPrEx>
        <w:trPr>
          <w:trHeight w:val="397" w:hRule="atLeast"/>
          <w:jc w:val="center"/>
        </w:trPr>
        <w:tc>
          <w:tcPr>
            <w:tcW w:w="383" w:type="pct"/>
            <w:tcBorders>
              <w:top w:val="single" w:color="auto" w:sz="8" w:space="0"/>
              <w:left w:val="single" w:color="auto" w:sz="8" w:space="0"/>
              <w:bottom w:val="single" w:color="auto" w:sz="8" w:space="0"/>
              <w:right w:val="single" w:color="auto" w:sz="8" w:space="0"/>
            </w:tcBorders>
            <w:vAlign w:val="center"/>
          </w:tcPr>
          <w:p>
            <w:pPr>
              <w:snapToGrid w:val="0"/>
              <w:spacing w:line="360" w:lineRule="auto"/>
              <w:jc w:val="center"/>
              <w:rPr>
                <w:rFonts w:hint="eastAsia" w:ascii="宋体" w:hAnsi="宋体" w:cs="宋体"/>
                <w:b/>
                <w:bCs/>
                <w:kern w:val="0"/>
                <w:sz w:val="22"/>
              </w:rPr>
            </w:pPr>
            <w:r>
              <w:rPr>
                <w:rFonts w:hint="eastAsia" w:ascii="宋体" w:hAnsi="宋体" w:cs="宋体"/>
                <w:color w:val="000000" w:themeColor="text1"/>
                <w:szCs w:val="21"/>
                <w14:textFill>
                  <w14:solidFill>
                    <w14:schemeClr w14:val="tx1"/>
                  </w14:solidFill>
                </w14:textFill>
              </w:rPr>
              <w:t>1</w:t>
            </w:r>
          </w:p>
        </w:tc>
        <w:tc>
          <w:tcPr>
            <w:tcW w:w="2046" w:type="pct"/>
            <w:tcBorders>
              <w:top w:val="single" w:color="auto" w:sz="8" w:space="0"/>
              <w:left w:val="nil"/>
              <w:bottom w:val="single" w:color="auto" w:sz="8" w:space="0"/>
              <w:right w:val="single" w:color="auto" w:sz="8" w:space="0"/>
            </w:tcBorders>
            <w:vAlign w:val="center"/>
          </w:tcPr>
          <w:p>
            <w:pPr>
              <w:snapToGrid w:val="0"/>
              <w:spacing w:line="360" w:lineRule="auto"/>
              <w:rPr>
                <w:rFonts w:ascii="宋体" w:hAnsi="宋体" w:cs="宋体"/>
                <w:kern w:val="0"/>
                <w:szCs w:val="21"/>
              </w:rPr>
            </w:pPr>
            <w:r>
              <w:rPr>
                <w:rFonts w:hint="eastAsia" w:ascii="宋体" w:hAnsi="宋体" w:cs="宋体"/>
                <w:szCs w:val="21"/>
              </w:rPr>
              <w:t>电子源：钨灯丝/六硼化镧灯丝</w:t>
            </w: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blPrEx>
          <w:tblCellMar>
            <w:top w:w="0" w:type="dxa"/>
            <w:left w:w="108" w:type="dxa"/>
            <w:bottom w:w="0" w:type="dxa"/>
            <w:right w:w="108" w:type="dxa"/>
          </w:tblCellMar>
        </w:tblPrEx>
        <w:trPr>
          <w:trHeight w:val="397" w:hRule="atLeast"/>
          <w:jc w:val="center"/>
        </w:trPr>
        <w:tc>
          <w:tcPr>
            <w:tcW w:w="383" w:type="pct"/>
            <w:tcBorders>
              <w:top w:val="single" w:color="auto" w:sz="8" w:space="0"/>
              <w:left w:val="single" w:color="auto" w:sz="8" w:space="0"/>
              <w:bottom w:val="single" w:color="auto" w:sz="8" w:space="0"/>
              <w:right w:val="single" w:color="auto" w:sz="8" w:space="0"/>
            </w:tcBorders>
            <w:vAlign w:val="center"/>
          </w:tcPr>
          <w:p>
            <w:pPr>
              <w:snapToGrid w:val="0"/>
              <w:spacing w:line="360" w:lineRule="auto"/>
              <w:jc w:val="center"/>
              <w:rPr>
                <w:rFonts w:hint="eastAsia" w:ascii="宋体" w:hAnsi="宋体" w:cs="宋体"/>
                <w:b/>
                <w:bCs/>
                <w:kern w:val="0"/>
                <w:sz w:val="22"/>
              </w:rPr>
            </w:pPr>
            <w:r>
              <w:rPr>
                <w:rFonts w:hint="eastAsia" w:ascii="宋体" w:hAnsi="宋体" w:cs="宋体"/>
                <w:color w:val="000000" w:themeColor="text1"/>
                <w:szCs w:val="21"/>
                <w14:textFill>
                  <w14:solidFill>
                    <w14:schemeClr w14:val="tx1"/>
                  </w14:solidFill>
                </w14:textFill>
              </w:rPr>
              <w:t>2</w:t>
            </w:r>
          </w:p>
        </w:tc>
        <w:tc>
          <w:tcPr>
            <w:tcW w:w="2046" w:type="pct"/>
            <w:tcBorders>
              <w:top w:val="single" w:color="auto" w:sz="8" w:space="0"/>
              <w:left w:val="nil"/>
              <w:bottom w:val="single" w:color="auto" w:sz="8" w:space="0"/>
              <w:right w:val="single" w:color="auto" w:sz="8" w:space="0"/>
            </w:tcBorders>
            <w:vAlign w:val="center"/>
          </w:tcPr>
          <w:p>
            <w:pPr>
              <w:snapToGrid w:val="0"/>
              <w:spacing w:line="360" w:lineRule="auto"/>
              <w:rPr>
                <w:rFonts w:ascii="宋体" w:hAnsi="宋体" w:cs="宋体"/>
                <w:kern w:val="0"/>
                <w:szCs w:val="21"/>
              </w:rPr>
            </w:pPr>
            <w:r>
              <w:rPr>
                <w:rFonts w:hint="eastAsia" w:ascii="宋体" w:hAnsi="宋体" w:cs="宋体"/>
                <w:szCs w:val="21"/>
              </w:rPr>
              <w:t>加速电压： 20kV～120 kV间可调</w:t>
            </w: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blPrEx>
          <w:tblCellMar>
            <w:top w:w="0" w:type="dxa"/>
            <w:left w:w="108" w:type="dxa"/>
            <w:bottom w:w="0" w:type="dxa"/>
            <w:right w:w="108" w:type="dxa"/>
          </w:tblCellMar>
        </w:tblPrEx>
        <w:trPr>
          <w:trHeight w:val="397" w:hRule="atLeast"/>
          <w:jc w:val="center"/>
        </w:trPr>
        <w:tc>
          <w:tcPr>
            <w:tcW w:w="383" w:type="pct"/>
            <w:tcBorders>
              <w:top w:val="single" w:color="auto" w:sz="8" w:space="0"/>
              <w:left w:val="single" w:color="auto" w:sz="8" w:space="0"/>
              <w:bottom w:val="single" w:color="auto" w:sz="8" w:space="0"/>
              <w:right w:val="single" w:color="auto" w:sz="8" w:space="0"/>
            </w:tcBorders>
            <w:vAlign w:val="center"/>
          </w:tcPr>
          <w:p>
            <w:pPr>
              <w:snapToGrid w:val="0"/>
              <w:spacing w:line="360" w:lineRule="auto"/>
              <w:jc w:val="center"/>
              <w:rPr>
                <w:rFonts w:hint="eastAsia" w:ascii="宋体" w:hAnsi="宋体" w:cs="宋体"/>
                <w:b/>
                <w:bCs/>
                <w:kern w:val="0"/>
                <w:sz w:val="22"/>
              </w:rPr>
            </w:pPr>
            <w:r>
              <w:rPr>
                <w:rFonts w:hint="eastAsia" w:ascii="宋体" w:hAnsi="宋体" w:cs="宋体"/>
                <w:color w:val="000000" w:themeColor="text1"/>
                <w:szCs w:val="21"/>
                <w14:textFill>
                  <w14:solidFill>
                    <w14:schemeClr w14:val="tx1"/>
                  </w14:solidFill>
                </w14:textFill>
              </w:rPr>
              <w:t>3</w:t>
            </w:r>
          </w:p>
        </w:tc>
        <w:tc>
          <w:tcPr>
            <w:tcW w:w="2046" w:type="pct"/>
            <w:tcBorders>
              <w:top w:val="single" w:color="auto" w:sz="8" w:space="0"/>
              <w:left w:val="nil"/>
              <w:bottom w:val="single" w:color="auto" w:sz="8" w:space="0"/>
              <w:right w:val="single" w:color="auto" w:sz="8" w:space="0"/>
            </w:tcBorders>
            <w:vAlign w:val="center"/>
          </w:tcPr>
          <w:p>
            <w:pPr>
              <w:snapToGrid w:val="0"/>
              <w:spacing w:line="360" w:lineRule="auto"/>
              <w:rPr>
                <w:rFonts w:ascii="宋体" w:hAnsi="宋体" w:cs="宋体"/>
                <w:kern w:val="0"/>
                <w:szCs w:val="21"/>
              </w:rPr>
            </w:pPr>
            <w:r>
              <w:rPr>
                <w:rFonts w:hint="eastAsia" w:ascii="宋体" w:hAnsi="宋体" w:cs="宋体"/>
                <w:szCs w:val="21"/>
              </w:rPr>
              <w:t>高电压切换时间：&lt;1分钟</w:t>
            </w: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blPrEx>
          <w:tblCellMar>
            <w:top w:w="0" w:type="dxa"/>
            <w:left w:w="108" w:type="dxa"/>
            <w:bottom w:w="0" w:type="dxa"/>
            <w:right w:w="108" w:type="dxa"/>
          </w:tblCellMar>
        </w:tblPrEx>
        <w:trPr>
          <w:trHeight w:val="397" w:hRule="atLeast"/>
          <w:jc w:val="center"/>
        </w:trPr>
        <w:tc>
          <w:tcPr>
            <w:tcW w:w="383" w:type="pct"/>
            <w:tcBorders>
              <w:top w:val="single" w:color="auto" w:sz="8" w:space="0"/>
              <w:left w:val="single" w:color="auto" w:sz="8" w:space="0"/>
              <w:bottom w:val="single" w:color="auto" w:sz="8" w:space="0"/>
              <w:right w:val="single" w:color="auto" w:sz="8" w:space="0"/>
            </w:tcBorders>
            <w:vAlign w:val="center"/>
          </w:tcPr>
          <w:p>
            <w:pPr>
              <w:snapToGrid w:val="0"/>
              <w:spacing w:line="360" w:lineRule="auto"/>
              <w:jc w:val="center"/>
              <w:rPr>
                <w:rFonts w:hint="eastAsia" w:ascii="宋体" w:hAnsi="宋体" w:cs="宋体"/>
                <w:b/>
                <w:bCs/>
                <w:kern w:val="0"/>
                <w:sz w:val="22"/>
              </w:rPr>
            </w:pPr>
            <w:r>
              <w:rPr>
                <w:rFonts w:hint="eastAsia" w:ascii="宋体" w:hAnsi="宋体" w:cs="宋体"/>
                <w:color w:val="000000" w:themeColor="text1"/>
                <w:szCs w:val="21"/>
                <w14:textFill>
                  <w14:solidFill>
                    <w14:schemeClr w14:val="tx1"/>
                  </w14:solidFill>
                </w14:textFill>
              </w:rPr>
              <w:t>4</w:t>
            </w:r>
          </w:p>
        </w:tc>
        <w:tc>
          <w:tcPr>
            <w:tcW w:w="2046" w:type="pct"/>
            <w:tcBorders>
              <w:top w:val="single" w:color="auto" w:sz="8" w:space="0"/>
              <w:left w:val="nil"/>
              <w:bottom w:val="single" w:color="auto" w:sz="8" w:space="0"/>
              <w:right w:val="single" w:color="auto" w:sz="8" w:space="0"/>
            </w:tcBorders>
            <w:vAlign w:val="center"/>
          </w:tcPr>
          <w:p>
            <w:pPr>
              <w:snapToGrid w:val="0"/>
              <w:spacing w:line="360" w:lineRule="auto"/>
              <w:rPr>
                <w:rFonts w:ascii="宋体" w:hAnsi="宋体" w:cs="宋体"/>
                <w:kern w:val="0"/>
                <w:szCs w:val="21"/>
              </w:rPr>
            </w:pPr>
            <w:r>
              <w:rPr>
                <w:rFonts w:hint="eastAsia" w:ascii="宋体" w:hAnsi="宋体" w:cs="宋体"/>
                <w:szCs w:val="21"/>
              </w:rPr>
              <w:t>电压</w:t>
            </w:r>
            <w:r>
              <w:rPr>
                <w:rFonts w:hint="eastAsia" w:ascii="宋体" w:hAnsi="宋体" w:cs="宋体"/>
                <w:color w:val="000000"/>
                <w:szCs w:val="21"/>
              </w:rPr>
              <w:t>连续可调，最小可变步长&lt; 50V</w:t>
            </w: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blPrEx>
          <w:tblCellMar>
            <w:top w:w="0" w:type="dxa"/>
            <w:left w:w="108" w:type="dxa"/>
            <w:bottom w:w="0" w:type="dxa"/>
            <w:right w:w="108" w:type="dxa"/>
          </w:tblCellMar>
        </w:tblPrEx>
        <w:trPr>
          <w:trHeight w:val="397" w:hRule="atLeast"/>
          <w:jc w:val="center"/>
        </w:trPr>
        <w:tc>
          <w:tcPr>
            <w:tcW w:w="2429" w:type="pct"/>
            <w:gridSpan w:val="2"/>
            <w:tcBorders>
              <w:top w:val="single" w:color="auto" w:sz="8" w:space="0"/>
              <w:left w:val="single" w:color="auto" w:sz="8" w:space="0"/>
              <w:bottom w:val="single" w:color="auto" w:sz="8" w:space="0"/>
              <w:right w:val="single" w:color="auto" w:sz="8" w:space="0"/>
            </w:tcBorders>
            <w:vAlign w:val="center"/>
          </w:tcPr>
          <w:p>
            <w:pPr>
              <w:snapToGrid w:val="0"/>
              <w:spacing w:line="360" w:lineRule="auto"/>
              <w:rPr>
                <w:rFonts w:ascii="宋体" w:hAnsi="宋体" w:cs="宋体"/>
                <w:kern w:val="0"/>
                <w:szCs w:val="21"/>
              </w:rPr>
            </w:pPr>
            <w:r>
              <w:rPr>
                <w:rFonts w:hint="eastAsia" w:ascii="宋体" w:hAnsi="宋体" w:cs="宋体"/>
                <w:szCs w:val="21"/>
              </w:rPr>
              <w:t>照明系统</w:t>
            </w:r>
            <w:r>
              <w:rPr>
                <w:rFonts w:hint="eastAsia" w:ascii="宋体" w:hAnsi="宋体" w:cs="宋体"/>
                <w:b/>
                <w:bCs/>
                <w:color w:val="000000" w:themeColor="text1"/>
                <w:szCs w:val="21"/>
                <w14:textFill>
                  <w14:solidFill>
                    <w14:schemeClr w14:val="tx1"/>
                  </w14:solidFill>
                </w14:textFill>
              </w:rPr>
              <w:t>：</w:t>
            </w: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blPrEx>
          <w:tblCellMar>
            <w:top w:w="0" w:type="dxa"/>
            <w:left w:w="108" w:type="dxa"/>
            <w:bottom w:w="0" w:type="dxa"/>
            <w:right w:w="108" w:type="dxa"/>
          </w:tblCellMar>
        </w:tblPrEx>
        <w:trPr>
          <w:trHeight w:val="397" w:hRule="atLeast"/>
          <w:jc w:val="center"/>
        </w:trPr>
        <w:tc>
          <w:tcPr>
            <w:tcW w:w="383" w:type="pct"/>
            <w:tcBorders>
              <w:top w:val="single" w:color="auto" w:sz="8" w:space="0"/>
              <w:left w:val="single" w:color="auto" w:sz="8" w:space="0"/>
              <w:bottom w:val="single" w:color="auto" w:sz="8" w:space="0"/>
              <w:right w:val="single" w:color="auto" w:sz="8" w:space="0"/>
            </w:tcBorders>
            <w:vAlign w:val="center"/>
          </w:tcPr>
          <w:p>
            <w:pPr>
              <w:snapToGrid w:val="0"/>
              <w:spacing w:line="360" w:lineRule="auto"/>
              <w:jc w:val="center"/>
              <w:rPr>
                <w:rFonts w:hint="eastAsia" w:ascii="宋体" w:hAnsi="宋体" w:cs="宋体"/>
                <w:b/>
                <w:bCs/>
                <w:kern w:val="0"/>
                <w:sz w:val="22"/>
              </w:rPr>
            </w:pPr>
            <w:r>
              <w:rPr>
                <w:rFonts w:hint="eastAsia" w:ascii="宋体" w:hAnsi="宋体" w:cs="宋体"/>
                <w:color w:val="000000" w:themeColor="text1"/>
                <w:szCs w:val="21"/>
                <w14:textFill>
                  <w14:solidFill>
                    <w14:schemeClr w14:val="tx1"/>
                  </w14:solidFill>
                </w14:textFill>
              </w:rPr>
              <w:t>1</w:t>
            </w:r>
          </w:p>
        </w:tc>
        <w:tc>
          <w:tcPr>
            <w:tcW w:w="2046" w:type="pct"/>
            <w:tcBorders>
              <w:top w:val="single" w:color="auto" w:sz="8" w:space="0"/>
              <w:left w:val="nil"/>
              <w:bottom w:val="single" w:color="auto" w:sz="8" w:space="0"/>
              <w:right w:val="single" w:color="auto" w:sz="8" w:space="0"/>
            </w:tcBorders>
            <w:vAlign w:val="center"/>
          </w:tcPr>
          <w:p>
            <w:pPr>
              <w:snapToGrid w:val="0"/>
              <w:spacing w:line="360" w:lineRule="auto"/>
              <w:rPr>
                <w:rFonts w:ascii="宋体" w:hAnsi="宋体" w:cs="宋体"/>
                <w:kern w:val="0"/>
                <w:szCs w:val="21"/>
              </w:rPr>
            </w:pPr>
            <w:r>
              <w:rPr>
                <w:rFonts w:hint="eastAsia" w:ascii="宋体" w:hAnsi="宋体" w:cs="宋体"/>
                <w:szCs w:val="21"/>
              </w:rPr>
              <w:t>照明模式：平行光模式和汇聚束模式。照明模式间切换：一键切换</w:t>
            </w: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blPrEx>
          <w:tblCellMar>
            <w:top w:w="0" w:type="dxa"/>
            <w:left w:w="108" w:type="dxa"/>
            <w:bottom w:w="0" w:type="dxa"/>
            <w:right w:w="108" w:type="dxa"/>
          </w:tblCellMar>
        </w:tblPrEx>
        <w:trPr>
          <w:trHeight w:val="397" w:hRule="atLeast"/>
          <w:jc w:val="center"/>
        </w:trPr>
        <w:tc>
          <w:tcPr>
            <w:tcW w:w="383" w:type="pct"/>
            <w:tcBorders>
              <w:top w:val="single" w:color="auto" w:sz="8" w:space="0"/>
              <w:left w:val="single" w:color="auto" w:sz="8" w:space="0"/>
              <w:bottom w:val="single" w:color="auto" w:sz="8" w:space="0"/>
              <w:right w:val="single" w:color="auto" w:sz="8" w:space="0"/>
            </w:tcBorders>
            <w:vAlign w:val="center"/>
          </w:tcPr>
          <w:p>
            <w:pPr>
              <w:snapToGrid w:val="0"/>
              <w:spacing w:line="360" w:lineRule="auto"/>
              <w:jc w:val="center"/>
              <w:rPr>
                <w:rFonts w:hint="eastAsia" w:ascii="宋体" w:hAnsi="宋体" w:cs="宋体"/>
                <w:b/>
                <w:bCs/>
                <w:kern w:val="0"/>
                <w:sz w:val="22"/>
              </w:rPr>
            </w:pPr>
            <w:r>
              <w:rPr>
                <w:rFonts w:hint="eastAsia" w:ascii="宋体" w:hAnsi="宋体" w:cs="宋体"/>
                <w:color w:val="000000" w:themeColor="text1"/>
                <w:szCs w:val="21"/>
                <w14:textFill>
                  <w14:solidFill>
                    <w14:schemeClr w14:val="tx1"/>
                  </w14:solidFill>
                </w14:textFill>
              </w:rPr>
              <w:t>2</w:t>
            </w:r>
          </w:p>
        </w:tc>
        <w:tc>
          <w:tcPr>
            <w:tcW w:w="2046" w:type="pct"/>
            <w:tcBorders>
              <w:top w:val="single" w:color="auto" w:sz="8" w:space="0"/>
              <w:left w:val="nil"/>
              <w:bottom w:val="single" w:color="auto" w:sz="8" w:space="0"/>
              <w:right w:val="single" w:color="auto" w:sz="8" w:space="0"/>
            </w:tcBorders>
            <w:vAlign w:val="center"/>
          </w:tcPr>
          <w:p>
            <w:pPr>
              <w:snapToGrid w:val="0"/>
              <w:spacing w:line="360" w:lineRule="auto"/>
              <w:rPr>
                <w:rFonts w:ascii="宋体" w:hAnsi="宋体" w:cs="宋体"/>
                <w:kern w:val="0"/>
                <w:szCs w:val="21"/>
              </w:rPr>
            </w:pPr>
            <w:r>
              <w:rPr>
                <w:rFonts w:hint="eastAsia" w:ascii="宋体" w:hAnsi="宋体" w:cs="宋体"/>
                <w:szCs w:val="21"/>
              </w:rPr>
              <w:t>透镜级数：4级聚光镜，用户可选强度限制（用于样品保护）和缩放限度（用于恒定屏幕强度）</w:t>
            </w: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blPrEx>
          <w:tblCellMar>
            <w:top w:w="0" w:type="dxa"/>
            <w:left w:w="108" w:type="dxa"/>
            <w:bottom w:w="0" w:type="dxa"/>
            <w:right w:w="108" w:type="dxa"/>
          </w:tblCellMar>
        </w:tblPrEx>
        <w:trPr>
          <w:trHeight w:val="397" w:hRule="atLeast"/>
          <w:jc w:val="center"/>
        </w:trPr>
        <w:tc>
          <w:tcPr>
            <w:tcW w:w="2429" w:type="pct"/>
            <w:gridSpan w:val="2"/>
            <w:tcBorders>
              <w:top w:val="single" w:color="auto" w:sz="8" w:space="0"/>
              <w:left w:val="single" w:color="auto" w:sz="8" w:space="0"/>
              <w:bottom w:val="single" w:color="auto" w:sz="8" w:space="0"/>
              <w:right w:val="single" w:color="auto" w:sz="8" w:space="0"/>
            </w:tcBorders>
            <w:vAlign w:val="center"/>
          </w:tcPr>
          <w:p>
            <w:pPr>
              <w:snapToGrid w:val="0"/>
              <w:spacing w:line="360" w:lineRule="auto"/>
              <w:rPr>
                <w:rFonts w:ascii="宋体" w:hAnsi="宋体" w:cs="宋体"/>
                <w:kern w:val="0"/>
                <w:szCs w:val="21"/>
              </w:rPr>
            </w:pPr>
            <w:r>
              <w:rPr>
                <w:rFonts w:hint="eastAsia" w:ascii="宋体" w:hAnsi="宋体" w:cs="宋体"/>
                <w:szCs w:val="21"/>
              </w:rPr>
              <w:t>成像系统</w:t>
            </w:r>
            <w:r>
              <w:rPr>
                <w:rFonts w:hint="eastAsia" w:ascii="宋体" w:hAnsi="宋体" w:cs="宋体"/>
                <w:b/>
                <w:bCs/>
                <w:color w:val="000000" w:themeColor="text1"/>
                <w:szCs w:val="21"/>
                <w14:textFill>
                  <w14:solidFill>
                    <w14:schemeClr w14:val="tx1"/>
                  </w14:solidFill>
                </w14:textFill>
              </w:rPr>
              <w:t>：</w:t>
            </w: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blPrEx>
          <w:tblCellMar>
            <w:top w:w="0" w:type="dxa"/>
            <w:left w:w="108" w:type="dxa"/>
            <w:bottom w:w="0" w:type="dxa"/>
            <w:right w:w="108" w:type="dxa"/>
          </w:tblCellMar>
        </w:tblPrEx>
        <w:trPr>
          <w:trHeight w:val="397" w:hRule="atLeast"/>
          <w:jc w:val="center"/>
        </w:trPr>
        <w:tc>
          <w:tcPr>
            <w:tcW w:w="383" w:type="pct"/>
            <w:tcBorders>
              <w:top w:val="single" w:color="auto" w:sz="8" w:space="0"/>
              <w:left w:val="single" w:color="auto" w:sz="8" w:space="0"/>
              <w:bottom w:val="single" w:color="auto" w:sz="8" w:space="0"/>
              <w:right w:val="single" w:color="auto" w:sz="8" w:space="0"/>
            </w:tcBorders>
            <w:vAlign w:val="center"/>
          </w:tcPr>
          <w:p>
            <w:pPr>
              <w:snapToGrid w:val="0"/>
              <w:spacing w:line="360" w:lineRule="auto"/>
              <w:jc w:val="center"/>
              <w:rPr>
                <w:rFonts w:hint="eastAsia" w:ascii="宋体" w:hAnsi="宋体" w:cs="宋体"/>
                <w:b/>
                <w:bCs/>
                <w:kern w:val="0"/>
                <w:sz w:val="22"/>
              </w:rPr>
            </w:pPr>
            <w:r>
              <w:rPr>
                <w:rFonts w:hint="eastAsia" w:ascii="宋体" w:hAnsi="宋体" w:cs="宋体"/>
                <w:color w:val="000000" w:themeColor="text1"/>
                <w:szCs w:val="21"/>
                <w14:textFill>
                  <w14:solidFill>
                    <w14:schemeClr w14:val="tx1"/>
                  </w14:solidFill>
                </w14:textFill>
              </w:rPr>
              <w:t>1</w:t>
            </w:r>
          </w:p>
        </w:tc>
        <w:tc>
          <w:tcPr>
            <w:tcW w:w="2046" w:type="pct"/>
            <w:tcBorders>
              <w:top w:val="single" w:color="auto" w:sz="8" w:space="0"/>
              <w:left w:val="nil"/>
              <w:bottom w:val="single" w:color="auto" w:sz="8" w:space="0"/>
              <w:right w:val="single" w:color="auto" w:sz="8" w:space="0"/>
            </w:tcBorders>
            <w:vAlign w:val="center"/>
          </w:tcPr>
          <w:p>
            <w:pPr>
              <w:snapToGrid w:val="0"/>
              <w:spacing w:line="360" w:lineRule="auto"/>
              <w:rPr>
                <w:rFonts w:ascii="宋体" w:hAnsi="宋体" w:cs="宋体"/>
                <w:kern w:val="0"/>
                <w:szCs w:val="21"/>
              </w:rPr>
            </w:pPr>
            <w:r>
              <w:rPr>
                <w:rFonts w:hint="eastAsia" w:ascii="宋体" w:hAnsi="宋体" w:cs="宋体"/>
                <w:szCs w:val="21"/>
              </w:rPr>
              <w:t>成像系统：CPU控制的6级透镜系统，物镜、中间镜和投影镜均为两级。</w:t>
            </w: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blPrEx>
          <w:tblCellMar>
            <w:top w:w="0" w:type="dxa"/>
            <w:left w:w="108" w:type="dxa"/>
            <w:bottom w:w="0" w:type="dxa"/>
            <w:right w:w="108" w:type="dxa"/>
          </w:tblCellMar>
        </w:tblPrEx>
        <w:trPr>
          <w:trHeight w:val="397" w:hRule="atLeast"/>
          <w:jc w:val="center"/>
        </w:trPr>
        <w:tc>
          <w:tcPr>
            <w:tcW w:w="383" w:type="pct"/>
            <w:tcBorders>
              <w:top w:val="single" w:color="auto" w:sz="8" w:space="0"/>
              <w:left w:val="single" w:color="auto" w:sz="8" w:space="0"/>
              <w:bottom w:val="single" w:color="auto" w:sz="8" w:space="0"/>
              <w:right w:val="single" w:color="auto" w:sz="8" w:space="0"/>
            </w:tcBorders>
            <w:vAlign w:val="center"/>
          </w:tcPr>
          <w:p>
            <w:pPr>
              <w:snapToGrid w:val="0"/>
              <w:spacing w:line="360" w:lineRule="auto"/>
              <w:jc w:val="center"/>
              <w:rPr>
                <w:rFonts w:hint="eastAsia" w:ascii="宋体" w:hAnsi="宋体" w:cs="宋体"/>
                <w:b/>
                <w:bCs/>
                <w:kern w:val="0"/>
                <w:sz w:val="22"/>
              </w:rPr>
            </w:pPr>
            <w:r>
              <w:rPr>
                <w:rFonts w:hint="eastAsia" w:ascii="宋体" w:hAnsi="宋体" w:cs="宋体"/>
                <w:color w:val="000000" w:themeColor="text1"/>
                <w:szCs w:val="21"/>
                <w14:textFill>
                  <w14:solidFill>
                    <w14:schemeClr w14:val="tx1"/>
                  </w14:solidFill>
                </w14:textFill>
              </w:rPr>
              <w:t>2</w:t>
            </w:r>
          </w:p>
        </w:tc>
        <w:tc>
          <w:tcPr>
            <w:tcW w:w="2046" w:type="pct"/>
            <w:tcBorders>
              <w:top w:val="single" w:color="auto" w:sz="8" w:space="0"/>
              <w:left w:val="nil"/>
              <w:bottom w:val="single" w:color="auto" w:sz="8" w:space="0"/>
              <w:right w:val="single" w:color="auto" w:sz="8" w:space="0"/>
            </w:tcBorders>
            <w:vAlign w:val="center"/>
          </w:tcPr>
          <w:p>
            <w:pPr>
              <w:snapToGrid w:val="0"/>
              <w:spacing w:line="360" w:lineRule="auto"/>
              <w:rPr>
                <w:rFonts w:ascii="宋体" w:hAnsi="宋体" w:cs="宋体"/>
                <w:kern w:val="0"/>
                <w:szCs w:val="21"/>
              </w:rPr>
            </w:pPr>
            <w:r>
              <w:rPr>
                <w:rFonts w:hint="eastAsia" w:ascii="宋体" w:hAnsi="宋体" w:cs="宋体"/>
                <w:szCs w:val="21"/>
              </w:rPr>
              <w:t>图像不随放大倍数放大而旋转， XY样品移动方向，XY坐标不变。保证使用过程的直观和便捷。</w:t>
            </w: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blPrEx>
          <w:tblCellMar>
            <w:top w:w="0" w:type="dxa"/>
            <w:left w:w="108" w:type="dxa"/>
            <w:bottom w:w="0" w:type="dxa"/>
            <w:right w:w="108" w:type="dxa"/>
          </w:tblCellMar>
        </w:tblPrEx>
        <w:trPr>
          <w:trHeight w:val="397" w:hRule="atLeast"/>
          <w:jc w:val="center"/>
        </w:trPr>
        <w:tc>
          <w:tcPr>
            <w:tcW w:w="383" w:type="pct"/>
            <w:tcBorders>
              <w:top w:val="single" w:color="auto" w:sz="8" w:space="0"/>
              <w:left w:val="single" w:color="auto" w:sz="8" w:space="0"/>
              <w:bottom w:val="single" w:color="auto" w:sz="8" w:space="0"/>
              <w:right w:val="single" w:color="auto" w:sz="8" w:space="0"/>
            </w:tcBorders>
            <w:vAlign w:val="center"/>
          </w:tcPr>
          <w:p>
            <w:pPr>
              <w:snapToGrid w:val="0"/>
              <w:spacing w:line="360" w:lineRule="auto"/>
              <w:jc w:val="center"/>
              <w:rPr>
                <w:rFonts w:hint="eastAsia" w:ascii="宋体" w:hAnsi="宋体" w:cs="宋体"/>
                <w:b/>
                <w:bCs/>
                <w:kern w:val="0"/>
                <w:sz w:val="22"/>
              </w:rPr>
            </w:pPr>
            <w:r>
              <w:rPr>
                <w:rFonts w:hint="eastAsia" w:ascii="宋体" w:hAnsi="宋体" w:cs="宋体"/>
                <w:color w:val="000000" w:themeColor="text1"/>
                <w:szCs w:val="21"/>
                <w14:textFill>
                  <w14:solidFill>
                    <w14:schemeClr w14:val="tx1"/>
                  </w14:solidFill>
                </w14:textFill>
              </w:rPr>
              <w:t>3</w:t>
            </w:r>
          </w:p>
        </w:tc>
        <w:tc>
          <w:tcPr>
            <w:tcW w:w="2046" w:type="pct"/>
            <w:tcBorders>
              <w:top w:val="single" w:color="auto" w:sz="8" w:space="0"/>
              <w:left w:val="nil"/>
              <w:bottom w:val="single" w:color="auto" w:sz="8" w:space="0"/>
              <w:right w:val="single" w:color="auto" w:sz="8" w:space="0"/>
            </w:tcBorders>
            <w:vAlign w:val="center"/>
          </w:tcPr>
          <w:p>
            <w:pPr>
              <w:snapToGrid w:val="0"/>
              <w:spacing w:line="360" w:lineRule="auto"/>
              <w:rPr>
                <w:rFonts w:ascii="宋体" w:hAnsi="宋体" w:cs="宋体"/>
                <w:kern w:val="0"/>
                <w:szCs w:val="21"/>
              </w:rPr>
            </w:pPr>
            <w:r>
              <w:rPr>
                <w:rFonts w:hint="eastAsia" w:ascii="宋体" w:hAnsi="宋体" w:cs="宋体"/>
                <w:szCs w:val="21"/>
              </w:rPr>
              <w:t>衍射长度范围不小于： 0.02m～9.2 m</w:t>
            </w: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blPrEx>
          <w:tblCellMar>
            <w:top w:w="0" w:type="dxa"/>
            <w:left w:w="108" w:type="dxa"/>
            <w:bottom w:w="0" w:type="dxa"/>
            <w:right w:w="108" w:type="dxa"/>
          </w:tblCellMar>
        </w:tblPrEx>
        <w:trPr>
          <w:trHeight w:val="397" w:hRule="atLeast"/>
          <w:jc w:val="center"/>
        </w:trPr>
        <w:tc>
          <w:tcPr>
            <w:tcW w:w="383" w:type="pct"/>
            <w:tcBorders>
              <w:top w:val="single" w:color="auto" w:sz="8" w:space="0"/>
              <w:left w:val="single" w:color="auto" w:sz="8" w:space="0"/>
              <w:bottom w:val="single" w:color="auto" w:sz="8" w:space="0"/>
              <w:right w:val="single" w:color="auto" w:sz="8" w:space="0"/>
            </w:tcBorders>
            <w:vAlign w:val="center"/>
          </w:tcPr>
          <w:p>
            <w:pPr>
              <w:snapToGrid w:val="0"/>
              <w:spacing w:line="360" w:lineRule="auto"/>
              <w:jc w:val="center"/>
              <w:rPr>
                <w:rFonts w:hint="eastAsia" w:ascii="宋体" w:hAnsi="宋体" w:cs="宋体"/>
                <w:b/>
                <w:bCs/>
                <w:kern w:val="0"/>
                <w:sz w:val="22"/>
              </w:rPr>
            </w:pPr>
            <w:r>
              <w:rPr>
                <w:rFonts w:hint="eastAsia" w:ascii="宋体" w:hAnsi="宋体" w:cs="宋体"/>
                <w:color w:val="000000" w:themeColor="text1"/>
                <w:szCs w:val="21"/>
                <w14:textFill>
                  <w14:solidFill>
                    <w14:schemeClr w14:val="tx1"/>
                  </w14:solidFill>
                </w14:textFill>
              </w:rPr>
              <w:t>4</w:t>
            </w:r>
          </w:p>
        </w:tc>
        <w:tc>
          <w:tcPr>
            <w:tcW w:w="2046" w:type="pct"/>
            <w:tcBorders>
              <w:top w:val="single" w:color="auto" w:sz="8" w:space="0"/>
              <w:left w:val="nil"/>
              <w:bottom w:val="single" w:color="auto" w:sz="8" w:space="0"/>
              <w:right w:val="single" w:color="auto" w:sz="8" w:space="0"/>
            </w:tcBorders>
            <w:vAlign w:val="center"/>
          </w:tcPr>
          <w:p>
            <w:pPr>
              <w:snapToGrid w:val="0"/>
              <w:spacing w:line="360" w:lineRule="auto"/>
              <w:rPr>
                <w:rFonts w:ascii="宋体" w:hAnsi="宋体" w:cs="宋体"/>
                <w:kern w:val="0"/>
                <w:szCs w:val="21"/>
              </w:rPr>
            </w:pPr>
            <w:r>
              <w:rPr>
                <w:rFonts w:hint="eastAsia" w:ascii="宋体" w:hAnsi="宋体" w:cs="宋体"/>
                <w:szCs w:val="21"/>
              </w:rPr>
              <w:t>标准配置高灵敏度的探测相机和CMOS主相机，使用更高衬度、高灵敏的探测相机实现远程控制电镜。</w:t>
            </w: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blPrEx>
          <w:tblCellMar>
            <w:top w:w="0" w:type="dxa"/>
            <w:left w:w="108" w:type="dxa"/>
            <w:bottom w:w="0" w:type="dxa"/>
            <w:right w:w="108" w:type="dxa"/>
          </w:tblCellMar>
        </w:tblPrEx>
        <w:trPr>
          <w:trHeight w:val="397" w:hRule="atLeast"/>
          <w:jc w:val="center"/>
        </w:trPr>
        <w:tc>
          <w:tcPr>
            <w:tcW w:w="383" w:type="pct"/>
            <w:tcBorders>
              <w:top w:val="single" w:color="auto" w:sz="8" w:space="0"/>
              <w:left w:val="single" w:color="auto" w:sz="8" w:space="0"/>
              <w:bottom w:val="single" w:color="auto" w:sz="8" w:space="0"/>
              <w:right w:val="single" w:color="auto" w:sz="8" w:space="0"/>
            </w:tcBorders>
            <w:vAlign w:val="center"/>
          </w:tcPr>
          <w:p>
            <w:pPr>
              <w:snapToGrid w:val="0"/>
              <w:spacing w:line="360" w:lineRule="auto"/>
              <w:jc w:val="center"/>
              <w:rPr>
                <w:rFonts w:hint="eastAsia" w:ascii="宋体" w:hAnsi="宋体" w:cs="宋体"/>
                <w:b/>
                <w:bCs/>
                <w:kern w:val="0"/>
                <w:sz w:val="22"/>
              </w:rPr>
            </w:pPr>
            <w:r>
              <w:rPr>
                <w:rFonts w:hint="eastAsia" w:ascii="宋体" w:hAnsi="宋体" w:cs="宋体"/>
                <w:color w:val="000000" w:themeColor="text1"/>
                <w:szCs w:val="21"/>
                <w14:textFill>
                  <w14:solidFill>
                    <w14:schemeClr w14:val="tx1"/>
                  </w14:solidFill>
                </w14:textFill>
              </w:rPr>
              <w:t>5</w:t>
            </w:r>
          </w:p>
        </w:tc>
        <w:tc>
          <w:tcPr>
            <w:tcW w:w="2046" w:type="pct"/>
            <w:tcBorders>
              <w:top w:val="single" w:color="auto" w:sz="8" w:space="0"/>
              <w:left w:val="nil"/>
              <w:bottom w:val="single" w:color="auto" w:sz="8" w:space="0"/>
              <w:right w:val="single" w:color="auto" w:sz="8" w:space="0"/>
            </w:tcBorders>
            <w:vAlign w:val="center"/>
          </w:tcPr>
          <w:p>
            <w:pPr>
              <w:snapToGrid w:val="0"/>
              <w:spacing w:line="360" w:lineRule="auto"/>
              <w:rPr>
                <w:rFonts w:ascii="宋体" w:hAnsi="宋体" w:cs="宋体"/>
                <w:kern w:val="0"/>
                <w:szCs w:val="21"/>
              </w:rPr>
            </w:pPr>
            <w:r>
              <w:rPr>
                <w:rFonts w:hint="eastAsia" w:ascii="宋体" w:hAnsi="宋体" w:cs="宋体"/>
                <w:szCs w:val="21"/>
              </w:rPr>
              <w:t>全自动马达控制聚光镜光阑、物镜光阑</w:t>
            </w:r>
            <w:r>
              <w:rPr>
                <w:rFonts w:hint="eastAsia" w:ascii="宋体" w:hAnsi="宋体" w:cs="宋体"/>
                <w:color w:val="auto"/>
                <w:szCs w:val="21"/>
              </w:rPr>
              <w:t>系统：实现远程控制</w:t>
            </w: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blPrEx>
          <w:tblCellMar>
            <w:top w:w="0" w:type="dxa"/>
            <w:left w:w="108" w:type="dxa"/>
            <w:bottom w:w="0" w:type="dxa"/>
            <w:right w:w="108" w:type="dxa"/>
          </w:tblCellMar>
        </w:tblPrEx>
        <w:trPr>
          <w:trHeight w:val="397" w:hRule="atLeast"/>
          <w:jc w:val="center"/>
        </w:trPr>
        <w:tc>
          <w:tcPr>
            <w:tcW w:w="383" w:type="pct"/>
            <w:tcBorders>
              <w:top w:val="single" w:color="auto" w:sz="8" w:space="0"/>
              <w:left w:val="single" w:color="auto" w:sz="8" w:space="0"/>
              <w:bottom w:val="single" w:color="auto" w:sz="8" w:space="0"/>
              <w:right w:val="single" w:color="auto" w:sz="8" w:space="0"/>
            </w:tcBorders>
            <w:vAlign w:val="center"/>
          </w:tcPr>
          <w:p>
            <w:pPr>
              <w:snapToGrid w:val="0"/>
              <w:spacing w:line="360" w:lineRule="auto"/>
              <w:jc w:val="center"/>
              <w:rPr>
                <w:rFonts w:hint="eastAsia" w:ascii="宋体" w:hAnsi="宋体" w:cs="宋体"/>
                <w:b/>
                <w:bCs/>
                <w:kern w:val="0"/>
                <w:sz w:val="22"/>
              </w:rPr>
            </w:pPr>
            <w:r>
              <w:rPr>
                <w:rFonts w:hint="eastAsia" w:ascii="宋体" w:hAnsi="宋体" w:cs="宋体"/>
                <w:color w:val="000000" w:themeColor="text1"/>
                <w:szCs w:val="21"/>
                <w14:textFill>
                  <w14:solidFill>
                    <w14:schemeClr w14:val="tx1"/>
                  </w14:solidFill>
                </w14:textFill>
              </w:rPr>
              <w:t>6</w:t>
            </w:r>
          </w:p>
        </w:tc>
        <w:tc>
          <w:tcPr>
            <w:tcW w:w="2046" w:type="pct"/>
            <w:tcBorders>
              <w:top w:val="single" w:color="auto" w:sz="8" w:space="0"/>
              <w:left w:val="nil"/>
              <w:bottom w:val="single" w:color="auto" w:sz="8" w:space="0"/>
              <w:right w:val="single" w:color="auto" w:sz="8" w:space="0"/>
            </w:tcBorders>
            <w:vAlign w:val="center"/>
          </w:tcPr>
          <w:p>
            <w:pPr>
              <w:snapToGrid w:val="0"/>
              <w:spacing w:line="360" w:lineRule="auto"/>
              <w:rPr>
                <w:rFonts w:ascii="宋体" w:hAnsi="宋体" w:cs="宋体"/>
                <w:kern w:val="0"/>
                <w:szCs w:val="21"/>
              </w:rPr>
            </w:pPr>
            <w:r>
              <w:rPr>
                <w:rFonts w:hint="eastAsia" w:ascii="宋体" w:hAnsi="宋体" w:cs="宋体"/>
                <w:szCs w:val="21"/>
              </w:rPr>
              <w:t>自动聚焦：可自动聚焦，并调整欠焦量。</w:t>
            </w: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blPrEx>
          <w:tblCellMar>
            <w:top w:w="0" w:type="dxa"/>
            <w:left w:w="108" w:type="dxa"/>
            <w:bottom w:w="0" w:type="dxa"/>
            <w:right w:w="108" w:type="dxa"/>
          </w:tblCellMar>
        </w:tblPrEx>
        <w:trPr>
          <w:trHeight w:val="397" w:hRule="atLeast"/>
          <w:jc w:val="center"/>
        </w:trPr>
        <w:tc>
          <w:tcPr>
            <w:tcW w:w="383" w:type="pct"/>
            <w:tcBorders>
              <w:top w:val="single" w:color="auto" w:sz="8" w:space="0"/>
              <w:left w:val="single" w:color="auto" w:sz="8" w:space="0"/>
              <w:bottom w:val="single" w:color="auto" w:sz="8" w:space="0"/>
              <w:right w:val="single" w:color="auto" w:sz="8" w:space="0"/>
            </w:tcBorders>
            <w:vAlign w:val="center"/>
          </w:tcPr>
          <w:p>
            <w:pPr>
              <w:snapToGrid w:val="0"/>
              <w:spacing w:line="360" w:lineRule="auto"/>
              <w:jc w:val="center"/>
              <w:rPr>
                <w:rFonts w:hint="eastAsia" w:ascii="宋体" w:hAnsi="宋体" w:cs="宋体"/>
                <w:b/>
                <w:bCs/>
                <w:kern w:val="0"/>
                <w:sz w:val="22"/>
              </w:rPr>
            </w:pPr>
            <w:r>
              <w:rPr>
                <w:rFonts w:hint="eastAsia" w:ascii="宋体" w:hAnsi="宋体" w:cs="宋体"/>
                <w:color w:val="000000" w:themeColor="text1"/>
                <w:szCs w:val="21"/>
                <w14:textFill>
                  <w14:solidFill>
                    <w14:schemeClr w14:val="tx1"/>
                  </w14:solidFill>
                </w14:textFill>
              </w:rPr>
              <w:t>7</w:t>
            </w:r>
          </w:p>
        </w:tc>
        <w:tc>
          <w:tcPr>
            <w:tcW w:w="2046" w:type="pct"/>
            <w:tcBorders>
              <w:top w:val="single" w:color="auto" w:sz="8" w:space="0"/>
              <w:left w:val="nil"/>
              <w:bottom w:val="single" w:color="auto" w:sz="8" w:space="0"/>
              <w:right w:val="single" w:color="auto" w:sz="8" w:space="0"/>
            </w:tcBorders>
            <w:vAlign w:val="center"/>
          </w:tcPr>
          <w:p>
            <w:pPr>
              <w:snapToGrid w:val="0"/>
              <w:spacing w:line="360" w:lineRule="auto"/>
              <w:rPr>
                <w:rFonts w:ascii="宋体" w:hAnsi="宋体" w:cs="宋体"/>
                <w:kern w:val="0"/>
                <w:szCs w:val="21"/>
              </w:rPr>
            </w:pPr>
            <w:r>
              <w:rPr>
                <w:rFonts w:hint="eastAsia" w:ascii="宋体" w:hAnsi="宋体" w:cs="宋体"/>
                <w:szCs w:val="21"/>
              </w:rPr>
              <w:t>自动补偿：可以自动补偿合轴、自动补偿图像旋转。</w:t>
            </w: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blPrEx>
          <w:tblCellMar>
            <w:top w:w="0" w:type="dxa"/>
            <w:left w:w="108" w:type="dxa"/>
            <w:bottom w:w="0" w:type="dxa"/>
            <w:right w:w="108" w:type="dxa"/>
          </w:tblCellMar>
        </w:tblPrEx>
        <w:trPr>
          <w:trHeight w:val="397" w:hRule="atLeast"/>
          <w:jc w:val="center"/>
        </w:trPr>
        <w:tc>
          <w:tcPr>
            <w:tcW w:w="2429" w:type="pct"/>
            <w:gridSpan w:val="2"/>
            <w:tcBorders>
              <w:top w:val="single" w:color="auto" w:sz="8" w:space="0"/>
              <w:left w:val="single" w:color="auto" w:sz="8" w:space="0"/>
              <w:bottom w:val="single" w:color="auto" w:sz="8" w:space="0"/>
              <w:right w:val="single" w:color="auto" w:sz="8" w:space="0"/>
            </w:tcBorders>
            <w:vAlign w:val="center"/>
          </w:tcPr>
          <w:p>
            <w:pPr>
              <w:snapToGrid w:val="0"/>
              <w:spacing w:line="360" w:lineRule="auto"/>
              <w:rPr>
                <w:rFonts w:ascii="宋体" w:hAnsi="宋体" w:cs="宋体"/>
                <w:kern w:val="0"/>
                <w:szCs w:val="21"/>
              </w:rPr>
            </w:pPr>
            <w:r>
              <w:rPr>
                <w:rFonts w:hint="eastAsia" w:ascii="宋体" w:hAnsi="宋体" w:cs="宋体"/>
                <w:szCs w:val="21"/>
              </w:rPr>
              <w:t>样品台</w:t>
            </w:r>
            <w:r>
              <w:rPr>
                <w:rFonts w:hint="eastAsia" w:ascii="宋体" w:hAnsi="宋体" w:cs="宋体"/>
                <w:b/>
                <w:bCs/>
                <w:color w:val="000000" w:themeColor="text1"/>
                <w:szCs w:val="21"/>
                <w14:textFill>
                  <w14:solidFill>
                    <w14:schemeClr w14:val="tx1"/>
                  </w14:solidFill>
                </w14:textFill>
              </w:rPr>
              <w:t>：</w:t>
            </w: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blPrEx>
          <w:tblCellMar>
            <w:top w:w="0" w:type="dxa"/>
            <w:left w:w="108" w:type="dxa"/>
            <w:bottom w:w="0" w:type="dxa"/>
            <w:right w:w="108" w:type="dxa"/>
          </w:tblCellMar>
        </w:tblPrEx>
        <w:trPr>
          <w:trHeight w:val="397" w:hRule="atLeast"/>
          <w:jc w:val="center"/>
        </w:trPr>
        <w:tc>
          <w:tcPr>
            <w:tcW w:w="383" w:type="pct"/>
            <w:tcBorders>
              <w:top w:val="single" w:color="auto" w:sz="8" w:space="0"/>
              <w:left w:val="single" w:color="auto" w:sz="8" w:space="0"/>
              <w:bottom w:val="single" w:color="auto" w:sz="8" w:space="0"/>
              <w:right w:val="single" w:color="auto" w:sz="8" w:space="0"/>
            </w:tcBorders>
            <w:vAlign w:val="center"/>
          </w:tcPr>
          <w:p>
            <w:pPr>
              <w:snapToGrid w:val="0"/>
              <w:spacing w:line="360" w:lineRule="auto"/>
              <w:jc w:val="center"/>
              <w:rPr>
                <w:rFonts w:hint="eastAsia" w:ascii="宋体" w:hAnsi="宋体" w:cs="宋体"/>
                <w:b/>
                <w:bCs/>
                <w:kern w:val="0"/>
                <w:sz w:val="22"/>
              </w:rPr>
            </w:pPr>
            <w:r>
              <w:rPr>
                <w:rFonts w:hint="eastAsia" w:ascii="宋体" w:hAnsi="宋体" w:cs="宋体"/>
                <w:color w:val="000000" w:themeColor="text1"/>
                <w:szCs w:val="21"/>
                <w14:textFill>
                  <w14:solidFill>
                    <w14:schemeClr w14:val="tx1"/>
                  </w14:solidFill>
                </w14:textFill>
              </w:rPr>
              <w:t>1</w:t>
            </w:r>
          </w:p>
        </w:tc>
        <w:tc>
          <w:tcPr>
            <w:tcW w:w="2046" w:type="pct"/>
            <w:tcBorders>
              <w:top w:val="single" w:color="auto" w:sz="8" w:space="0"/>
              <w:left w:val="nil"/>
              <w:bottom w:val="single" w:color="auto" w:sz="8" w:space="0"/>
              <w:right w:val="single" w:color="auto" w:sz="8" w:space="0"/>
            </w:tcBorders>
            <w:vAlign w:val="center"/>
          </w:tcPr>
          <w:p>
            <w:pPr>
              <w:snapToGrid w:val="0"/>
              <w:spacing w:line="360" w:lineRule="auto"/>
              <w:rPr>
                <w:rFonts w:ascii="宋体" w:hAnsi="宋体" w:cs="宋体"/>
                <w:kern w:val="0"/>
                <w:szCs w:val="21"/>
              </w:rPr>
            </w:pPr>
            <w:r>
              <w:rPr>
                <w:rFonts w:hint="eastAsia" w:ascii="宋体" w:hAnsi="宋体" w:cs="宋体"/>
                <w:szCs w:val="21"/>
              </w:rPr>
              <w:t>标准配置机械泵、分子泵和两个离子泵构成的无油真空系统。</w:t>
            </w: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blPrEx>
          <w:tblCellMar>
            <w:top w:w="0" w:type="dxa"/>
            <w:left w:w="108" w:type="dxa"/>
            <w:bottom w:w="0" w:type="dxa"/>
            <w:right w:w="108" w:type="dxa"/>
          </w:tblCellMar>
        </w:tblPrEx>
        <w:trPr>
          <w:trHeight w:val="397" w:hRule="atLeast"/>
          <w:jc w:val="center"/>
        </w:trPr>
        <w:tc>
          <w:tcPr>
            <w:tcW w:w="383" w:type="pct"/>
            <w:tcBorders>
              <w:top w:val="single" w:color="auto" w:sz="8" w:space="0"/>
              <w:left w:val="single" w:color="auto" w:sz="8" w:space="0"/>
              <w:bottom w:val="single" w:color="auto" w:sz="8" w:space="0"/>
              <w:right w:val="single" w:color="auto" w:sz="8" w:space="0"/>
            </w:tcBorders>
            <w:vAlign w:val="center"/>
          </w:tcPr>
          <w:p>
            <w:pPr>
              <w:snapToGrid w:val="0"/>
              <w:spacing w:line="360" w:lineRule="auto"/>
              <w:jc w:val="center"/>
              <w:rPr>
                <w:rFonts w:hint="eastAsia" w:ascii="宋体" w:hAnsi="宋体" w:cs="宋体"/>
                <w:b/>
                <w:bCs/>
                <w:kern w:val="0"/>
                <w:sz w:val="22"/>
              </w:rPr>
            </w:pPr>
            <w:r>
              <w:rPr>
                <w:rFonts w:hint="eastAsia" w:ascii="宋体" w:hAnsi="宋体" w:cs="宋体"/>
                <w:color w:val="000000" w:themeColor="text1"/>
                <w:szCs w:val="21"/>
                <w14:textFill>
                  <w14:solidFill>
                    <w14:schemeClr w14:val="tx1"/>
                  </w14:solidFill>
                </w14:textFill>
              </w:rPr>
              <w:t>2</w:t>
            </w:r>
          </w:p>
        </w:tc>
        <w:tc>
          <w:tcPr>
            <w:tcW w:w="2046" w:type="pct"/>
            <w:tcBorders>
              <w:top w:val="single" w:color="auto" w:sz="8" w:space="0"/>
              <w:left w:val="nil"/>
              <w:bottom w:val="single" w:color="auto" w:sz="8" w:space="0"/>
              <w:right w:val="single" w:color="auto" w:sz="8" w:space="0"/>
            </w:tcBorders>
            <w:vAlign w:val="center"/>
          </w:tcPr>
          <w:p>
            <w:pPr>
              <w:snapToGrid w:val="0"/>
              <w:spacing w:line="360" w:lineRule="auto"/>
              <w:rPr>
                <w:rFonts w:ascii="宋体" w:hAnsi="宋体" w:cs="宋体"/>
                <w:kern w:val="0"/>
                <w:szCs w:val="21"/>
              </w:rPr>
            </w:pPr>
            <w:r>
              <w:rPr>
                <w:rFonts w:hint="eastAsia" w:ascii="宋体" w:hAnsi="宋体" w:cs="宋体"/>
                <w:szCs w:val="21"/>
              </w:rPr>
              <w:t>真空逻辑由测量值控制；配有皮拉尼规和潘宁规，用于测量真空度。</w:t>
            </w: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blPrEx>
          <w:tblCellMar>
            <w:top w:w="0" w:type="dxa"/>
            <w:left w:w="108" w:type="dxa"/>
            <w:bottom w:w="0" w:type="dxa"/>
            <w:right w:w="108" w:type="dxa"/>
          </w:tblCellMar>
        </w:tblPrEx>
        <w:trPr>
          <w:trHeight w:val="397" w:hRule="atLeast"/>
          <w:jc w:val="center"/>
        </w:trPr>
        <w:tc>
          <w:tcPr>
            <w:tcW w:w="383" w:type="pct"/>
            <w:tcBorders>
              <w:top w:val="single" w:color="auto" w:sz="8" w:space="0"/>
              <w:left w:val="single" w:color="auto" w:sz="8" w:space="0"/>
              <w:bottom w:val="single" w:color="auto" w:sz="8" w:space="0"/>
              <w:right w:val="single" w:color="auto" w:sz="8" w:space="0"/>
            </w:tcBorders>
            <w:vAlign w:val="center"/>
          </w:tcPr>
          <w:p>
            <w:pPr>
              <w:snapToGrid w:val="0"/>
              <w:spacing w:line="360" w:lineRule="auto"/>
              <w:jc w:val="center"/>
              <w:rPr>
                <w:rFonts w:hint="eastAsia" w:ascii="宋体" w:hAnsi="宋体" w:cs="宋体"/>
                <w:b/>
                <w:bCs/>
                <w:kern w:val="0"/>
                <w:sz w:val="22"/>
              </w:rPr>
            </w:pPr>
            <w:r>
              <w:rPr>
                <w:rFonts w:hint="eastAsia" w:ascii="宋体" w:hAnsi="宋体" w:cs="宋体"/>
                <w:color w:val="000000" w:themeColor="text1"/>
                <w:szCs w:val="21"/>
                <w14:textFill>
                  <w14:solidFill>
                    <w14:schemeClr w14:val="tx1"/>
                  </w14:solidFill>
                </w14:textFill>
              </w:rPr>
              <w:t>3</w:t>
            </w:r>
          </w:p>
        </w:tc>
        <w:tc>
          <w:tcPr>
            <w:tcW w:w="2046" w:type="pct"/>
            <w:tcBorders>
              <w:top w:val="single" w:color="auto" w:sz="8" w:space="0"/>
              <w:left w:val="nil"/>
              <w:bottom w:val="single" w:color="auto" w:sz="8" w:space="0"/>
              <w:right w:val="single" w:color="auto" w:sz="8" w:space="0"/>
            </w:tcBorders>
            <w:vAlign w:val="center"/>
          </w:tcPr>
          <w:p>
            <w:pPr>
              <w:snapToGrid w:val="0"/>
              <w:spacing w:line="360" w:lineRule="auto"/>
              <w:rPr>
                <w:rFonts w:ascii="宋体" w:hAnsi="宋体" w:cs="宋体"/>
                <w:kern w:val="0"/>
                <w:szCs w:val="21"/>
              </w:rPr>
            </w:pPr>
            <w:r>
              <w:rPr>
                <w:rFonts w:hint="eastAsia" w:ascii="宋体" w:hAnsi="宋体" w:cs="宋体"/>
                <w:szCs w:val="21"/>
              </w:rPr>
              <w:t>完全联锁差动泵镜筒</w:t>
            </w: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blPrEx>
          <w:tblCellMar>
            <w:top w:w="0" w:type="dxa"/>
            <w:left w:w="108" w:type="dxa"/>
            <w:bottom w:w="0" w:type="dxa"/>
            <w:right w:w="108" w:type="dxa"/>
          </w:tblCellMar>
        </w:tblPrEx>
        <w:trPr>
          <w:trHeight w:val="397" w:hRule="atLeast"/>
          <w:jc w:val="center"/>
        </w:trPr>
        <w:tc>
          <w:tcPr>
            <w:tcW w:w="383" w:type="pct"/>
            <w:tcBorders>
              <w:top w:val="single" w:color="auto" w:sz="8" w:space="0"/>
              <w:left w:val="single" w:color="auto" w:sz="8" w:space="0"/>
              <w:bottom w:val="single" w:color="auto" w:sz="8" w:space="0"/>
              <w:right w:val="single" w:color="auto" w:sz="8" w:space="0"/>
            </w:tcBorders>
            <w:vAlign w:val="center"/>
          </w:tcPr>
          <w:p>
            <w:pPr>
              <w:snapToGrid w:val="0"/>
              <w:spacing w:line="360" w:lineRule="auto"/>
              <w:jc w:val="center"/>
              <w:rPr>
                <w:rFonts w:hint="eastAsia" w:ascii="宋体" w:hAnsi="宋体" w:cs="宋体"/>
                <w:b/>
                <w:bCs/>
                <w:kern w:val="0"/>
                <w:sz w:val="22"/>
              </w:rPr>
            </w:pPr>
            <w:r>
              <w:rPr>
                <w:rFonts w:hint="eastAsia" w:ascii="宋体" w:hAnsi="宋体" w:cs="宋体"/>
                <w:color w:val="000000" w:themeColor="text1"/>
                <w:szCs w:val="21"/>
                <w14:textFill>
                  <w14:solidFill>
                    <w14:schemeClr w14:val="tx1"/>
                  </w14:solidFill>
                </w14:textFill>
              </w:rPr>
              <w:t>4</w:t>
            </w:r>
          </w:p>
        </w:tc>
        <w:tc>
          <w:tcPr>
            <w:tcW w:w="2046" w:type="pct"/>
            <w:tcBorders>
              <w:top w:val="single" w:color="auto" w:sz="8" w:space="0"/>
              <w:left w:val="nil"/>
              <w:bottom w:val="single" w:color="auto" w:sz="8" w:space="0"/>
              <w:right w:val="single" w:color="auto" w:sz="8" w:space="0"/>
            </w:tcBorders>
            <w:vAlign w:val="center"/>
          </w:tcPr>
          <w:p>
            <w:pPr>
              <w:snapToGrid w:val="0"/>
              <w:spacing w:line="360" w:lineRule="auto"/>
              <w:rPr>
                <w:rFonts w:ascii="宋体" w:hAnsi="宋体" w:cs="宋体"/>
                <w:kern w:val="0"/>
                <w:szCs w:val="21"/>
              </w:rPr>
            </w:pPr>
            <w:r>
              <w:rPr>
                <w:rFonts w:hint="eastAsia" w:ascii="宋体" w:hAnsi="宋体" w:cs="宋体"/>
                <w:szCs w:val="21"/>
              </w:rPr>
              <w:t>镜筒真空优于1.9×10-5 Pa(冷却温度下)</w:t>
            </w: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blPrEx>
          <w:tblCellMar>
            <w:top w:w="0" w:type="dxa"/>
            <w:left w:w="108" w:type="dxa"/>
            <w:bottom w:w="0" w:type="dxa"/>
            <w:right w:w="108" w:type="dxa"/>
          </w:tblCellMar>
        </w:tblPrEx>
        <w:trPr>
          <w:trHeight w:val="397" w:hRule="atLeast"/>
          <w:jc w:val="center"/>
        </w:trPr>
        <w:tc>
          <w:tcPr>
            <w:tcW w:w="383" w:type="pct"/>
            <w:tcBorders>
              <w:top w:val="single" w:color="auto" w:sz="8" w:space="0"/>
              <w:left w:val="single" w:color="auto" w:sz="8" w:space="0"/>
              <w:bottom w:val="single" w:color="auto" w:sz="8" w:space="0"/>
              <w:right w:val="single" w:color="auto" w:sz="8" w:space="0"/>
            </w:tcBorders>
            <w:vAlign w:val="center"/>
          </w:tcPr>
          <w:p>
            <w:pPr>
              <w:snapToGrid w:val="0"/>
              <w:spacing w:line="360" w:lineRule="auto"/>
              <w:jc w:val="center"/>
              <w:rPr>
                <w:rFonts w:hint="eastAsia" w:ascii="宋体" w:hAnsi="宋体" w:cs="宋体"/>
                <w:b/>
                <w:bCs/>
                <w:kern w:val="0"/>
                <w:sz w:val="22"/>
              </w:rPr>
            </w:pPr>
            <w:r>
              <w:rPr>
                <w:rFonts w:hint="eastAsia" w:ascii="宋体" w:hAnsi="宋体" w:cs="宋体"/>
                <w:color w:val="000000" w:themeColor="text1"/>
                <w:szCs w:val="21"/>
                <w14:textFill>
                  <w14:solidFill>
                    <w14:schemeClr w14:val="tx1"/>
                  </w14:solidFill>
                </w14:textFill>
              </w:rPr>
              <w:t>5</w:t>
            </w:r>
          </w:p>
        </w:tc>
        <w:tc>
          <w:tcPr>
            <w:tcW w:w="2046" w:type="pct"/>
            <w:tcBorders>
              <w:top w:val="single" w:color="auto" w:sz="8" w:space="0"/>
              <w:left w:val="nil"/>
              <w:bottom w:val="single" w:color="auto" w:sz="8" w:space="0"/>
              <w:right w:val="single" w:color="auto" w:sz="8" w:space="0"/>
            </w:tcBorders>
            <w:vAlign w:val="center"/>
          </w:tcPr>
          <w:p>
            <w:pPr>
              <w:snapToGrid w:val="0"/>
              <w:spacing w:line="360" w:lineRule="auto"/>
              <w:rPr>
                <w:rFonts w:ascii="宋体" w:hAnsi="宋体" w:cs="宋体"/>
                <w:kern w:val="0"/>
                <w:szCs w:val="21"/>
              </w:rPr>
            </w:pPr>
            <w:r>
              <w:rPr>
                <w:rFonts w:hint="eastAsia" w:ascii="宋体" w:hAnsi="宋体" w:cs="宋体"/>
                <w:szCs w:val="21"/>
              </w:rPr>
              <w:t>镜筒真空优于3.4×10-5 Pa(环境温度下)</w:t>
            </w: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blPrEx>
          <w:tblCellMar>
            <w:top w:w="0" w:type="dxa"/>
            <w:left w:w="108" w:type="dxa"/>
            <w:bottom w:w="0" w:type="dxa"/>
            <w:right w:w="108" w:type="dxa"/>
          </w:tblCellMar>
        </w:tblPrEx>
        <w:trPr>
          <w:trHeight w:val="397" w:hRule="atLeast"/>
          <w:jc w:val="center"/>
        </w:trPr>
        <w:tc>
          <w:tcPr>
            <w:tcW w:w="2429" w:type="pct"/>
            <w:gridSpan w:val="2"/>
            <w:tcBorders>
              <w:top w:val="single" w:color="auto" w:sz="8" w:space="0"/>
              <w:left w:val="single" w:color="auto" w:sz="8" w:space="0"/>
              <w:bottom w:val="single" w:color="auto" w:sz="8" w:space="0"/>
              <w:right w:val="single" w:color="auto" w:sz="8" w:space="0"/>
            </w:tcBorders>
            <w:vAlign w:val="center"/>
          </w:tcPr>
          <w:p>
            <w:pPr>
              <w:snapToGrid w:val="0"/>
              <w:spacing w:line="360" w:lineRule="auto"/>
              <w:rPr>
                <w:rFonts w:ascii="宋体" w:hAnsi="宋体" w:cs="宋体"/>
                <w:kern w:val="0"/>
                <w:szCs w:val="21"/>
              </w:rPr>
            </w:pPr>
            <w:r>
              <w:rPr>
                <w:rFonts w:hint="eastAsia" w:ascii="宋体" w:hAnsi="宋体" w:cs="宋体"/>
                <w:szCs w:val="21"/>
              </w:rPr>
              <w:t>CMOS相机</w:t>
            </w:r>
            <w:r>
              <w:rPr>
                <w:rFonts w:hint="eastAsia" w:ascii="宋体" w:hAnsi="宋体" w:cs="宋体"/>
                <w:b/>
                <w:bCs/>
                <w:color w:val="000000" w:themeColor="text1"/>
                <w:szCs w:val="21"/>
                <w14:textFill>
                  <w14:solidFill>
                    <w14:schemeClr w14:val="tx1"/>
                  </w14:solidFill>
                </w14:textFill>
              </w:rPr>
              <w:t>：</w:t>
            </w: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blPrEx>
          <w:tblCellMar>
            <w:top w:w="0" w:type="dxa"/>
            <w:left w:w="108" w:type="dxa"/>
            <w:bottom w:w="0" w:type="dxa"/>
            <w:right w:w="108" w:type="dxa"/>
          </w:tblCellMar>
        </w:tblPrEx>
        <w:trPr>
          <w:trHeight w:val="397" w:hRule="atLeast"/>
          <w:jc w:val="center"/>
        </w:trPr>
        <w:tc>
          <w:tcPr>
            <w:tcW w:w="383" w:type="pct"/>
            <w:tcBorders>
              <w:top w:val="single" w:color="auto" w:sz="8" w:space="0"/>
              <w:left w:val="single" w:color="auto" w:sz="8" w:space="0"/>
              <w:bottom w:val="single" w:color="auto" w:sz="8" w:space="0"/>
              <w:right w:val="single" w:color="auto" w:sz="8" w:space="0"/>
            </w:tcBorders>
            <w:vAlign w:val="center"/>
          </w:tcPr>
          <w:p>
            <w:pPr>
              <w:snapToGrid w:val="0"/>
              <w:spacing w:line="360" w:lineRule="auto"/>
              <w:jc w:val="center"/>
              <w:rPr>
                <w:rFonts w:hint="eastAsia" w:ascii="宋体" w:hAnsi="宋体" w:cs="宋体"/>
                <w:b/>
                <w:bCs/>
                <w:kern w:val="0"/>
                <w:sz w:val="22"/>
              </w:rPr>
            </w:pPr>
            <w:r>
              <w:rPr>
                <w:rFonts w:hint="eastAsia" w:ascii="宋体" w:hAnsi="宋体" w:cs="宋体"/>
                <w:color w:val="000000" w:themeColor="text1"/>
                <w:szCs w:val="21"/>
                <w14:textFill>
                  <w14:solidFill>
                    <w14:schemeClr w14:val="tx1"/>
                  </w14:solidFill>
                </w14:textFill>
              </w:rPr>
              <w:t>1</w:t>
            </w:r>
          </w:p>
        </w:tc>
        <w:tc>
          <w:tcPr>
            <w:tcW w:w="2046" w:type="pct"/>
            <w:tcBorders>
              <w:top w:val="single" w:color="auto" w:sz="8" w:space="0"/>
              <w:left w:val="nil"/>
              <w:bottom w:val="single" w:color="auto" w:sz="8" w:space="0"/>
              <w:right w:val="single" w:color="auto" w:sz="8" w:space="0"/>
            </w:tcBorders>
            <w:vAlign w:val="center"/>
          </w:tcPr>
          <w:p>
            <w:pPr>
              <w:snapToGrid w:val="0"/>
              <w:spacing w:line="360" w:lineRule="auto"/>
              <w:rPr>
                <w:rFonts w:ascii="宋体" w:hAnsi="宋体" w:cs="宋体"/>
                <w:kern w:val="0"/>
                <w:szCs w:val="21"/>
              </w:rPr>
            </w:pPr>
            <w:r>
              <w:rPr>
                <w:rFonts w:hint="eastAsia" w:ascii="宋体" w:hAnsi="宋体" w:cs="宋体"/>
                <w:szCs w:val="21"/>
              </w:rPr>
              <w:t>分辨率：≥ 4</w:t>
            </w:r>
            <w:r>
              <w:rPr>
                <w:rFonts w:ascii="宋体" w:hAnsi="宋体" w:cs="宋体"/>
                <w:szCs w:val="21"/>
              </w:rPr>
              <w:t>000</w:t>
            </w:r>
            <w:r>
              <w:rPr>
                <w:rFonts w:hint="eastAsia" w:ascii="宋体" w:hAnsi="宋体" w:cs="宋体"/>
                <w:szCs w:val="21"/>
              </w:rPr>
              <w:t>×4</w:t>
            </w:r>
            <w:r>
              <w:rPr>
                <w:rFonts w:ascii="宋体" w:hAnsi="宋体" w:cs="宋体"/>
                <w:szCs w:val="21"/>
              </w:rPr>
              <w:t>000</w:t>
            </w:r>
            <w:r>
              <w:rPr>
                <w:rFonts w:hint="eastAsia" w:ascii="宋体" w:hAnsi="宋体" w:cs="宋体"/>
                <w:szCs w:val="21"/>
              </w:rPr>
              <w:t xml:space="preserve"> ;</w:t>
            </w: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blPrEx>
          <w:tblCellMar>
            <w:top w:w="0" w:type="dxa"/>
            <w:left w:w="108" w:type="dxa"/>
            <w:bottom w:w="0" w:type="dxa"/>
            <w:right w:w="108" w:type="dxa"/>
          </w:tblCellMar>
        </w:tblPrEx>
        <w:trPr>
          <w:trHeight w:val="397" w:hRule="atLeast"/>
          <w:jc w:val="center"/>
        </w:trPr>
        <w:tc>
          <w:tcPr>
            <w:tcW w:w="383" w:type="pct"/>
            <w:tcBorders>
              <w:top w:val="single" w:color="auto" w:sz="8" w:space="0"/>
              <w:left w:val="single" w:color="auto" w:sz="8" w:space="0"/>
              <w:bottom w:val="single" w:color="auto" w:sz="8" w:space="0"/>
              <w:right w:val="single" w:color="auto" w:sz="8" w:space="0"/>
            </w:tcBorders>
            <w:vAlign w:val="center"/>
          </w:tcPr>
          <w:p>
            <w:pPr>
              <w:snapToGrid w:val="0"/>
              <w:spacing w:line="360" w:lineRule="auto"/>
              <w:jc w:val="center"/>
              <w:rPr>
                <w:rFonts w:hint="eastAsia" w:ascii="宋体" w:hAnsi="宋体" w:cs="宋体"/>
                <w:b/>
                <w:bCs/>
                <w:kern w:val="0"/>
                <w:sz w:val="22"/>
              </w:rPr>
            </w:pPr>
            <w:r>
              <w:rPr>
                <w:rFonts w:hint="eastAsia" w:ascii="宋体" w:hAnsi="宋体" w:cs="宋体"/>
                <w:b/>
                <w:bCs/>
                <w:color w:val="FF0000"/>
                <w:kern w:val="0"/>
                <w:szCs w:val="21"/>
                <w:lang w:val="zh-CN"/>
              </w:rPr>
              <w:t>★</w:t>
            </w:r>
            <w:r>
              <w:rPr>
                <w:rFonts w:hint="eastAsia" w:ascii="宋体" w:hAnsi="宋体" w:cs="宋体"/>
                <w:b/>
                <w:bCs/>
                <w:color w:val="FF0000"/>
                <w:szCs w:val="21"/>
              </w:rPr>
              <w:t>2</w:t>
            </w:r>
          </w:p>
        </w:tc>
        <w:tc>
          <w:tcPr>
            <w:tcW w:w="2046" w:type="pct"/>
            <w:tcBorders>
              <w:top w:val="single" w:color="auto" w:sz="8" w:space="0"/>
              <w:left w:val="nil"/>
              <w:bottom w:val="single" w:color="auto" w:sz="8" w:space="0"/>
              <w:right w:val="single" w:color="auto" w:sz="8" w:space="0"/>
            </w:tcBorders>
            <w:vAlign w:val="center"/>
          </w:tcPr>
          <w:p>
            <w:pPr>
              <w:snapToGrid w:val="0"/>
              <w:spacing w:line="360" w:lineRule="auto"/>
              <w:rPr>
                <w:rFonts w:ascii="宋体" w:hAnsi="宋体" w:cs="宋体"/>
                <w:kern w:val="0"/>
                <w:szCs w:val="21"/>
              </w:rPr>
            </w:pPr>
            <w:r>
              <w:rPr>
                <w:rFonts w:hint="eastAsia" w:ascii="宋体" w:hAnsi="宋体" w:cs="宋体"/>
                <w:b/>
                <w:bCs/>
                <w:color w:val="FF0000"/>
                <w:szCs w:val="21"/>
              </w:rPr>
              <w:t>像素大小≥14um</w:t>
            </w: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blPrEx>
          <w:tblCellMar>
            <w:top w:w="0" w:type="dxa"/>
            <w:left w:w="108" w:type="dxa"/>
            <w:bottom w:w="0" w:type="dxa"/>
            <w:right w:w="108" w:type="dxa"/>
          </w:tblCellMar>
        </w:tblPrEx>
        <w:trPr>
          <w:trHeight w:val="397" w:hRule="atLeast"/>
          <w:jc w:val="center"/>
        </w:trPr>
        <w:tc>
          <w:tcPr>
            <w:tcW w:w="383" w:type="pct"/>
            <w:tcBorders>
              <w:top w:val="single" w:color="auto" w:sz="8" w:space="0"/>
              <w:left w:val="single" w:color="auto" w:sz="8" w:space="0"/>
              <w:bottom w:val="single" w:color="auto" w:sz="8" w:space="0"/>
              <w:right w:val="single" w:color="auto" w:sz="8" w:space="0"/>
            </w:tcBorders>
            <w:vAlign w:val="center"/>
          </w:tcPr>
          <w:p>
            <w:pPr>
              <w:snapToGrid w:val="0"/>
              <w:spacing w:line="360" w:lineRule="auto"/>
              <w:jc w:val="center"/>
              <w:rPr>
                <w:rFonts w:hint="eastAsia" w:ascii="宋体" w:hAnsi="宋体" w:cs="宋体"/>
                <w:b/>
                <w:bCs/>
                <w:kern w:val="0"/>
                <w:sz w:val="22"/>
              </w:rPr>
            </w:pPr>
            <w:r>
              <w:rPr>
                <w:rFonts w:hint="eastAsia" w:ascii="宋体" w:hAnsi="宋体" w:cs="宋体"/>
                <w:color w:val="000000" w:themeColor="text1"/>
                <w:szCs w:val="21"/>
                <w14:textFill>
                  <w14:solidFill>
                    <w14:schemeClr w14:val="tx1"/>
                  </w14:solidFill>
                </w14:textFill>
              </w:rPr>
              <w:t>3</w:t>
            </w:r>
          </w:p>
        </w:tc>
        <w:tc>
          <w:tcPr>
            <w:tcW w:w="2046" w:type="pct"/>
            <w:tcBorders>
              <w:top w:val="single" w:color="auto" w:sz="8" w:space="0"/>
              <w:left w:val="nil"/>
              <w:bottom w:val="single" w:color="auto" w:sz="8" w:space="0"/>
              <w:right w:val="single" w:color="auto" w:sz="8" w:space="0"/>
            </w:tcBorders>
            <w:vAlign w:val="center"/>
          </w:tcPr>
          <w:p>
            <w:pPr>
              <w:snapToGrid w:val="0"/>
              <w:spacing w:line="360" w:lineRule="auto"/>
              <w:rPr>
                <w:rFonts w:ascii="宋体" w:hAnsi="宋体" w:cs="宋体"/>
                <w:kern w:val="0"/>
                <w:szCs w:val="21"/>
              </w:rPr>
            </w:pPr>
            <w:r>
              <w:rPr>
                <w:rFonts w:hint="eastAsia" w:ascii="宋体" w:hAnsi="宋体" w:cs="宋体"/>
                <w:szCs w:val="21"/>
              </w:rPr>
              <w:t>读取速率：≥1 fps@4</w:t>
            </w:r>
            <w:r>
              <w:rPr>
                <w:rFonts w:ascii="宋体" w:hAnsi="宋体" w:cs="宋体"/>
                <w:szCs w:val="21"/>
              </w:rPr>
              <w:t>000</w:t>
            </w:r>
            <w:r>
              <w:rPr>
                <w:rFonts w:hint="eastAsia" w:ascii="宋体" w:hAnsi="宋体" w:cs="宋体"/>
                <w:szCs w:val="21"/>
              </w:rPr>
              <w:t>x4</w:t>
            </w:r>
            <w:r>
              <w:rPr>
                <w:rFonts w:ascii="宋体" w:hAnsi="宋体" w:cs="宋体"/>
                <w:szCs w:val="21"/>
              </w:rPr>
              <w:t>000</w:t>
            </w:r>
            <w:r>
              <w:rPr>
                <w:rFonts w:hint="eastAsia" w:ascii="宋体" w:hAnsi="宋体" w:cs="宋体"/>
                <w:szCs w:val="21"/>
              </w:rPr>
              <w:t>；≥25 fps@512x512</w:t>
            </w: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blPrEx>
          <w:tblCellMar>
            <w:top w:w="0" w:type="dxa"/>
            <w:left w:w="108" w:type="dxa"/>
            <w:bottom w:w="0" w:type="dxa"/>
            <w:right w:w="108" w:type="dxa"/>
          </w:tblCellMar>
        </w:tblPrEx>
        <w:trPr>
          <w:trHeight w:val="397" w:hRule="atLeast"/>
          <w:jc w:val="center"/>
        </w:trPr>
        <w:tc>
          <w:tcPr>
            <w:tcW w:w="383" w:type="pct"/>
            <w:tcBorders>
              <w:top w:val="single" w:color="auto" w:sz="8" w:space="0"/>
              <w:left w:val="single" w:color="auto" w:sz="8" w:space="0"/>
              <w:bottom w:val="single" w:color="auto" w:sz="8" w:space="0"/>
              <w:right w:val="single" w:color="auto" w:sz="8" w:space="0"/>
            </w:tcBorders>
            <w:vAlign w:val="center"/>
          </w:tcPr>
          <w:p>
            <w:pPr>
              <w:snapToGrid w:val="0"/>
              <w:spacing w:line="360" w:lineRule="auto"/>
              <w:jc w:val="center"/>
              <w:rPr>
                <w:rFonts w:hint="eastAsia" w:ascii="宋体" w:hAnsi="宋体" w:cs="宋体"/>
                <w:b/>
                <w:bCs/>
                <w:kern w:val="0"/>
                <w:sz w:val="22"/>
              </w:rPr>
            </w:pPr>
            <w:r>
              <w:rPr>
                <w:rFonts w:hint="eastAsia" w:ascii="宋体" w:hAnsi="宋体" w:cs="宋体"/>
                <w:color w:val="000000" w:themeColor="text1"/>
                <w:szCs w:val="21"/>
                <w14:textFill>
                  <w14:solidFill>
                    <w14:schemeClr w14:val="tx1"/>
                  </w14:solidFill>
                </w14:textFill>
              </w:rPr>
              <w:t>4</w:t>
            </w:r>
          </w:p>
        </w:tc>
        <w:tc>
          <w:tcPr>
            <w:tcW w:w="2046" w:type="pct"/>
            <w:tcBorders>
              <w:top w:val="single" w:color="auto" w:sz="8" w:space="0"/>
              <w:left w:val="nil"/>
              <w:bottom w:val="single" w:color="auto" w:sz="8" w:space="0"/>
              <w:right w:val="single" w:color="auto" w:sz="8" w:space="0"/>
            </w:tcBorders>
            <w:vAlign w:val="center"/>
          </w:tcPr>
          <w:p>
            <w:pPr>
              <w:snapToGrid w:val="0"/>
              <w:spacing w:line="360" w:lineRule="auto"/>
              <w:rPr>
                <w:rFonts w:ascii="宋体" w:hAnsi="宋体" w:cs="宋体"/>
                <w:kern w:val="0"/>
                <w:szCs w:val="21"/>
              </w:rPr>
            </w:pPr>
            <w:r>
              <w:rPr>
                <w:rFonts w:hint="eastAsia" w:ascii="宋体" w:hAnsi="宋体" w:cs="宋体"/>
                <w:szCs w:val="21"/>
              </w:rPr>
              <w:t>动态范围≥16位</w:t>
            </w: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blPrEx>
          <w:tblCellMar>
            <w:top w:w="0" w:type="dxa"/>
            <w:left w:w="108" w:type="dxa"/>
            <w:bottom w:w="0" w:type="dxa"/>
            <w:right w:w="108" w:type="dxa"/>
          </w:tblCellMar>
        </w:tblPrEx>
        <w:trPr>
          <w:trHeight w:val="397" w:hRule="atLeast"/>
          <w:jc w:val="center"/>
        </w:trPr>
        <w:tc>
          <w:tcPr>
            <w:tcW w:w="383" w:type="pct"/>
            <w:tcBorders>
              <w:top w:val="single" w:color="auto" w:sz="8" w:space="0"/>
              <w:left w:val="single" w:color="auto" w:sz="8" w:space="0"/>
              <w:bottom w:val="single" w:color="auto" w:sz="8" w:space="0"/>
              <w:right w:val="single" w:color="auto" w:sz="8" w:space="0"/>
            </w:tcBorders>
            <w:vAlign w:val="center"/>
          </w:tcPr>
          <w:p>
            <w:pPr>
              <w:snapToGrid w:val="0"/>
              <w:spacing w:line="360" w:lineRule="auto"/>
              <w:jc w:val="center"/>
              <w:rPr>
                <w:rFonts w:hint="eastAsia" w:ascii="宋体" w:hAnsi="宋体" w:cs="宋体"/>
                <w:b/>
                <w:bCs/>
                <w:kern w:val="0"/>
                <w:sz w:val="22"/>
              </w:rPr>
            </w:pPr>
            <w:r>
              <w:rPr>
                <w:rFonts w:hint="eastAsia" w:ascii="宋体" w:hAnsi="宋体" w:cs="宋体"/>
                <w:color w:val="000000" w:themeColor="text1"/>
                <w:szCs w:val="21"/>
                <w14:textFill>
                  <w14:solidFill>
                    <w14:schemeClr w14:val="tx1"/>
                  </w14:solidFill>
                </w14:textFill>
              </w:rPr>
              <w:t>5</w:t>
            </w:r>
          </w:p>
        </w:tc>
        <w:tc>
          <w:tcPr>
            <w:tcW w:w="2046" w:type="pct"/>
            <w:tcBorders>
              <w:top w:val="single" w:color="auto" w:sz="8" w:space="0"/>
              <w:left w:val="nil"/>
              <w:bottom w:val="single" w:color="auto" w:sz="8" w:space="0"/>
              <w:right w:val="single" w:color="auto" w:sz="8" w:space="0"/>
            </w:tcBorders>
            <w:vAlign w:val="center"/>
          </w:tcPr>
          <w:p>
            <w:pPr>
              <w:snapToGrid w:val="0"/>
              <w:spacing w:line="360" w:lineRule="auto"/>
              <w:rPr>
                <w:rFonts w:ascii="宋体" w:hAnsi="宋体" w:cs="宋体"/>
                <w:kern w:val="0"/>
                <w:szCs w:val="21"/>
              </w:rPr>
            </w:pPr>
            <w:r>
              <w:rPr>
                <w:rFonts w:hint="eastAsia" w:ascii="宋体" w:hAnsi="宋体" w:cs="宋体"/>
                <w:szCs w:val="21"/>
              </w:rPr>
              <w:t>图像存储模式：tiff、jpg、emf、bmp、gif等各式自由转换</w:t>
            </w: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blPrEx>
          <w:tblCellMar>
            <w:top w:w="0" w:type="dxa"/>
            <w:left w:w="108" w:type="dxa"/>
            <w:bottom w:w="0" w:type="dxa"/>
            <w:right w:w="108" w:type="dxa"/>
          </w:tblCellMar>
        </w:tblPrEx>
        <w:trPr>
          <w:trHeight w:val="397" w:hRule="atLeast"/>
          <w:jc w:val="center"/>
        </w:trPr>
        <w:tc>
          <w:tcPr>
            <w:tcW w:w="2429" w:type="pct"/>
            <w:gridSpan w:val="2"/>
            <w:tcBorders>
              <w:top w:val="single" w:color="auto" w:sz="8" w:space="0"/>
              <w:left w:val="single" w:color="auto" w:sz="8" w:space="0"/>
              <w:bottom w:val="single" w:color="auto" w:sz="8" w:space="0"/>
              <w:right w:val="single" w:color="auto" w:sz="8" w:space="0"/>
            </w:tcBorders>
            <w:vAlign w:val="center"/>
          </w:tcPr>
          <w:p>
            <w:pPr>
              <w:snapToGrid w:val="0"/>
              <w:spacing w:line="360" w:lineRule="auto"/>
              <w:rPr>
                <w:rFonts w:ascii="宋体" w:hAnsi="宋体" w:cs="宋体"/>
                <w:kern w:val="0"/>
                <w:szCs w:val="21"/>
              </w:rPr>
            </w:pPr>
            <w:r>
              <w:rPr>
                <w:rFonts w:hint="eastAsia" w:ascii="宋体" w:hAnsi="宋体" w:cs="宋体"/>
                <w:szCs w:val="21"/>
              </w:rPr>
              <w:t>三维重构</w:t>
            </w:r>
            <w:r>
              <w:rPr>
                <w:rFonts w:hint="eastAsia" w:ascii="宋体" w:hAnsi="宋体" w:cs="宋体"/>
                <w:b/>
                <w:bCs/>
                <w:color w:val="000000" w:themeColor="text1"/>
                <w:szCs w:val="21"/>
                <w14:textFill>
                  <w14:solidFill>
                    <w14:schemeClr w14:val="tx1"/>
                  </w14:solidFill>
                </w14:textFill>
              </w:rPr>
              <w:t>：</w:t>
            </w: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blPrEx>
          <w:tblCellMar>
            <w:top w:w="0" w:type="dxa"/>
            <w:left w:w="108" w:type="dxa"/>
            <w:bottom w:w="0" w:type="dxa"/>
            <w:right w:w="108" w:type="dxa"/>
          </w:tblCellMar>
        </w:tblPrEx>
        <w:trPr>
          <w:trHeight w:val="397" w:hRule="atLeast"/>
          <w:jc w:val="center"/>
        </w:trPr>
        <w:tc>
          <w:tcPr>
            <w:tcW w:w="383" w:type="pct"/>
            <w:tcBorders>
              <w:top w:val="single" w:color="auto" w:sz="8" w:space="0"/>
              <w:left w:val="single" w:color="auto" w:sz="8" w:space="0"/>
              <w:bottom w:val="single" w:color="auto" w:sz="8" w:space="0"/>
              <w:right w:val="single" w:color="auto" w:sz="8" w:space="0"/>
            </w:tcBorders>
            <w:vAlign w:val="center"/>
          </w:tcPr>
          <w:p>
            <w:pPr>
              <w:snapToGrid w:val="0"/>
              <w:spacing w:line="360" w:lineRule="auto"/>
              <w:jc w:val="center"/>
              <w:rPr>
                <w:rFonts w:hint="eastAsia" w:ascii="宋体" w:hAnsi="宋体" w:cs="宋体"/>
                <w:b/>
                <w:bCs/>
                <w:kern w:val="0"/>
                <w:sz w:val="22"/>
              </w:rPr>
            </w:pPr>
            <w:r>
              <w:rPr>
                <w:rFonts w:hint="eastAsia" w:ascii="宋体" w:hAnsi="宋体" w:cs="宋体"/>
                <w:color w:val="000000" w:themeColor="text1"/>
                <w:szCs w:val="21"/>
                <w14:textFill>
                  <w14:solidFill>
                    <w14:schemeClr w14:val="tx1"/>
                  </w14:solidFill>
                </w14:textFill>
              </w:rPr>
              <w:t>1</w:t>
            </w:r>
          </w:p>
        </w:tc>
        <w:tc>
          <w:tcPr>
            <w:tcW w:w="2046" w:type="pct"/>
            <w:tcBorders>
              <w:top w:val="single" w:color="auto" w:sz="8" w:space="0"/>
              <w:left w:val="nil"/>
              <w:bottom w:val="single" w:color="auto" w:sz="8" w:space="0"/>
              <w:right w:val="single" w:color="auto" w:sz="8" w:space="0"/>
            </w:tcBorders>
            <w:vAlign w:val="center"/>
          </w:tcPr>
          <w:p>
            <w:pPr>
              <w:snapToGrid w:val="0"/>
              <w:spacing w:line="360" w:lineRule="auto"/>
              <w:rPr>
                <w:rFonts w:ascii="宋体" w:hAnsi="宋体" w:cs="宋体"/>
                <w:kern w:val="0"/>
                <w:szCs w:val="21"/>
              </w:rPr>
            </w:pPr>
            <w:r>
              <w:rPr>
                <w:rFonts w:hint="eastAsia" w:ascii="宋体" w:hAnsi="宋体" w:cs="宋体"/>
                <w:szCs w:val="21"/>
              </w:rPr>
              <w:t>提供三维重构整体化解决方案，无需依赖第三方公司，包括单独的三维重构样品杆、三维重构数据获取软件、重构软件以及可视化软件。</w:t>
            </w: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blPrEx>
          <w:tblCellMar>
            <w:top w:w="0" w:type="dxa"/>
            <w:left w:w="108" w:type="dxa"/>
            <w:bottom w:w="0" w:type="dxa"/>
            <w:right w:w="108" w:type="dxa"/>
          </w:tblCellMar>
        </w:tblPrEx>
        <w:trPr>
          <w:trHeight w:val="397" w:hRule="atLeast"/>
          <w:jc w:val="center"/>
        </w:trPr>
        <w:tc>
          <w:tcPr>
            <w:tcW w:w="5000" w:type="pct"/>
            <w:gridSpan w:val="5"/>
            <w:tcBorders>
              <w:top w:val="single" w:color="auto" w:sz="8" w:space="0"/>
              <w:left w:val="single" w:color="auto" w:sz="8" w:space="0"/>
              <w:bottom w:val="single" w:color="auto" w:sz="8" w:space="0"/>
              <w:right w:val="single" w:color="auto" w:sz="8" w:space="0"/>
            </w:tcBorders>
            <w:vAlign w:val="center"/>
          </w:tcPr>
          <w:p>
            <w:pPr>
              <w:widowControl/>
              <w:snapToGrid w:val="0"/>
              <w:spacing w:line="360" w:lineRule="auto"/>
              <w:jc w:val="center"/>
              <w:outlineLvl w:val="2"/>
              <w:rPr>
                <w:rFonts w:ascii="宋体" w:hAnsi="宋体" w:cs="宋体"/>
                <w:kern w:val="0"/>
                <w:sz w:val="22"/>
              </w:rPr>
            </w:pPr>
            <w:r>
              <w:rPr>
                <w:rFonts w:hint="eastAsia" w:ascii="宋体" w:hAnsi="宋体" w:cs="宋体"/>
                <w:b/>
                <w:color w:val="000000"/>
                <w:szCs w:val="21"/>
              </w:rPr>
              <w:t>品目3   高压冷冻仪</w:t>
            </w:r>
          </w:p>
        </w:tc>
      </w:tr>
      <w:tr>
        <w:tblPrEx>
          <w:tblCellMar>
            <w:top w:w="0" w:type="dxa"/>
            <w:left w:w="108" w:type="dxa"/>
            <w:bottom w:w="0" w:type="dxa"/>
            <w:right w:w="108" w:type="dxa"/>
          </w:tblCellMar>
        </w:tblPrEx>
        <w:trPr>
          <w:trHeight w:val="397" w:hRule="atLeast"/>
          <w:jc w:val="center"/>
        </w:trPr>
        <w:tc>
          <w:tcPr>
            <w:tcW w:w="383" w:type="pct"/>
            <w:tcBorders>
              <w:top w:val="single" w:color="auto" w:sz="8" w:space="0"/>
              <w:left w:val="single" w:color="auto" w:sz="8" w:space="0"/>
              <w:bottom w:val="single" w:color="auto" w:sz="8" w:space="0"/>
              <w:right w:val="single" w:color="auto" w:sz="8" w:space="0"/>
            </w:tcBorders>
            <w:vAlign w:val="center"/>
          </w:tcPr>
          <w:p>
            <w:pPr>
              <w:widowControl/>
              <w:jc w:val="center"/>
              <w:rPr>
                <w:rFonts w:hint="eastAsia" w:ascii="宋体" w:hAnsi="宋体" w:cs="宋体"/>
                <w:b/>
                <w:bCs/>
                <w:kern w:val="0"/>
                <w:sz w:val="22"/>
              </w:rPr>
            </w:pPr>
            <w:r>
              <w:rPr>
                <w:rFonts w:hint="eastAsia" w:ascii="宋体" w:hAnsi="宋体" w:cs="宋体"/>
                <w:b/>
                <w:bCs/>
                <w:kern w:val="0"/>
                <w:sz w:val="22"/>
                <w:lang w:eastAsia="zh-CN"/>
              </w:rPr>
              <w:t>（</w:t>
            </w:r>
            <w:r>
              <w:rPr>
                <w:rFonts w:hint="eastAsia" w:ascii="宋体" w:hAnsi="宋体" w:cs="宋体"/>
                <w:b/>
                <w:bCs/>
                <w:kern w:val="0"/>
                <w:sz w:val="22"/>
                <w:lang w:val="en-US" w:eastAsia="zh-CN"/>
              </w:rPr>
              <w:t>一</w:t>
            </w:r>
            <w:r>
              <w:rPr>
                <w:rFonts w:hint="eastAsia" w:ascii="宋体" w:hAnsi="宋体" w:cs="宋体"/>
                <w:b/>
                <w:bCs/>
                <w:kern w:val="0"/>
                <w:sz w:val="22"/>
                <w:lang w:eastAsia="zh-CN"/>
              </w:rPr>
              <w:t>）</w:t>
            </w:r>
          </w:p>
        </w:tc>
        <w:tc>
          <w:tcPr>
            <w:tcW w:w="2046" w:type="pct"/>
            <w:tcBorders>
              <w:top w:val="single" w:color="auto" w:sz="8" w:space="0"/>
              <w:left w:val="nil"/>
              <w:bottom w:val="single" w:color="auto" w:sz="8" w:space="0"/>
              <w:right w:val="single" w:color="auto" w:sz="8" w:space="0"/>
            </w:tcBorders>
            <w:vAlign w:val="center"/>
          </w:tcPr>
          <w:p>
            <w:pPr>
              <w:widowControl/>
              <w:snapToGrid w:val="0"/>
              <w:spacing w:line="360" w:lineRule="auto"/>
              <w:rPr>
                <w:rFonts w:ascii="宋体" w:hAnsi="宋体" w:cs="宋体"/>
                <w:b/>
                <w:color w:val="FF0000"/>
                <w:szCs w:val="21"/>
              </w:rPr>
            </w:pPr>
            <w:r>
              <w:rPr>
                <w:rFonts w:hint="eastAsia" w:ascii="宋体" w:hAnsi="宋体" w:cs="宋体"/>
                <w:color w:val="FF0000"/>
                <w:kern w:val="0"/>
                <w:szCs w:val="21"/>
                <w:lang w:val="zh-CN"/>
              </w:rPr>
              <w:t>★</w:t>
            </w:r>
            <w:r>
              <w:rPr>
                <w:rFonts w:hint="eastAsia" w:ascii="宋体" w:hAnsi="宋体" w:cs="宋体"/>
                <w:b/>
                <w:color w:val="FF0000"/>
                <w:szCs w:val="21"/>
              </w:rPr>
              <w:t>1、配置清单及零配件（包括专用工具）：</w:t>
            </w:r>
          </w:p>
          <w:tbl>
            <w:tblPr>
              <w:tblStyle w:val="45"/>
              <w:tblW w:w="394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8"/>
              <w:gridCol w:w="1949"/>
              <w:gridCol w:w="781"/>
              <w:gridCol w:w="8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820" w:type="dxa"/>
                  <w:vAlign w:val="center"/>
                </w:tcPr>
                <w:p>
                  <w:pPr>
                    <w:snapToGrid w:val="0"/>
                    <w:spacing w:line="360" w:lineRule="auto"/>
                    <w:jc w:val="center"/>
                    <w:rPr>
                      <w:rFonts w:ascii="宋体" w:hAnsi="宋体" w:cs="宋体"/>
                      <w:b/>
                      <w:bCs/>
                      <w:szCs w:val="21"/>
                    </w:rPr>
                  </w:pPr>
                  <w:r>
                    <w:rPr>
                      <w:rFonts w:hint="eastAsia" w:ascii="宋体" w:hAnsi="宋体" w:cs="宋体"/>
                      <w:b/>
                      <w:bCs/>
                      <w:szCs w:val="21"/>
                    </w:rPr>
                    <w:t>序号</w:t>
                  </w:r>
                </w:p>
              </w:tc>
              <w:tc>
                <w:tcPr>
                  <w:tcW w:w="2080" w:type="dxa"/>
                  <w:vAlign w:val="center"/>
                </w:tcPr>
                <w:p>
                  <w:pPr>
                    <w:snapToGrid w:val="0"/>
                    <w:spacing w:line="360" w:lineRule="auto"/>
                    <w:jc w:val="center"/>
                    <w:rPr>
                      <w:rFonts w:ascii="宋体" w:hAnsi="宋体" w:cs="宋体"/>
                      <w:b/>
                      <w:bCs/>
                      <w:szCs w:val="21"/>
                    </w:rPr>
                  </w:pPr>
                  <w:r>
                    <w:rPr>
                      <w:rFonts w:hint="eastAsia" w:ascii="宋体" w:hAnsi="宋体" w:cs="宋体"/>
                      <w:b/>
                      <w:bCs/>
                      <w:szCs w:val="21"/>
                    </w:rPr>
                    <w:t>名称</w:t>
                  </w:r>
                </w:p>
              </w:tc>
              <w:tc>
                <w:tcPr>
                  <w:tcW w:w="811" w:type="dxa"/>
                  <w:vAlign w:val="center"/>
                </w:tcPr>
                <w:p>
                  <w:pPr>
                    <w:snapToGrid w:val="0"/>
                    <w:spacing w:line="360" w:lineRule="auto"/>
                    <w:jc w:val="center"/>
                    <w:rPr>
                      <w:rFonts w:ascii="宋体" w:hAnsi="宋体" w:cs="宋体"/>
                      <w:b/>
                      <w:bCs/>
                      <w:szCs w:val="21"/>
                    </w:rPr>
                  </w:pPr>
                  <w:r>
                    <w:rPr>
                      <w:rFonts w:hint="eastAsia" w:ascii="宋体" w:hAnsi="宋体" w:cs="宋体"/>
                      <w:b/>
                      <w:bCs/>
                      <w:szCs w:val="21"/>
                    </w:rPr>
                    <w:t>数量</w:t>
                  </w:r>
                </w:p>
              </w:tc>
              <w:tc>
                <w:tcPr>
                  <w:tcW w:w="922" w:type="dxa"/>
                  <w:vAlign w:val="center"/>
                </w:tcPr>
                <w:p>
                  <w:pPr>
                    <w:snapToGrid w:val="0"/>
                    <w:spacing w:line="360" w:lineRule="auto"/>
                    <w:jc w:val="center"/>
                    <w:rPr>
                      <w:rFonts w:ascii="宋体" w:hAnsi="宋体" w:cs="宋体"/>
                      <w:b/>
                      <w:bCs/>
                      <w:szCs w:val="21"/>
                    </w:rPr>
                  </w:pPr>
                  <w:r>
                    <w:rPr>
                      <w:rFonts w:hint="eastAsia" w:ascii="宋体" w:hAnsi="宋体" w:cs="宋体"/>
                      <w:b/>
                      <w:bCs/>
                      <w:szCs w:val="21"/>
                    </w:rPr>
                    <w:t>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820" w:type="dxa"/>
                  <w:vAlign w:val="center"/>
                </w:tcPr>
                <w:p>
                  <w:pPr>
                    <w:snapToGrid w:val="0"/>
                    <w:spacing w:line="360" w:lineRule="auto"/>
                    <w:jc w:val="center"/>
                    <w:rPr>
                      <w:rFonts w:ascii="宋体" w:hAnsi="宋体" w:cs="宋体"/>
                      <w:szCs w:val="21"/>
                    </w:rPr>
                  </w:pPr>
                  <w:r>
                    <w:rPr>
                      <w:rFonts w:hint="eastAsia" w:ascii="宋体" w:hAnsi="宋体" w:cs="宋体"/>
                      <w:szCs w:val="21"/>
                    </w:rPr>
                    <w:t>1</w:t>
                  </w:r>
                </w:p>
              </w:tc>
              <w:tc>
                <w:tcPr>
                  <w:tcW w:w="2080" w:type="dxa"/>
                  <w:tcBorders>
                    <w:top w:val="single" w:color="auto" w:sz="4" w:space="0"/>
                    <w:left w:val="single" w:color="auto" w:sz="4" w:space="0"/>
                    <w:bottom w:val="single" w:color="auto" w:sz="4" w:space="0"/>
                    <w:right w:val="single" w:color="000000" w:sz="4" w:space="0"/>
                  </w:tcBorders>
                  <w:shd w:val="clear" w:color="auto" w:fill="auto"/>
                  <w:vAlign w:val="center"/>
                </w:tcPr>
                <w:p>
                  <w:pPr>
                    <w:snapToGrid w:val="0"/>
                    <w:spacing w:line="360" w:lineRule="auto"/>
                    <w:jc w:val="center"/>
                    <w:rPr>
                      <w:rFonts w:ascii="宋体" w:hAnsi="宋体" w:cs="宋体"/>
                      <w:szCs w:val="21"/>
                    </w:rPr>
                  </w:pPr>
                  <w:r>
                    <w:rPr>
                      <w:rFonts w:hint="eastAsia" w:ascii="宋体" w:hAnsi="宋体" w:cs="宋体"/>
                      <w:szCs w:val="21"/>
                    </w:rPr>
                    <w:t>高压冷冻仪主机</w:t>
                  </w:r>
                </w:p>
              </w:tc>
              <w:tc>
                <w:tcPr>
                  <w:tcW w:w="811" w:type="dxa"/>
                  <w:shd w:val="clear" w:color="auto" w:fill="auto"/>
                  <w:vAlign w:val="center"/>
                </w:tcPr>
                <w:p>
                  <w:pPr>
                    <w:snapToGrid w:val="0"/>
                    <w:spacing w:line="360" w:lineRule="auto"/>
                    <w:jc w:val="center"/>
                    <w:rPr>
                      <w:rFonts w:ascii="宋体" w:hAnsi="宋体" w:cs="宋体"/>
                      <w:szCs w:val="21"/>
                    </w:rPr>
                  </w:pPr>
                  <w:r>
                    <w:rPr>
                      <w:rFonts w:hint="eastAsia" w:ascii="宋体" w:hAnsi="宋体" w:cs="宋体"/>
                      <w:szCs w:val="21"/>
                    </w:rPr>
                    <w:t>1</w:t>
                  </w:r>
                </w:p>
              </w:tc>
              <w:tc>
                <w:tcPr>
                  <w:tcW w:w="922" w:type="dxa"/>
                  <w:vAlign w:val="center"/>
                </w:tcPr>
                <w:p>
                  <w:pPr>
                    <w:snapToGrid w:val="0"/>
                    <w:spacing w:line="360" w:lineRule="auto"/>
                    <w:jc w:val="center"/>
                    <w:rPr>
                      <w:rFonts w:ascii="宋体" w:hAnsi="宋体" w:cs="宋体"/>
                      <w:szCs w:val="21"/>
                    </w:rPr>
                  </w:pPr>
                  <w:r>
                    <w:rPr>
                      <w:rFonts w:hint="eastAsia" w:ascii="宋体" w:hAnsi="宋体" w:cs="宋体"/>
                      <w:szCs w:val="21"/>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jc w:val="center"/>
              </w:trPr>
              <w:tc>
                <w:tcPr>
                  <w:tcW w:w="820" w:type="dxa"/>
                  <w:vAlign w:val="center"/>
                </w:tcPr>
                <w:p>
                  <w:pPr>
                    <w:snapToGrid w:val="0"/>
                    <w:spacing w:line="360" w:lineRule="auto"/>
                    <w:jc w:val="center"/>
                    <w:rPr>
                      <w:rFonts w:ascii="宋体" w:hAnsi="宋体" w:cs="宋体"/>
                      <w:szCs w:val="21"/>
                    </w:rPr>
                  </w:pPr>
                  <w:r>
                    <w:rPr>
                      <w:rFonts w:hint="eastAsia" w:ascii="宋体" w:hAnsi="宋体" w:cs="宋体"/>
                      <w:szCs w:val="21"/>
                    </w:rPr>
                    <w:t>2</w:t>
                  </w:r>
                </w:p>
              </w:tc>
              <w:tc>
                <w:tcPr>
                  <w:tcW w:w="2080" w:type="dxa"/>
                  <w:tcBorders>
                    <w:top w:val="single" w:color="auto" w:sz="4" w:space="0"/>
                    <w:left w:val="single" w:color="auto" w:sz="4" w:space="0"/>
                    <w:bottom w:val="single" w:color="auto" w:sz="4" w:space="0"/>
                    <w:right w:val="single" w:color="000000" w:sz="4" w:space="0"/>
                  </w:tcBorders>
                  <w:shd w:val="clear" w:color="auto" w:fill="auto"/>
                  <w:vAlign w:val="center"/>
                </w:tcPr>
                <w:p>
                  <w:pPr>
                    <w:snapToGrid w:val="0"/>
                    <w:spacing w:line="360" w:lineRule="auto"/>
                    <w:jc w:val="center"/>
                    <w:rPr>
                      <w:rFonts w:ascii="宋体" w:hAnsi="宋体" w:cs="宋体"/>
                      <w:szCs w:val="21"/>
                    </w:rPr>
                  </w:pPr>
                  <w:r>
                    <w:rPr>
                      <w:rFonts w:hint="eastAsia" w:ascii="宋体" w:hAnsi="宋体" w:cs="宋体"/>
                      <w:szCs w:val="21"/>
                    </w:rPr>
                    <w:t>体视镜套装</w:t>
                  </w:r>
                </w:p>
              </w:tc>
              <w:tc>
                <w:tcPr>
                  <w:tcW w:w="811" w:type="dxa"/>
                  <w:shd w:val="clear" w:color="auto" w:fill="auto"/>
                  <w:vAlign w:val="center"/>
                </w:tcPr>
                <w:p>
                  <w:pPr>
                    <w:snapToGrid w:val="0"/>
                    <w:spacing w:line="360" w:lineRule="auto"/>
                    <w:jc w:val="center"/>
                    <w:rPr>
                      <w:rFonts w:ascii="宋体" w:hAnsi="宋体" w:cs="宋体"/>
                      <w:szCs w:val="21"/>
                    </w:rPr>
                  </w:pPr>
                  <w:r>
                    <w:rPr>
                      <w:rFonts w:hint="eastAsia" w:ascii="宋体" w:hAnsi="宋体" w:cs="宋体"/>
                      <w:szCs w:val="21"/>
                    </w:rPr>
                    <w:t>1</w:t>
                  </w:r>
                </w:p>
              </w:tc>
              <w:tc>
                <w:tcPr>
                  <w:tcW w:w="922" w:type="dxa"/>
                  <w:vAlign w:val="center"/>
                </w:tcPr>
                <w:p>
                  <w:pPr>
                    <w:snapToGrid w:val="0"/>
                    <w:spacing w:line="360" w:lineRule="auto"/>
                    <w:jc w:val="center"/>
                    <w:rPr>
                      <w:rFonts w:ascii="宋体" w:hAnsi="宋体" w:cs="宋体"/>
                      <w:szCs w:val="21"/>
                    </w:rPr>
                  </w:pPr>
                  <w:r>
                    <w:rPr>
                      <w:rFonts w:hint="eastAsia" w:ascii="宋体" w:hAnsi="宋体" w:cs="宋体"/>
                      <w:szCs w:val="21"/>
                    </w:rPr>
                    <w:t>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jc w:val="center"/>
              </w:trPr>
              <w:tc>
                <w:tcPr>
                  <w:tcW w:w="820" w:type="dxa"/>
                  <w:vAlign w:val="center"/>
                </w:tcPr>
                <w:p>
                  <w:pPr>
                    <w:snapToGrid w:val="0"/>
                    <w:spacing w:line="360" w:lineRule="auto"/>
                    <w:jc w:val="center"/>
                    <w:rPr>
                      <w:rFonts w:ascii="宋体" w:hAnsi="宋体" w:cs="宋体"/>
                      <w:szCs w:val="21"/>
                    </w:rPr>
                  </w:pPr>
                  <w:r>
                    <w:rPr>
                      <w:rFonts w:hint="eastAsia" w:ascii="宋体" w:hAnsi="宋体" w:cs="宋体"/>
                      <w:szCs w:val="21"/>
                    </w:rPr>
                    <w:t>3</w:t>
                  </w:r>
                </w:p>
              </w:tc>
              <w:tc>
                <w:tcPr>
                  <w:tcW w:w="2080" w:type="dxa"/>
                  <w:tcBorders>
                    <w:top w:val="single" w:color="auto" w:sz="4" w:space="0"/>
                    <w:left w:val="single" w:color="auto" w:sz="4" w:space="0"/>
                    <w:bottom w:val="single" w:color="auto" w:sz="4" w:space="0"/>
                    <w:right w:val="single" w:color="000000" w:sz="4" w:space="0"/>
                  </w:tcBorders>
                  <w:shd w:val="clear" w:color="auto" w:fill="auto"/>
                  <w:vAlign w:val="center"/>
                </w:tcPr>
                <w:p>
                  <w:pPr>
                    <w:snapToGrid w:val="0"/>
                    <w:spacing w:line="360" w:lineRule="auto"/>
                    <w:jc w:val="center"/>
                    <w:rPr>
                      <w:rFonts w:ascii="宋体" w:hAnsi="宋体" w:cs="宋体"/>
                      <w:szCs w:val="21"/>
                    </w:rPr>
                  </w:pPr>
                  <w:r>
                    <w:rPr>
                      <w:rFonts w:hint="eastAsia" w:ascii="宋体" w:hAnsi="宋体" w:cs="宋体"/>
                      <w:szCs w:val="21"/>
                    </w:rPr>
                    <w:t>环形照明匀光镜</w:t>
                  </w:r>
                </w:p>
              </w:tc>
              <w:tc>
                <w:tcPr>
                  <w:tcW w:w="811" w:type="dxa"/>
                  <w:shd w:val="clear" w:color="auto" w:fill="auto"/>
                  <w:vAlign w:val="center"/>
                </w:tcPr>
                <w:p>
                  <w:pPr>
                    <w:snapToGrid w:val="0"/>
                    <w:spacing w:line="360" w:lineRule="auto"/>
                    <w:jc w:val="center"/>
                    <w:rPr>
                      <w:rFonts w:ascii="宋体" w:hAnsi="宋体" w:cs="宋体"/>
                      <w:szCs w:val="21"/>
                    </w:rPr>
                  </w:pPr>
                  <w:r>
                    <w:rPr>
                      <w:rFonts w:hint="eastAsia" w:ascii="宋体" w:hAnsi="宋体" w:cs="宋体"/>
                      <w:szCs w:val="21"/>
                    </w:rPr>
                    <w:t>1</w:t>
                  </w:r>
                </w:p>
              </w:tc>
              <w:tc>
                <w:tcPr>
                  <w:tcW w:w="922" w:type="dxa"/>
                  <w:vAlign w:val="center"/>
                </w:tcPr>
                <w:p>
                  <w:pPr>
                    <w:snapToGrid w:val="0"/>
                    <w:spacing w:line="360" w:lineRule="auto"/>
                    <w:jc w:val="center"/>
                    <w:rPr>
                      <w:rFonts w:ascii="宋体" w:hAnsi="宋体" w:cs="宋体"/>
                      <w:szCs w:val="21"/>
                    </w:rPr>
                  </w:pPr>
                  <w:r>
                    <w:rPr>
                      <w:rFonts w:hint="eastAsia" w:ascii="宋体" w:hAnsi="宋体" w:cs="宋体"/>
                      <w:szCs w:val="21"/>
                    </w:rPr>
                    <w:t>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jc w:val="center"/>
              </w:trPr>
              <w:tc>
                <w:tcPr>
                  <w:tcW w:w="820" w:type="dxa"/>
                  <w:vAlign w:val="center"/>
                </w:tcPr>
                <w:p>
                  <w:pPr>
                    <w:snapToGrid w:val="0"/>
                    <w:spacing w:line="360" w:lineRule="auto"/>
                    <w:jc w:val="center"/>
                    <w:rPr>
                      <w:rFonts w:ascii="宋体" w:hAnsi="宋体" w:cs="宋体"/>
                      <w:szCs w:val="21"/>
                    </w:rPr>
                  </w:pPr>
                  <w:r>
                    <w:rPr>
                      <w:rFonts w:hint="eastAsia" w:ascii="宋体" w:hAnsi="宋体" w:cs="宋体"/>
                      <w:szCs w:val="21"/>
                    </w:rPr>
                    <w:t>4</w:t>
                  </w:r>
                </w:p>
              </w:tc>
              <w:tc>
                <w:tcPr>
                  <w:tcW w:w="2080" w:type="dxa"/>
                  <w:tcBorders>
                    <w:top w:val="single" w:color="auto" w:sz="4" w:space="0"/>
                    <w:left w:val="single" w:color="auto" w:sz="4" w:space="0"/>
                    <w:bottom w:val="single" w:color="auto" w:sz="4" w:space="0"/>
                    <w:right w:val="single" w:color="000000" w:sz="4" w:space="0"/>
                  </w:tcBorders>
                  <w:shd w:val="clear" w:color="auto" w:fill="auto"/>
                  <w:vAlign w:val="center"/>
                </w:tcPr>
                <w:p>
                  <w:pPr>
                    <w:snapToGrid w:val="0"/>
                    <w:spacing w:line="360" w:lineRule="auto"/>
                    <w:jc w:val="center"/>
                    <w:rPr>
                      <w:rFonts w:ascii="宋体" w:hAnsi="宋体" w:cs="宋体"/>
                      <w:szCs w:val="21"/>
                    </w:rPr>
                  </w:pPr>
                  <w:r>
                    <w:rPr>
                      <w:rFonts w:hint="eastAsia" w:ascii="宋体" w:hAnsi="宋体" w:cs="宋体"/>
                      <w:szCs w:val="21"/>
                    </w:rPr>
                    <w:t>平扁样品系统</w:t>
                  </w:r>
                </w:p>
              </w:tc>
              <w:tc>
                <w:tcPr>
                  <w:tcW w:w="811" w:type="dxa"/>
                  <w:shd w:val="clear" w:color="auto" w:fill="auto"/>
                  <w:vAlign w:val="center"/>
                </w:tcPr>
                <w:p>
                  <w:pPr>
                    <w:snapToGrid w:val="0"/>
                    <w:spacing w:line="360" w:lineRule="auto"/>
                    <w:jc w:val="center"/>
                    <w:rPr>
                      <w:rFonts w:ascii="宋体" w:hAnsi="宋体" w:cs="宋体"/>
                      <w:szCs w:val="21"/>
                    </w:rPr>
                  </w:pPr>
                  <w:r>
                    <w:rPr>
                      <w:rFonts w:hint="eastAsia" w:ascii="宋体" w:hAnsi="宋体" w:cs="宋体"/>
                      <w:szCs w:val="21"/>
                    </w:rPr>
                    <w:t>1</w:t>
                  </w:r>
                </w:p>
              </w:tc>
              <w:tc>
                <w:tcPr>
                  <w:tcW w:w="922" w:type="dxa"/>
                  <w:vAlign w:val="center"/>
                </w:tcPr>
                <w:p>
                  <w:pPr>
                    <w:snapToGrid w:val="0"/>
                    <w:spacing w:line="360" w:lineRule="auto"/>
                    <w:jc w:val="center"/>
                    <w:rPr>
                      <w:rFonts w:ascii="宋体" w:hAnsi="宋体" w:cs="宋体"/>
                      <w:szCs w:val="21"/>
                    </w:rPr>
                  </w:pPr>
                  <w:r>
                    <w:rPr>
                      <w:rFonts w:hint="eastAsia" w:ascii="宋体" w:hAnsi="宋体" w:cs="宋体"/>
                      <w:szCs w:val="21"/>
                    </w:rPr>
                    <w:t>套</w:t>
                  </w:r>
                </w:p>
              </w:tc>
            </w:tr>
          </w:tbl>
          <w:p>
            <w:pPr>
              <w:widowControl/>
              <w:jc w:val="center"/>
              <w:rPr>
                <w:rFonts w:ascii="宋体" w:hAnsi="宋体" w:cs="宋体"/>
                <w:kern w:val="0"/>
                <w:szCs w:val="21"/>
              </w:rPr>
            </w:pP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blPrEx>
          <w:tblCellMar>
            <w:top w:w="0" w:type="dxa"/>
            <w:left w:w="108" w:type="dxa"/>
            <w:bottom w:w="0" w:type="dxa"/>
            <w:right w:w="108" w:type="dxa"/>
          </w:tblCellMar>
        </w:tblPrEx>
        <w:trPr>
          <w:trHeight w:val="397" w:hRule="atLeast"/>
          <w:jc w:val="center"/>
        </w:trPr>
        <w:tc>
          <w:tcPr>
            <w:tcW w:w="383" w:type="pct"/>
            <w:tcBorders>
              <w:top w:val="single" w:color="auto" w:sz="8" w:space="0"/>
              <w:left w:val="single" w:color="auto" w:sz="8" w:space="0"/>
              <w:bottom w:val="single" w:color="auto" w:sz="8" w:space="0"/>
              <w:right w:val="single" w:color="auto" w:sz="8" w:space="0"/>
            </w:tcBorders>
            <w:vAlign w:val="center"/>
          </w:tcPr>
          <w:p>
            <w:pPr>
              <w:widowControl/>
              <w:jc w:val="center"/>
              <w:rPr>
                <w:rFonts w:hint="eastAsia" w:ascii="宋体" w:hAnsi="宋体" w:cs="宋体"/>
                <w:b/>
                <w:bCs/>
                <w:kern w:val="0"/>
                <w:sz w:val="22"/>
              </w:rPr>
            </w:pPr>
            <w:r>
              <w:rPr>
                <w:rFonts w:hint="eastAsia" w:ascii="宋体" w:hAnsi="宋体" w:cs="宋体"/>
                <w:b/>
                <w:bCs/>
                <w:kern w:val="0"/>
                <w:sz w:val="22"/>
                <w:lang w:eastAsia="zh-CN"/>
              </w:rPr>
              <w:t>（</w:t>
            </w:r>
            <w:r>
              <w:rPr>
                <w:rFonts w:hint="eastAsia" w:ascii="宋体" w:hAnsi="宋体" w:cs="宋体"/>
                <w:b/>
                <w:bCs/>
                <w:kern w:val="0"/>
                <w:sz w:val="22"/>
                <w:lang w:val="en-US" w:eastAsia="zh-CN"/>
              </w:rPr>
              <w:t>二</w:t>
            </w:r>
            <w:r>
              <w:rPr>
                <w:rFonts w:hint="eastAsia" w:ascii="宋体" w:hAnsi="宋体" w:cs="宋体"/>
                <w:b/>
                <w:bCs/>
                <w:kern w:val="0"/>
                <w:sz w:val="22"/>
                <w:lang w:eastAsia="zh-CN"/>
              </w:rPr>
              <w:t>）</w:t>
            </w:r>
          </w:p>
        </w:tc>
        <w:tc>
          <w:tcPr>
            <w:tcW w:w="2046"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Cs w:val="21"/>
              </w:rPr>
            </w:pPr>
            <w:r>
              <w:rPr>
                <w:rFonts w:hint="eastAsia" w:ascii="宋体" w:hAnsi="宋体" w:cs="宋体"/>
                <w:kern w:val="0"/>
                <w:szCs w:val="21"/>
                <w:lang w:val="en-US" w:eastAsia="zh-CN"/>
              </w:rPr>
              <w:t>具体技术要求</w:t>
            </w: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blPrEx>
          <w:tblCellMar>
            <w:top w:w="0" w:type="dxa"/>
            <w:left w:w="108" w:type="dxa"/>
            <w:bottom w:w="0" w:type="dxa"/>
            <w:right w:w="108" w:type="dxa"/>
          </w:tblCellMar>
        </w:tblPrEx>
        <w:trPr>
          <w:trHeight w:val="397" w:hRule="atLeast"/>
          <w:jc w:val="center"/>
        </w:trPr>
        <w:tc>
          <w:tcPr>
            <w:tcW w:w="383" w:type="pct"/>
            <w:tcBorders>
              <w:top w:val="single" w:color="auto" w:sz="8" w:space="0"/>
              <w:left w:val="single" w:color="auto" w:sz="8" w:space="0"/>
              <w:bottom w:val="single" w:color="auto" w:sz="8" w:space="0"/>
              <w:right w:val="single" w:color="auto" w:sz="8" w:space="0"/>
            </w:tcBorders>
            <w:vAlign w:val="center"/>
          </w:tcPr>
          <w:p>
            <w:pPr>
              <w:snapToGrid w:val="0"/>
              <w:spacing w:line="360" w:lineRule="auto"/>
              <w:jc w:val="center"/>
              <w:rPr>
                <w:rFonts w:hint="eastAsia" w:ascii="宋体" w:hAnsi="宋体" w:cs="宋体"/>
                <w:b/>
                <w:bCs/>
                <w:kern w:val="0"/>
                <w:sz w:val="22"/>
              </w:rPr>
            </w:pPr>
            <w:r>
              <w:rPr>
                <w:rFonts w:hint="eastAsia" w:ascii="宋体" w:hAnsi="宋体" w:cs="宋体"/>
                <w:b/>
                <w:bCs/>
                <w:color w:val="000000" w:themeColor="text1"/>
                <w:kern w:val="0"/>
                <w:szCs w:val="21"/>
                <w:lang w:val="zh-CN"/>
                <w14:textFill>
                  <w14:solidFill>
                    <w14:schemeClr w14:val="tx1"/>
                  </w14:solidFill>
                </w14:textFill>
              </w:rPr>
              <w:t>1</w:t>
            </w:r>
          </w:p>
        </w:tc>
        <w:tc>
          <w:tcPr>
            <w:tcW w:w="2046" w:type="pct"/>
            <w:tcBorders>
              <w:top w:val="single" w:color="auto" w:sz="8" w:space="0"/>
              <w:left w:val="nil"/>
              <w:bottom w:val="single" w:color="auto" w:sz="8" w:space="0"/>
              <w:right w:val="single" w:color="auto" w:sz="8" w:space="0"/>
            </w:tcBorders>
            <w:vAlign w:val="top"/>
          </w:tcPr>
          <w:p>
            <w:pPr>
              <w:snapToGrid w:val="0"/>
              <w:spacing w:line="360" w:lineRule="auto"/>
              <w:rPr>
                <w:rFonts w:ascii="宋体" w:hAnsi="宋体" w:cs="宋体"/>
                <w:kern w:val="0"/>
                <w:szCs w:val="21"/>
              </w:rPr>
            </w:pPr>
            <w:r>
              <w:rPr>
                <w:rFonts w:hint="eastAsia" w:ascii="宋体" w:hAnsi="宋体" w:cs="宋体"/>
                <w:szCs w:val="21"/>
              </w:rPr>
              <w:t>液氮消耗：开机到主机冷却稳定需≤15L，维持主机运行需≤30升/天，高压冷冻每样品需≤80ml；</w:t>
            </w: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blPrEx>
          <w:tblCellMar>
            <w:top w:w="0" w:type="dxa"/>
            <w:left w:w="108" w:type="dxa"/>
            <w:bottom w:w="0" w:type="dxa"/>
            <w:right w:w="108" w:type="dxa"/>
          </w:tblCellMar>
        </w:tblPrEx>
        <w:trPr>
          <w:trHeight w:val="397" w:hRule="atLeast"/>
          <w:jc w:val="center"/>
        </w:trPr>
        <w:tc>
          <w:tcPr>
            <w:tcW w:w="383" w:type="pct"/>
            <w:tcBorders>
              <w:top w:val="single" w:color="auto" w:sz="8" w:space="0"/>
              <w:left w:val="single" w:color="auto" w:sz="8" w:space="0"/>
              <w:bottom w:val="single" w:color="auto" w:sz="8" w:space="0"/>
              <w:right w:val="single" w:color="auto" w:sz="8" w:space="0"/>
            </w:tcBorders>
            <w:vAlign w:val="center"/>
          </w:tcPr>
          <w:p>
            <w:pPr>
              <w:snapToGrid w:val="0"/>
              <w:spacing w:line="360" w:lineRule="auto"/>
              <w:jc w:val="center"/>
              <w:rPr>
                <w:rFonts w:hint="eastAsia" w:ascii="宋体" w:hAnsi="宋体" w:cs="宋体"/>
                <w:b/>
                <w:bCs/>
                <w:kern w:val="0"/>
                <w:sz w:val="22"/>
              </w:rPr>
            </w:pPr>
            <w:r>
              <w:rPr>
                <w:rFonts w:hint="eastAsia" w:ascii="宋体" w:hAnsi="宋体" w:cs="宋体"/>
                <w:color w:val="000000" w:themeColor="text1"/>
                <w:szCs w:val="21"/>
                <w14:textFill>
                  <w14:solidFill>
                    <w14:schemeClr w14:val="tx1"/>
                  </w14:solidFill>
                </w14:textFill>
              </w:rPr>
              <w:t>2</w:t>
            </w:r>
          </w:p>
        </w:tc>
        <w:tc>
          <w:tcPr>
            <w:tcW w:w="2046" w:type="pct"/>
            <w:tcBorders>
              <w:top w:val="single" w:color="auto" w:sz="8" w:space="0"/>
              <w:left w:val="nil"/>
              <w:bottom w:val="single" w:color="auto" w:sz="8" w:space="0"/>
              <w:right w:val="single" w:color="auto" w:sz="8" w:space="0"/>
            </w:tcBorders>
            <w:vAlign w:val="top"/>
          </w:tcPr>
          <w:p>
            <w:pPr>
              <w:snapToGrid w:val="0"/>
              <w:spacing w:line="360" w:lineRule="auto"/>
              <w:rPr>
                <w:rFonts w:ascii="宋体" w:hAnsi="宋体" w:cs="宋体"/>
                <w:kern w:val="0"/>
                <w:szCs w:val="21"/>
              </w:rPr>
            </w:pPr>
            <w:r>
              <w:rPr>
                <w:rFonts w:hint="eastAsia" w:ascii="宋体" w:hAnsi="宋体" w:cs="宋体"/>
                <w:szCs w:val="21"/>
              </w:rPr>
              <w:t>液氮杜瓦瓶容量≥15L；</w:t>
            </w: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blPrEx>
          <w:tblCellMar>
            <w:top w:w="0" w:type="dxa"/>
            <w:left w:w="108" w:type="dxa"/>
            <w:bottom w:w="0" w:type="dxa"/>
            <w:right w:w="108" w:type="dxa"/>
          </w:tblCellMar>
        </w:tblPrEx>
        <w:trPr>
          <w:trHeight w:val="397" w:hRule="atLeast"/>
          <w:jc w:val="center"/>
        </w:trPr>
        <w:tc>
          <w:tcPr>
            <w:tcW w:w="383" w:type="pct"/>
            <w:tcBorders>
              <w:top w:val="single" w:color="auto" w:sz="8" w:space="0"/>
              <w:left w:val="single" w:color="auto" w:sz="8" w:space="0"/>
              <w:bottom w:val="single" w:color="auto" w:sz="8" w:space="0"/>
              <w:right w:val="single" w:color="auto" w:sz="8" w:space="0"/>
            </w:tcBorders>
            <w:vAlign w:val="center"/>
          </w:tcPr>
          <w:p>
            <w:pPr>
              <w:snapToGrid w:val="0"/>
              <w:spacing w:line="360" w:lineRule="auto"/>
              <w:jc w:val="center"/>
              <w:rPr>
                <w:rFonts w:hint="eastAsia" w:ascii="宋体" w:hAnsi="宋体" w:cs="宋体"/>
                <w:b/>
                <w:bCs/>
                <w:kern w:val="0"/>
                <w:sz w:val="22"/>
              </w:rPr>
            </w:pPr>
            <w:r>
              <w:rPr>
                <w:rFonts w:hint="eastAsia" w:ascii="宋体" w:hAnsi="宋体" w:cs="宋体"/>
                <w:color w:val="000000" w:themeColor="text1"/>
                <w:szCs w:val="21"/>
                <w14:textFill>
                  <w14:solidFill>
                    <w14:schemeClr w14:val="tx1"/>
                  </w14:solidFill>
                </w14:textFill>
              </w:rPr>
              <w:t>3</w:t>
            </w:r>
            <w:r>
              <w:rPr>
                <w:rFonts w:hint="eastAsia" w:ascii="宋体" w:hAnsi="宋体" w:cs="宋体"/>
                <w:color w:val="000000" w:themeColor="text1"/>
                <w:szCs w:val="21"/>
                <w:lang w:val="en-US" w:eastAsia="zh-CN"/>
                <w14:textFill>
                  <w14:solidFill>
                    <w14:schemeClr w14:val="tx1"/>
                  </w14:solidFill>
                </w14:textFill>
              </w:rPr>
              <w:t xml:space="preserve"> </w:t>
            </w:r>
          </w:p>
        </w:tc>
        <w:tc>
          <w:tcPr>
            <w:tcW w:w="2046" w:type="pct"/>
            <w:tcBorders>
              <w:top w:val="single" w:color="auto" w:sz="8" w:space="0"/>
              <w:left w:val="nil"/>
              <w:bottom w:val="single" w:color="auto" w:sz="8" w:space="0"/>
              <w:right w:val="single" w:color="auto" w:sz="8" w:space="0"/>
            </w:tcBorders>
            <w:vAlign w:val="top"/>
          </w:tcPr>
          <w:p>
            <w:pPr>
              <w:snapToGrid w:val="0"/>
              <w:spacing w:line="360" w:lineRule="auto"/>
              <w:rPr>
                <w:rFonts w:ascii="宋体" w:hAnsi="宋体" w:cs="宋体"/>
                <w:kern w:val="0"/>
                <w:szCs w:val="21"/>
              </w:rPr>
            </w:pPr>
            <w:r>
              <w:rPr>
                <w:rFonts w:hint="eastAsia" w:ascii="宋体" w:hAnsi="宋体" w:cs="宋体"/>
                <w:szCs w:val="21"/>
              </w:rPr>
              <w:t>玻璃化厚度（有效冷冻固定厚度）：最大≥200μm；</w:t>
            </w: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blPrEx>
          <w:tblCellMar>
            <w:top w:w="0" w:type="dxa"/>
            <w:left w:w="108" w:type="dxa"/>
            <w:bottom w:w="0" w:type="dxa"/>
            <w:right w:w="108" w:type="dxa"/>
          </w:tblCellMar>
        </w:tblPrEx>
        <w:trPr>
          <w:trHeight w:val="397" w:hRule="atLeast"/>
          <w:jc w:val="center"/>
        </w:trPr>
        <w:tc>
          <w:tcPr>
            <w:tcW w:w="383" w:type="pct"/>
            <w:tcBorders>
              <w:top w:val="single" w:color="auto" w:sz="8" w:space="0"/>
              <w:left w:val="single" w:color="auto" w:sz="8" w:space="0"/>
              <w:bottom w:val="single" w:color="auto" w:sz="8" w:space="0"/>
              <w:right w:val="single" w:color="auto" w:sz="8" w:space="0"/>
            </w:tcBorders>
            <w:vAlign w:val="center"/>
          </w:tcPr>
          <w:p>
            <w:pPr>
              <w:snapToGrid w:val="0"/>
              <w:spacing w:line="360" w:lineRule="auto"/>
              <w:jc w:val="center"/>
              <w:rPr>
                <w:rFonts w:hint="eastAsia" w:ascii="宋体" w:hAnsi="宋体" w:cs="宋体"/>
                <w:b/>
                <w:bCs/>
                <w:kern w:val="0"/>
                <w:sz w:val="22"/>
              </w:rPr>
            </w:pPr>
            <w:r>
              <w:rPr>
                <w:rFonts w:hint="eastAsia" w:ascii="宋体" w:hAnsi="宋体" w:cs="宋体"/>
                <w:b/>
                <w:bCs/>
                <w:szCs w:val="21"/>
              </w:rPr>
              <w:t>▲</w:t>
            </w:r>
            <w:r>
              <w:rPr>
                <w:rFonts w:hint="eastAsia" w:ascii="宋体" w:hAnsi="宋体" w:cs="宋体"/>
                <w:b/>
                <w:bCs/>
                <w:color w:val="000000" w:themeColor="text1"/>
                <w:szCs w:val="21"/>
                <w14:textFill>
                  <w14:solidFill>
                    <w14:schemeClr w14:val="tx1"/>
                  </w14:solidFill>
                </w14:textFill>
              </w:rPr>
              <w:t>4</w:t>
            </w:r>
          </w:p>
        </w:tc>
        <w:tc>
          <w:tcPr>
            <w:tcW w:w="2046" w:type="pct"/>
            <w:tcBorders>
              <w:top w:val="single" w:color="auto" w:sz="8" w:space="0"/>
              <w:left w:val="nil"/>
              <w:bottom w:val="single" w:color="auto" w:sz="8" w:space="0"/>
              <w:right w:val="single" w:color="auto" w:sz="8" w:space="0"/>
            </w:tcBorders>
            <w:vAlign w:val="top"/>
          </w:tcPr>
          <w:p>
            <w:pPr>
              <w:snapToGrid w:val="0"/>
              <w:spacing w:line="360" w:lineRule="auto"/>
              <w:rPr>
                <w:rFonts w:ascii="宋体" w:hAnsi="宋体" w:cs="宋体"/>
                <w:kern w:val="0"/>
                <w:szCs w:val="21"/>
              </w:rPr>
            </w:pPr>
            <w:r>
              <w:rPr>
                <w:rFonts w:hint="eastAsia" w:ascii="宋体" w:hAnsi="宋体" w:cs="宋体"/>
                <w:b/>
                <w:bCs/>
                <w:szCs w:val="21"/>
              </w:rPr>
              <w:t>冷冻固定时施加压强：≥2100bar；</w:t>
            </w: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blPrEx>
          <w:tblCellMar>
            <w:top w:w="0" w:type="dxa"/>
            <w:left w:w="108" w:type="dxa"/>
            <w:bottom w:w="0" w:type="dxa"/>
            <w:right w:w="108" w:type="dxa"/>
          </w:tblCellMar>
        </w:tblPrEx>
        <w:trPr>
          <w:trHeight w:val="397" w:hRule="atLeast"/>
          <w:jc w:val="center"/>
        </w:trPr>
        <w:tc>
          <w:tcPr>
            <w:tcW w:w="383" w:type="pct"/>
            <w:tcBorders>
              <w:top w:val="single" w:color="auto" w:sz="8" w:space="0"/>
              <w:left w:val="single" w:color="auto" w:sz="8" w:space="0"/>
              <w:bottom w:val="single" w:color="auto" w:sz="8" w:space="0"/>
              <w:right w:val="single" w:color="auto" w:sz="8" w:space="0"/>
            </w:tcBorders>
            <w:vAlign w:val="center"/>
          </w:tcPr>
          <w:p>
            <w:pPr>
              <w:snapToGrid w:val="0"/>
              <w:spacing w:line="360" w:lineRule="auto"/>
              <w:jc w:val="center"/>
              <w:rPr>
                <w:rFonts w:hint="eastAsia" w:ascii="宋体" w:hAnsi="宋体" w:cs="宋体"/>
                <w:b/>
                <w:bCs/>
                <w:kern w:val="0"/>
                <w:sz w:val="22"/>
              </w:rPr>
            </w:pPr>
            <w:r>
              <w:rPr>
                <w:rFonts w:hint="eastAsia" w:ascii="宋体" w:hAnsi="宋体" w:cs="宋体"/>
                <w:color w:val="000000" w:themeColor="text1"/>
                <w:szCs w:val="21"/>
                <w14:textFill>
                  <w14:solidFill>
                    <w14:schemeClr w14:val="tx1"/>
                  </w14:solidFill>
                </w14:textFill>
              </w:rPr>
              <w:t>5</w:t>
            </w:r>
          </w:p>
        </w:tc>
        <w:tc>
          <w:tcPr>
            <w:tcW w:w="2046" w:type="pct"/>
            <w:tcBorders>
              <w:top w:val="single" w:color="auto" w:sz="8" w:space="0"/>
              <w:left w:val="nil"/>
              <w:bottom w:val="single" w:color="auto" w:sz="8" w:space="0"/>
              <w:right w:val="single" w:color="auto" w:sz="8" w:space="0"/>
            </w:tcBorders>
            <w:vAlign w:val="top"/>
          </w:tcPr>
          <w:p>
            <w:pPr>
              <w:snapToGrid w:val="0"/>
              <w:spacing w:line="360" w:lineRule="auto"/>
              <w:rPr>
                <w:rFonts w:ascii="宋体" w:hAnsi="宋体" w:cs="宋体"/>
                <w:kern w:val="0"/>
                <w:szCs w:val="21"/>
              </w:rPr>
            </w:pPr>
            <w:r>
              <w:rPr>
                <w:rFonts w:hint="eastAsia" w:ascii="宋体" w:hAnsi="宋体" w:cs="宋体"/>
                <w:szCs w:val="21"/>
              </w:rPr>
              <w:t>控制面板：一体化触摸屏设计；</w:t>
            </w: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blPrEx>
          <w:tblCellMar>
            <w:top w:w="0" w:type="dxa"/>
            <w:left w:w="108" w:type="dxa"/>
            <w:bottom w:w="0" w:type="dxa"/>
            <w:right w:w="108" w:type="dxa"/>
          </w:tblCellMar>
        </w:tblPrEx>
        <w:trPr>
          <w:trHeight w:val="397" w:hRule="atLeast"/>
          <w:jc w:val="center"/>
        </w:trPr>
        <w:tc>
          <w:tcPr>
            <w:tcW w:w="383" w:type="pct"/>
            <w:tcBorders>
              <w:top w:val="single" w:color="auto" w:sz="8" w:space="0"/>
              <w:left w:val="single" w:color="auto" w:sz="8" w:space="0"/>
              <w:bottom w:val="single" w:color="auto" w:sz="8" w:space="0"/>
              <w:right w:val="single" w:color="auto" w:sz="8" w:space="0"/>
            </w:tcBorders>
            <w:vAlign w:val="center"/>
          </w:tcPr>
          <w:p>
            <w:pPr>
              <w:snapToGrid w:val="0"/>
              <w:spacing w:line="360" w:lineRule="auto"/>
              <w:jc w:val="center"/>
              <w:rPr>
                <w:rFonts w:hint="eastAsia" w:ascii="宋体" w:hAnsi="宋体" w:cs="宋体"/>
                <w:b/>
                <w:bCs/>
                <w:kern w:val="0"/>
                <w:sz w:val="22"/>
              </w:rPr>
            </w:pPr>
            <w:r>
              <w:rPr>
                <w:rFonts w:hint="eastAsia" w:ascii="宋体" w:hAnsi="宋体" w:cs="宋体"/>
                <w:color w:val="000000" w:themeColor="text1"/>
                <w:szCs w:val="21"/>
                <w14:textFill>
                  <w14:solidFill>
                    <w14:schemeClr w14:val="tx1"/>
                  </w14:solidFill>
                </w14:textFill>
              </w:rPr>
              <w:t>6</w:t>
            </w:r>
          </w:p>
        </w:tc>
        <w:tc>
          <w:tcPr>
            <w:tcW w:w="2046" w:type="pct"/>
            <w:tcBorders>
              <w:top w:val="single" w:color="auto" w:sz="8" w:space="0"/>
              <w:left w:val="nil"/>
              <w:bottom w:val="single" w:color="auto" w:sz="8" w:space="0"/>
              <w:right w:val="single" w:color="auto" w:sz="8" w:space="0"/>
            </w:tcBorders>
            <w:vAlign w:val="top"/>
          </w:tcPr>
          <w:p>
            <w:pPr>
              <w:snapToGrid w:val="0"/>
              <w:spacing w:line="360" w:lineRule="auto"/>
              <w:rPr>
                <w:rFonts w:ascii="宋体" w:hAnsi="宋体" w:cs="宋体"/>
                <w:kern w:val="0"/>
                <w:szCs w:val="21"/>
              </w:rPr>
            </w:pPr>
            <w:r>
              <w:rPr>
                <w:rFonts w:hint="eastAsia" w:ascii="宋体" w:hAnsi="宋体" w:cs="宋体"/>
                <w:szCs w:val="21"/>
              </w:rPr>
              <w:t xml:space="preserve">样品装载系统：平扁样品装载系统； </w:t>
            </w: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blPrEx>
          <w:tblCellMar>
            <w:top w:w="0" w:type="dxa"/>
            <w:left w:w="108" w:type="dxa"/>
            <w:bottom w:w="0" w:type="dxa"/>
            <w:right w:w="108" w:type="dxa"/>
          </w:tblCellMar>
        </w:tblPrEx>
        <w:trPr>
          <w:trHeight w:val="397" w:hRule="atLeast"/>
          <w:jc w:val="center"/>
        </w:trPr>
        <w:tc>
          <w:tcPr>
            <w:tcW w:w="383" w:type="pct"/>
            <w:tcBorders>
              <w:top w:val="single" w:color="auto" w:sz="8" w:space="0"/>
              <w:left w:val="single" w:color="auto" w:sz="8" w:space="0"/>
              <w:bottom w:val="single" w:color="auto" w:sz="8" w:space="0"/>
              <w:right w:val="single" w:color="auto" w:sz="8" w:space="0"/>
            </w:tcBorders>
            <w:vAlign w:val="center"/>
          </w:tcPr>
          <w:p>
            <w:pPr>
              <w:snapToGrid w:val="0"/>
              <w:spacing w:line="360" w:lineRule="auto"/>
              <w:jc w:val="center"/>
              <w:rPr>
                <w:rFonts w:hint="eastAsia" w:ascii="宋体" w:hAnsi="宋体" w:cs="宋体"/>
                <w:b/>
                <w:bCs/>
                <w:kern w:val="0"/>
                <w:sz w:val="22"/>
              </w:rPr>
            </w:pPr>
            <w:r>
              <w:rPr>
                <w:rFonts w:hint="eastAsia" w:ascii="宋体" w:hAnsi="宋体" w:cs="宋体"/>
                <w:b/>
                <w:bCs/>
                <w:szCs w:val="21"/>
              </w:rPr>
              <w:t>▲</w:t>
            </w:r>
            <w:r>
              <w:rPr>
                <w:rFonts w:hint="eastAsia" w:ascii="宋体" w:hAnsi="宋体" w:cs="宋体"/>
                <w:b/>
                <w:bCs/>
                <w:color w:val="000000" w:themeColor="text1"/>
                <w:szCs w:val="21"/>
                <w14:textFill>
                  <w14:solidFill>
                    <w14:schemeClr w14:val="tx1"/>
                  </w14:solidFill>
                </w14:textFill>
              </w:rPr>
              <w:t>7</w:t>
            </w:r>
          </w:p>
        </w:tc>
        <w:tc>
          <w:tcPr>
            <w:tcW w:w="2046" w:type="pct"/>
            <w:tcBorders>
              <w:top w:val="single" w:color="auto" w:sz="8" w:space="0"/>
              <w:left w:val="nil"/>
              <w:bottom w:val="single" w:color="auto" w:sz="8" w:space="0"/>
              <w:right w:val="single" w:color="auto" w:sz="8" w:space="0"/>
            </w:tcBorders>
            <w:vAlign w:val="top"/>
          </w:tcPr>
          <w:p>
            <w:pPr>
              <w:snapToGrid w:val="0"/>
              <w:spacing w:line="360" w:lineRule="auto"/>
              <w:rPr>
                <w:rFonts w:ascii="宋体" w:hAnsi="宋体" w:cs="宋体"/>
                <w:kern w:val="0"/>
                <w:szCs w:val="21"/>
              </w:rPr>
            </w:pPr>
            <w:r>
              <w:rPr>
                <w:rFonts w:hint="eastAsia" w:ascii="宋体" w:hAnsi="宋体" w:cs="宋体"/>
                <w:b/>
                <w:bCs/>
                <w:szCs w:val="21"/>
              </w:rPr>
              <w:t>冷冻速率：12000K/s–25000K/s范围内可调；</w:t>
            </w: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blPrEx>
          <w:tblCellMar>
            <w:top w:w="0" w:type="dxa"/>
            <w:left w:w="108" w:type="dxa"/>
            <w:bottom w:w="0" w:type="dxa"/>
            <w:right w:w="108" w:type="dxa"/>
          </w:tblCellMar>
        </w:tblPrEx>
        <w:trPr>
          <w:trHeight w:val="397" w:hRule="atLeast"/>
          <w:jc w:val="center"/>
        </w:trPr>
        <w:tc>
          <w:tcPr>
            <w:tcW w:w="383" w:type="pct"/>
            <w:tcBorders>
              <w:top w:val="single" w:color="auto" w:sz="8" w:space="0"/>
              <w:left w:val="single" w:color="auto" w:sz="8" w:space="0"/>
              <w:bottom w:val="single" w:color="auto" w:sz="8" w:space="0"/>
              <w:right w:val="single" w:color="auto" w:sz="8" w:space="0"/>
            </w:tcBorders>
            <w:vAlign w:val="center"/>
          </w:tcPr>
          <w:p>
            <w:pPr>
              <w:snapToGrid w:val="0"/>
              <w:spacing w:line="360" w:lineRule="auto"/>
              <w:jc w:val="center"/>
              <w:rPr>
                <w:rFonts w:hint="eastAsia" w:ascii="宋体" w:hAnsi="宋体" w:cs="宋体"/>
                <w:b/>
                <w:bCs/>
                <w:kern w:val="0"/>
                <w:sz w:val="22"/>
              </w:rPr>
            </w:pPr>
            <w:r>
              <w:rPr>
                <w:rFonts w:hint="eastAsia" w:ascii="宋体" w:hAnsi="宋体" w:cs="宋体"/>
                <w:color w:val="000000" w:themeColor="text1"/>
                <w:szCs w:val="21"/>
                <w14:textFill>
                  <w14:solidFill>
                    <w14:schemeClr w14:val="tx1"/>
                  </w14:solidFill>
                </w14:textFill>
              </w:rPr>
              <w:t>8</w:t>
            </w:r>
          </w:p>
        </w:tc>
        <w:tc>
          <w:tcPr>
            <w:tcW w:w="2046" w:type="pct"/>
            <w:tcBorders>
              <w:top w:val="single" w:color="auto" w:sz="8" w:space="0"/>
              <w:left w:val="nil"/>
              <w:bottom w:val="single" w:color="auto" w:sz="8" w:space="0"/>
              <w:right w:val="single" w:color="auto" w:sz="8" w:space="0"/>
            </w:tcBorders>
            <w:vAlign w:val="top"/>
          </w:tcPr>
          <w:p>
            <w:pPr>
              <w:snapToGrid w:val="0"/>
              <w:spacing w:line="360" w:lineRule="auto"/>
              <w:rPr>
                <w:rFonts w:ascii="宋体" w:hAnsi="宋体" w:cs="宋体"/>
                <w:kern w:val="0"/>
                <w:szCs w:val="21"/>
              </w:rPr>
            </w:pPr>
            <w:r>
              <w:rPr>
                <w:rFonts w:hint="eastAsia" w:ascii="宋体" w:hAnsi="宋体" w:cs="宋体"/>
                <w:szCs w:val="21"/>
              </w:rPr>
              <w:t>配置有LED环形光照明；</w:t>
            </w: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blPrEx>
          <w:tblCellMar>
            <w:top w:w="0" w:type="dxa"/>
            <w:left w:w="108" w:type="dxa"/>
            <w:bottom w:w="0" w:type="dxa"/>
            <w:right w:w="108" w:type="dxa"/>
          </w:tblCellMar>
        </w:tblPrEx>
        <w:trPr>
          <w:trHeight w:val="397" w:hRule="atLeast"/>
          <w:jc w:val="center"/>
        </w:trPr>
        <w:tc>
          <w:tcPr>
            <w:tcW w:w="383" w:type="pct"/>
            <w:tcBorders>
              <w:top w:val="single" w:color="auto" w:sz="8" w:space="0"/>
              <w:left w:val="single" w:color="auto" w:sz="8" w:space="0"/>
              <w:bottom w:val="single" w:color="auto" w:sz="8" w:space="0"/>
              <w:right w:val="single" w:color="auto" w:sz="8" w:space="0"/>
            </w:tcBorders>
            <w:vAlign w:val="center"/>
          </w:tcPr>
          <w:p>
            <w:pPr>
              <w:snapToGrid w:val="0"/>
              <w:spacing w:line="360" w:lineRule="auto"/>
              <w:jc w:val="center"/>
              <w:rPr>
                <w:rFonts w:hint="eastAsia" w:ascii="宋体" w:hAnsi="宋体" w:cs="宋体"/>
                <w:b/>
                <w:bCs/>
                <w:kern w:val="0"/>
                <w:sz w:val="22"/>
              </w:rPr>
            </w:pPr>
            <w:r>
              <w:rPr>
                <w:rFonts w:hint="eastAsia" w:ascii="宋体" w:hAnsi="宋体" w:cs="宋体"/>
                <w:color w:val="000000" w:themeColor="text1"/>
                <w:szCs w:val="21"/>
                <w14:textFill>
                  <w14:solidFill>
                    <w14:schemeClr w14:val="tx1"/>
                  </w14:solidFill>
                </w14:textFill>
              </w:rPr>
              <w:t>9</w:t>
            </w:r>
          </w:p>
        </w:tc>
        <w:tc>
          <w:tcPr>
            <w:tcW w:w="2046" w:type="pct"/>
            <w:tcBorders>
              <w:top w:val="single" w:color="auto" w:sz="8" w:space="0"/>
              <w:left w:val="nil"/>
              <w:bottom w:val="single" w:color="auto" w:sz="8" w:space="0"/>
              <w:right w:val="single" w:color="auto" w:sz="8" w:space="0"/>
            </w:tcBorders>
            <w:vAlign w:val="top"/>
          </w:tcPr>
          <w:p>
            <w:pPr>
              <w:snapToGrid w:val="0"/>
              <w:spacing w:line="360" w:lineRule="auto"/>
              <w:rPr>
                <w:rFonts w:ascii="宋体" w:hAnsi="宋体" w:cs="宋体"/>
                <w:kern w:val="0"/>
                <w:szCs w:val="21"/>
              </w:rPr>
            </w:pPr>
            <w:r>
              <w:rPr>
                <w:rFonts w:hint="eastAsia" w:ascii="宋体" w:hAnsi="宋体" w:cs="宋体"/>
                <w:szCs w:val="21"/>
              </w:rPr>
              <w:t>配置有同品牌体视镜：放大倍数＞45x</w:t>
            </w: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blPrEx>
          <w:tblCellMar>
            <w:top w:w="0" w:type="dxa"/>
            <w:left w:w="108" w:type="dxa"/>
            <w:bottom w:w="0" w:type="dxa"/>
            <w:right w:w="108" w:type="dxa"/>
          </w:tblCellMar>
        </w:tblPrEx>
        <w:trPr>
          <w:trHeight w:val="397" w:hRule="atLeast"/>
          <w:jc w:val="center"/>
        </w:trPr>
        <w:tc>
          <w:tcPr>
            <w:tcW w:w="383" w:type="pct"/>
            <w:tcBorders>
              <w:top w:val="single" w:color="auto" w:sz="8" w:space="0"/>
              <w:left w:val="single" w:color="auto" w:sz="8" w:space="0"/>
              <w:bottom w:val="single" w:color="auto" w:sz="8" w:space="0"/>
              <w:right w:val="single" w:color="auto" w:sz="8" w:space="0"/>
            </w:tcBorders>
            <w:vAlign w:val="center"/>
          </w:tcPr>
          <w:p>
            <w:pPr>
              <w:snapToGrid w:val="0"/>
              <w:spacing w:line="360" w:lineRule="auto"/>
              <w:ind w:firstLine="210" w:firstLineChars="100"/>
              <w:jc w:val="center"/>
              <w:rPr>
                <w:rFonts w:hint="eastAsia" w:ascii="宋体" w:hAnsi="宋体" w:cs="宋体"/>
                <w:b/>
                <w:bCs/>
                <w:kern w:val="0"/>
                <w:sz w:val="22"/>
              </w:rPr>
            </w:pPr>
            <w:r>
              <w:rPr>
                <w:rFonts w:hint="eastAsia" w:ascii="宋体" w:hAnsi="宋体" w:cs="宋体"/>
                <w:color w:val="000000" w:themeColor="text1"/>
                <w:szCs w:val="21"/>
                <w14:textFill>
                  <w14:solidFill>
                    <w14:schemeClr w14:val="tx1"/>
                  </w14:solidFill>
                </w14:textFill>
              </w:rPr>
              <w:t>10</w:t>
            </w:r>
          </w:p>
        </w:tc>
        <w:tc>
          <w:tcPr>
            <w:tcW w:w="2046" w:type="pct"/>
            <w:tcBorders>
              <w:top w:val="single" w:color="auto" w:sz="8" w:space="0"/>
              <w:left w:val="nil"/>
              <w:bottom w:val="single" w:color="auto" w:sz="8" w:space="0"/>
              <w:right w:val="single" w:color="auto" w:sz="8" w:space="0"/>
            </w:tcBorders>
            <w:vAlign w:val="top"/>
          </w:tcPr>
          <w:p>
            <w:pPr>
              <w:snapToGrid w:val="0"/>
              <w:spacing w:line="360" w:lineRule="auto"/>
              <w:rPr>
                <w:rFonts w:ascii="宋体" w:hAnsi="宋体" w:cs="宋体"/>
                <w:kern w:val="0"/>
                <w:szCs w:val="21"/>
              </w:rPr>
            </w:pPr>
            <w:r>
              <w:rPr>
                <w:rFonts w:hint="eastAsia" w:ascii="宋体" w:hAnsi="宋体" w:cs="宋体"/>
                <w:szCs w:val="21"/>
              </w:rPr>
              <w:t>移动性：内置滚轮，可移动；</w:t>
            </w: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blPrEx>
          <w:tblCellMar>
            <w:top w:w="0" w:type="dxa"/>
            <w:left w:w="108" w:type="dxa"/>
            <w:bottom w:w="0" w:type="dxa"/>
            <w:right w:w="108" w:type="dxa"/>
          </w:tblCellMar>
        </w:tblPrEx>
        <w:trPr>
          <w:trHeight w:val="397" w:hRule="atLeast"/>
          <w:jc w:val="center"/>
        </w:trPr>
        <w:tc>
          <w:tcPr>
            <w:tcW w:w="383" w:type="pct"/>
            <w:tcBorders>
              <w:top w:val="single" w:color="auto" w:sz="8" w:space="0"/>
              <w:left w:val="single" w:color="auto" w:sz="8" w:space="0"/>
              <w:bottom w:val="single" w:color="auto" w:sz="8" w:space="0"/>
              <w:right w:val="single" w:color="auto" w:sz="8" w:space="0"/>
            </w:tcBorders>
            <w:vAlign w:val="center"/>
          </w:tcPr>
          <w:p>
            <w:pPr>
              <w:snapToGrid w:val="0"/>
              <w:spacing w:line="360" w:lineRule="auto"/>
              <w:jc w:val="center"/>
              <w:rPr>
                <w:rFonts w:hint="eastAsia" w:ascii="宋体" w:hAnsi="宋体" w:cs="宋体"/>
                <w:b/>
                <w:bCs/>
                <w:kern w:val="0"/>
                <w:sz w:val="22"/>
              </w:rPr>
            </w:pPr>
            <w:r>
              <w:rPr>
                <w:rFonts w:hint="eastAsia" w:ascii="宋体" w:hAnsi="宋体" w:cs="宋体"/>
                <w:color w:val="000000" w:themeColor="text1"/>
                <w:szCs w:val="21"/>
                <w14:textFill>
                  <w14:solidFill>
                    <w14:schemeClr w14:val="tx1"/>
                  </w14:solidFill>
                </w14:textFill>
              </w:rPr>
              <w:t>11</w:t>
            </w:r>
          </w:p>
        </w:tc>
        <w:tc>
          <w:tcPr>
            <w:tcW w:w="2046" w:type="pct"/>
            <w:tcBorders>
              <w:top w:val="single" w:color="auto" w:sz="8" w:space="0"/>
              <w:left w:val="nil"/>
              <w:bottom w:val="single" w:color="auto" w:sz="8" w:space="0"/>
              <w:right w:val="single" w:color="auto" w:sz="8" w:space="0"/>
            </w:tcBorders>
            <w:vAlign w:val="top"/>
          </w:tcPr>
          <w:p>
            <w:pPr>
              <w:snapToGrid w:val="0"/>
              <w:spacing w:line="360" w:lineRule="auto"/>
              <w:rPr>
                <w:rFonts w:ascii="宋体" w:hAnsi="宋体" w:cs="宋体"/>
                <w:kern w:val="0"/>
                <w:szCs w:val="21"/>
              </w:rPr>
            </w:pPr>
            <w:r>
              <w:rPr>
                <w:rFonts w:hint="eastAsia" w:ascii="宋体" w:hAnsi="宋体" w:cs="宋体"/>
                <w:szCs w:val="21"/>
              </w:rPr>
              <w:t>氮气溢出量：≤50m</w:t>
            </w:r>
            <w:r>
              <w:rPr>
                <w:rFonts w:hint="eastAsia" w:ascii="宋体" w:hAnsi="宋体" w:cs="宋体"/>
                <w:szCs w:val="21"/>
                <w:vertAlign w:val="superscript"/>
              </w:rPr>
              <w:t>3</w:t>
            </w:r>
            <w:r>
              <w:rPr>
                <w:rFonts w:hint="eastAsia" w:ascii="宋体" w:hAnsi="宋体" w:cs="宋体"/>
                <w:szCs w:val="21"/>
              </w:rPr>
              <w:t>/天；</w:t>
            </w: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blPrEx>
          <w:tblCellMar>
            <w:top w:w="0" w:type="dxa"/>
            <w:left w:w="108" w:type="dxa"/>
            <w:bottom w:w="0" w:type="dxa"/>
            <w:right w:w="108" w:type="dxa"/>
          </w:tblCellMar>
        </w:tblPrEx>
        <w:trPr>
          <w:trHeight w:val="397" w:hRule="atLeast"/>
          <w:jc w:val="center"/>
        </w:trPr>
        <w:tc>
          <w:tcPr>
            <w:tcW w:w="383" w:type="pct"/>
            <w:tcBorders>
              <w:top w:val="single" w:color="auto" w:sz="8" w:space="0"/>
              <w:left w:val="single" w:color="auto" w:sz="8" w:space="0"/>
              <w:bottom w:val="single" w:color="auto" w:sz="8" w:space="0"/>
              <w:right w:val="single" w:color="auto" w:sz="8" w:space="0"/>
            </w:tcBorders>
            <w:vAlign w:val="center"/>
          </w:tcPr>
          <w:p>
            <w:pPr>
              <w:snapToGrid w:val="0"/>
              <w:spacing w:line="360" w:lineRule="auto"/>
              <w:jc w:val="center"/>
              <w:rPr>
                <w:rFonts w:hint="eastAsia" w:ascii="宋体" w:hAnsi="宋体" w:cs="宋体"/>
                <w:b/>
                <w:bCs/>
                <w:kern w:val="0"/>
                <w:sz w:val="22"/>
              </w:rPr>
            </w:pPr>
            <w:r>
              <w:rPr>
                <w:rFonts w:hint="eastAsia" w:ascii="宋体" w:hAnsi="宋体" w:cs="宋体"/>
                <w:b/>
                <w:bCs/>
                <w:szCs w:val="21"/>
              </w:rPr>
              <w:t>▲</w:t>
            </w:r>
            <w:r>
              <w:rPr>
                <w:rFonts w:hint="eastAsia" w:ascii="宋体" w:hAnsi="宋体" w:cs="宋体"/>
                <w:b/>
                <w:bCs/>
                <w:color w:val="000000" w:themeColor="text1"/>
                <w:szCs w:val="21"/>
                <w14:textFill>
                  <w14:solidFill>
                    <w14:schemeClr w14:val="tx1"/>
                  </w14:solidFill>
                </w14:textFill>
              </w:rPr>
              <w:t>12</w:t>
            </w:r>
          </w:p>
        </w:tc>
        <w:tc>
          <w:tcPr>
            <w:tcW w:w="2046" w:type="pct"/>
            <w:tcBorders>
              <w:top w:val="single" w:color="auto" w:sz="8" w:space="0"/>
              <w:left w:val="nil"/>
              <w:bottom w:val="single" w:color="auto" w:sz="8" w:space="0"/>
              <w:right w:val="single" w:color="auto" w:sz="8" w:space="0"/>
            </w:tcBorders>
            <w:vAlign w:val="top"/>
          </w:tcPr>
          <w:p>
            <w:pPr>
              <w:snapToGrid w:val="0"/>
              <w:spacing w:line="360" w:lineRule="auto"/>
              <w:rPr>
                <w:rFonts w:ascii="宋体" w:hAnsi="宋体" w:cs="宋体"/>
                <w:kern w:val="0"/>
                <w:szCs w:val="21"/>
              </w:rPr>
            </w:pPr>
            <w:r>
              <w:rPr>
                <w:rFonts w:hint="eastAsia" w:ascii="宋体" w:hAnsi="宋体" w:cs="宋体"/>
                <w:b/>
                <w:bCs/>
                <w:szCs w:val="21"/>
              </w:rPr>
              <w:t>拓展性：可现场升级光刺激模式；</w:t>
            </w: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blPrEx>
          <w:tblCellMar>
            <w:top w:w="0" w:type="dxa"/>
            <w:left w:w="108" w:type="dxa"/>
            <w:bottom w:w="0" w:type="dxa"/>
            <w:right w:w="108" w:type="dxa"/>
          </w:tblCellMar>
        </w:tblPrEx>
        <w:trPr>
          <w:trHeight w:val="397" w:hRule="atLeast"/>
          <w:jc w:val="center"/>
        </w:trPr>
        <w:tc>
          <w:tcPr>
            <w:tcW w:w="383" w:type="pct"/>
            <w:tcBorders>
              <w:top w:val="single" w:color="auto" w:sz="8" w:space="0"/>
              <w:left w:val="single" w:color="auto" w:sz="8" w:space="0"/>
              <w:bottom w:val="single" w:color="auto" w:sz="8" w:space="0"/>
              <w:right w:val="single" w:color="auto" w:sz="8" w:space="0"/>
            </w:tcBorders>
            <w:vAlign w:val="center"/>
          </w:tcPr>
          <w:p>
            <w:pPr>
              <w:snapToGrid w:val="0"/>
              <w:spacing w:line="360" w:lineRule="auto"/>
              <w:jc w:val="center"/>
              <w:rPr>
                <w:rFonts w:hint="eastAsia" w:ascii="宋体" w:hAnsi="宋体" w:cs="宋体"/>
                <w:b/>
                <w:bCs/>
                <w:kern w:val="0"/>
                <w:sz w:val="22"/>
              </w:rPr>
            </w:pPr>
            <w:r>
              <w:rPr>
                <w:rFonts w:hint="eastAsia" w:ascii="宋体" w:hAnsi="宋体" w:cs="宋体"/>
                <w:b/>
                <w:bCs/>
                <w:szCs w:val="21"/>
              </w:rPr>
              <w:t>▲13</w:t>
            </w:r>
          </w:p>
        </w:tc>
        <w:tc>
          <w:tcPr>
            <w:tcW w:w="2046" w:type="pct"/>
            <w:tcBorders>
              <w:top w:val="single" w:color="auto" w:sz="8" w:space="0"/>
              <w:left w:val="nil"/>
              <w:bottom w:val="single" w:color="auto" w:sz="8" w:space="0"/>
              <w:right w:val="single" w:color="auto" w:sz="8" w:space="0"/>
            </w:tcBorders>
            <w:vAlign w:val="top"/>
          </w:tcPr>
          <w:p>
            <w:pPr>
              <w:snapToGrid w:val="0"/>
              <w:spacing w:line="360" w:lineRule="auto"/>
              <w:rPr>
                <w:rFonts w:ascii="宋体" w:hAnsi="宋体" w:cs="宋体"/>
                <w:kern w:val="0"/>
                <w:szCs w:val="21"/>
              </w:rPr>
            </w:pPr>
            <w:r>
              <w:rPr>
                <w:rFonts w:hint="eastAsia" w:ascii="宋体" w:hAnsi="宋体" w:cs="宋体"/>
                <w:b/>
                <w:bCs/>
                <w:szCs w:val="21"/>
              </w:rPr>
              <w:t>样品存储杜瓦瓶：可自动旋转，并分为3个位置，≥9个冷冻循环；</w:t>
            </w: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blPrEx>
          <w:tblCellMar>
            <w:top w:w="0" w:type="dxa"/>
            <w:left w:w="108" w:type="dxa"/>
            <w:bottom w:w="0" w:type="dxa"/>
            <w:right w:w="108" w:type="dxa"/>
          </w:tblCellMar>
        </w:tblPrEx>
        <w:trPr>
          <w:trHeight w:val="397" w:hRule="atLeast"/>
          <w:jc w:val="center"/>
        </w:trPr>
        <w:tc>
          <w:tcPr>
            <w:tcW w:w="383" w:type="pct"/>
            <w:tcBorders>
              <w:top w:val="single" w:color="auto" w:sz="8" w:space="0"/>
              <w:left w:val="single" w:color="auto" w:sz="8" w:space="0"/>
              <w:bottom w:val="single" w:color="auto" w:sz="8" w:space="0"/>
              <w:right w:val="single" w:color="auto" w:sz="8" w:space="0"/>
            </w:tcBorders>
            <w:vAlign w:val="center"/>
          </w:tcPr>
          <w:p>
            <w:pPr>
              <w:snapToGrid w:val="0"/>
              <w:spacing w:line="360" w:lineRule="auto"/>
              <w:jc w:val="center"/>
              <w:rPr>
                <w:rFonts w:hint="eastAsia" w:ascii="宋体" w:hAnsi="宋体" w:cs="宋体"/>
                <w:b/>
                <w:bCs/>
                <w:kern w:val="0"/>
                <w:sz w:val="22"/>
              </w:rPr>
            </w:pPr>
            <w:r>
              <w:rPr>
                <w:rFonts w:hint="eastAsia" w:ascii="宋体" w:hAnsi="宋体" w:cs="宋体"/>
                <w:szCs w:val="21"/>
              </w:rPr>
              <w:t>14</w:t>
            </w:r>
          </w:p>
        </w:tc>
        <w:tc>
          <w:tcPr>
            <w:tcW w:w="2046" w:type="pct"/>
            <w:tcBorders>
              <w:top w:val="single" w:color="auto" w:sz="8" w:space="0"/>
              <w:left w:val="nil"/>
              <w:bottom w:val="single" w:color="auto" w:sz="8" w:space="0"/>
              <w:right w:val="single" w:color="auto" w:sz="8" w:space="0"/>
            </w:tcBorders>
            <w:vAlign w:val="top"/>
          </w:tcPr>
          <w:p>
            <w:pPr>
              <w:snapToGrid w:val="0"/>
              <w:spacing w:line="360" w:lineRule="auto"/>
              <w:rPr>
                <w:rFonts w:ascii="宋体" w:hAnsi="宋体" w:cs="宋体"/>
                <w:kern w:val="0"/>
                <w:szCs w:val="21"/>
              </w:rPr>
            </w:pPr>
            <w:r>
              <w:rPr>
                <w:rFonts w:hint="eastAsia" w:ascii="宋体" w:hAnsi="宋体" w:cs="宋体"/>
                <w:szCs w:val="21"/>
              </w:rPr>
              <w:t>冷冻介质不需要使用酒精；</w:t>
            </w: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blPrEx>
          <w:tblCellMar>
            <w:top w:w="0" w:type="dxa"/>
            <w:left w:w="108" w:type="dxa"/>
            <w:bottom w:w="0" w:type="dxa"/>
            <w:right w:w="108" w:type="dxa"/>
          </w:tblCellMar>
        </w:tblPrEx>
        <w:trPr>
          <w:trHeight w:val="397" w:hRule="atLeast"/>
          <w:jc w:val="center"/>
        </w:trPr>
        <w:tc>
          <w:tcPr>
            <w:tcW w:w="383" w:type="pct"/>
            <w:tcBorders>
              <w:top w:val="single" w:color="auto" w:sz="8" w:space="0"/>
              <w:left w:val="single" w:color="auto" w:sz="8" w:space="0"/>
              <w:bottom w:val="single" w:color="auto" w:sz="8" w:space="0"/>
              <w:right w:val="single" w:color="auto" w:sz="8" w:space="0"/>
            </w:tcBorders>
            <w:vAlign w:val="center"/>
          </w:tcPr>
          <w:p>
            <w:pPr>
              <w:snapToGrid w:val="0"/>
              <w:spacing w:line="360" w:lineRule="auto"/>
              <w:jc w:val="center"/>
              <w:rPr>
                <w:rFonts w:hint="eastAsia" w:ascii="宋体" w:hAnsi="宋体" w:cs="宋体"/>
                <w:b/>
                <w:bCs/>
                <w:kern w:val="0"/>
                <w:sz w:val="22"/>
              </w:rPr>
            </w:pPr>
            <w:r>
              <w:rPr>
                <w:rFonts w:hint="eastAsia" w:ascii="宋体" w:hAnsi="宋体" w:cs="宋体"/>
                <w:szCs w:val="21"/>
              </w:rPr>
              <w:t>15</w:t>
            </w:r>
          </w:p>
        </w:tc>
        <w:tc>
          <w:tcPr>
            <w:tcW w:w="2046" w:type="pct"/>
            <w:tcBorders>
              <w:top w:val="single" w:color="auto" w:sz="8" w:space="0"/>
              <w:left w:val="nil"/>
              <w:bottom w:val="single" w:color="auto" w:sz="8" w:space="0"/>
              <w:right w:val="single" w:color="auto" w:sz="8" w:space="0"/>
            </w:tcBorders>
            <w:vAlign w:val="top"/>
          </w:tcPr>
          <w:p>
            <w:pPr>
              <w:snapToGrid w:val="0"/>
              <w:spacing w:line="360" w:lineRule="auto"/>
              <w:rPr>
                <w:rFonts w:ascii="宋体" w:hAnsi="宋体" w:cs="宋体"/>
                <w:kern w:val="0"/>
                <w:szCs w:val="21"/>
              </w:rPr>
            </w:pPr>
            <w:r>
              <w:rPr>
                <w:rFonts w:hint="eastAsia" w:ascii="宋体" w:hAnsi="宋体" w:cs="宋体"/>
                <w:szCs w:val="21"/>
              </w:rPr>
              <w:t>可自动进行液氮再灌注；</w:t>
            </w: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blPrEx>
          <w:tblCellMar>
            <w:top w:w="0" w:type="dxa"/>
            <w:left w:w="108" w:type="dxa"/>
            <w:bottom w:w="0" w:type="dxa"/>
            <w:right w:w="108" w:type="dxa"/>
          </w:tblCellMar>
        </w:tblPrEx>
        <w:trPr>
          <w:trHeight w:val="397" w:hRule="atLeast"/>
          <w:jc w:val="center"/>
        </w:trPr>
        <w:tc>
          <w:tcPr>
            <w:tcW w:w="383" w:type="pct"/>
            <w:tcBorders>
              <w:top w:val="single" w:color="auto" w:sz="8" w:space="0"/>
              <w:left w:val="single" w:color="auto" w:sz="8" w:space="0"/>
              <w:bottom w:val="single" w:color="auto" w:sz="8" w:space="0"/>
              <w:right w:val="single" w:color="auto" w:sz="8" w:space="0"/>
            </w:tcBorders>
            <w:vAlign w:val="center"/>
          </w:tcPr>
          <w:p>
            <w:pPr>
              <w:snapToGrid w:val="0"/>
              <w:spacing w:line="360" w:lineRule="auto"/>
              <w:jc w:val="center"/>
              <w:rPr>
                <w:rFonts w:hint="eastAsia" w:ascii="宋体" w:hAnsi="宋体" w:cs="宋体"/>
                <w:b/>
                <w:bCs/>
                <w:kern w:val="0"/>
                <w:sz w:val="22"/>
              </w:rPr>
            </w:pPr>
            <w:r>
              <w:rPr>
                <w:rFonts w:hint="eastAsia" w:ascii="宋体" w:hAnsi="宋体" w:cs="宋体"/>
                <w:szCs w:val="21"/>
              </w:rPr>
              <w:t>16</w:t>
            </w:r>
          </w:p>
        </w:tc>
        <w:tc>
          <w:tcPr>
            <w:tcW w:w="2046" w:type="pct"/>
            <w:tcBorders>
              <w:top w:val="single" w:color="auto" w:sz="8" w:space="0"/>
              <w:left w:val="nil"/>
              <w:bottom w:val="single" w:color="auto" w:sz="8" w:space="0"/>
              <w:right w:val="single" w:color="auto" w:sz="8" w:space="0"/>
            </w:tcBorders>
            <w:vAlign w:val="top"/>
          </w:tcPr>
          <w:p>
            <w:pPr>
              <w:snapToGrid w:val="0"/>
              <w:spacing w:line="360" w:lineRule="auto"/>
              <w:rPr>
                <w:rFonts w:ascii="宋体" w:hAnsi="宋体" w:cs="宋体"/>
                <w:kern w:val="0"/>
                <w:szCs w:val="21"/>
              </w:rPr>
            </w:pPr>
            <w:r>
              <w:rPr>
                <w:rFonts w:hint="eastAsia" w:ascii="宋体" w:hAnsi="宋体" w:cs="宋体"/>
                <w:szCs w:val="21"/>
              </w:rPr>
              <w:t>数据储存≥99个文件；</w:t>
            </w: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blPrEx>
          <w:tblCellMar>
            <w:top w:w="0" w:type="dxa"/>
            <w:left w:w="108" w:type="dxa"/>
            <w:bottom w:w="0" w:type="dxa"/>
            <w:right w:w="108" w:type="dxa"/>
          </w:tblCellMar>
        </w:tblPrEx>
        <w:trPr>
          <w:trHeight w:val="397" w:hRule="atLeast"/>
          <w:jc w:val="center"/>
        </w:trPr>
        <w:tc>
          <w:tcPr>
            <w:tcW w:w="383" w:type="pct"/>
            <w:tcBorders>
              <w:top w:val="single" w:color="auto" w:sz="8" w:space="0"/>
              <w:left w:val="single" w:color="auto" w:sz="8" w:space="0"/>
              <w:bottom w:val="single" w:color="auto" w:sz="8" w:space="0"/>
              <w:right w:val="single" w:color="auto" w:sz="8" w:space="0"/>
            </w:tcBorders>
            <w:vAlign w:val="center"/>
          </w:tcPr>
          <w:p>
            <w:pPr>
              <w:snapToGrid w:val="0"/>
              <w:spacing w:line="360" w:lineRule="auto"/>
              <w:jc w:val="center"/>
              <w:rPr>
                <w:rFonts w:hint="eastAsia" w:ascii="宋体" w:hAnsi="宋体" w:cs="宋体"/>
                <w:b/>
                <w:bCs/>
                <w:kern w:val="0"/>
                <w:sz w:val="22"/>
              </w:rPr>
            </w:pPr>
            <w:r>
              <w:rPr>
                <w:rFonts w:hint="eastAsia" w:ascii="宋体" w:hAnsi="宋体" w:cs="宋体"/>
                <w:b/>
                <w:bCs/>
                <w:szCs w:val="21"/>
              </w:rPr>
              <w:t>▲17</w:t>
            </w:r>
          </w:p>
        </w:tc>
        <w:tc>
          <w:tcPr>
            <w:tcW w:w="2046" w:type="pct"/>
            <w:tcBorders>
              <w:top w:val="single" w:color="auto" w:sz="8" w:space="0"/>
              <w:left w:val="nil"/>
              <w:bottom w:val="single" w:color="auto" w:sz="8" w:space="0"/>
              <w:right w:val="single" w:color="auto" w:sz="8" w:space="0"/>
            </w:tcBorders>
            <w:vAlign w:val="top"/>
          </w:tcPr>
          <w:p>
            <w:pPr>
              <w:snapToGrid w:val="0"/>
              <w:spacing w:line="360" w:lineRule="auto"/>
              <w:rPr>
                <w:rFonts w:ascii="宋体" w:hAnsi="宋体" w:cs="宋体"/>
                <w:kern w:val="0"/>
                <w:szCs w:val="21"/>
              </w:rPr>
            </w:pPr>
            <w:r>
              <w:rPr>
                <w:rFonts w:hint="eastAsia" w:ascii="宋体" w:hAnsi="宋体" w:cs="宋体"/>
                <w:b/>
                <w:bCs/>
                <w:szCs w:val="21"/>
              </w:rPr>
              <w:t>样品载入站和工作台温度可调；</w:t>
            </w: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blPrEx>
          <w:tblCellMar>
            <w:top w:w="0" w:type="dxa"/>
            <w:left w:w="108" w:type="dxa"/>
            <w:bottom w:w="0" w:type="dxa"/>
            <w:right w:w="108" w:type="dxa"/>
          </w:tblCellMar>
        </w:tblPrEx>
        <w:trPr>
          <w:trHeight w:val="397" w:hRule="atLeast"/>
          <w:jc w:val="center"/>
        </w:trPr>
        <w:tc>
          <w:tcPr>
            <w:tcW w:w="383" w:type="pct"/>
            <w:tcBorders>
              <w:top w:val="single" w:color="auto" w:sz="8" w:space="0"/>
              <w:left w:val="single" w:color="auto" w:sz="8" w:space="0"/>
              <w:bottom w:val="single" w:color="auto" w:sz="8" w:space="0"/>
              <w:right w:val="single" w:color="auto" w:sz="8" w:space="0"/>
            </w:tcBorders>
            <w:vAlign w:val="center"/>
          </w:tcPr>
          <w:p>
            <w:pPr>
              <w:snapToGrid w:val="0"/>
              <w:spacing w:line="360" w:lineRule="auto"/>
              <w:jc w:val="center"/>
              <w:rPr>
                <w:rFonts w:hint="eastAsia" w:ascii="宋体" w:hAnsi="宋体" w:cs="宋体"/>
                <w:b/>
                <w:bCs/>
                <w:kern w:val="0"/>
                <w:sz w:val="22"/>
              </w:rPr>
            </w:pPr>
            <w:r>
              <w:rPr>
                <w:rFonts w:hint="eastAsia" w:ascii="宋体" w:hAnsi="宋体" w:cs="宋体"/>
                <w:szCs w:val="21"/>
              </w:rPr>
              <w:t>18</w:t>
            </w:r>
          </w:p>
        </w:tc>
        <w:tc>
          <w:tcPr>
            <w:tcW w:w="2046" w:type="pct"/>
            <w:tcBorders>
              <w:top w:val="single" w:color="auto" w:sz="8" w:space="0"/>
              <w:left w:val="nil"/>
              <w:bottom w:val="single" w:color="auto" w:sz="8" w:space="0"/>
              <w:right w:val="single" w:color="auto" w:sz="8" w:space="0"/>
            </w:tcBorders>
            <w:vAlign w:val="top"/>
          </w:tcPr>
          <w:p>
            <w:pPr>
              <w:snapToGrid w:val="0"/>
              <w:spacing w:line="360" w:lineRule="auto"/>
              <w:rPr>
                <w:rFonts w:ascii="宋体" w:hAnsi="宋体" w:cs="宋体"/>
                <w:kern w:val="0"/>
                <w:szCs w:val="21"/>
              </w:rPr>
            </w:pPr>
            <w:r>
              <w:rPr>
                <w:rFonts w:hint="eastAsia" w:ascii="宋体" w:hAnsi="宋体" w:cs="宋体"/>
                <w:szCs w:val="21"/>
              </w:rPr>
              <w:t>可自动排放剩余液氮；</w:t>
            </w: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blPrEx>
          <w:tblCellMar>
            <w:top w:w="0" w:type="dxa"/>
            <w:left w:w="108" w:type="dxa"/>
            <w:bottom w:w="0" w:type="dxa"/>
            <w:right w:w="108" w:type="dxa"/>
          </w:tblCellMar>
        </w:tblPrEx>
        <w:trPr>
          <w:trHeight w:val="397" w:hRule="atLeast"/>
          <w:jc w:val="center"/>
        </w:trPr>
        <w:tc>
          <w:tcPr>
            <w:tcW w:w="383" w:type="pct"/>
            <w:tcBorders>
              <w:top w:val="single" w:color="auto" w:sz="8" w:space="0"/>
              <w:left w:val="single" w:color="auto" w:sz="8" w:space="0"/>
              <w:bottom w:val="single" w:color="auto" w:sz="8" w:space="0"/>
              <w:right w:val="single" w:color="auto" w:sz="8" w:space="0"/>
            </w:tcBorders>
            <w:vAlign w:val="center"/>
          </w:tcPr>
          <w:p>
            <w:pPr>
              <w:snapToGrid w:val="0"/>
              <w:spacing w:line="360" w:lineRule="auto"/>
              <w:jc w:val="center"/>
              <w:rPr>
                <w:rFonts w:hint="eastAsia" w:ascii="宋体" w:hAnsi="宋体" w:cs="宋体"/>
                <w:b/>
                <w:bCs/>
                <w:kern w:val="0"/>
                <w:sz w:val="22"/>
              </w:rPr>
            </w:pPr>
            <w:r>
              <w:rPr>
                <w:rFonts w:hint="eastAsia" w:ascii="宋体" w:hAnsi="宋体" w:cs="宋体"/>
                <w:b/>
                <w:bCs/>
                <w:szCs w:val="21"/>
              </w:rPr>
              <w:t>▲19</w:t>
            </w:r>
          </w:p>
        </w:tc>
        <w:tc>
          <w:tcPr>
            <w:tcW w:w="2046" w:type="pct"/>
            <w:tcBorders>
              <w:top w:val="single" w:color="auto" w:sz="8" w:space="0"/>
              <w:left w:val="nil"/>
              <w:bottom w:val="single" w:color="auto" w:sz="8" w:space="0"/>
              <w:right w:val="single" w:color="auto" w:sz="8" w:space="0"/>
            </w:tcBorders>
            <w:vAlign w:val="top"/>
          </w:tcPr>
          <w:p>
            <w:pPr>
              <w:snapToGrid w:val="0"/>
              <w:spacing w:line="360" w:lineRule="auto"/>
              <w:rPr>
                <w:rFonts w:ascii="宋体" w:hAnsi="宋体" w:cs="宋体"/>
                <w:kern w:val="0"/>
                <w:szCs w:val="21"/>
              </w:rPr>
            </w:pPr>
            <w:r>
              <w:rPr>
                <w:rFonts w:hint="eastAsia" w:ascii="宋体" w:hAnsi="宋体" w:cs="宋体"/>
                <w:b/>
                <w:bCs/>
                <w:szCs w:val="21"/>
              </w:rPr>
              <w:t>具有自动烘烤模式；</w:t>
            </w: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blPrEx>
          <w:tblCellMar>
            <w:top w:w="0" w:type="dxa"/>
            <w:left w:w="108" w:type="dxa"/>
            <w:bottom w:w="0" w:type="dxa"/>
            <w:right w:w="108" w:type="dxa"/>
          </w:tblCellMar>
        </w:tblPrEx>
        <w:trPr>
          <w:trHeight w:val="397" w:hRule="atLeast"/>
          <w:jc w:val="center"/>
        </w:trPr>
        <w:tc>
          <w:tcPr>
            <w:tcW w:w="383" w:type="pct"/>
            <w:tcBorders>
              <w:top w:val="single" w:color="auto" w:sz="8" w:space="0"/>
              <w:left w:val="single" w:color="auto" w:sz="8" w:space="0"/>
              <w:bottom w:val="single" w:color="auto" w:sz="8" w:space="0"/>
              <w:right w:val="single" w:color="auto" w:sz="8" w:space="0"/>
            </w:tcBorders>
            <w:vAlign w:val="center"/>
          </w:tcPr>
          <w:p>
            <w:pPr>
              <w:snapToGrid w:val="0"/>
              <w:spacing w:line="360" w:lineRule="auto"/>
              <w:jc w:val="center"/>
              <w:rPr>
                <w:rFonts w:hint="eastAsia" w:ascii="宋体" w:hAnsi="宋体" w:cs="宋体"/>
                <w:b/>
                <w:bCs/>
                <w:kern w:val="0"/>
                <w:sz w:val="22"/>
              </w:rPr>
            </w:pPr>
            <w:r>
              <w:rPr>
                <w:rFonts w:hint="eastAsia" w:ascii="宋体" w:hAnsi="宋体" w:cs="宋体"/>
                <w:szCs w:val="21"/>
              </w:rPr>
              <w:t>20</w:t>
            </w:r>
          </w:p>
        </w:tc>
        <w:tc>
          <w:tcPr>
            <w:tcW w:w="2046" w:type="pct"/>
            <w:tcBorders>
              <w:top w:val="single" w:color="auto" w:sz="8" w:space="0"/>
              <w:left w:val="nil"/>
              <w:bottom w:val="single" w:color="auto" w:sz="8" w:space="0"/>
              <w:right w:val="single" w:color="auto" w:sz="8" w:space="0"/>
            </w:tcBorders>
            <w:vAlign w:val="top"/>
          </w:tcPr>
          <w:p>
            <w:pPr>
              <w:snapToGrid w:val="0"/>
              <w:spacing w:line="360" w:lineRule="auto"/>
              <w:rPr>
                <w:rFonts w:ascii="宋体" w:hAnsi="宋体" w:cs="宋体"/>
                <w:kern w:val="0"/>
                <w:szCs w:val="21"/>
              </w:rPr>
            </w:pPr>
            <w:r>
              <w:rPr>
                <w:rFonts w:hint="eastAsia" w:ascii="宋体" w:hAnsi="宋体" w:cs="宋体"/>
                <w:szCs w:val="21"/>
              </w:rPr>
              <w:t>可外接USB设备以存储冷冻数据；</w:t>
            </w: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blPrEx>
          <w:tblCellMar>
            <w:top w:w="0" w:type="dxa"/>
            <w:left w:w="108" w:type="dxa"/>
            <w:bottom w:w="0" w:type="dxa"/>
            <w:right w:w="108" w:type="dxa"/>
          </w:tblCellMar>
        </w:tblPrEx>
        <w:trPr>
          <w:trHeight w:val="397" w:hRule="atLeast"/>
          <w:jc w:val="center"/>
        </w:trPr>
        <w:tc>
          <w:tcPr>
            <w:tcW w:w="383" w:type="pct"/>
            <w:tcBorders>
              <w:top w:val="single" w:color="auto" w:sz="8" w:space="0"/>
              <w:left w:val="single" w:color="auto" w:sz="8" w:space="0"/>
              <w:bottom w:val="single" w:color="auto" w:sz="8" w:space="0"/>
              <w:right w:val="single" w:color="auto" w:sz="8" w:space="0"/>
            </w:tcBorders>
            <w:vAlign w:val="center"/>
          </w:tcPr>
          <w:p>
            <w:pPr>
              <w:snapToGrid w:val="0"/>
              <w:spacing w:line="360" w:lineRule="auto"/>
              <w:jc w:val="center"/>
              <w:rPr>
                <w:rFonts w:hint="eastAsia" w:ascii="宋体" w:hAnsi="宋体" w:cs="宋体"/>
                <w:b/>
                <w:bCs/>
                <w:kern w:val="0"/>
                <w:sz w:val="22"/>
              </w:rPr>
            </w:pPr>
            <w:r>
              <w:rPr>
                <w:rFonts w:hint="eastAsia" w:ascii="宋体" w:hAnsi="宋体" w:cs="宋体"/>
                <w:b/>
                <w:bCs/>
                <w:szCs w:val="21"/>
              </w:rPr>
              <w:t>▲21</w:t>
            </w:r>
          </w:p>
        </w:tc>
        <w:tc>
          <w:tcPr>
            <w:tcW w:w="2046" w:type="pct"/>
            <w:tcBorders>
              <w:top w:val="single" w:color="auto" w:sz="8" w:space="0"/>
              <w:left w:val="nil"/>
              <w:bottom w:val="single" w:color="auto" w:sz="8" w:space="0"/>
              <w:right w:val="single" w:color="auto" w:sz="8" w:space="0"/>
            </w:tcBorders>
            <w:vAlign w:val="top"/>
          </w:tcPr>
          <w:p>
            <w:pPr>
              <w:snapToGrid w:val="0"/>
              <w:spacing w:line="360" w:lineRule="auto"/>
              <w:rPr>
                <w:rFonts w:ascii="宋体" w:hAnsi="宋体" w:cs="宋体"/>
                <w:kern w:val="0"/>
                <w:szCs w:val="21"/>
              </w:rPr>
            </w:pPr>
            <w:r>
              <w:rPr>
                <w:rFonts w:hint="eastAsia" w:ascii="宋体" w:hAnsi="宋体" w:cs="宋体"/>
                <w:b/>
                <w:bCs/>
                <w:szCs w:val="21"/>
              </w:rPr>
              <w:t>每次冷冻循环之间的复原时间≤1分钟；</w:t>
            </w: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blPrEx>
          <w:tblCellMar>
            <w:top w:w="0" w:type="dxa"/>
            <w:left w:w="108" w:type="dxa"/>
            <w:bottom w:w="0" w:type="dxa"/>
            <w:right w:w="108" w:type="dxa"/>
          </w:tblCellMar>
        </w:tblPrEx>
        <w:trPr>
          <w:trHeight w:val="397" w:hRule="atLeast"/>
          <w:jc w:val="center"/>
        </w:trPr>
        <w:tc>
          <w:tcPr>
            <w:tcW w:w="383" w:type="pct"/>
            <w:tcBorders>
              <w:top w:val="single" w:color="auto" w:sz="8" w:space="0"/>
              <w:left w:val="single" w:color="auto" w:sz="8" w:space="0"/>
              <w:bottom w:val="single" w:color="auto" w:sz="8" w:space="0"/>
              <w:right w:val="single" w:color="auto" w:sz="8" w:space="0"/>
            </w:tcBorders>
            <w:vAlign w:val="center"/>
          </w:tcPr>
          <w:p>
            <w:pPr>
              <w:snapToGrid w:val="0"/>
              <w:spacing w:line="360" w:lineRule="auto"/>
              <w:jc w:val="center"/>
              <w:rPr>
                <w:rFonts w:hint="eastAsia" w:ascii="宋体" w:hAnsi="宋体" w:cs="宋体"/>
                <w:b/>
                <w:bCs/>
                <w:kern w:val="0"/>
                <w:sz w:val="22"/>
              </w:rPr>
            </w:pPr>
            <w:r>
              <w:rPr>
                <w:rFonts w:hint="eastAsia" w:ascii="宋体" w:hAnsi="宋体" w:cs="宋体"/>
                <w:szCs w:val="21"/>
              </w:rPr>
              <w:t>22</w:t>
            </w:r>
          </w:p>
        </w:tc>
        <w:tc>
          <w:tcPr>
            <w:tcW w:w="2046" w:type="pct"/>
            <w:tcBorders>
              <w:top w:val="single" w:color="auto" w:sz="8" w:space="0"/>
              <w:left w:val="nil"/>
              <w:bottom w:val="single" w:color="auto" w:sz="8" w:space="0"/>
              <w:right w:val="single" w:color="auto" w:sz="8" w:space="0"/>
            </w:tcBorders>
            <w:vAlign w:val="top"/>
          </w:tcPr>
          <w:p>
            <w:pPr>
              <w:snapToGrid w:val="0"/>
              <w:spacing w:line="360" w:lineRule="auto"/>
              <w:rPr>
                <w:rFonts w:ascii="宋体" w:hAnsi="宋体" w:cs="宋体"/>
                <w:kern w:val="0"/>
                <w:szCs w:val="21"/>
              </w:rPr>
            </w:pPr>
            <w:r>
              <w:rPr>
                <w:rFonts w:hint="eastAsia" w:ascii="宋体" w:hAnsi="宋体" w:cs="宋体"/>
                <w:szCs w:val="21"/>
              </w:rPr>
              <w:t>一体化软件教程；</w:t>
            </w: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blPrEx>
          <w:tblCellMar>
            <w:top w:w="0" w:type="dxa"/>
            <w:left w:w="108" w:type="dxa"/>
            <w:bottom w:w="0" w:type="dxa"/>
            <w:right w:w="108" w:type="dxa"/>
          </w:tblCellMar>
        </w:tblPrEx>
        <w:trPr>
          <w:trHeight w:val="397" w:hRule="atLeast"/>
          <w:jc w:val="center"/>
        </w:trPr>
        <w:tc>
          <w:tcPr>
            <w:tcW w:w="383" w:type="pct"/>
            <w:tcBorders>
              <w:top w:val="single" w:color="auto" w:sz="8" w:space="0"/>
              <w:left w:val="single" w:color="auto" w:sz="8" w:space="0"/>
              <w:bottom w:val="single" w:color="auto" w:sz="8" w:space="0"/>
              <w:right w:val="single" w:color="auto" w:sz="8" w:space="0"/>
            </w:tcBorders>
            <w:vAlign w:val="center"/>
          </w:tcPr>
          <w:p>
            <w:pPr>
              <w:snapToGrid w:val="0"/>
              <w:spacing w:line="360" w:lineRule="auto"/>
              <w:jc w:val="center"/>
              <w:rPr>
                <w:rFonts w:hint="eastAsia" w:ascii="宋体" w:hAnsi="宋体" w:cs="宋体"/>
                <w:b/>
                <w:bCs/>
                <w:kern w:val="0"/>
                <w:sz w:val="22"/>
              </w:rPr>
            </w:pPr>
            <w:r>
              <w:rPr>
                <w:rFonts w:hint="eastAsia" w:ascii="宋体" w:hAnsi="宋体" w:cs="宋体"/>
                <w:szCs w:val="21"/>
              </w:rPr>
              <w:t>23</w:t>
            </w:r>
          </w:p>
        </w:tc>
        <w:tc>
          <w:tcPr>
            <w:tcW w:w="2046" w:type="pct"/>
            <w:tcBorders>
              <w:top w:val="single" w:color="auto" w:sz="8" w:space="0"/>
              <w:left w:val="nil"/>
              <w:bottom w:val="single" w:color="auto" w:sz="8" w:space="0"/>
              <w:right w:val="single" w:color="auto" w:sz="8" w:space="0"/>
            </w:tcBorders>
            <w:vAlign w:val="top"/>
          </w:tcPr>
          <w:p>
            <w:pPr>
              <w:snapToGrid w:val="0"/>
              <w:spacing w:line="360" w:lineRule="auto"/>
              <w:rPr>
                <w:rFonts w:ascii="宋体" w:hAnsi="宋体" w:cs="宋体"/>
                <w:kern w:val="0"/>
                <w:szCs w:val="21"/>
              </w:rPr>
            </w:pPr>
            <w:r>
              <w:rPr>
                <w:rFonts w:hint="eastAsia" w:ascii="宋体" w:hAnsi="宋体" w:cs="宋体"/>
                <w:szCs w:val="21"/>
              </w:rPr>
              <w:t>冷冻完成后温度/压力曲线显示；</w:t>
            </w: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blPrEx>
          <w:tblCellMar>
            <w:top w:w="0" w:type="dxa"/>
            <w:left w:w="108" w:type="dxa"/>
            <w:bottom w:w="0" w:type="dxa"/>
            <w:right w:w="108" w:type="dxa"/>
          </w:tblCellMar>
        </w:tblPrEx>
        <w:trPr>
          <w:trHeight w:val="397" w:hRule="atLeast"/>
          <w:jc w:val="center"/>
        </w:trPr>
        <w:tc>
          <w:tcPr>
            <w:tcW w:w="5000" w:type="pct"/>
            <w:gridSpan w:val="5"/>
            <w:tcBorders>
              <w:top w:val="single" w:color="auto" w:sz="8" w:space="0"/>
              <w:left w:val="single" w:color="auto" w:sz="8" w:space="0"/>
              <w:bottom w:val="single" w:color="auto" w:sz="8" w:space="0"/>
              <w:right w:val="single" w:color="auto" w:sz="8" w:space="0"/>
            </w:tcBorders>
            <w:vAlign w:val="center"/>
          </w:tcPr>
          <w:p>
            <w:pPr>
              <w:widowControl/>
              <w:snapToGrid w:val="0"/>
              <w:spacing w:line="360" w:lineRule="auto"/>
              <w:jc w:val="center"/>
              <w:outlineLvl w:val="2"/>
              <w:rPr>
                <w:rFonts w:ascii="宋体" w:hAnsi="宋体" w:cs="宋体"/>
                <w:kern w:val="0"/>
                <w:sz w:val="22"/>
              </w:rPr>
            </w:pPr>
            <w:r>
              <w:rPr>
                <w:rFonts w:hint="eastAsia" w:ascii="宋体" w:hAnsi="宋体" w:cs="宋体"/>
                <w:b/>
                <w:color w:val="000000"/>
                <w:szCs w:val="21"/>
              </w:rPr>
              <w:t>品目4   冷冻替代仪</w:t>
            </w:r>
          </w:p>
        </w:tc>
      </w:tr>
      <w:tr>
        <w:tblPrEx>
          <w:tblCellMar>
            <w:top w:w="0" w:type="dxa"/>
            <w:left w:w="108" w:type="dxa"/>
            <w:bottom w:w="0" w:type="dxa"/>
            <w:right w:w="108" w:type="dxa"/>
          </w:tblCellMar>
        </w:tblPrEx>
        <w:trPr>
          <w:trHeight w:val="397" w:hRule="atLeast"/>
          <w:jc w:val="center"/>
        </w:trPr>
        <w:tc>
          <w:tcPr>
            <w:tcW w:w="383" w:type="pct"/>
            <w:tcBorders>
              <w:top w:val="single" w:color="auto" w:sz="8" w:space="0"/>
              <w:left w:val="single" w:color="auto" w:sz="8" w:space="0"/>
              <w:bottom w:val="single" w:color="auto" w:sz="8" w:space="0"/>
              <w:right w:val="single" w:color="auto" w:sz="8" w:space="0"/>
            </w:tcBorders>
            <w:vAlign w:val="center"/>
          </w:tcPr>
          <w:p>
            <w:pPr>
              <w:widowControl/>
              <w:jc w:val="center"/>
              <w:rPr>
                <w:rFonts w:hint="eastAsia" w:ascii="宋体" w:hAnsi="宋体" w:cs="宋体"/>
                <w:b/>
                <w:bCs/>
                <w:kern w:val="0"/>
                <w:sz w:val="22"/>
              </w:rPr>
            </w:pPr>
            <w:r>
              <w:rPr>
                <w:rFonts w:hint="eastAsia" w:ascii="宋体" w:hAnsi="宋体" w:cs="宋体"/>
                <w:b/>
                <w:bCs/>
                <w:kern w:val="0"/>
                <w:sz w:val="22"/>
                <w:lang w:eastAsia="zh-CN"/>
              </w:rPr>
              <w:t>（</w:t>
            </w:r>
            <w:r>
              <w:rPr>
                <w:rFonts w:hint="eastAsia" w:ascii="宋体" w:hAnsi="宋体" w:cs="宋体"/>
                <w:b/>
                <w:bCs/>
                <w:kern w:val="0"/>
                <w:sz w:val="22"/>
                <w:lang w:val="en-US" w:eastAsia="zh-CN"/>
              </w:rPr>
              <w:t>一</w:t>
            </w:r>
            <w:r>
              <w:rPr>
                <w:rFonts w:hint="eastAsia" w:ascii="宋体" w:hAnsi="宋体" w:cs="宋体"/>
                <w:b/>
                <w:bCs/>
                <w:kern w:val="0"/>
                <w:sz w:val="22"/>
                <w:lang w:eastAsia="zh-CN"/>
              </w:rPr>
              <w:t>）</w:t>
            </w:r>
          </w:p>
        </w:tc>
        <w:tc>
          <w:tcPr>
            <w:tcW w:w="2046" w:type="pct"/>
            <w:tcBorders>
              <w:top w:val="single" w:color="auto" w:sz="8" w:space="0"/>
              <w:left w:val="nil"/>
              <w:bottom w:val="single" w:color="auto" w:sz="8" w:space="0"/>
              <w:right w:val="single" w:color="auto" w:sz="8" w:space="0"/>
            </w:tcBorders>
            <w:vAlign w:val="center"/>
          </w:tcPr>
          <w:p>
            <w:pPr>
              <w:widowControl/>
              <w:snapToGrid w:val="0"/>
              <w:spacing w:line="360" w:lineRule="auto"/>
              <w:rPr>
                <w:rFonts w:ascii="宋体" w:hAnsi="宋体" w:cs="宋体"/>
                <w:b/>
                <w:color w:val="FF0000"/>
                <w:szCs w:val="21"/>
              </w:rPr>
            </w:pPr>
            <w:r>
              <w:rPr>
                <w:rFonts w:hint="eastAsia" w:ascii="宋体" w:hAnsi="宋体" w:cs="宋体"/>
                <w:color w:val="FF0000"/>
                <w:kern w:val="0"/>
                <w:szCs w:val="21"/>
                <w:lang w:val="zh-CN"/>
              </w:rPr>
              <w:t>★</w:t>
            </w:r>
            <w:r>
              <w:rPr>
                <w:rFonts w:hint="eastAsia" w:ascii="宋体" w:hAnsi="宋体" w:cs="宋体"/>
                <w:b/>
                <w:color w:val="FF0000"/>
                <w:szCs w:val="21"/>
              </w:rPr>
              <w:t>1、配置清单及零配件（包括专用工具）：</w:t>
            </w:r>
          </w:p>
          <w:tbl>
            <w:tblPr>
              <w:tblStyle w:val="45"/>
              <w:tblW w:w="394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8"/>
              <w:gridCol w:w="1953"/>
              <w:gridCol w:w="779"/>
              <w:gridCol w:w="8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820" w:type="dxa"/>
                  <w:vAlign w:val="center"/>
                </w:tcPr>
                <w:p>
                  <w:pPr>
                    <w:snapToGrid w:val="0"/>
                    <w:spacing w:line="360" w:lineRule="auto"/>
                    <w:jc w:val="center"/>
                    <w:rPr>
                      <w:rFonts w:ascii="宋体" w:hAnsi="宋体" w:cs="宋体"/>
                      <w:b/>
                      <w:bCs/>
                      <w:szCs w:val="21"/>
                    </w:rPr>
                  </w:pPr>
                  <w:r>
                    <w:rPr>
                      <w:rFonts w:hint="eastAsia" w:ascii="宋体" w:hAnsi="宋体" w:cs="宋体"/>
                      <w:b/>
                      <w:bCs/>
                      <w:szCs w:val="21"/>
                    </w:rPr>
                    <w:t>序号</w:t>
                  </w:r>
                </w:p>
              </w:tc>
              <w:tc>
                <w:tcPr>
                  <w:tcW w:w="2080" w:type="dxa"/>
                  <w:vAlign w:val="center"/>
                </w:tcPr>
                <w:p>
                  <w:pPr>
                    <w:snapToGrid w:val="0"/>
                    <w:spacing w:line="360" w:lineRule="auto"/>
                    <w:jc w:val="center"/>
                    <w:rPr>
                      <w:rFonts w:ascii="宋体" w:hAnsi="宋体" w:cs="宋体"/>
                      <w:b/>
                      <w:bCs/>
                      <w:szCs w:val="21"/>
                    </w:rPr>
                  </w:pPr>
                  <w:r>
                    <w:rPr>
                      <w:rFonts w:hint="eastAsia" w:ascii="宋体" w:hAnsi="宋体" w:cs="宋体"/>
                      <w:b/>
                      <w:bCs/>
                      <w:szCs w:val="21"/>
                    </w:rPr>
                    <w:t>名称</w:t>
                  </w:r>
                </w:p>
              </w:tc>
              <w:tc>
                <w:tcPr>
                  <w:tcW w:w="811" w:type="dxa"/>
                  <w:vAlign w:val="center"/>
                </w:tcPr>
                <w:p>
                  <w:pPr>
                    <w:snapToGrid w:val="0"/>
                    <w:spacing w:line="360" w:lineRule="auto"/>
                    <w:jc w:val="center"/>
                    <w:rPr>
                      <w:rFonts w:ascii="宋体" w:hAnsi="宋体" w:cs="宋体"/>
                      <w:b/>
                      <w:bCs/>
                      <w:szCs w:val="21"/>
                    </w:rPr>
                  </w:pPr>
                  <w:r>
                    <w:rPr>
                      <w:rFonts w:hint="eastAsia" w:ascii="宋体" w:hAnsi="宋体" w:cs="宋体"/>
                      <w:b/>
                      <w:bCs/>
                      <w:szCs w:val="21"/>
                    </w:rPr>
                    <w:t>数量</w:t>
                  </w:r>
                </w:p>
              </w:tc>
              <w:tc>
                <w:tcPr>
                  <w:tcW w:w="922" w:type="dxa"/>
                  <w:vAlign w:val="center"/>
                </w:tcPr>
                <w:p>
                  <w:pPr>
                    <w:snapToGrid w:val="0"/>
                    <w:spacing w:line="360" w:lineRule="auto"/>
                    <w:jc w:val="center"/>
                    <w:rPr>
                      <w:rFonts w:ascii="宋体" w:hAnsi="宋体" w:cs="宋体"/>
                      <w:b/>
                      <w:bCs/>
                      <w:szCs w:val="21"/>
                    </w:rPr>
                  </w:pPr>
                  <w:r>
                    <w:rPr>
                      <w:rFonts w:hint="eastAsia" w:ascii="宋体" w:hAnsi="宋体" w:cs="宋体"/>
                      <w:b/>
                      <w:bCs/>
                      <w:szCs w:val="21"/>
                    </w:rPr>
                    <w:t>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820" w:type="dxa"/>
                  <w:vAlign w:val="center"/>
                </w:tcPr>
                <w:p>
                  <w:pPr>
                    <w:snapToGrid w:val="0"/>
                    <w:spacing w:line="360" w:lineRule="auto"/>
                    <w:jc w:val="center"/>
                    <w:rPr>
                      <w:rFonts w:ascii="宋体" w:hAnsi="宋体" w:cs="宋体"/>
                      <w:szCs w:val="21"/>
                    </w:rPr>
                  </w:pPr>
                  <w:r>
                    <w:rPr>
                      <w:rFonts w:hint="eastAsia" w:ascii="宋体" w:hAnsi="宋体" w:cs="宋体"/>
                      <w:szCs w:val="21"/>
                    </w:rPr>
                    <w:t>1</w:t>
                  </w:r>
                </w:p>
              </w:tc>
              <w:tc>
                <w:tcPr>
                  <w:tcW w:w="2080" w:type="dxa"/>
                  <w:tcBorders>
                    <w:top w:val="single" w:color="auto" w:sz="4" w:space="0"/>
                    <w:left w:val="single" w:color="auto" w:sz="4" w:space="0"/>
                    <w:bottom w:val="single" w:color="auto" w:sz="4" w:space="0"/>
                    <w:right w:val="single" w:color="000000" w:sz="4" w:space="0"/>
                  </w:tcBorders>
                  <w:shd w:val="clear" w:color="auto" w:fill="auto"/>
                  <w:vAlign w:val="center"/>
                </w:tcPr>
                <w:p>
                  <w:pPr>
                    <w:snapToGrid w:val="0"/>
                    <w:spacing w:line="360" w:lineRule="auto"/>
                    <w:jc w:val="left"/>
                    <w:rPr>
                      <w:rFonts w:ascii="宋体" w:hAnsi="宋体" w:cs="宋体"/>
                      <w:szCs w:val="21"/>
                    </w:rPr>
                  </w:pPr>
                  <w:r>
                    <w:rPr>
                      <w:rFonts w:hint="eastAsia" w:ascii="宋体" w:hAnsi="宋体" w:cs="宋体"/>
                      <w:szCs w:val="21"/>
                    </w:rPr>
                    <w:t>冷冻替代仪主机</w:t>
                  </w:r>
                </w:p>
              </w:tc>
              <w:tc>
                <w:tcPr>
                  <w:tcW w:w="811" w:type="dxa"/>
                  <w:shd w:val="clear" w:color="auto" w:fill="auto"/>
                  <w:vAlign w:val="center"/>
                </w:tcPr>
                <w:p>
                  <w:pPr>
                    <w:snapToGrid w:val="0"/>
                    <w:spacing w:line="360" w:lineRule="auto"/>
                    <w:jc w:val="center"/>
                    <w:rPr>
                      <w:rFonts w:ascii="宋体" w:hAnsi="宋体" w:cs="宋体"/>
                      <w:szCs w:val="21"/>
                    </w:rPr>
                  </w:pPr>
                  <w:r>
                    <w:rPr>
                      <w:rFonts w:hint="eastAsia" w:ascii="宋体" w:hAnsi="宋体" w:cs="宋体"/>
                      <w:szCs w:val="21"/>
                    </w:rPr>
                    <w:t>1</w:t>
                  </w:r>
                </w:p>
              </w:tc>
              <w:tc>
                <w:tcPr>
                  <w:tcW w:w="922" w:type="dxa"/>
                  <w:vAlign w:val="center"/>
                </w:tcPr>
                <w:p>
                  <w:pPr>
                    <w:snapToGrid w:val="0"/>
                    <w:spacing w:line="360" w:lineRule="auto"/>
                    <w:jc w:val="center"/>
                    <w:rPr>
                      <w:rFonts w:ascii="宋体" w:hAnsi="宋体" w:cs="宋体"/>
                      <w:szCs w:val="21"/>
                    </w:rPr>
                  </w:pPr>
                  <w:r>
                    <w:rPr>
                      <w:rFonts w:hint="eastAsia" w:ascii="宋体" w:hAnsi="宋体" w:cs="宋体"/>
                      <w:szCs w:val="21"/>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jc w:val="center"/>
              </w:trPr>
              <w:tc>
                <w:tcPr>
                  <w:tcW w:w="820" w:type="dxa"/>
                  <w:vAlign w:val="center"/>
                </w:tcPr>
                <w:p>
                  <w:pPr>
                    <w:snapToGrid w:val="0"/>
                    <w:spacing w:line="360" w:lineRule="auto"/>
                    <w:jc w:val="center"/>
                    <w:rPr>
                      <w:rFonts w:ascii="宋体" w:hAnsi="宋体" w:cs="宋体"/>
                      <w:szCs w:val="21"/>
                    </w:rPr>
                  </w:pPr>
                  <w:r>
                    <w:rPr>
                      <w:rFonts w:hint="eastAsia" w:ascii="宋体" w:hAnsi="宋体" w:cs="宋体"/>
                      <w:szCs w:val="21"/>
                    </w:rPr>
                    <w:t>2</w:t>
                  </w:r>
                </w:p>
              </w:tc>
              <w:tc>
                <w:tcPr>
                  <w:tcW w:w="2080" w:type="dxa"/>
                  <w:tcBorders>
                    <w:top w:val="single" w:color="auto" w:sz="4" w:space="0"/>
                    <w:left w:val="single" w:color="auto" w:sz="4" w:space="0"/>
                    <w:bottom w:val="single" w:color="auto" w:sz="4" w:space="0"/>
                    <w:right w:val="single" w:color="000000" w:sz="4" w:space="0"/>
                  </w:tcBorders>
                  <w:shd w:val="clear" w:color="auto" w:fill="auto"/>
                  <w:vAlign w:val="center"/>
                </w:tcPr>
                <w:p>
                  <w:pPr>
                    <w:snapToGrid w:val="0"/>
                    <w:spacing w:line="360" w:lineRule="auto"/>
                    <w:jc w:val="left"/>
                    <w:rPr>
                      <w:rFonts w:ascii="宋体" w:hAnsi="宋体" w:cs="宋体"/>
                      <w:szCs w:val="21"/>
                    </w:rPr>
                  </w:pPr>
                  <w:r>
                    <w:rPr>
                      <w:rFonts w:hint="eastAsia" w:ascii="宋体" w:hAnsi="宋体" w:cs="宋体"/>
                      <w:szCs w:val="21"/>
                    </w:rPr>
                    <w:t>LED紫外灯</w:t>
                  </w:r>
                </w:p>
              </w:tc>
              <w:tc>
                <w:tcPr>
                  <w:tcW w:w="811" w:type="dxa"/>
                  <w:shd w:val="clear" w:color="auto" w:fill="auto"/>
                  <w:vAlign w:val="center"/>
                </w:tcPr>
                <w:p>
                  <w:pPr>
                    <w:snapToGrid w:val="0"/>
                    <w:spacing w:line="360" w:lineRule="auto"/>
                    <w:jc w:val="center"/>
                    <w:rPr>
                      <w:rFonts w:ascii="宋体" w:hAnsi="宋体" w:cs="宋体"/>
                      <w:szCs w:val="21"/>
                    </w:rPr>
                  </w:pPr>
                  <w:r>
                    <w:rPr>
                      <w:rFonts w:hint="eastAsia" w:ascii="宋体" w:hAnsi="宋体" w:cs="宋体"/>
                      <w:szCs w:val="21"/>
                    </w:rPr>
                    <w:t>1</w:t>
                  </w:r>
                </w:p>
              </w:tc>
              <w:tc>
                <w:tcPr>
                  <w:tcW w:w="922" w:type="dxa"/>
                  <w:vAlign w:val="center"/>
                </w:tcPr>
                <w:p>
                  <w:pPr>
                    <w:snapToGrid w:val="0"/>
                    <w:spacing w:line="360" w:lineRule="auto"/>
                    <w:jc w:val="center"/>
                    <w:rPr>
                      <w:rFonts w:ascii="宋体" w:hAnsi="宋体" w:cs="宋体"/>
                      <w:szCs w:val="21"/>
                    </w:rPr>
                  </w:pPr>
                  <w:r>
                    <w:rPr>
                      <w:rFonts w:hint="eastAsia" w:ascii="宋体" w:hAnsi="宋体" w:cs="宋体"/>
                      <w:szCs w:val="21"/>
                    </w:rPr>
                    <w:t>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jc w:val="center"/>
              </w:trPr>
              <w:tc>
                <w:tcPr>
                  <w:tcW w:w="820" w:type="dxa"/>
                  <w:vAlign w:val="center"/>
                </w:tcPr>
                <w:p>
                  <w:pPr>
                    <w:snapToGrid w:val="0"/>
                    <w:spacing w:line="360" w:lineRule="auto"/>
                    <w:jc w:val="center"/>
                    <w:rPr>
                      <w:rFonts w:ascii="宋体" w:hAnsi="宋体" w:cs="宋体"/>
                      <w:szCs w:val="21"/>
                    </w:rPr>
                  </w:pPr>
                  <w:r>
                    <w:rPr>
                      <w:rFonts w:hint="eastAsia" w:ascii="宋体" w:hAnsi="宋体" w:cs="宋体"/>
                      <w:szCs w:val="21"/>
                    </w:rPr>
                    <w:t>3</w:t>
                  </w:r>
                </w:p>
              </w:tc>
              <w:tc>
                <w:tcPr>
                  <w:tcW w:w="2080" w:type="dxa"/>
                  <w:tcBorders>
                    <w:top w:val="single" w:color="auto" w:sz="4" w:space="0"/>
                    <w:left w:val="single" w:color="auto" w:sz="4" w:space="0"/>
                    <w:bottom w:val="single" w:color="auto" w:sz="4" w:space="0"/>
                    <w:right w:val="single" w:color="000000" w:sz="4" w:space="0"/>
                  </w:tcBorders>
                  <w:shd w:val="clear" w:color="auto" w:fill="auto"/>
                  <w:vAlign w:val="center"/>
                </w:tcPr>
                <w:p>
                  <w:pPr>
                    <w:snapToGrid w:val="0"/>
                    <w:spacing w:line="360" w:lineRule="auto"/>
                    <w:jc w:val="left"/>
                    <w:rPr>
                      <w:rFonts w:ascii="宋体" w:hAnsi="宋体" w:cs="宋体"/>
                      <w:szCs w:val="21"/>
                    </w:rPr>
                  </w:pPr>
                  <w:r>
                    <w:rPr>
                      <w:rFonts w:hint="eastAsia" w:ascii="宋体" w:hAnsi="宋体" w:cs="宋体"/>
                      <w:szCs w:val="21"/>
                    </w:rPr>
                    <w:t>体视镜套装</w:t>
                  </w:r>
                </w:p>
              </w:tc>
              <w:tc>
                <w:tcPr>
                  <w:tcW w:w="811" w:type="dxa"/>
                  <w:shd w:val="clear" w:color="auto" w:fill="auto"/>
                  <w:vAlign w:val="center"/>
                </w:tcPr>
                <w:p>
                  <w:pPr>
                    <w:snapToGrid w:val="0"/>
                    <w:spacing w:line="360" w:lineRule="auto"/>
                    <w:jc w:val="center"/>
                    <w:rPr>
                      <w:rFonts w:ascii="宋体" w:hAnsi="宋体" w:cs="宋体"/>
                      <w:szCs w:val="21"/>
                    </w:rPr>
                  </w:pPr>
                  <w:r>
                    <w:rPr>
                      <w:rFonts w:hint="eastAsia" w:ascii="宋体" w:hAnsi="宋体" w:cs="宋体"/>
                      <w:szCs w:val="21"/>
                    </w:rPr>
                    <w:t>1</w:t>
                  </w:r>
                </w:p>
              </w:tc>
              <w:tc>
                <w:tcPr>
                  <w:tcW w:w="922" w:type="dxa"/>
                  <w:vAlign w:val="center"/>
                </w:tcPr>
                <w:p>
                  <w:pPr>
                    <w:snapToGrid w:val="0"/>
                    <w:spacing w:line="360" w:lineRule="auto"/>
                    <w:jc w:val="center"/>
                    <w:rPr>
                      <w:rFonts w:ascii="宋体" w:hAnsi="宋体" w:cs="宋体"/>
                      <w:szCs w:val="21"/>
                    </w:rPr>
                  </w:pPr>
                  <w:r>
                    <w:rPr>
                      <w:rFonts w:hint="eastAsia" w:ascii="宋体" w:hAnsi="宋体" w:cs="宋体"/>
                      <w:szCs w:val="21"/>
                    </w:rPr>
                    <w:t>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jc w:val="center"/>
              </w:trPr>
              <w:tc>
                <w:tcPr>
                  <w:tcW w:w="820" w:type="dxa"/>
                  <w:vAlign w:val="center"/>
                </w:tcPr>
                <w:p>
                  <w:pPr>
                    <w:snapToGrid w:val="0"/>
                    <w:spacing w:line="360" w:lineRule="auto"/>
                    <w:jc w:val="center"/>
                    <w:rPr>
                      <w:rFonts w:ascii="宋体" w:hAnsi="宋体" w:cs="宋体"/>
                      <w:szCs w:val="21"/>
                    </w:rPr>
                  </w:pPr>
                  <w:r>
                    <w:rPr>
                      <w:rFonts w:hint="eastAsia" w:ascii="宋体" w:hAnsi="宋体" w:cs="宋体"/>
                      <w:szCs w:val="21"/>
                    </w:rPr>
                    <w:t>4</w:t>
                  </w:r>
                </w:p>
              </w:tc>
              <w:tc>
                <w:tcPr>
                  <w:tcW w:w="2080" w:type="dxa"/>
                  <w:tcBorders>
                    <w:top w:val="single" w:color="auto" w:sz="4" w:space="0"/>
                    <w:left w:val="single" w:color="auto" w:sz="4" w:space="0"/>
                    <w:bottom w:val="single" w:color="auto" w:sz="4" w:space="0"/>
                    <w:right w:val="single" w:color="000000" w:sz="4" w:space="0"/>
                  </w:tcBorders>
                  <w:shd w:val="clear" w:color="auto" w:fill="auto"/>
                  <w:vAlign w:val="center"/>
                </w:tcPr>
                <w:p>
                  <w:pPr>
                    <w:snapToGrid w:val="0"/>
                    <w:spacing w:line="360" w:lineRule="auto"/>
                    <w:jc w:val="left"/>
                    <w:rPr>
                      <w:rFonts w:ascii="宋体" w:hAnsi="宋体" w:cs="宋体"/>
                      <w:szCs w:val="21"/>
                    </w:rPr>
                  </w:pPr>
                  <w:r>
                    <w:rPr>
                      <w:rFonts w:hint="eastAsia" w:ascii="宋体" w:hAnsi="宋体" w:cs="宋体"/>
                      <w:szCs w:val="21"/>
                    </w:rPr>
                    <w:t>胶囊及平扁包埋系统配件包</w:t>
                  </w:r>
                </w:p>
              </w:tc>
              <w:tc>
                <w:tcPr>
                  <w:tcW w:w="811" w:type="dxa"/>
                  <w:shd w:val="clear" w:color="auto" w:fill="auto"/>
                  <w:vAlign w:val="center"/>
                </w:tcPr>
                <w:p>
                  <w:pPr>
                    <w:snapToGrid w:val="0"/>
                    <w:spacing w:line="360" w:lineRule="auto"/>
                    <w:jc w:val="center"/>
                    <w:rPr>
                      <w:rFonts w:ascii="宋体" w:hAnsi="宋体" w:cs="宋体"/>
                      <w:szCs w:val="21"/>
                    </w:rPr>
                  </w:pPr>
                  <w:r>
                    <w:rPr>
                      <w:rFonts w:hint="eastAsia" w:ascii="宋体" w:hAnsi="宋体" w:cs="宋体"/>
                      <w:szCs w:val="21"/>
                    </w:rPr>
                    <w:t>1</w:t>
                  </w:r>
                </w:p>
              </w:tc>
              <w:tc>
                <w:tcPr>
                  <w:tcW w:w="922" w:type="dxa"/>
                  <w:vAlign w:val="center"/>
                </w:tcPr>
                <w:p>
                  <w:pPr>
                    <w:snapToGrid w:val="0"/>
                    <w:spacing w:line="360" w:lineRule="auto"/>
                    <w:jc w:val="center"/>
                    <w:rPr>
                      <w:rFonts w:ascii="宋体" w:hAnsi="宋体" w:cs="宋体"/>
                      <w:szCs w:val="21"/>
                    </w:rPr>
                  </w:pPr>
                  <w:r>
                    <w:rPr>
                      <w:rFonts w:hint="eastAsia" w:ascii="宋体" w:hAnsi="宋体" w:cs="宋体"/>
                      <w:szCs w:val="21"/>
                    </w:rPr>
                    <w:t>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jc w:val="center"/>
              </w:trPr>
              <w:tc>
                <w:tcPr>
                  <w:tcW w:w="820" w:type="dxa"/>
                  <w:vAlign w:val="center"/>
                </w:tcPr>
                <w:p>
                  <w:pPr>
                    <w:snapToGrid w:val="0"/>
                    <w:spacing w:line="360" w:lineRule="auto"/>
                    <w:jc w:val="center"/>
                    <w:rPr>
                      <w:rFonts w:hint="eastAsia" w:ascii="宋体" w:hAnsi="宋体" w:cs="宋体"/>
                      <w:szCs w:val="21"/>
                    </w:rPr>
                  </w:pPr>
                  <w:r>
                    <w:rPr>
                      <w:rFonts w:hint="eastAsia" w:ascii="宋体" w:hAnsi="宋体" w:cs="宋体"/>
                      <w:szCs w:val="21"/>
                    </w:rPr>
                    <w:t>5</w:t>
                  </w:r>
                </w:p>
              </w:tc>
              <w:tc>
                <w:tcPr>
                  <w:tcW w:w="2080" w:type="dxa"/>
                  <w:tcBorders>
                    <w:top w:val="single" w:color="auto" w:sz="4" w:space="0"/>
                    <w:left w:val="single" w:color="auto" w:sz="4" w:space="0"/>
                    <w:bottom w:val="single" w:color="auto" w:sz="4" w:space="0"/>
                    <w:right w:val="single" w:color="000000" w:sz="4" w:space="0"/>
                  </w:tcBorders>
                  <w:shd w:val="clear" w:color="auto" w:fill="auto"/>
                  <w:vAlign w:val="center"/>
                </w:tcPr>
                <w:p>
                  <w:pPr>
                    <w:snapToGrid w:val="0"/>
                    <w:spacing w:line="360" w:lineRule="auto"/>
                    <w:jc w:val="left"/>
                    <w:rPr>
                      <w:rFonts w:hint="eastAsia" w:ascii="宋体" w:hAnsi="宋体" w:cs="宋体"/>
                      <w:szCs w:val="21"/>
                    </w:rPr>
                  </w:pPr>
                  <w:r>
                    <w:rPr>
                      <w:rFonts w:hint="eastAsia" w:ascii="宋体" w:hAnsi="宋体" w:cs="宋体"/>
                      <w:szCs w:val="21"/>
                    </w:rPr>
                    <w:t>冷冻工具烘干台</w:t>
                  </w:r>
                </w:p>
              </w:tc>
              <w:tc>
                <w:tcPr>
                  <w:tcW w:w="811" w:type="dxa"/>
                  <w:shd w:val="clear" w:color="auto" w:fill="auto"/>
                  <w:vAlign w:val="center"/>
                </w:tcPr>
                <w:p>
                  <w:pPr>
                    <w:snapToGrid w:val="0"/>
                    <w:spacing w:line="360" w:lineRule="auto"/>
                    <w:jc w:val="center"/>
                    <w:rPr>
                      <w:rFonts w:hint="eastAsia" w:ascii="宋体" w:hAnsi="宋体" w:cs="宋体"/>
                      <w:szCs w:val="21"/>
                    </w:rPr>
                  </w:pPr>
                  <w:r>
                    <w:rPr>
                      <w:rFonts w:hint="eastAsia" w:ascii="宋体" w:hAnsi="宋体" w:cs="宋体"/>
                      <w:szCs w:val="21"/>
                    </w:rPr>
                    <w:t>1</w:t>
                  </w:r>
                </w:p>
              </w:tc>
              <w:tc>
                <w:tcPr>
                  <w:tcW w:w="922" w:type="dxa"/>
                  <w:vAlign w:val="center"/>
                </w:tcPr>
                <w:p>
                  <w:pPr>
                    <w:snapToGrid w:val="0"/>
                    <w:spacing w:line="360" w:lineRule="auto"/>
                    <w:jc w:val="center"/>
                    <w:rPr>
                      <w:rFonts w:hint="eastAsia" w:ascii="宋体" w:hAnsi="宋体" w:cs="宋体"/>
                      <w:szCs w:val="21"/>
                    </w:rPr>
                  </w:pPr>
                  <w:r>
                    <w:rPr>
                      <w:rFonts w:hint="eastAsia" w:ascii="宋体" w:hAnsi="宋体" w:cs="宋体"/>
                      <w:szCs w:val="21"/>
                    </w:rPr>
                    <w:t>件</w:t>
                  </w:r>
                </w:p>
              </w:tc>
            </w:tr>
          </w:tbl>
          <w:p>
            <w:pPr>
              <w:widowControl/>
              <w:jc w:val="center"/>
              <w:rPr>
                <w:rFonts w:ascii="宋体" w:hAnsi="宋体" w:cs="宋体"/>
                <w:kern w:val="0"/>
                <w:szCs w:val="21"/>
              </w:rPr>
            </w:pP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blPrEx>
          <w:tblCellMar>
            <w:top w:w="0" w:type="dxa"/>
            <w:left w:w="108" w:type="dxa"/>
            <w:bottom w:w="0" w:type="dxa"/>
            <w:right w:w="108" w:type="dxa"/>
          </w:tblCellMar>
        </w:tblPrEx>
        <w:trPr>
          <w:trHeight w:val="397" w:hRule="atLeast"/>
          <w:jc w:val="center"/>
        </w:trPr>
        <w:tc>
          <w:tcPr>
            <w:tcW w:w="383" w:type="pct"/>
            <w:tcBorders>
              <w:top w:val="single" w:color="auto" w:sz="8" w:space="0"/>
              <w:left w:val="single" w:color="auto" w:sz="8" w:space="0"/>
              <w:bottom w:val="single" w:color="auto" w:sz="8" w:space="0"/>
              <w:right w:val="single" w:color="auto" w:sz="8" w:space="0"/>
            </w:tcBorders>
            <w:vAlign w:val="center"/>
          </w:tcPr>
          <w:p>
            <w:pPr>
              <w:widowControl/>
              <w:jc w:val="center"/>
              <w:rPr>
                <w:rFonts w:hint="eastAsia" w:ascii="宋体" w:hAnsi="宋体" w:cs="宋体"/>
                <w:b/>
                <w:bCs/>
                <w:kern w:val="0"/>
                <w:sz w:val="22"/>
              </w:rPr>
            </w:pPr>
            <w:r>
              <w:rPr>
                <w:rFonts w:hint="eastAsia" w:ascii="宋体" w:hAnsi="宋体" w:cs="宋体"/>
                <w:b/>
                <w:bCs/>
                <w:kern w:val="0"/>
                <w:sz w:val="22"/>
                <w:lang w:eastAsia="zh-CN"/>
              </w:rPr>
              <w:t>（</w:t>
            </w:r>
            <w:r>
              <w:rPr>
                <w:rFonts w:hint="eastAsia" w:ascii="宋体" w:hAnsi="宋体" w:cs="宋体"/>
                <w:b/>
                <w:bCs/>
                <w:kern w:val="0"/>
                <w:sz w:val="22"/>
                <w:lang w:val="en-US" w:eastAsia="zh-CN"/>
              </w:rPr>
              <w:t>二</w:t>
            </w:r>
            <w:r>
              <w:rPr>
                <w:rFonts w:hint="eastAsia" w:ascii="宋体" w:hAnsi="宋体" w:cs="宋体"/>
                <w:b/>
                <w:bCs/>
                <w:kern w:val="0"/>
                <w:sz w:val="22"/>
                <w:lang w:eastAsia="zh-CN"/>
              </w:rPr>
              <w:t>）</w:t>
            </w:r>
          </w:p>
        </w:tc>
        <w:tc>
          <w:tcPr>
            <w:tcW w:w="2046"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Cs w:val="21"/>
              </w:rPr>
            </w:pPr>
            <w:r>
              <w:rPr>
                <w:rFonts w:hint="eastAsia" w:ascii="宋体" w:hAnsi="宋体" w:cs="宋体"/>
                <w:kern w:val="0"/>
                <w:szCs w:val="21"/>
                <w:lang w:val="en-US" w:eastAsia="zh-CN"/>
              </w:rPr>
              <w:t>具体技术要求</w:t>
            </w: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blPrEx>
          <w:tblCellMar>
            <w:top w:w="0" w:type="dxa"/>
            <w:left w:w="108" w:type="dxa"/>
            <w:bottom w:w="0" w:type="dxa"/>
            <w:right w:w="108" w:type="dxa"/>
          </w:tblCellMar>
        </w:tblPrEx>
        <w:trPr>
          <w:trHeight w:val="397" w:hRule="atLeast"/>
          <w:jc w:val="center"/>
        </w:trPr>
        <w:tc>
          <w:tcPr>
            <w:tcW w:w="383" w:type="pct"/>
            <w:tcBorders>
              <w:top w:val="single" w:color="auto" w:sz="8" w:space="0"/>
              <w:left w:val="single" w:color="auto" w:sz="8" w:space="0"/>
              <w:bottom w:val="single" w:color="auto" w:sz="8" w:space="0"/>
              <w:right w:val="single" w:color="auto" w:sz="8" w:space="0"/>
            </w:tcBorders>
            <w:vAlign w:val="center"/>
          </w:tcPr>
          <w:p>
            <w:pPr>
              <w:snapToGrid w:val="0"/>
              <w:spacing w:line="360" w:lineRule="auto"/>
              <w:jc w:val="center"/>
              <w:rPr>
                <w:rFonts w:hint="eastAsia" w:ascii="宋体" w:hAnsi="宋体" w:cs="宋体"/>
                <w:b/>
                <w:bCs/>
                <w:kern w:val="0"/>
                <w:sz w:val="22"/>
              </w:rPr>
            </w:pPr>
            <w:r>
              <w:rPr>
                <w:rFonts w:hint="eastAsia" w:ascii="宋体" w:hAnsi="宋体" w:cs="宋体"/>
                <w:b/>
                <w:bCs/>
                <w:szCs w:val="21"/>
              </w:rPr>
              <w:t>▲1</w:t>
            </w:r>
          </w:p>
        </w:tc>
        <w:tc>
          <w:tcPr>
            <w:tcW w:w="2046" w:type="pct"/>
            <w:tcBorders>
              <w:top w:val="single" w:color="auto" w:sz="8" w:space="0"/>
              <w:left w:val="nil"/>
              <w:bottom w:val="single" w:color="auto" w:sz="8" w:space="0"/>
              <w:right w:val="single" w:color="auto" w:sz="8" w:space="0"/>
            </w:tcBorders>
            <w:vAlign w:val="top"/>
          </w:tcPr>
          <w:p>
            <w:pPr>
              <w:snapToGrid w:val="0"/>
              <w:spacing w:line="360" w:lineRule="auto"/>
              <w:rPr>
                <w:rFonts w:ascii="宋体" w:hAnsi="宋体" w:cs="宋体"/>
                <w:kern w:val="0"/>
                <w:szCs w:val="21"/>
              </w:rPr>
            </w:pPr>
            <w:r>
              <w:rPr>
                <w:rFonts w:hint="eastAsia" w:ascii="宋体" w:hAnsi="宋体" w:cs="宋体"/>
                <w:b/>
                <w:bCs/>
                <w:szCs w:val="21"/>
              </w:rPr>
              <w:t>液氮存储量≥35L；</w:t>
            </w: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blPrEx>
          <w:tblCellMar>
            <w:top w:w="0" w:type="dxa"/>
            <w:left w:w="108" w:type="dxa"/>
            <w:bottom w:w="0" w:type="dxa"/>
            <w:right w:w="108" w:type="dxa"/>
          </w:tblCellMar>
        </w:tblPrEx>
        <w:trPr>
          <w:trHeight w:val="397" w:hRule="atLeast"/>
          <w:jc w:val="center"/>
        </w:trPr>
        <w:tc>
          <w:tcPr>
            <w:tcW w:w="383" w:type="pct"/>
            <w:tcBorders>
              <w:top w:val="single" w:color="auto" w:sz="8" w:space="0"/>
              <w:left w:val="single" w:color="auto" w:sz="8" w:space="0"/>
              <w:bottom w:val="single" w:color="auto" w:sz="8" w:space="0"/>
              <w:right w:val="single" w:color="auto" w:sz="8" w:space="0"/>
            </w:tcBorders>
            <w:vAlign w:val="center"/>
          </w:tcPr>
          <w:p>
            <w:pPr>
              <w:snapToGrid w:val="0"/>
              <w:spacing w:line="360" w:lineRule="auto"/>
              <w:jc w:val="center"/>
              <w:rPr>
                <w:rFonts w:hint="eastAsia" w:ascii="宋体" w:hAnsi="宋体" w:cs="宋体"/>
                <w:b/>
                <w:bCs/>
                <w:kern w:val="0"/>
                <w:sz w:val="22"/>
              </w:rPr>
            </w:pPr>
            <w:r>
              <w:rPr>
                <w:rFonts w:hint="eastAsia" w:ascii="宋体" w:hAnsi="宋体" w:cs="宋体"/>
                <w:b/>
                <w:bCs/>
                <w:szCs w:val="21"/>
              </w:rPr>
              <w:t>▲2</w:t>
            </w:r>
          </w:p>
        </w:tc>
        <w:tc>
          <w:tcPr>
            <w:tcW w:w="2046" w:type="pct"/>
            <w:tcBorders>
              <w:top w:val="single" w:color="auto" w:sz="8" w:space="0"/>
              <w:left w:val="nil"/>
              <w:bottom w:val="single" w:color="auto" w:sz="8" w:space="0"/>
              <w:right w:val="single" w:color="auto" w:sz="8" w:space="0"/>
            </w:tcBorders>
            <w:vAlign w:val="top"/>
          </w:tcPr>
          <w:p>
            <w:pPr>
              <w:snapToGrid w:val="0"/>
              <w:spacing w:line="360" w:lineRule="auto"/>
              <w:rPr>
                <w:rFonts w:ascii="宋体" w:hAnsi="宋体" w:cs="宋体"/>
                <w:kern w:val="0"/>
                <w:szCs w:val="21"/>
              </w:rPr>
            </w:pPr>
            <w:r>
              <w:rPr>
                <w:rFonts w:hint="eastAsia" w:ascii="宋体" w:hAnsi="宋体" w:cs="宋体"/>
                <w:b/>
                <w:bCs/>
                <w:szCs w:val="21"/>
              </w:rPr>
              <w:t>工作温度范围：-140℃至+70℃可控；</w:t>
            </w: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blPrEx>
          <w:tblCellMar>
            <w:top w:w="0" w:type="dxa"/>
            <w:left w:w="108" w:type="dxa"/>
            <w:bottom w:w="0" w:type="dxa"/>
            <w:right w:w="108" w:type="dxa"/>
          </w:tblCellMar>
        </w:tblPrEx>
        <w:trPr>
          <w:trHeight w:val="397" w:hRule="atLeast"/>
          <w:jc w:val="center"/>
        </w:trPr>
        <w:tc>
          <w:tcPr>
            <w:tcW w:w="383" w:type="pct"/>
            <w:tcBorders>
              <w:top w:val="single" w:color="auto" w:sz="8" w:space="0"/>
              <w:left w:val="single" w:color="auto" w:sz="8" w:space="0"/>
              <w:bottom w:val="single" w:color="auto" w:sz="8" w:space="0"/>
              <w:right w:val="single" w:color="auto" w:sz="8" w:space="0"/>
            </w:tcBorders>
            <w:vAlign w:val="center"/>
          </w:tcPr>
          <w:p>
            <w:pPr>
              <w:snapToGrid w:val="0"/>
              <w:spacing w:line="360" w:lineRule="auto"/>
              <w:jc w:val="center"/>
              <w:rPr>
                <w:rFonts w:hint="eastAsia" w:ascii="宋体" w:hAnsi="宋体" w:cs="宋体"/>
                <w:b/>
                <w:bCs/>
                <w:kern w:val="0"/>
                <w:sz w:val="22"/>
              </w:rPr>
            </w:pPr>
            <w:r>
              <w:rPr>
                <w:rFonts w:hint="eastAsia" w:ascii="宋体" w:hAnsi="宋体" w:cs="宋体"/>
                <w:b/>
                <w:bCs/>
                <w:szCs w:val="21"/>
              </w:rPr>
              <w:t>▲3</w:t>
            </w:r>
          </w:p>
        </w:tc>
        <w:tc>
          <w:tcPr>
            <w:tcW w:w="2046" w:type="pct"/>
            <w:tcBorders>
              <w:top w:val="single" w:color="auto" w:sz="8" w:space="0"/>
              <w:left w:val="nil"/>
              <w:bottom w:val="single" w:color="auto" w:sz="8" w:space="0"/>
              <w:right w:val="single" w:color="auto" w:sz="8" w:space="0"/>
            </w:tcBorders>
            <w:vAlign w:val="top"/>
          </w:tcPr>
          <w:p>
            <w:pPr>
              <w:snapToGrid w:val="0"/>
              <w:spacing w:line="360" w:lineRule="auto"/>
              <w:rPr>
                <w:rFonts w:ascii="宋体" w:hAnsi="宋体" w:cs="宋体"/>
                <w:kern w:val="0"/>
                <w:szCs w:val="21"/>
              </w:rPr>
            </w:pPr>
            <w:r>
              <w:rPr>
                <w:rFonts w:hint="eastAsia" w:ascii="宋体" w:hAnsi="宋体" w:cs="宋体"/>
                <w:b/>
                <w:bCs/>
                <w:szCs w:val="21"/>
              </w:rPr>
              <w:t>深度冻结功能允许样品在低于-140℃条件下转移，冷冻样品不受重结晶干扰；</w:t>
            </w: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blPrEx>
          <w:tblCellMar>
            <w:top w:w="0" w:type="dxa"/>
            <w:left w:w="108" w:type="dxa"/>
            <w:bottom w:w="0" w:type="dxa"/>
            <w:right w:w="108" w:type="dxa"/>
          </w:tblCellMar>
        </w:tblPrEx>
        <w:trPr>
          <w:trHeight w:val="397" w:hRule="atLeast"/>
          <w:jc w:val="center"/>
        </w:trPr>
        <w:tc>
          <w:tcPr>
            <w:tcW w:w="383" w:type="pct"/>
            <w:tcBorders>
              <w:top w:val="single" w:color="auto" w:sz="8" w:space="0"/>
              <w:left w:val="single" w:color="auto" w:sz="8" w:space="0"/>
              <w:bottom w:val="single" w:color="auto" w:sz="8" w:space="0"/>
              <w:right w:val="single" w:color="auto" w:sz="8" w:space="0"/>
            </w:tcBorders>
            <w:vAlign w:val="center"/>
          </w:tcPr>
          <w:p>
            <w:pPr>
              <w:snapToGrid w:val="0"/>
              <w:spacing w:line="360" w:lineRule="auto"/>
              <w:jc w:val="center"/>
              <w:rPr>
                <w:rFonts w:hint="eastAsia" w:ascii="宋体" w:hAnsi="宋体" w:cs="宋体"/>
                <w:b/>
                <w:bCs/>
                <w:kern w:val="0"/>
                <w:sz w:val="22"/>
              </w:rPr>
            </w:pPr>
            <w:r>
              <w:rPr>
                <w:rFonts w:hint="eastAsia" w:ascii="宋体" w:hAnsi="宋体" w:cs="宋体"/>
                <w:szCs w:val="21"/>
              </w:rPr>
              <w:t>4</w:t>
            </w:r>
          </w:p>
        </w:tc>
        <w:tc>
          <w:tcPr>
            <w:tcW w:w="2046" w:type="pct"/>
            <w:tcBorders>
              <w:top w:val="single" w:color="auto" w:sz="8" w:space="0"/>
              <w:left w:val="nil"/>
              <w:bottom w:val="single" w:color="auto" w:sz="8" w:space="0"/>
              <w:right w:val="single" w:color="auto" w:sz="8" w:space="0"/>
            </w:tcBorders>
            <w:vAlign w:val="top"/>
          </w:tcPr>
          <w:p>
            <w:pPr>
              <w:snapToGrid w:val="0"/>
              <w:spacing w:line="360" w:lineRule="auto"/>
              <w:rPr>
                <w:rFonts w:ascii="宋体" w:hAnsi="宋体" w:cs="宋体"/>
                <w:kern w:val="0"/>
                <w:szCs w:val="21"/>
              </w:rPr>
            </w:pPr>
            <w:r>
              <w:rPr>
                <w:rFonts w:hint="eastAsia" w:ascii="宋体" w:hAnsi="宋体" w:cs="宋体"/>
                <w:szCs w:val="21"/>
              </w:rPr>
              <w:t>转移功能可有效地排除湿气和氧气的影响；</w:t>
            </w: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blPrEx>
          <w:tblCellMar>
            <w:top w:w="0" w:type="dxa"/>
            <w:left w:w="108" w:type="dxa"/>
            <w:bottom w:w="0" w:type="dxa"/>
            <w:right w:w="108" w:type="dxa"/>
          </w:tblCellMar>
        </w:tblPrEx>
        <w:trPr>
          <w:trHeight w:val="397" w:hRule="atLeast"/>
          <w:jc w:val="center"/>
        </w:trPr>
        <w:tc>
          <w:tcPr>
            <w:tcW w:w="383" w:type="pct"/>
            <w:tcBorders>
              <w:top w:val="single" w:color="auto" w:sz="8" w:space="0"/>
              <w:left w:val="single" w:color="auto" w:sz="8" w:space="0"/>
              <w:bottom w:val="single" w:color="auto" w:sz="8" w:space="0"/>
              <w:right w:val="single" w:color="auto" w:sz="8" w:space="0"/>
            </w:tcBorders>
            <w:vAlign w:val="center"/>
          </w:tcPr>
          <w:p>
            <w:pPr>
              <w:snapToGrid w:val="0"/>
              <w:spacing w:line="360" w:lineRule="auto"/>
              <w:jc w:val="center"/>
              <w:rPr>
                <w:rFonts w:hint="eastAsia" w:ascii="宋体" w:hAnsi="宋体" w:cs="宋体"/>
                <w:b/>
                <w:bCs/>
                <w:kern w:val="0"/>
                <w:sz w:val="22"/>
              </w:rPr>
            </w:pPr>
            <w:r>
              <w:rPr>
                <w:rFonts w:hint="eastAsia" w:ascii="宋体" w:hAnsi="宋体" w:cs="宋体"/>
                <w:szCs w:val="21"/>
              </w:rPr>
              <w:t>5</w:t>
            </w:r>
          </w:p>
        </w:tc>
        <w:tc>
          <w:tcPr>
            <w:tcW w:w="2046" w:type="pct"/>
            <w:tcBorders>
              <w:top w:val="single" w:color="auto" w:sz="8" w:space="0"/>
              <w:left w:val="nil"/>
              <w:bottom w:val="single" w:color="auto" w:sz="8" w:space="0"/>
              <w:right w:val="single" w:color="auto" w:sz="8" w:space="0"/>
            </w:tcBorders>
            <w:vAlign w:val="top"/>
          </w:tcPr>
          <w:p>
            <w:pPr>
              <w:snapToGrid w:val="0"/>
              <w:spacing w:line="360" w:lineRule="auto"/>
              <w:rPr>
                <w:rFonts w:ascii="宋体" w:hAnsi="宋体" w:cs="宋体"/>
                <w:kern w:val="0"/>
                <w:szCs w:val="21"/>
              </w:rPr>
            </w:pPr>
            <w:r>
              <w:rPr>
                <w:rFonts w:hint="eastAsia" w:ascii="宋体" w:hAnsi="宋体" w:cs="宋体"/>
                <w:szCs w:val="21"/>
              </w:rPr>
              <w:t>内置LED紫外灯，实现快速紫外光聚合；</w:t>
            </w: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blPrEx>
          <w:tblCellMar>
            <w:top w:w="0" w:type="dxa"/>
            <w:left w:w="108" w:type="dxa"/>
            <w:bottom w:w="0" w:type="dxa"/>
            <w:right w:w="108" w:type="dxa"/>
          </w:tblCellMar>
        </w:tblPrEx>
        <w:trPr>
          <w:trHeight w:val="397" w:hRule="atLeast"/>
          <w:jc w:val="center"/>
        </w:trPr>
        <w:tc>
          <w:tcPr>
            <w:tcW w:w="383" w:type="pct"/>
            <w:tcBorders>
              <w:top w:val="single" w:color="auto" w:sz="8" w:space="0"/>
              <w:left w:val="single" w:color="auto" w:sz="8" w:space="0"/>
              <w:bottom w:val="single" w:color="auto" w:sz="8" w:space="0"/>
              <w:right w:val="single" w:color="auto" w:sz="8" w:space="0"/>
            </w:tcBorders>
            <w:vAlign w:val="center"/>
          </w:tcPr>
          <w:p>
            <w:pPr>
              <w:snapToGrid w:val="0"/>
              <w:spacing w:line="360" w:lineRule="auto"/>
              <w:jc w:val="center"/>
              <w:rPr>
                <w:rFonts w:hint="eastAsia" w:ascii="宋体" w:hAnsi="宋体" w:cs="宋体"/>
                <w:b/>
                <w:bCs/>
                <w:kern w:val="0"/>
                <w:sz w:val="22"/>
              </w:rPr>
            </w:pPr>
            <w:r>
              <w:rPr>
                <w:rFonts w:hint="eastAsia" w:ascii="宋体" w:hAnsi="宋体" w:cs="宋体"/>
                <w:b/>
                <w:bCs/>
                <w:szCs w:val="21"/>
              </w:rPr>
              <w:t>▲6</w:t>
            </w:r>
          </w:p>
        </w:tc>
        <w:tc>
          <w:tcPr>
            <w:tcW w:w="2046" w:type="pct"/>
            <w:tcBorders>
              <w:top w:val="single" w:color="auto" w:sz="8" w:space="0"/>
              <w:left w:val="nil"/>
              <w:bottom w:val="single" w:color="auto" w:sz="8" w:space="0"/>
              <w:right w:val="single" w:color="auto" w:sz="8" w:space="0"/>
            </w:tcBorders>
            <w:vAlign w:val="top"/>
          </w:tcPr>
          <w:p>
            <w:pPr>
              <w:snapToGrid w:val="0"/>
              <w:spacing w:line="360" w:lineRule="auto"/>
              <w:rPr>
                <w:rFonts w:ascii="宋体" w:hAnsi="宋体" w:cs="宋体"/>
                <w:kern w:val="0"/>
                <w:szCs w:val="21"/>
              </w:rPr>
            </w:pPr>
            <w:r>
              <w:rPr>
                <w:rFonts w:hint="eastAsia" w:ascii="宋体" w:hAnsi="宋体" w:cs="宋体"/>
                <w:b/>
                <w:bCs/>
                <w:szCs w:val="21"/>
              </w:rPr>
              <w:t>同品牌体视显微镜，最大放大倍数＞40倍；</w:t>
            </w: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blPrEx>
          <w:tblCellMar>
            <w:top w:w="0" w:type="dxa"/>
            <w:left w:w="108" w:type="dxa"/>
            <w:bottom w:w="0" w:type="dxa"/>
            <w:right w:w="108" w:type="dxa"/>
          </w:tblCellMar>
        </w:tblPrEx>
        <w:trPr>
          <w:trHeight w:val="397" w:hRule="atLeast"/>
          <w:jc w:val="center"/>
        </w:trPr>
        <w:tc>
          <w:tcPr>
            <w:tcW w:w="383" w:type="pct"/>
            <w:tcBorders>
              <w:top w:val="single" w:color="auto" w:sz="8" w:space="0"/>
              <w:left w:val="single" w:color="auto" w:sz="8" w:space="0"/>
              <w:bottom w:val="single" w:color="auto" w:sz="8" w:space="0"/>
              <w:right w:val="single" w:color="auto" w:sz="8" w:space="0"/>
            </w:tcBorders>
            <w:vAlign w:val="center"/>
          </w:tcPr>
          <w:p>
            <w:pPr>
              <w:snapToGrid w:val="0"/>
              <w:spacing w:line="360" w:lineRule="auto"/>
              <w:jc w:val="center"/>
              <w:rPr>
                <w:rFonts w:hint="eastAsia" w:ascii="宋体" w:hAnsi="宋体" w:cs="宋体"/>
                <w:b/>
                <w:bCs/>
                <w:kern w:val="0"/>
                <w:sz w:val="22"/>
              </w:rPr>
            </w:pPr>
            <w:r>
              <w:rPr>
                <w:rFonts w:hint="eastAsia" w:ascii="宋体" w:hAnsi="宋体" w:cs="宋体"/>
                <w:szCs w:val="21"/>
              </w:rPr>
              <w:t>7</w:t>
            </w:r>
          </w:p>
        </w:tc>
        <w:tc>
          <w:tcPr>
            <w:tcW w:w="2046" w:type="pct"/>
            <w:tcBorders>
              <w:top w:val="single" w:color="auto" w:sz="8" w:space="0"/>
              <w:left w:val="nil"/>
              <w:bottom w:val="single" w:color="auto" w:sz="8" w:space="0"/>
              <w:right w:val="single" w:color="auto" w:sz="8" w:space="0"/>
            </w:tcBorders>
            <w:vAlign w:val="top"/>
          </w:tcPr>
          <w:p>
            <w:pPr>
              <w:snapToGrid w:val="0"/>
              <w:spacing w:line="360" w:lineRule="auto"/>
              <w:rPr>
                <w:rFonts w:ascii="宋体" w:hAnsi="宋体" w:cs="宋体"/>
                <w:kern w:val="0"/>
                <w:szCs w:val="21"/>
              </w:rPr>
            </w:pPr>
            <w:r>
              <w:rPr>
                <w:rFonts w:hint="eastAsia" w:ascii="宋体" w:hAnsi="宋体" w:cs="宋体"/>
                <w:szCs w:val="21"/>
              </w:rPr>
              <w:t>具有有毒气体收集及排送系统；</w:t>
            </w: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blPrEx>
          <w:tblCellMar>
            <w:top w:w="0" w:type="dxa"/>
            <w:left w:w="108" w:type="dxa"/>
            <w:bottom w:w="0" w:type="dxa"/>
            <w:right w:w="108" w:type="dxa"/>
          </w:tblCellMar>
        </w:tblPrEx>
        <w:trPr>
          <w:trHeight w:val="397" w:hRule="atLeast"/>
          <w:jc w:val="center"/>
        </w:trPr>
        <w:tc>
          <w:tcPr>
            <w:tcW w:w="383" w:type="pct"/>
            <w:tcBorders>
              <w:top w:val="single" w:color="auto" w:sz="8" w:space="0"/>
              <w:left w:val="single" w:color="auto" w:sz="8" w:space="0"/>
              <w:bottom w:val="single" w:color="auto" w:sz="8" w:space="0"/>
              <w:right w:val="single" w:color="auto" w:sz="8" w:space="0"/>
            </w:tcBorders>
            <w:vAlign w:val="center"/>
          </w:tcPr>
          <w:p>
            <w:pPr>
              <w:snapToGrid w:val="0"/>
              <w:spacing w:line="360" w:lineRule="auto"/>
              <w:jc w:val="center"/>
              <w:rPr>
                <w:rFonts w:hint="eastAsia" w:ascii="宋体" w:hAnsi="宋体" w:cs="宋体"/>
                <w:b/>
                <w:bCs/>
                <w:kern w:val="0"/>
                <w:sz w:val="22"/>
              </w:rPr>
            </w:pPr>
            <w:r>
              <w:rPr>
                <w:rFonts w:hint="eastAsia" w:ascii="宋体" w:hAnsi="宋体" w:cs="宋体"/>
                <w:szCs w:val="21"/>
              </w:rPr>
              <w:t>8</w:t>
            </w:r>
          </w:p>
        </w:tc>
        <w:tc>
          <w:tcPr>
            <w:tcW w:w="2046" w:type="pct"/>
            <w:tcBorders>
              <w:top w:val="single" w:color="auto" w:sz="8" w:space="0"/>
              <w:left w:val="nil"/>
              <w:bottom w:val="single" w:color="auto" w:sz="8" w:space="0"/>
              <w:right w:val="single" w:color="auto" w:sz="8" w:space="0"/>
            </w:tcBorders>
            <w:vAlign w:val="top"/>
          </w:tcPr>
          <w:p>
            <w:pPr>
              <w:snapToGrid w:val="0"/>
              <w:spacing w:line="360" w:lineRule="auto"/>
              <w:rPr>
                <w:rFonts w:ascii="宋体" w:hAnsi="宋体" w:cs="宋体"/>
                <w:kern w:val="0"/>
                <w:szCs w:val="21"/>
              </w:rPr>
            </w:pPr>
            <w:r>
              <w:rPr>
                <w:rFonts w:hint="eastAsia" w:ascii="宋体" w:hAnsi="宋体" w:cs="宋体"/>
                <w:szCs w:val="21"/>
              </w:rPr>
              <w:t>最大用户数≥10个，最大程序数≥99组/用户，最大步骤数≥99步/程序，最大时长≥99小时59分钟/步骤，设定的程序及数据记录文件可通过U盘导入及导出；</w:t>
            </w: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blPrEx>
          <w:tblCellMar>
            <w:top w:w="0" w:type="dxa"/>
            <w:left w:w="108" w:type="dxa"/>
            <w:bottom w:w="0" w:type="dxa"/>
            <w:right w:w="108" w:type="dxa"/>
          </w:tblCellMar>
        </w:tblPrEx>
        <w:trPr>
          <w:trHeight w:val="397" w:hRule="atLeast"/>
          <w:jc w:val="center"/>
        </w:trPr>
        <w:tc>
          <w:tcPr>
            <w:tcW w:w="383" w:type="pct"/>
            <w:tcBorders>
              <w:top w:val="single" w:color="auto" w:sz="8" w:space="0"/>
              <w:left w:val="single" w:color="auto" w:sz="8" w:space="0"/>
              <w:bottom w:val="single" w:color="auto" w:sz="8" w:space="0"/>
              <w:right w:val="single" w:color="auto" w:sz="8" w:space="0"/>
            </w:tcBorders>
            <w:vAlign w:val="center"/>
          </w:tcPr>
          <w:p>
            <w:pPr>
              <w:snapToGrid w:val="0"/>
              <w:spacing w:line="360" w:lineRule="auto"/>
              <w:jc w:val="center"/>
              <w:rPr>
                <w:rFonts w:hint="eastAsia" w:ascii="宋体" w:hAnsi="宋体" w:cs="宋体"/>
                <w:b/>
                <w:bCs/>
                <w:kern w:val="0"/>
                <w:sz w:val="22"/>
              </w:rPr>
            </w:pPr>
            <w:r>
              <w:rPr>
                <w:rFonts w:hint="eastAsia" w:ascii="宋体" w:hAnsi="宋体" w:cs="宋体"/>
                <w:szCs w:val="21"/>
              </w:rPr>
              <w:t>9</w:t>
            </w:r>
          </w:p>
        </w:tc>
        <w:tc>
          <w:tcPr>
            <w:tcW w:w="2046" w:type="pct"/>
            <w:tcBorders>
              <w:top w:val="single" w:color="auto" w:sz="8" w:space="0"/>
              <w:left w:val="nil"/>
              <w:bottom w:val="single" w:color="auto" w:sz="8" w:space="0"/>
              <w:right w:val="single" w:color="auto" w:sz="8" w:space="0"/>
            </w:tcBorders>
            <w:vAlign w:val="top"/>
          </w:tcPr>
          <w:p>
            <w:pPr>
              <w:snapToGrid w:val="0"/>
              <w:spacing w:line="360" w:lineRule="auto"/>
              <w:rPr>
                <w:rFonts w:ascii="宋体" w:hAnsi="宋体" w:cs="宋体"/>
                <w:kern w:val="0"/>
                <w:szCs w:val="21"/>
              </w:rPr>
            </w:pPr>
            <w:r>
              <w:rPr>
                <w:rFonts w:hint="eastAsia" w:ascii="宋体" w:hAnsi="宋体" w:cs="宋体"/>
                <w:szCs w:val="21"/>
              </w:rPr>
              <w:t>彩色屏幕图形化显示，鼠标控制；</w:t>
            </w: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blPrEx>
          <w:tblCellMar>
            <w:top w:w="0" w:type="dxa"/>
            <w:left w:w="108" w:type="dxa"/>
            <w:bottom w:w="0" w:type="dxa"/>
            <w:right w:w="108" w:type="dxa"/>
          </w:tblCellMar>
        </w:tblPrEx>
        <w:trPr>
          <w:trHeight w:val="397" w:hRule="atLeast"/>
          <w:jc w:val="center"/>
        </w:trPr>
        <w:tc>
          <w:tcPr>
            <w:tcW w:w="383" w:type="pct"/>
            <w:tcBorders>
              <w:top w:val="single" w:color="auto" w:sz="8" w:space="0"/>
              <w:left w:val="single" w:color="auto" w:sz="8" w:space="0"/>
              <w:bottom w:val="single" w:color="auto" w:sz="8" w:space="0"/>
              <w:right w:val="single" w:color="auto" w:sz="8" w:space="0"/>
            </w:tcBorders>
            <w:vAlign w:val="center"/>
          </w:tcPr>
          <w:p>
            <w:pPr>
              <w:snapToGrid w:val="0"/>
              <w:spacing w:line="360" w:lineRule="auto"/>
              <w:jc w:val="center"/>
              <w:rPr>
                <w:rFonts w:hint="eastAsia" w:ascii="宋体" w:hAnsi="宋体" w:cs="宋体"/>
                <w:b/>
                <w:bCs/>
                <w:kern w:val="0"/>
                <w:sz w:val="22"/>
              </w:rPr>
            </w:pPr>
            <w:r>
              <w:rPr>
                <w:rFonts w:hint="eastAsia" w:ascii="宋体" w:hAnsi="宋体" w:cs="宋体"/>
                <w:szCs w:val="21"/>
              </w:rPr>
              <w:t>10</w:t>
            </w:r>
          </w:p>
        </w:tc>
        <w:tc>
          <w:tcPr>
            <w:tcW w:w="2046" w:type="pct"/>
            <w:tcBorders>
              <w:top w:val="single" w:color="auto" w:sz="8" w:space="0"/>
              <w:left w:val="nil"/>
              <w:bottom w:val="single" w:color="auto" w:sz="8" w:space="0"/>
              <w:right w:val="single" w:color="auto" w:sz="8" w:space="0"/>
            </w:tcBorders>
            <w:vAlign w:val="top"/>
          </w:tcPr>
          <w:p>
            <w:pPr>
              <w:snapToGrid w:val="0"/>
              <w:spacing w:line="360" w:lineRule="auto"/>
              <w:rPr>
                <w:rFonts w:ascii="宋体" w:hAnsi="宋体" w:cs="宋体"/>
                <w:kern w:val="0"/>
                <w:szCs w:val="21"/>
              </w:rPr>
            </w:pPr>
            <w:r>
              <w:rPr>
                <w:rFonts w:hint="eastAsia" w:ascii="宋体" w:hAnsi="宋体" w:cs="宋体"/>
                <w:szCs w:val="21"/>
              </w:rPr>
              <w:t>采用不锈钢台面；</w:t>
            </w: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r>
        <w:tblPrEx>
          <w:tblCellMar>
            <w:top w:w="0" w:type="dxa"/>
            <w:left w:w="108" w:type="dxa"/>
            <w:bottom w:w="0" w:type="dxa"/>
            <w:right w:w="108" w:type="dxa"/>
          </w:tblCellMar>
        </w:tblPrEx>
        <w:trPr>
          <w:trHeight w:val="397" w:hRule="atLeast"/>
          <w:jc w:val="center"/>
        </w:trPr>
        <w:tc>
          <w:tcPr>
            <w:tcW w:w="383" w:type="pct"/>
            <w:tcBorders>
              <w:top w:val="single" w:color="auto" w:sz="8" w:space="0"/>
              <w:left w:val="single" w:color="auto" w:sz="8" w:space="0"/>
              <w:bottom w:val="single" w:color="auto" w:sz="8" w:space="0"/>
              <w:right w:val="single" w:color="auto" w:sz="8" w:space="0"/>
            </w:tcBorders>
            <w:vAlign w:val="center"/>
          </w:tcPr>
          <w:p>
            <w:pPr>
              <w:snapToGrid w:val="0"/>
              <w:spacing w:line="360" w:lineRule="auto"/>
              <w:jc w:val="center"/>
              <w:rPr>
                <w:rFonts w:hint="eastAsia" w:ascii="宋体" w:hAnsi="宋体" w:cs="宋体"/>
                <w:b/>
                <w:bCs/>
                <w:kern w:val="0"/>
                <w:sz w:val="22"/>
              </w:rPr>
            </w:pPr>
            <w:r>
              <w:rPr>
                <w:rFonts w:hint="eastAsia" w:ascii="宋体" w:hAnsi="宋体" w:cs="宋体"/>
                <w:szCs w:val="21"/>
              </w:rPr>
              <w:t>11</w:t>
            </w:r>
          </w:p>
        </w:tc>
        <w:tc>
          <w:tcPr>
            <w:tcW w:w="2046" w:type="pct"/>
            <w:tcBorders>
              <w:top w:val="single" w:color="auto" w:sz="8" w:space="0"/>
              <w:left w:val="nil"/>
              <w:bottom w:val="single" w:color="auto" w:sz="8" w:space="0"/>
              <w:right w:val="single" w:color="auto" w:sz="8" w:space="0"/>
            </w:tcBorders>
            <w:vAlign w:val="top"/>
          </w:tcPr>
          <w:p>
            <w:pPr>
              <w:snapToGrid w:val="0"/>
              <w:spacing w:line="360" w:lineRule="auto"/>
              <w:rPr>
                <w:rFonts w:ascii="宋体" w:hAnsi="宋体" w:cs="宋体"/>
                <w:kern w:val="0"/>
                <w:szCs w:val="21"/>
              </w:rPr>
            </w:pPr>
            <w:r>
              <w:rPr>
                <w:rFonts w:hint="eastAsia" w:ascii="宋体" w:hAnsi="宋体" w:cs="宋体"/>
                <w:szCs w:val="21"/>
              </w:rPr>
              <w:t>配有冷冻工具烘干装置，控温范围室温至50℃；</w:t>
            </w:r>
          </w:p>
        </w:tc>
        <w:tc>
          <w:tcPr>
            <w:tcW w:w="1528"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741"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c>
          <w:tcPr>
            <w:tcW w:w="300" w:type="pct"/>
            <w:tcBorders>
              <w:top w:val="single" w:color="auto" w:sz="8" w:space="0"/>
              <w:left w:val="nil"/>
              <w:bottom w:val="single" w:color="auto" w:sz="8" w:space="0"/>
              <w:right w:val="single" w:color="auto" w:sz="8" w:space="0"/>
            </w:tcBorders>
            <w:vAlign w:val="center"/>
          </w:tcPr>
          <w:p>
            <w:pPr>
              <w:widowControl/>
              <w:jc w:val="center"/>
              <w:rPr>
                <w:rFonts w:ascii="宋体" w:hAnsi="宋体" w:cs="宋体"/>
                <w:kern w:val="0"/>
                <w:sz w:val="22"/>
              </w:rPr>
            </w:pPr>
          </w:p>
        </w:tc>
      </w:tr>
    </w:tbl>
    <w:p>
      <w:pPr>
        <w:spacing w:line="360" w:lineRule="auto"/>
        <w:jc w:val="left"/>
        <w:rPr>
          <w:rFonts w:hint="eastAsia" w:ascii="宋体" w:hAnsi="宋体" w:cs="宋体"/>
          <w:bCs/>
          <w:szCs w:val="21"/>
        </w:rPr>
      </w:pPr>
    </w:p>
    <w:p>
      <w:pPr>
        <w:spacing w:line="360" w:lineRule="auto"/>
        <w:jc w:val="left"/>
        <w:rPr>
          <w:rFonts w:ascii="宋体" w:hAnsi="宋体" w:cs="宋体"/>
          <w:bCs/>
          <w:szCs w:val="21"/>
          <w:u w:val="single"/>
        </w:rPr>
      </w:pPr>
      <w:r>
        <w:rPr>
          <w:rFonts w:hint="eastAsia" w:ascii="宋体" w:hAnsi="宋体" w:cs="宋体"/>
          <w:bCs/>
          <w:szCs w:val="21"/>
        </w:rPr>
        <w:t>注：</w:t>
      </w:r>
      <w:r>
        <w:rPr>
          <w:rFonts w:hint="eastAsia" w:ascii="宋体" w:hAnsi="宋体" w:cs="宋体"/>
          <w:b/>
          <w:szCs w:val="21"/>
        </w:rPr>
        <w:t>1、</w:t>
      </w:r>
      <w:r>
        <w:rPr>
          <w:rFonts w:hint="eastAsia" w:ascii="宋体" w:hAnsi="宋体" w:cs="宋体"/>
          <w:b/>
          <w:szCs w:val="21"/>
          <w:u w:val="single"/>
        </w:rPr>
        <w:t>投标人应对照招标文件技术条款（详见招标文件“第二章 招标项目需求”中“具体技术需求”），逐条说明已对招标文件的技术内容做出了实质性的响应，并申明与招标文件的偏差和例外；</w:t>
      </w:r>
    </w:p>
    <w:p>
      <w:pPr>
        <w:spacing w:line="360" w:lineRule="auto"/>
        <w:ind w:firstLine="420" w:firstLineChars="200"/>
        <w:jc w:val="left"/>
        <w:rPr>
          <w:rFonts w:ascii="宋体" w:hAnsi="宋体" w:cs="宋体"/>
        </w:rPr>
      </w:pPr>
      <w:r>
        <w:rPr>
          <w:rFonts w:hint="eastAsia" w:ascii="宋体" w:hAnsi="宋体" w:cs="宋体"/>
          <w:szCs w:val="21"/>
        </w:rPr>
        <w:t>2、商务要求、技术要求中标注“★”的条款为实质性要求和条件条款，投标文件对此项负偏离将导致不能通过符合性审查；标注“▲”的条款为评分时的关键指标，投标文件对此项负偏离不会导致投标无效；投标文件非“★”号条款响应存在负偏离不会导致投标无效，仅作为评标方法中对应评分项扣分依据；注明提供证明材料的条款必须按要求在投标文件中提供，否则视作负偏离；投标文件的响应情况与填写的偏离情况不相符的，以响应情况为准；投标文件提供的证明材料与投标响应情况不相符的，以证明材料为准。</w:t>
      </w:r>
    </w:p>
    <w:p>
      <w:pPr>
        <w:spacing w:line="360" w:lineRule="auto"/>
        <w:ind w:firstLine="420" w:firstLineChars="200"/>
        <w:jc w:val="left"/>
        <w:rPr>
          <w:rFonts w:ascii="宋体" w:hAnsi="宋体" w:cs="宋体"/>
          <w:szCs w:val="21"/>
        </w:rPr>
      </w:pPr>
      <w:r>
        <w:rPr>
          <w:rFonts w:hint="eastAsia" w:ascii="宋体" w:hAnsi="宋体" w:cs="宋体"/>
          <w:szCs w:val="21"/>
        </w:rPr>
        <w:t>3. 投标产品的技术参数应尽可能提供相应的证明资料，以证明投标人响应的真实性。证明资料包括制造商公布的产品说明书、产品彩页和我国政府机构出具的产品检验和核准证件等。投标人应在"说明"一栏中列出技术参数的证明资料名称，并指明该证明资料在投标文件中的具体位置。</w:t>
      </w:r>
    </w:p>
    <w:p>
      <w:pPr>
        <w:spacing w:line="360" w:lineRule="auto"/>
        <w:ind w:firstLine="420" w:firstLineChars="200"/>
        <w:jc w:val="left"/>
        <w:rPr>
          <w:rFonts w:ascii="宋体" w:hAnsi="宋体" w:cs="宋体"/>
          <w:szCs w:val="21"/>
        </w:rPr>
      </w:pPr>
      <w:r>
        <w:rPr>
          <w:rFonts w:hint="eastAsia" w:ascii="宋体" w:hAnsi="宋体" w:cs="宋体"/>
          <w:szCs w:val="21"/>
        </w:rPr>
        <w:t>4. 证明资料（提供扫描件）要求：</w:t>
      </w:r>
    </w:p>
    <w:p>
      <w:pPr>
        <w:spacing w:line="360" w:lineRule="auto"/>
        <w:ind w:firstLine="420" w:firstLineChars="200"/>
        <w:jc w:val="left"/>
        <w:rPr>
          <w:rFonts w:ascii="宋体" w:hAnsi="宋体" w:cs="宋体"/>
          <w:szCs w:val="21"/>
        </w:rPr>
      </w:pPr>
      <w:r>
        <w:rPr>
          <w:rFonts w:hint="eastAsia" w:ascii="宋体" w:hAnsi="宋体" w:cs="宋体"/>
          <w:szCs w:val="21"/>
        </w:rPr>
        <w:t>（1）所提供证明资料须清晰、可辨，须提供制造商公布或出具的中文产品说明书或彩页；提供外文说明书或彩页的，必须同时提供制造商出具对应有效中文翻译说明，评标依据以中文翻译内容为准，外文说明书或彩页仅供参考；如由于投标人所提供的资料无法辨识确认而导致的后果由投标人自行承担。</w:t>
      </w:r>
    </w:p>
    <w:p>
      <w:pPr>
        <w:spacing w:line="360" w:lineRule="auto"/>
        <w:ind w:firstLine="420" w:firstLineChars="200"/>
        <w:jc w:val="left"/>
        <w:rPr>
          <w:rFonts w:ascii="宋体" w:hAnsi="宋体" w:cs="宋体"/>
          <w:szCs w:val="21"/>
        </w:rPr>
      </w:pPr>
      <w:r>
        <w:rPr>
          <w:rFonts w:hint="eastAsia" w:ascii="宋体" w:hAnsi="宋体" w:cs="宋体"/>
          <w:szCs w:val="21"/>
        </w:rPr>
        <w:t>（2）我国政府机构出具的产品检验和核准证件应为证件正面、背面和附件标注的全部具体内容。</w:t>
      </w:r>
    </w:p>
    <w:p>
      <w:pPr>
        <w:spacing w:line="360" w:lineRule="auto"/>
        <w:ind w:firstLine="420" w:firstLineChars="200"/>
        <w:jc w:val="left"/>
        <w:rPr>
          <w:rFonts w:ascii="宋体" w:hAnsi="宋体" w:cs="宋体"/>
          <w:szCs w:val="21"/>
        </w:rPr>
      </w:pPr>
      <w:r>
        <w:rPr>
          <w:rFonts w:hint="eastAsia" w:ascii="宋体" w:hAnsi="宋体" w:cs="宋体"/>
          <w:szCs w:val="21"/>
        </w:rPr>
        <w:t>未按以上要求提供而导致的后果由投标人自行承担</w:t>
      </w:r>
      <w:r>
        <w:rPr>
          <w:rFonts w:hint="eastAsia"/>
        </w:rPr>
        <w:t>。</w:t>
      </w:r>
    </w:p>
    <w:p>
      <w:pPr>
        <w:spacing w:line="360" w:lineRule="auto"/>
        <w:ind w:firstLine="420" w:firstLineChars="200"/>
        <w:jc w:val="left"/>
        <w:rPr>
          <w:rFonts w:ascii="宋体" w:hAnsi="宋体" w:cs="宋体"/>
          <w:szCs w:val="21"/>
        </w:rPr>
      </w:pPr>
      <w:r>
        <w:rPr>
          <w:rFonts w:hint="eastAsia" w:ascii="宋体" w:hAnsi="宋体" w:cs="宋体"/>
          <w:szCs w:val="21"/>
        </w:rPr>
        <w:t>5. 评审委员会有权对以谋取中标为目的的技术要求模糊响应或虚假响应予以认定，并视情况报政府采购监督管理部门予以处罚。</w:t>
      </w:r>
    </w:p>
    <w:p>
      <w:pPr>
        <w:spacing w:line="360" w:lineRule="auto"/>
        <w:ind w:firstLine="420" w:firstLineChars="200"/>
        <w:jc w:val="left"/>
        <w:rPr>
          <w:rFonts w:ascii="宋体" w:hAnsi="宋体" w:cs="宋体"/>
          <w:szCs w:val="21"/>
        </w:rPr>
      </w:pPr>
      <w:r>
        <w:rPr>
          <w:rFonts w:hint="eastAsia" w:ascii="宋体" w:hAnsi="宋体" w:cs="宋体"/>
          <w:szCs w:val="21"/>
        </w:rPr>
        <w:t>6.★</w:t>
      </w:r>
      <w:r>
        <w:rPr>
          <w:rFonts w:hint="eastAsia" w:ascii="宋体" w:hAnsi="宋体" w:cs="宋体"/>
          <w:b/>
          <w:szCs w:val="21"/>
        </w:rPr>
        <w:t>如《商务条款偏离表》与《技术规格偏离表》所填写偏离情况与投标文件实质内容不符的，按政府采购相关法规进行处理。</w:t>
      </w:r>
    </w:p>
    <w:p>
      <w:pPr>
        <w:spacing w:line="360" w:lineRule="auto"/>
        <w:ind w:firstLine="420" w:firstLineChars="200"/>
        <w:jc w:val="left"/>
        <w:rPr>
          <w:rFonts w:ascii="宋体" w:hAnsi="宋体" w:cs="宋体"/>
          <w:szCs w:val="21"/>
        </w:rPr>
      </w:pPr>
    </w:p>
    <w:bookmarkEnd w:id="60"/>
    <w:p>
      <w:pPr>
        <w:spacing w:line="360" w:lineRule="auto"/>
        <w:ind w:firstLine="5040" w:firstLineChars="2400"/>
        <w:jc w:val="left"/>
        <w:rPr>
          <w:rFonts w:ascii="宋体" w:hAnsi="宋体" w:cs="宋体"/>
          <w:szCs w:val="21"/>
        </w:rPr>
      </w:pPr>
      <w:r>
        <w:rPr>
          <w:rFonts w:hint="eastAsia" w:ascii="宋体" w:hAnsi="宋体" w:cs="宋体"/>
          <w:szCs w:val="21"/>
        </w:rPr>
        <w:t>投标人（公章）：</w:t>
      </w:r>
    </w:p>
    <w:p>
      <w:pPr>
        <w:spacing w:line="360" w:lineRule="auto"/>
        <w:ind w:firstLine="5040" w:firstLineChars="2400"/>
        <w:jc w:val="left"/>
        <w:rPr>
          <w:rFonts w:ascii="宋体" w:hAnsi="宋体" w:cs="宋体"/>
          <w:szCs w:val="21"/>
        </w:rPr>
      </w:pPr>
      <w:r>
        <w:rPr>
          <w:rFonts w:hint="eastAsia" w:ascii="宋体" w:hAnsi="宋体" w:cs="宋体"/>
          <w:szCs w:val="21"/>
        </w:rPr>
        <w:t>法定代表人或其授权代表签名：</w:t>
      </w:r>
    </w:p>
    <w:p>
      <w:pPr>
        <w:spacing w:line="360" w:lineRule="auto"/>
        <w:ind w:firstLine="5040" w:firstLineChars="2400"/>
        <w:jc w:val="left"/>
        <w:rPr>
          <w:rFonts w:ascii="宋体" w:hAnsi="宋体" w:cs="宋体"/>
          <w:b/>
          <w:bCs/>
          <w:sz w:val="32"/>
          <w:szCs w:val="32"/>
        </w:rPr>
      </w:pPr>
      <w:r>
        <w:rPr>
          <w:rFonts w:hint="eastAsia" w:ascii="宋体" w:hAnsi="宋体" w:cs="宋体"/>
          <w:szCs w:val="21"/>
        </w:rPr>
        <w:t>日期：       年     月     日</w:t>
      </w:r>
    </w:p>
    <w:p>
      <w:pPr>
        <w:outlineLvl w:val="3"/>
        <w:rPr>
          <w:rFonts w:hint="eastAsia" w:ascii="宋体" w:hAnsi="宋体" w:cs="宋体"/>
          <w:b/>
          <w:szCs w:val="21"/>
        </w:rPr>
        <w:sectPr>
          <w:pgSz w:w="16840" w:h="11907" w:orient="landscape"/>
          <w:pgMar w:top="1080" w:right="1440" w:bottom="1080" w:left="1440" w:header="851" w:footer="992" w:gutter="0"/>
          <w:cols w:space="720" w:num="1"/>
          <w:titlePg/>
          <w:docGrid w:linePitch="462" w:charSpace="0"/>
        </w:sectPr>
      </w:pPr>
    </w:p>
    <w:bookmarkEnd w:id="57"/>
    <w:bookmarkEnd w:id="58"/>
    <w:bookmarkEnd w:id="59"/>
    <w:p>
      <w:pPr>
        <w:keepNext/>
        <w:keepLines/>
        <w:tabs>
          <w:tab w:val="left" w:pos="525"/>
        </w:tabs>
        <w:spacing w:before="260" w:after="260" w:line="360" w:lineRule="auto"/>
        <w:ind w:left="527" w:hanging="527"/>
        <w:outlineLvl w:val="3"/>
        <w:rPr>
          <w:rFonts w:ascii="宋体" w:hAnsi="宋体" w:cs="宋体"/>
          <w:b/>
          <w:bCs/>
          <w:szCs w:val="21"/>
        </w:rPr>
      </w:pPr>
      <w:bookmarkStart w:id="61" w:name="_Toc1465"/>
      <w:bookmarkStart w:id="62" w:name="_Toc36971356"/>
      <w:r>
        <w:rPr>
          <w:rFonts w:hint="eastAsia" w:ascii="宋体" w:hAnsi="宋体" w:cs="宋体"/>
          <w:b/>
          <w:szCs w:val="21"/>
        </w:rPr>
        <w:t>十、商务条款偏离表格式</w:t>
      </w:r>
      <w:bookmarkEnd w:id="61"/>
    </w:p>
    <w:p>
      <w:pPr>
        <w:spacing w:line="360" w:lineRule="auto"/>
        <w:jc w:val="center"/>
        <w:rPr>
          <w:rFonts w:ascii="宋体" w:hAnsi="宋体" w:cs="宋体"/>
          <w:b/>
          <w:bCs/>
          <w:szCs w:val="21"/>
        </w:rPr>
      </w:pPr>
      <w:r>
        <w:rPr>
          <w:rFonts w:hint="eastAsia" w:ascii="宋体" w:hAnsi="宋体" w:cs="宋体"/>
          <w:b/>
          <w:bCs/>
          <w:szCs w:val="21"/>
        </w:rPr>
        <w:t>商务条款偏离表</w:t>
      </w:r>
    </w:p>
    <w:tbl>
      <w:tblPr>
        <w:tblStyle w:val="4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13"/>
        <w:gridCol w:w="6138"/>
        <w:gridCol w:w="4171"/>
        <w:gridCol w:w="1758"/>
        <w:gridCol w:w="8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000" w:type="pct"/>
            <w:gridSpan w:val="5"/>
            <w:tcBorders>
              <w:top w:val="nil"/>
              <w:left w:val="nil"/>
              <w:bottom w:val="single" w:color="auto" w:sz="4" w:space="0"/>
              <w:right w:val="nil"/>
            </w:tcBorders>
            <w:vAlign w:val="center"/>
          </w:tcPr>
          <w:p>
            <w:pPr>
              <w:tabs>
                <w:tab w:val="left" w:pos="315"/>
                <w:tab w:val="left" w:pos="510"/>
              </w:tabs>
              <w:adjustRightInd w:val="0"/>
              <w:rPr>
                <w:b/>
                <w:bCs/>
              </w:rPr>
            </w:pPr>
            <w:r>
              <w:rPr>
                <w:rFonts w:hint="eastAsia" w:ascii="宋体" w:hAnsi="宋体" w:cs="宋体"/>
                <w:szCs w:val="21"/>
                <w:lang w:val="zh-CN"/>
              </w:rPr>
              <w:t>项目名称：中国农业科学院农业基因组研究所透射电子显微镜等一批仪器采购项目</w:t>
            </w:r>
          </w:p>
          <w:p>
            <w:pPr>
              <w:tabs>
                <w:tab w:val="left" w:pos="315"/>
                <w:tab w:val="left" w:pos="510"/>
              </w:tabs>
              <w:adjustRightInd w:val="0"/>
              <w:rPr>
                <w:rFonts w:ascii="宋体" w:hAnsi="宋体" w:cs="宋体"/>
                <w:b/>
                <w:color w:val="000000"/>
                <w:szCs w:val="21"/>
              </w:rPr>
            </w:pPr>
            <w:r>
              <w:rPr>
                <w:rFonts w:hint="eastAsia" w:ascii="宋体" w:hAnsi="宋体" w:cs="宋体"/>
                <w:szCs w:val="21"/>
                <w:lang w:val="zh-CN"/>
              </w:rPr>
              <w:t>项目编号：0868-2346ZD1426H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28" w:type="pct"/>
            <w:tcBorders>
              <w:top w:val="single" w:color="auto" w:sz="4" w:space="0"/>
            </w:tcBorders>
            <w:vAlign w:val="center"/>
          </w:tcPr>
          <w:p>
            <w:pPr>
              <w:spacing w:line="360" w:lineRule="auto"/>
              <w:jc w:val="center"/>
              <w:rPr>
                <w:rFonts w:ascii="宋体" w:hAnsi="宋体" w:cs="宋体"/>
                <w:b/>
                <w:color w:val="000000"/>
                <w:szCs w:val="21"/>
              </w:rPr>
            </w:pPr>
            <w:r>
              <w:rPr>
                <w:rFonts w:hint="eastAsia" w:ascii="宋体" w:hAnsi="宋体" w:cs="宋体"/>
                <w:b/>
                <w:bCs/>
                <w:color w:val="000000"/>
                <w:kern w:val="0"/>
                <w:sz w:val="22"/>
              </w:rPr>
              <w:t>招标文件条目号</w:t>
            </w:r>
          </w:p>
        </w:tc>
        <w:tc>
          <w:tcPr>
            <w:tcW w:w="2165" w:type="pct"/>
            <w:tcBorders>
              <w:top w:val="single" w:color="auto" w:sz="4" w:space="0"/>
            </w:tcBorders>
            <w:vAlign w:val="center"/>
          </w:tcPr>
          <w:p>
            <w:pPr>
              <w:spacing w:line="360" w:lineRule="auto"/>
              <w:jc w:val="center"/>
              <w:rPr>
                <w:rFonts w:ascii="宋体" w:hAnsi="宋体" w:cs="宋体"/>
                <w:b/>
                <w:color w:val="000000"/>
                <w:szCs w:val="21"/>
              </w:rPr>
            </w:pPr>
            <w:r>
              <w:rPr>
                <w:rFonts w:hint="eastAsia"/>
                <w:b/>
                <w:bCs/>
              </w:rPr>
              <w:t>招标</w:t>
            </w:r>
            <w:r>
              <w:rPr>
                <w:rFonts w:hint="eastAsia" w:ascii="宋体" w:hAnsi="宋体" w:cs="宋体"/>
                <w:b/>
                <w:bCs/>
                <w:color w:val="000000"/>
                <w:szCs w:val="21"/>
              </w:rPr>
              <w:t>商务</w:t>
            </w:r>
            <w:r>
              <w:rPr>
                <w:rFonts w:hint="eastAsia" w:ascii="宋体" w:hAnsi="宋体" w:cs="宋体"/>
                <w:b/>
                <w:color w:val="000000"/>
                <w:szCs w:val="21"/>
              </w:rPr>
              <w:t>条款</w:t>
            </w:r>
          </w:p>
        </w:tc>
        <w:tc>
          <w:tcPr>
            <w:tcW w:w="1471" w:type="pct"/>
            <w:tcBorders>
              <w:top w:val="single" w:color="auto" w:sz="4" w:space="0"/>
            </w:tcBorders>
            <w:vAlign w:val="center"/>
          </w:tcPr>
          <w:p>
            <w:pPr>
              <w:jc w:val="center"/>
              <w:rPr>
                <w:rFonts w:ascii="宋体" w:hAnsi="宋体" w:cs="宋体"/>
                <w:b/>
                <w:color w:val="000000"/>
                <w:szCs w:val="21"/>
              </w:rPr>
            </w:pPr>
            <w:r>
              <w:rPr>
                <w:rFonts w:hint="eastAsia" w:ascii="宋体" w:hAnsi="宋体" w:cs="宋体"/>
                <w:b/>
                <w:color w:val="000000"/>
                <w:szCs w:val="21"/>
              </w:rPr>
              <w:t>投标响应</w:t>
            </w:r>
          </w:p>
        </w:tc>
        <w:tc>
          <w:tcPr>
            <w:tcW w:w="620" w:type="pct"/>
            <w:tcBorders>
              <w:top w:val="single" w:color="auto" w:sz="4" w:space="0"/>
            </w:tcBorders>
            <w:vAlign w:val="center"/>
          </w:tcPr>
          <w:p>
            <w:pPr>
              <w:jc w:val="center"/>
              <w:rPr>
                <w:rFonts w:ascii="宋体" w:hAnsi="宋体" w:cs="宋体"/>
                <w:b/>
                <w:color w:val="000000"/>
                <w:szCs w:val="21"/>
              </w:rPr>
            </w:pPr>
            <w:r>
              <w:rPr>
                <w:rFonts w:hint="eastAsia" w:ascii="宋体" w:hAnsi="宋体" w:cs="宋体"/>
                <w:b/>
                <w:color w:val="000000"/>
                <w:szCs w:val="21"/>
              </w:rPr>
              <w:t>偏离情况</w:t>
            </w:r>
          </w:p>
        </w:tc>
        <w:tc>
          <w:tcPr>
            <w:tcW w:w="313" w:type="pct"/>
            <w:tcBorders>
              <w:top w:val="single" w:color="auto" w:sz="4" w:space="0"/>
            </w:tcBorders>
            <w:vAlign w:val="center"/>
          </w:tcPr>
          <w:p>
            <w:pPr>
              <w:jc w:val="center"/>
              <w:rPr>
                <w:rFonts w:ascii="宋体" w:hAnsi="宋体" w:cs="宋体"/>
                <w:b/>
                <w:color w:val="000000"/>
                <w:szCs w:val="21"/>
              </w:rPr>
            </w:pPr>
            <w:r>
              <w:rPr>
                <w:rFonts w:hint="eastAsia" w:ascii="宋体" w:hAnsi="宋体" w:cs="宋体"/>
                <w:b/>
                <w:color w:val="000000"/>
                <w:szCs w:val="21"/>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3" w:hRule="atLeast"/>
          <w:jc w:val="center"/>
        </w:trPr>
        <w:tc>
          <w:tcPr>
            <w:tcW w:w="428" w:type="pct"/>
            <w:vAlign w:val="center"/>
          </w:tcPr>
          <w:p>
            <w:pPr>
              <w:widowControl/>
              <w:jc w:val="center"/>
              <w:rPr>
                <w:rFonts w:ascii="宋体" w:hAnsi="宋体" w:cs="宋体"/>
                <w:color w:val="000000"/>
                <w:szCs w:val="21"/>
              </w:rPr>
            </w:pPr>
            <w:r>
              <w:rPr>
                <w:rFonts w:hint="eastAsia" w:ascii="宋体" w:hAnsi="宋体" w:cs="宋体"/>
                <w:color w:val="000000"/>
                <w:szCs w:val="21"/>
              </w:rPr>
              <w:t>1</w:t>
            </w:r>
          </w:p>
        </w:tc>
        <w:tc>
          <w:tcPr>
            <w:tcW w:w="2165" w:type="pct"/>
            <w:vAlign w:val="center"/>
          </w:tcPr>
          <w:p>
            <w:pPr>
              <w:numPr>
                <w:ilvl w:val="0"/>
                <w:numId w:val="23"/>
              </w:numPr>
              <w:autoSpaceDE w:val="0"/>
              <w:autoSpaceDN w:val="0"/>
              <w:adjustRightInd w:val="0"/>
              <w:snapToGrid w:val="0"/>
              <w:spacing w:line="360" w:lineRule="auto"/>
              <w:rPr>
                <w:rFonts w:ascii="宋体" w:hAnsi="宋体" w:cs="宋体"/>
                <w:b/>
                <w:color w:val="000000"/>
                <w:szCs w:val="21"/>
              </w:rPr>
            </w:pPr>
            <w:r>
              <w:rPr>
                <w:rFonts w:hint="eastAsia" w:ascii="宋体" w:hAnsi="宋体" w:cs="宋体"/>
                <w:b/>
                <w:bCs/>
                <w:color w:val="FF0000"/>
                <w:kern w:val="0"/>
                <w:szCs w:val="21"/>
                <w:lang w:val="zh-CN"/>
              </w:rPr>
              <w:t>★交货地点：</w:t>
            </w:r>
            <w:r>
              <w:rPr>
                <w:rFonts w:hint="eastAsia" w:ascii="宋体" w:hAnsi="宋体" w:cs="宋体"/>
                <w:color w:val="FF0000"/>
                <w:kern w:val="0"/>
                <w:szCs w:val="21"/>
              </w:rPr>
              <w:t>采购人</w:t>
            </w:r>
            <w:r>
              <w:rPr>
                <w:rFonts w:hint="eastAsia" w:ascii="宋体" w:hAnsi="宋体" w:cs="宋体"/>
                <w:color w:val="FF0000"/>
                <w:kern w:val="0"/>
                <w:szCs w:val="21"/>
                <w:lang w:val="zh-CN"/>
              </w:rPr>
              <w:t>指定地点</w:t>
            </w:r>
          </w:p>
        </w:tc>
        <w:tc>
          <w:tcPr>
            <w:tcW w:w="1471" w:type="pct"/>
            <w:vAlign w:val="center"/>
          </w:tcPr>
          <w:p>
            <w:pPr>
              <w:spacing w:line="300" w:lineRule="exact"/>
              <w:jc w:val="center"/>
              <w:rPr>
                <w:rFonts w:ascii="宋体" w:hAnsi="宋体" w:cs="宋体"/>
                <w:b/>
                <w:bCs/>
                <w:color w:val="000000"/>
                <w:kern w:val="0"/>
                <w:szCs w:val="21"/>
              </w:rPr>
            </w:pPr>
            <w:r>
              <w:rPr>
                <w:rFonts w:hint="eastAsia" w:ascii="宋体" w:hAnsi="宋体" w:cs="宋体"/>
                <w:b/>
                <w:bCs/>
                <w:color w:val="000000"/>
                <w:kern w:val="0"/>
                <w:szCs w:val="21"/>
              </w:rPr>
              <w:t>投标人根据实际情况在此处进行响应</w:t>
            </w:r>
          </w:p>
        </w:tc>
        <w:tc>
          <w:tcPr>
            <w:tcW w:w="620" w:type="pct"/>
            <w:vAlign w:val="center"/>
          </w:tcPr>
          <w:p>
            <w:pPr>
              <w:spacing w:line="300" w:lineRule="exact"/>
              <w:jc w:val="center"/>
              <w:rPr>
                <w:rFonts w:ascii="宋体" w:hAnsi="宋体" w:cs="宋体"/>
                <w:b/>
                <w:bCs/>
                <w:color w:val="000000"/>
                <w:kern w:val="0"/>
                <w:szCs w:val="21"/>
              </w:rPr>
            </w:pPr>
            <w:r>
              <w:rPr>
                <w:rFonts w:hint="eastAsia" w:ascii="宋体" w:hAnsi="宋体" w:cs="宋体"/>
                <w:b/>
                <w:bCs/>
                <w:color w:val="000000"/>
                <w:kern w:val="0"/>
                <w:szCs w:val="21"/>
              </w:rPr>
              <w:t>“正偏离”或“无偏离”或“负偏离”</w:t>
            </w:r>
          </w:p>
        </w:tc>
        <w:tc>
          <w:tcPr>
            <w:tcW w:w="313" w:type="pct"/>
            <w:vAlign w:val="center"/>
          </w:tcPr>
          <w:p>
            <w:pPr>
              <w:spacing w:line="360" w:lineRule="auto"/>
              <w:jc w:val="center"/>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jc w:val="center"/>
        </w:trPr>
        <w:tc>
          <w:tcPr>
            <w:tcW w:w="428" w:type="pct"/>
            <w:vAlign w:val="center"/>
          </w:tcPr>
          <w:p>
            <w:pPr>
              <w:spacing w:line="360" w:lineRule="auto"/>
              <w:jc w:val="center"/>
              <w:rPr>
                <w:rFonts w:ascii="宋体" w:hAnsi="宋体" w:cs="宋体"/>
                <w:b/>
                <w:color w:val="000000"/>
                <w:kern w:val="0"/>
                <w:szCs w:val="21"/>
              </w:rPr>
            </w:pPr>
            <w:r>
              <w:rPr>
                <w:rFonts w:hint="eastAsia" w:ascii="宋体" w:hAnsi="宋体" w:cs="宋体"/>
                <w:b/>
                <w:color w:val="000000"/>
                <w:kern w:val="0"/>
                <w:szCs w:val="21"/>
              </w:rPr>
              <w:t>2</w:t>
            </w:r>
          </w:p>
        </w:tc>
        <w:tc>
          <w:tcPr>
            <w:tcW w:w="2165" w:type="pct"/>
          </w:tcPr>
          <w:p>
            <w:pPr>
              <w:numPr>
                <w:ilvl w:val="0"/>
                <w:numId w:val="23"/>
              </w:numPr>
              <w:tabs>
                <w:tab w:val="left" w:pos="420"/>
              </w:tabs>
              <w:autoSpaceDE w:val="0"/>
              <w:autoSpaceDN w:val="0"/>
              <w:adjustRightInd w:val="0"/>
              <w:snapToGrid w:val="0"/>
              <w:spacing w:line="360" w:lineRule="auto"/>
              <w:rPr>
                <w:rFonts w:ascii="宋体" w:hAnsi="宋体" w:cs="宋体"/>
                <w:bCs/>
                <w:color w:val="000000"/>
                <w:szCs w:val="21"/>
              </w:rPr>
            </w:pPr>
            <w:r>
              <w:rPr>
                <w:rFonts w:hint="eastAsia" w:ascii="宋体" w:hAnsi="宋体" w:cs="宋体"/>
                <w:b/>
                <w:bCs/>
                <w:color w:val="FF0000"/>
                <w:kern w:val="0"/>
                <w:szCs w:val="21"/>
                <w:lang w:val="zh-CN"/>
              </w:rPr>
              <w:t>★交货期：</w:t>
            </w:r>
            <w:r>
              <w:rPr>
                <w:rFonts w:hint="eastAsia" w:ascii="宋体" w:hAnsi="宋体" w:cs="宋体"/>
                <w:color w:val="FF0000"/>
                <w:kern w:val="0"/>
                <w:szCs w:val="21"/>
                <w:lang w:val="de-DE"/>
              </w:rPr>
              <w:t>合同签订后</w:t>
            </w:r>
            <w:r>
              <w:rPr>
                <w:rFonts w:ascii="宋体" w:hAnsi="宋体" w:cs="宋体"/>
                <w:color w:val="FF0000"/>
                <w:kern w:val="0"/>
                <w:szCs w:val="21"/>
              </w:rPr>
              <w:t>7</w:t>
            </w:r>
            <w:r>
              <w:rPr>
                <w:rFonts w:hint="eastAsia" w:ascii="宋体" w:hAnsi="宋体" w:cs="宋体"/>
                <w:color w:val="FF0000"/>
                <w:kern w:val="0"/>
                <w:szCs w:val="21"/>
              </w:rPr>
              <w:t>个月</w:t>
            </w:r>
            <w:r>
              <w:rPr>
                <w:rFonts w:hint="eastAsia" w:ascii="宋体" w:hAnsi="宋体" w:cs="宋体"/>
                <w:color w:val="FF0000"/>
                <w:kern w:val="0"/>
                <w:szCs w:val="21"/>
                <w:lang w:val="zh-CN"/>
              </w:rPr>
              <w:t>交货（</w:t>
            </w:r>
            <w:r>
              <w:rPr>
                <w:rFonts w:hint="eastAsia" w:ascii="宋体" w:hAnsi="宋体" w:cs="宋体"/>
                <w:color w:val="FF0000"/>
                <w:kern w:val="0"/>
                <w:szCs w:val="21"/>
              </w:rPr>
              <w:t>交货期为对所有设备的统一要求</w:t>
            </w:r>
            <w:r>
              <w:rPr>
                <w:rFonts w:hint="eastAsia" w:ascii="宋体" w:hAnsi="宋体" w:cs="宋体"/>
                <w:color w:val="FF0000"/>
                <w:kern w:val="0"/>
                <w:szCs w:val="21"/>
                <w:lang w:val="zh-CN"/>
              </w:rPr>
              <w:t>）</w:t>
            </w:r>
          </w:p>
        </w:tc>
        <w:tc>
          <w:tcPr>
            <w:tcW w:w="1471" w:type="pct"/>
          </w:tcPr>
          <w:p>
            <w:pPr>
              <w:spacing w:before="100" w:line="360" w:lineRule="auto"/>
              <w:rPr>
                <w:rFonts w:ascii="宋体" w:hAnsi="宋体" w:cs="宋体"/>
                <w:color w:val="000000"/>
                <w:kern w:val="0"/>
                <w:szCs w:val="21"/>
              </w:rPr>
            </w:pPr>
          </w:p>
        </w:tc>
        <w:tc>
          <w:tcPr>
            <w:tcW w:w="620" w:type="pct"/>
          </w:tcPr>
          <w:p>
            <w:pPr>
              <w:spacing w:before="100" w:line="360" w:lineRule="auto"/>
              <w:rPr>
                <w:rFonts w:ascii="宋体" w:hAnsi="宋体" w:cs="宋体"/>
                <w:color w:val="000000"/>
                <w:kern w:val="0"/>
                <w:szCs w:val="21"/>
              </w:rPr>
            </w:pPr>
          </w:p>
        </w:tc>
        <w:tc>
          <w:tcPr>
            <w:tcW w:w="313" w:type="pct"/>
          </w:tcPr>
          <w:p>
            <w:pPr>
              <w:spacing w:before="100" w:line="360" w:lineRule="auto"/>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jc w:val="center"/>
        </w:trPr>
        <w:tc>
          <w:tcPr>
            <w:tcW w:w="428" w:type="pct"/>
            <w:vAlign w:val="center"/>
          </w:tcPr>
          <w:p>
            <w:pPr>
              <w:spacing w:line="360" w:lineRule="auto"/>
              <w:jc w:val="center"/>
              <w:rPr>
                <w:rFonts w:ascii="宋体" w:hAnsi="宋体" w:cs="宋体"/>
                <w:b/>
                <w:color w:val="000000"/>
                <w:kern w:val="0"/>
                <w:szCs w:val="21"/>
              </w:rPr>
            </w:pPr>
            <w:r>
              <w:rPr>
                <w:rFonts w:hint="eastAsia" w:ascii="宋体" w:hAnsi="宋体" w:cs="宋体"/>
                <w:b/>
                <w:color w:val="000000"/>
                <w:kern w:val="0"/>
                <w:szCs w:val="21"/>
              </w:rPr>
              <w:t>3</w:t>
            </w:r>
          </w:p>
        </w:tc>
        <w:tc>
          <w:tcPr>
            <w:tcW w:w="2165" w:type="pct"/>
          </w:tcPr>
          <w:p>
            <w:pPr>
              <w:numPr>
                <w:ilvl w:val="0"/>
                <w:numId w:val="23"/>
              </w:numPr>
              <w:tabs>
                <w:tab w:val="left" w:pos="420"/>
              </w:tabs>
              <w:autoSpaceDE w:val="0"/>
              <w:autoSpaceDN w:val="0"/>
              <w:adjustRightInd w:val="0"/>
              <w:snapToGrid w:val="0"/>
              <w:spacing w:line="360" w:lineRule="auto"/>
              <w:rPr>
                <w:rFonts w:ascii="宋体" w:hAnsi="宋体" w:cs="宋体"/>
                <w:color w:val="FF0000"/>
                <w:szCs w:val="21"/>
                <w:lang w:val="zh-CN"/>
              </w:rPr>
            </w:pPr>
            <w:r>
              <w:rPr>
                <w:rFonts w:hint="eastAsia" w:ascii="宋体" w:hAnsi="宋体" w:cs="宋体"/>
                <w:b/>
                <w:bCs/>
                <w:color w:val="FF0000"/>
                <w:kern w:val="0"/>
                <w:szCs w:val="21"/>
                <w:lang w:val="zh-CN"/>
              </w:rPr>
              <w:t>★报价方式及要求：</w:t>
            </w:r>
          </w:p>
          <w:p>
            <w:pPr>
              <w:numPr>
                <w:ilvl w:val="0"/>
                <w:numId w:val="24"/>
              </w:numPr>
              <w:tabs>
                <w:tab w:val="left" w:pos="420"/>
                <w:tab w:val="clear" w:pos="312"/>
              </w:tabs>
              <w:autoSpaceDE w:val="0"/>
              <w:autoSpaceDN w:val="0"/>
              <w:adjustRightInd w:val="0"/>
              <w:snapToGrid w:val="0"/>
              <w:spacing w:line="360" w:lineRule="auto"/>
              <w:rPr>
                <w:rFonts w:ascii="宋体" w:hAnsi="宋体" w:cs="宋体"/>
                <w:color w:val="FF0000"/>
                <w:szCs w:val="21"/>
                <w:highlight w:val="none"/>
                <w:lang w:val="zh-CN"/>
              </w:rPr>
            </w:pPr>
            <w:r>
              <w:rPr>
                <w:rFonts w:hint="eastAsia" w:ascii="宋体" w:hAnsi="宋体" w:cs="宋体"/>
                <w:color w:val="FF0000"/>
                <w:szCs w:val="21"/>
              </w:rPr>
              <w:t>本项目允许采购进口产品参与投标，不拒绝投标人选用国产产品参与投标（进口产品是指通过海关验放进入中国境内且产自关</w:t>
            </w:r>
            <w:r>
              <w:rPr>
                <w:rFonts w:hint="eastAsia" w:ascii="宋体" w:hAnsi="宋体" w:cs="宋体"/>
                <w:color w:val="FF0000"/>
                <w:szCs w:val="21"/>
                <w:highlight w:val="none"/>
              </w:rPr>
              <w:t>境外的进口产品）</w:t>
            </w:r>
          </w:p>
          <w:p>
            <w:pPr>
              <w:numPr>
                <w:ilvl w:val="0"/>
                <w:numId w:val="24"/>
              </w:numPr>
              <w:tabs>
                <w:tab w:val="left" w:pos="420"/>
                <w:tab w:val="clear" w:pos="312"/>
              </w:tabs>
              <w:autoSpaceDE w:val="0"/>
              <w:autoSpaceDN w:val="0"/>
              <w:adjustRightInd w:val="0"/>
              <w:snapToGrid w:val="0"/>
              <w:spacing w:line="360" w:lineRule="auto"/>
              <w:rPr>
                <w:rFonts w:ascii="宋体" w:hAnsi="宋体" w:cs="宋体"/>
                <w:color w:val="FF0000"/>
                <w:szCs w:val="21"/>
                <w:highlight w:val="none"/>
                <w:lang w:val="zh-CN"/>
              </w:rPr>
            </w:pPr>
            <w:r>
              <w:rPr>
                <w:rFonts w:hint="eastAsia" w:ascii="宋体" w:hAnsi="宋体" w:cs="宋体"/>
                <w:color w:val="FF0000"/>
                <w:szCs w:val="21"/>
                <w:highlight w:val="none"/>
              </w:rPr>
              <w:t>进口产品与服务均报项目现场交货人民币免税价。</w:t>
            </w:r>
            <w:r>
              <w:rPr>
                <w:rFonts w:hint="eastAsia" w:ascii="宋体" w:hAnsi="宋体" w:cs="宋体"/>
                <w:color w:val="FF0000"/>
                <w:szCs w:val="21"/>
                <w:highlight w:val="none"/>
                <w:lang w:val="zh-CN"/>
              </w:rPr>
              <w:t>投标价包含仪器设备的价款、包装、税费、运输、装卸、安装、调试、技术指导、培训、咨询、服务、保险、检测、验收合格交付使用之前以及技术和售后服务等其他各项有关费用。</w:t>
            </w:r>
          </w:p>
          <w:p>
            <w:pPr>
              <w:numPr>
                <w:ilvl w:val="0"/>
                <w:numId w:val="24"/>
              </w:numPr>
              <w:tabs>
                <w:tab w:val="left" w:pos="420"/>
                <w:tab w:val="clear" w:pos="312"/>
              </w:tabs>
              <w:autoSpaceDE w:val="0"/>
              <w:autoSpaceDN w:val="0"/>
              <w:adjustRightInd w:val="0"/>
              <w:snapToGrid w:val="0"/>
              <w:spacing w:line="360" w:lineRule="auto"/>
              <w:rPr>
                <w:rFonts w:ascii="宋体" w:hAnsi="宋体" w:cs="宋体"/>
                <w:color w:val="FF0000"/>
                <w:szCs w:val="21"/>
                <w:highlight w:val="none"/>
              </w:rPr>
            </w:pPr>
            <w:r>
              <w:rPr>
                <w:rFonts w:hint="eastAsia" w:ascii="宋体" w:hAnsi="宋体" w:cs="宋体"/>
                <w:color w:val="FF0000"/>
                <w:szCs w:val="21"/>
                <w:highlight w:val="none"/>
              </w:rPr>
              <w:t>投标人不得以低于成本的报价竞标；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p>
          <w:p>
            <w:pPr>
              <w:numPr>
                <w:ilvl w:val="0"/>
                <w:numId w:val="24"/>
              </w:numPr>
              <w:tabs>
                <w:tab w:val="left" w:pos="420"/>
                <w:tab w:val="clear" w:pos="312"/>
              </w:tabs>
              <w:autoSpaceDE w:val="0"/>
              <w:autoSpaceDN w:val="0"/>
              <w:adjustRightInd w:val="0"/>
              <w:snapToGrid w:val="0"/>
              <w:spacing w:line="360" w:lineRule="auto"/>
              <w:rPr>
                <w:rFonts w:ascii="宋体" w:hAnsi="宋体" w:cs="宋体"/>
                <w:bCs/>
                <w:color w:val="000000"/>
                <w:szCs w:val="21"/>
              </w:rPr>
            </w:pPr>
            <w:r>
              <w:rPr>
                <w:rFonts w:hint="eastAsia" w:ascii="宋体" w:hAnsi="宋体" w:cs="宋体"/>
                <w:color w:val="FF0000"/>
                <w:szCs w:val="21"/>
                <w:highlight w:val="none"/>
              </w:rPr>
              <w:t>投标报价不得超过采购预算（如有最高限价则不得超出最高限价）。</w:t>
            </w:r>
          </w:p>
        </w:tc>
        <w:tc>
          <w:tcPr>
            <w:tcW w:w="1471" w:type="pct"/>
          </w:tcPr>
          <w:p>
            <w:pPr>
              <w:spacing w:before="100" w:line="360" w:lineRule="auto"/>
              <w:rPr>
                <w:rFonts w:ascii="宋体" w:hAnsi="宋体" w:cs="宋体"/>
                <w:bCs/>
                <w:color w:val="000000"/>
                <w:kern w:val="0"/>
                <w:szCs w:val="21"/>
                <w:u w:val="single"/>
              </w:rPr>
            </w:pPr>
          </w:p>
        </w:tc>
        <w:tc>
          <w:tcPr>
            <w:tcW w:w="620" w:type="pct"/>
          </w:tcPr>
          <w:p>
            <w:pPr>
              <w:spacing w:before="100" w:line="360" w:lineRule="auto"/>
              <w:rPr>
                <w:rFonts w:ascii="宋体" w:hAnsi="宋体" w:cs="宋体"/>
                <w:bCs/>
                <w:color w:val="000000"/>
                <w:kern w:val="0"/>
                <w:szCs w:val="21"/>
                <w:u w:val="single"/>
              </w:rPr>
            </w:pPr>
          </w:p>
        </w:tc>
        <w:tc>
          <w:tcPr>
            <w:tcW w:w="313" w:type="pct"/>
          </w:tcPr>
          <w:p>
            <w:pPr>
              <w:spacing w:before="100" w:line="360" w:lineRule="auto"/>
              <w:rPr>
                <w:rFonts w:ascii="宋体" w:hAnsi="宋体" w:cs="宋体"/>
                <w:bCs/>
                <w:color w:val="000000"/>
                <w:kern w:val="0"/>
                <w:szCs w:val="21"/>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428" w:type="pct"/>
            <w:vAlign w:val="center"/>
          </w:tcPr>
          <w:p>
            <w:pPr>
              <w:spacing w:line="360" w:lineRule="auto"/>
              <w:jc w:val="center"/>
              <w:rPr>
                <w:rFonts w:hint="eastAsia" w:ascii="宋体" w:hAnsi="宋体" w:eastAsia="宋体" w:cs="宋体"/>
                <w:color w:val="000000"/>
                <w:szCs w:val="21"/>
                <w:lang w:eastAsia="zh-CN"/>
              </w:rPr>
            </w:pPr>
            <w:r>
              <w:rPr>
                <w:rFonts w:hint="eastAsia" w:ascii="宋体" w:hAnsi="宋体" w:cs="宋体"/>
                <w:color w:val="000000"/>
                <w:szCs w:val="21"/>
                <w:lang w:val="en-US" w:eastAsia="zh-CN"/>
              </w:rPr>
              <w:t>4</w:t>
            </w:r>
          </w:p>
        </w:tc>
        <w:tc>
          <w:tcPr>
            <w:tcW w:w="2165" w:type="pct"/>
          </w:tcPr>
          <w:p>
            <w:pPr>
              <w:numPr>
                <w:ilvl w:val="0"/>
                <w:numId w:val="23"/>
              </w:numPr>
              <w:tabs>
                <w:tab w:val="left" w:pos="0"/>
              </w:tabs>
              <w:autoSpaceDE w:val="0"/>
              <w:autoSpaceDN w:val="0"/>
              <w:adjustRightInd w:val="0"/>
              <w:snapToGrid w:val="0"/>
              <w:spacing w:line="360" w:lineRule="auto"/>
              <w:rPr>
                <w:rFonts w:ascii="宋体" w:hAnsi="宋体" w:cs="宋体"/>
                <w:color w:val="000000"/>
                <w:kern w:val="0"/>
                <w:szCs w:val="21"/>
              </w:rPr>
            </w:pPr>
            <w:r>
              <w:rPr>
                <w:rFonts w:hint="eastAsia" w:ascii="宋体" w:hAnsi="宋体" w:cs="宋体"/>
                <w:b/>
                <w:bCs/>
                <w:color w:val="FF0000"/>
                <w:kern w:val="0"/>
                <w:szCs w:val="21"/>
                <w:highlight w:val="none"/>
                <w:lang w:val="zh-CN"/>
              </w:rPr>
              <w:t>★</w:t>
            </w:r>
            <w:r>
              <w:rPr>
                <w:rFonts w:hint="eastAsia" w:ascii="宋体" w:hAnsi="宋体" w:cs="宋体"/>
                <w:b/>
                <w:bCs/>
                <w:color w:val="FF0000"/>
                <w:kern w:val="0"/>
                <w:szCs w:val="21"/>
                <w:highlight w:val="none"/>
              </w:rPr>
              <w:t>进</w:t>
            </w:r>
            <w:r>
              <w:rPr>
                <w:rFonts w:hint="eastAsia" w:ascii="宋体" w:hAnsi="宋体" w:cs="宋体"/>
                <w:b/>
                <w:bCs/>
                <w:color w:val="FF0000"/>
                <w:kern w:val="0"/>
                <w:szCs w:val="21"/>
                <w:highlight w:val="none"/>
                <w:lang w:val="zh-CN"/>
              </w:rPr>
              <w:t>口产品需在中标后签订供货合同时提供原厂有效授权</w:t>
            </w:r>
            <w:r>
              <w:rPr>
                <w:rFonts w:hint="eastAsia" w:ascii="宋体" w:hAnsi="宋体" w:cs="宋体"/>
                <w:b/>
                <w:bCs/>
                <w:color w:val="FF0000"/>
                <w:kern w:val="0"/>
                <w:szCs w:val="21"/>
                <w:highlight w:val="none"/>
              </w:rPr>
              <w:t>书。</w:t>
            </w:r>
          </w:p>
        </w:tc>
        <w:tc>
          <w:tcPr>
            <w:tcW w:w="1471" w:type="pct"/>
          </w:tcPr>
          <w:p>
            <w:pPr>
              <w:spacing w:line="360" w:lineRule="auto"/>
              <w:rPr>
                <w:rFonts w:ascii="宋体" w:hAnsi="宋体" w:cs="宋体"/>
                <w:color w:val="000000"/>
                <w:kern w:val="0"/>
                <w:szCs w:val="21"/>
              </w:rPr>
            </w:pPr>
          </w:p>
        </w:tc>
        <w:tc>
          <w:tcPr>
            <w:tcW w:w="620" w:type="pct"/>
          </w:tcPr>
          <w:p>
            <w:pPr>
              <w:spacing w:line="360" w:lineRule="auto"/>
              <w:rPr>
                <w:rFonts w:ascii="宋体" w:hAnsi="宋体" w:cs="宋体"/>
                <w:color w:val="000000"/>
                <w:kern w:val="0"/>
                <w:szCs w:val="21"/>
              </w:rPr>
            </w:pPr>
          </w:p>
        </w:tc>
        <w:tc>
          <w:tcPr>
            <w:tcW w:w="313" w:type="pct"/>
          </w:tcPr>
          <w:p>
            <w:pPr>
              <w:spacing w:line="360" w:lineRule="auto"/>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428" w:type="pct"/>
            <w:vAlign w:val="center"/>
          </w:tcPr>
          <w:p>
            <w:pPr>
              <w:spacing w:line="360" w:lineRule="auto"/>
              <w:jc w:val="center"/>
              <w:rPr>
                <w:rFonts w:hint="eastAsia" w:ascii="宋体" w:hAnsi="宋体" w:eastAsia="宋体" w:cs="宋体"/>
                <w:color w:val="000000"/>
                <w:szCs w:val="21"/>
                <w:lang w:val="en-US" w:eastAsia="zh-CN"/>
              </w:rPr>
            </w:pPr>
            <w:r>
              <w:rPr>
                <w:rFonts w:hint="eastAsia" w:ascii="宋体" w:hAnsi="宋体" w:cs="宋体"/>
                <w:color w:val="000000"/>
                <w:szCs w:val="21"/>
                <w:lang w:val="en-US" w:eastAsia="zh-CN"/>
              </w:rPr>
              <w:t>5</w:t>
            </w:r>
          </w:p>
        </w:tc>
        <w:tc>
          <w:tcPr>
            <w:tcW w:w="2165" w:type="pct"/>
          </w:tcPr>
          <w:p>
            <w:pPr>
              <w:numPr>
                <w:ilvl w:val="0"/>
                <w:numId w:val="23"/>
              </w:numPr>
              <w:tabs>
                <w:tab w:val="left" w:pos="0"/>
              </w:tabs>
              <w:autoSpaceDE w:val="0"/>
              <w:autoSpaceDN w:val="0"/>
              <w:adjustRightInd w:val="0"/>
              <w:snapToGrid w:val="0"/>
              <w:spacing w:line="360" w:lineRule="auto"/>
              <w:rPr>
                <w:rFonts w:ascii="宋体" w:hAnsi="宋体" w:cs="宋体"/>
                <w:b/>
                <w:bCs/>
                <w:color w:val="FF0000"/>
                <w:kern w:val="0"/>
                <w:szCs w:val="21"/>
                <w:highlight w:val="none"/>
                <w:lang w:val="zh-CN"/>
              </w:rPr>
            </w:pPr>
            <w:r>
              <w:rPr>
                <w:rFonts w:hint="eastAsia" w:ascii="宋体" w:hAnsi="宋体" w:cs="宋体"/>
                <w:b/>
                <w:bCs/>
                <w:color w:val="FF0000"/>
                <w:kern w:val="0"/>
                <w:szCs w:val="21"/>
                <w:highlight w:val="none"/>
                <w:lang w:val="zh-CN"/>
              </w:rPr>
              <w:t>★付款方式：</w:t>
            </w:r>
          </w:p>
          <w:p>
            <w:pPr>
              <w:snapToGrid w:val="0"/>
              <w:spacing w:line="360" w:lineRule="auto"/>
              <w:rPr>
                <w:rFonts w:ascii="宋体" w:hAnsi="宋体" w:cs="宋体"/>
                <w:color w:val="000000"/>
                <w:kern w:val="0"/>
                <w:szCs w:val="21"/>
              </w:rPr>
            </w:pPr>
            <w:r>
              <w:rPr>
                <w:rFonts w:hint="eastAsia" w:ascii="宋体" w:hAnsi="宋体" w:cs="宋体"/>
                <w:color w:val="FF0000"/>
                <w:kern w:val="0"/>
                <w:szCs w:val="21"/>
                <w:lang w:val="zh-CN"/>
              </w:rPr>
              <w:t>签订合同后中标人提供合法正规发票采购人支付40%货款，合同总金额10%的履约保函于合同签订后10个工作日内提供给甲方，设备发货后（提供装箱单或其他运输资料）支付40%货款，验收合格后，中标人提供合法正规发票采购人支付剩余20%货款同时退还履约保证金。</w:t>
            </w:r>
          </w:p>
        </w:tc>
        <w:tc>
          <w:tcPr>
            <w:tcW w:w="1471" w:type="pct"/>
          </w:tcPr>
          <w:p>
            <w:pPr>
              <w:spacing w:line="360" w:lineRule="auto"/>
              <w:rPr>
                <w:rFonts w:ascii="宋体" w:hAnsi="宋体" w:cs="宋体"/>
                <w:color w:val="000000"/>
                <w:kern w:val="0"/>
                <w:szCs w:val="21"/>
              </w:rPr>
            </w:pPr>
          </w:p>
        </w:tc>
        <w:tc>
          <w:tcPr>
            <w:tcW w:w="620" w:type="pct"/>
          </w:tcPr>
          <w:p>
            <w:pPr>
              <w:spacing w:line="360" w:lineRule="auto"/>
              <w:rPr>
                <w:rFonts w:ascii="宋体" w:hAnsi="宋体" w:cs="宋体"/>
                <w:color w:val="000000"/>
                <w:kern w:val="0"/>
                <w:szCs w:val="21"/>
              </w:rPr>
            </w:pPr>
          </w:p>
        </w:tc>
        <w:tc>
          <w:tcPr>
            <w:tcW w:w="313" w:type="pct"/>
          </w:tcPr>
          <w:p>
            <w:pPr>
              <w:spacing w:line="360" w:lineRule="auto"/>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428" w:type="pct"/>
            <w:vAlign w:val="center"/>
          </w:tcPr>
          <w:p>
            <w:pPr>
              <w:spacing w:line="360" w:lineRule="auto"/>
              <w:jc w:val="center"/>
              <w:rPr>
                <w:rFonts w:hint="eastAsia" w:ascii="宋体" w:hAnsi="宋体" w:eastAsia="宋体" w:cs="宋体"/>
                <w:color w:val="000000"/>
                <w:szCs w:val="21"/>
                <w:lang w:val="en-US" w:eastAsia="zh-CN"/>
              </w:rPr>
            </w:pPr>
            <w:r>
              <w:rPr>
                <w:rFonts w:hint="eastAsia" w:ascii="宋体" w:hAnsi="宋体" w:cs="宋体"/>
                <w:color w:val="000000"/>
                <w:szCs w:val="21"/>
                <w:lang w:val="en-US" w:eastAsia="zh-CN"/>
              </w:rPr>
              <w:t>6</w:t>
            </w:r>
          </w:p>
        </w:tc>
        <w:tc>
          <w:tcPr>
            <w:tcW w:w="2165" w:type="pct"/>
          </w:tcPr>
          <w:p>
            <w:pPr>
              <w:numPr>
                <w:ilvl w:val="0"/>
                <w:numId w:val="23"/>
              </w:numPr>
              <w:tabs>
                <w:tab w:val="left" w:pos="0"/>
              </w:tabs>
              <w:autoSpaceDE w:val="0"/>
              <w:autoSpaceDN w:val="0"/>
              <w:adjustRightInd w:val="0"/>
              <w:snapToGrid w:val="0"/>
              <w:spacing w:line="360" w:lineRule="auto"/>
              <w:rPr>
                <w:rFonts w:ascii="宋体" w:hAnsi="宋体" w:cs="宋体"/>
                <w:b/>
                <w:bCs/>
                <w:color w:val="000000" w:themeColor="text1"/>
                <w:kern w:val="0"/>
                <w:szCs w:val="21"/>
                <w:lang w:val="zh-CN"/>
                <w14:textFill>
                  <w14:solidFill>
                    <w14:schemeClr w14:val="tx1"/>
                  </w14:solidFill>
                </w14:textFill>
              </w:rPr>
            </w:pPr>
            <w:r>
              <w:rPr>
                <w:rFonts w:hint="eastAsia" w:ascii="宋体" w:hAnsi="宋体" w:cs="宋体"/>
                <w:b/>
                <w:bCs/>
                <w:color w:val="000000" w:themeColor="text1"/>
                <w:kern w:val="0"/>
                <w:szCs w:val="21"/>
                <w:lang w:val="zh-CN"/>
                <w14:textFill>
                  <w14:solidFill>
                    <w14:schemeClr w14:val="tx1"/>
                  </w14:solidFill>
                </w14:textFill>
              </w:rPr>
              <w:t>质保</w:t>
            </w:r>
            <w:r>
              <w:rPr>
                <w:rFonts w:hint="eastAsia" w:ascii="宋体" w:hAnsi="宋体" w:cs="宋体"/>
                <w:b/>
                <w:bCs/>
                <w:color w:val="000000" w:themeColor="text1"/>
                <w:kern w:val="0"/>
                <w:szCs w:val="21"/>
                <w14:textFill>
                  <w14:solidFill>
                    <w14:schemeClr w14:val="tx1"/>
                  </w14:solidFill>
                </w14:textFill>
              </w:rPr>
              <w:t>及</w:t>
            </w:r>
            <w:r>
              <w:rPr>
                <w:rFonts w:hint="eastAsia" w:ascii="宋体" w:hAnsi="宋体" w:cs="宋体"/>
                <w:b/>
                <w:bCs/>
                <w:color w:val="000000" w:themeColor="text1"/>
                <w:kern w:val="0"/>
                <w:szCs w:val="21"/>
                <w:lang w:val="zh-CN"/>
                <w14:textFill>
                  <w14:solidFill>
                    <w14:schemeClr w14:val="tx1"/>
                  </w14:solidFill>
                </w14:textFill>
              </w:rPr>
              <w:t>售后服务</w:t>
            </w:r>
            <w:r>
              <w:rPr>
                <w:rFonts w:hint="eastAsia" w:ascii="宋体" w:hAnsi="宋体" w:cs="宋体"/>
                <w:b/>
                <w:bCs/>
                <w:color w:val="000000" w:themeColor="text1"/>
                <w:kern w:val="0"/>
                <w:szCs w:val="21"/>
                <w14:textFill>
                  <w14:solidFill>
                    <w14:schemeClr w14:val="tx1"/>
                  </w14:solidFill>
                </w14:textFill>
              </w:rPr>
              <w:t>要求</w:t>
            </w:r>
            <w:r>
              <w:rPr>
                <w:rFonts w:hint="eastAsia" w:ascii="宋体" w:hAnsi="宋体" w:cs="宋体"/>
                <w:b/>
                <w:bCs/>
                <w:color w:val="000000" w:themeColor="text1"/>
                <w:kern w:val="0"/>
                <w:szCs w:val="21"/>
                <w:lang w:val="zh-CN"/>
                <w14:textFill>
                  <w14:solidFill>
                    <w14:schemeClr w14:val="tx1"/>
                  </w14:solidFill>
                </w14:textFill>
              </w:rPr>
              <w:t>：</w:t>
            </w:r>
          </w:p>
          <w:tbl>
            <w:tblPr>
              <w:tblStyle w:val="45"/>
              <w:tblW w:w="4991" w:type="pct"/>
              <w:jc w:val="center"/>
              <w:tblLayout w:type="autofit"/>
              <w:tblCellMar>
                <w:top w:w="0" w:type="dxa"/>
                <w:left w:w="108" w:type="dxa"/>
                <w:bottom w:w="0" w:type="dxa"/>
                <w:right w:w="108" w:type="dxa"/>
              </w:tblCellMar>
            </w:tblPr>
            <w:tblGrid>
              <w:gridCol w:w="883"/>
              <w:gridCol w:w="5028"/>
            </w:tblGrid>
            <w:tr>
              <w:tblPrEx>
                <w:tblCellMar>
                  <w:top w:w="0" w:type="dxa"/>
                  <w:left w:w="108" w:type="dxa"/>
                  <w:bottom w:w="0" w:type="dxa"/>
                  <w:right w:w="108" w:type="dxa"/>
                </w:tblCellMar>
              </w:tblPrEx>
              <w:trPr>
                <w:trHeight w:val="23" w:hRule="atLeast"/>
                <w:jc w:val="center"/>
              </w:trPr>
              <w:tc>
                <w:tcPr>
                  <w:tcW w:w="747" w:type="pct"/>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widowControl/>
                    <w:snapToGrid w:val="0"/>
                    <w:spacing w:line="360" w:lineRule="auto"/>
                    <w:jc w:val="center"/>
                    <w:textAlignment w:val="center"/>
                    <w:rPr>
                      <w:rFonts w:ascii="宋体" w:hAnsi="宋体" w:cs="宋体"/>
                      <w:b/>
                      <w:bCs/>
                      <w:color w:val="000000"/>
                      <w:kern w:val="0"/>
                      <w:szCs w:val="21"/>
                      <w:lang w:bidi="ar"/>
                    </w:rPr>
                  </w:pPr>
                  <w:r>
                    <w:rPr>
                      <w:rFonts w:hint="eastAsia" w:ascii="宋体" w:hAnsi="宋体" w:cs="宋体"/>
                      <w:b/>
                      <w:bCs/>
                      <w:color w:val="000000"/>
                      <w:kern w:val="0"/>
                      <w:szCs w:val="21"/>
                      <w:lang w:bidi="ar"/>
                    </w:rPr>
                    <w:t>货物名称</w:t>
                  </w:r>
                </w:p>
              </w:tc>
              <w:tc>
                <w:tcPr>
                  <w:tcW w:w="4252" w:type="pct"/>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widowControl/>
                    <w:snapToGrid w:val="0"/>
                    <w:spacing w:line="360" w:lineRule="auto"/>
                    <w:jc w:val="center"/>
                    <w:textAlignment w:val="center"/>
                    <w:rPr>
                      <w:rFonts w:ascii="宋体" w:hAnsi="宋体" w:cs="宋体"/>
                      <w:b/>
                      <w:bCs/>
                      <w:color w:val="000000"/>
                      <w:kern w:val="0"/>
                      <w:szCs w:val="21"/>
                      <w:lang w:bidi="ar"/>
                    </w:rPr>
                  </w:pPr>
                  <w:r>
                    <w:rPr>
                      <w:rFonts w:hint="eastAsia" w:ascii="宋体" w:hAnsi="宋体" w:cs="宋体"/>
                      <w:b/>
                      <w:bCs/>
                      <w:szCs w:val="21"/>
                    </w:rPr>
                    <w:t>售后服务</w:t>
                  </w:r>
                  <w:r>
                    <w:rPr>
                      <w:rFonts w:hint="eastAsia" w:ascii="宋体" w:hAnsi="宋体" w:cs="宋体"/>
                      <w:b/>
                      <w:bCs/>
                      <w:color w:val="000000"/>
                      <w:kern w:val="0"/>
                      <w:szCs w:val="21"/>
                      <w:lang w:bidi="ar"/>
                    </w:rPr>
                    <w:t>要求</w:t>
                  </w:r>
                </w:p>
              </w:tc>
            </w:tr>
            <w:tr>
              <w:tblPrEx>
                <w:tblCellMar>
                  <w:top w:w="0" w:type="dxa"/>
                  <w:left w:w="108" w:type="dxa"/>
                  <w:bottom w:w="0" w:type="dxa"/>
                  <w:right w:w="108" w:type="dxa"/>
                </w:tblCellMar>
              </w:tblPrEx>
              <w:trPr>
                <w:trHeight w:val="1509" w:hRule="atLeast"/>
                <w:jc w:val="center"/>
              </w:trPr>
              <w:tc>
                <w:tcPr>
                  <w:tcW w:w="747" w:type="pct"/>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snapToGrid w:val="0"/>
                    <w:spacing w:line="360" w:lineRule="auto"/>
                    <w:jc w:val="center"/>
                    <w:rPr>
                      <w:rFonts w:ascii="宋体" w:hAnsi="宋体" w:cs="宋体"/>
                      <w:color w:val="000000"/>
                      <w:kern w:val="0"/>
                      <w:szCs w:val="21"/>
                      <w:lang w:bidi="ar"/>
                    </w:rPr>
                  </w:pPr>
                  <w:r>
                    <w:rPr>
                      <w:rFonts w:hint="eastAsia" w:ascii="宋体" w:hAnsi="宋体" w:cs="宋体"/>
                      <w:color w:val="000000" w:themeColor="text1"/>
                      <w:szCs w:val="21"/>
                      <w14:textFill>
                        <w14:solidFill>
                          <w14:schemeClr w14:val="tx1"/>
                        </w14:solidFill>
                      </w14:textFill>
                    </w:rPr>
                    <w:t>超薄切片机</w:t>
                  </w:r>
                </w:p>
              </w:tc>
              <w:tc>
                <w:tcPr>
                  <w:tcW w:w="4252" w:type="pct"/>
                  <w:vMerge w:val="restart"/>
                  <w:tcBorders>
                    <w:top w:val="single" w:color="auto" w:sz="4" w:space="0"/>
                    <w:left w:val="single" w:color="auto" w:sz="4" w:space="0"/>
                    <w:right w:val="single" w:color="auto" w:sz="4" w:space="0"/>
                  </w:tcBorders>
                  <w:shd w:val="clear" w:color="auto" w:fill="FFFFFF" w:themeFill="background1"/>
                  <w:vAlign w:val="center"/>
                </w:tcPr>
                <w:p>
                  <w:pPr>
                    <w:widowControl/>
                    <w:numPr>
                      <w:ilvl w:val="0"/>
                      <w:numId w:val="13"/>
                    </w:numPr>
                    <w:tabs>
                      <w:tab w:val="left" w:pos="420"/>
                      <w:tab w:val="clear" w:pos="1500"/>
                    </w:tabs>
                    <w:snapToGrid w:val="0"/>
                    <w:spacing w:line="360" w:lineRule="auto"/>
                    <w:ind w:left="42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投标人需为本项目配备足够的售后服务力量，具有国内本地化的服务团队。</w:t>
                  </w:r>
                </w:p>
                <w:p>
                  <w:pPr>
                    <w:widowControl/>
                    <w:numPr>
                      <w:ilvl w:val="0"/>
                      <w:numId w:val="13"/>
                    </w:numPr>
                    <w:tabs>
                      <w:tab w:val="left" w:pos="420"/>
                      <w:tab w:val="clear" w:pos="1500"/>
                    </w:tabs>
                    <w:snapToGrid w:val="0"/>
                    <w:spacing w:line="360" w:lineRule="auto"/>
                    <w:ind w:left="42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投标人售后服务响应时间：电话响应时间要求8小时内，到场响应时间要求2个工作日内（指从接到报障至到达故障现场的时间）。</w:t>
                  </w:r>
                </w:p>
                <w:p>
                  <w:pPr>
                    <w:widowControl/>
                    <w:numPr>
                      <w:ilvl w:val="0"/>
                      <w:numId w:val="13"/>
                    </w:numPr>
                    <w:tabs>
                      <w:tab w:val="left" w:pos="420"/>
                      <w:tab w:val="clear" w:pos="1500"/>
                    </w:tabs>
                    <w:snapToGrid w:val="0"/>
                    <w:spacing w:line="360" w:lineRule="auto"/>
                    <w:ind w:left="42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投标人免费提供技术支持热线电话，满足24小时热线服务。</w:t>
                  </w:r>
                </w:p>
                <w:p>
                  <w:pPr>
                    <w:widowControl/>
                    <w:numPr>
                      <w:ilvl w:val="0"/>
                      <w:numId w:val="13"/>
                    </w:numPr>
                    <w:tabs>
                      <w:tab w:val="left" w:pos="420"/>
                      <w:tab w:val="clear" w:pos="1500"/>
                    </w:tabs>
                    <w:snapToGrid w:val="0"/>
                    <w:spacing w:line="360" w:lineRule="auto"/>
                    <w:ind w:left="42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投标人免费提供email技术支持，并且在24小时内回复。</w:t>
                  </w:r>
                </w:p>
                <w:p>
                  <w:pPr>
                    <w:widowControl/>
                    <w:numPr>
                      <w:ilvl w:val="0"/>
                      <w:numId w:val="13"/>
                    </w:numPr>
                    <w:tabs>
                      <w:tab w:val="left" w:pos="420"/>
                      <w:tab w:val="clear" w:pos="1500"/>
                    </w:tabs>
                    <w:snapToGrid w:val="0"/>
                    <w:spacing w:line="360" w:lineRule="auto"/>
                    <w:ind w:left="420"/>
                    <w:jc w:val="left"/>
                    <w:rPr>
                      <w:rFonts w:ascii="宋体" w:hAnsi="宋体" w:cs="宋体"/>
                      <w:color w:val="FF0000"/>
                      <w:szCs w:val="21"/>
                    </w:rPr>
                  </w:pPr>
                  <w:r>
                    <w:rPr>
                      <w:rFonts w:hint="eastAsia" w:ascii="宋体" w:hAnsi="宋体" w:cs="宋体"/>
                      <w:b/>
                      <w:bCs/>
                      <w:color w:val="FF0000"/>
                      <w:kern w:val="0"/>
                      <w:szCs w:val="21"/>
                      <w:lang w:val="zh-CN"/>
                    </w:rPr>
                    <w:t>★</w:t>
                  </w:r>
                  <w:r>
                    <w:rPr>
                      <w:rFonts w:hint="eastAsia" w:ascii="宋体" w:hAnsi="宋体" w:cs="宋体"/>
                      <w:color w:val="FF0000"/>
                      <w:szCs w:val="21"/>
                    </w:rPr>
                    <w:t>投标人提供仪器设备的</w:t>
                  </w:r>
                  <w:r>
                    <w:rPr>
                      <w:rFonts w:hint="eastAsia" w:ascii="宋体" w:hAnsi="宋体" w:cs="宋体"/>
                      <w:color w:val="FF0000"/>
                      <w:szCs w:val="21"/>
                      <w:highlight w:val="none"/>
                    </w:rPr>
                    <w:t>保修期一年（保修期内免费维修并更换除消耗品以外的零部件，维修人员的路费、食宿等自理）。</w:t>
                  </w:r>
                </w:p>
                <w:p>
                  <w:pPr>
                    <w:widowControl/>
                    <w:numPr>
                      <w:ilvl w:val="0"/>
                      <w:numId w:val="13"/>
                    </w:numPr>
                    <w:tabs>
                      <w:tab w:val="left" w:pos="420"/>
                      <w:tab w:val="clear" w:pos="1500"/>
                    </w:tabs>
                    <w:snapToGrid w:val="0"/>
                    <w:spacing w:line="360" w:lineRule="auto"/>
                    <w:ind w:left="42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投标人提供该设备的技术使用说明书及外购配件仪器说明书，并指导在使用该设备时的操作注意事项等。</w:t>
                  </w:r>
                </w:p>
                <w:p>
                  <w:pPr>
                    <w:widowControl/>
                    <w:numPr>
                      <w:ilvl w:val="0"/>
                      <w:numId w:val="13"/>
                    </w:numPr>
                    <w:tabs>
                      <w:tab w:val="left" w:pos="420"/>
                      <w:tab w:val="clear" w:pos="1500"/>
                    </w:tabs>
                    <w:snapToGrid w:val="0"/>
                    <w:spacing w:line="360" w:lineRule="auto"/>
                    <w:ind w:left="420"/>
                    <w:jc w:val="left"/>
                    <w:rPr>
                      <w:rFonts w:ascii="宋体" w:hAnsi="宋体" w:cs="宋体"/>
                      <w:color w:val="FF0000"/>
                      <w:szCs w:val="21"/>
                    </w:rPr>
                  </w:pPr>
                  <w:r>
                    <w:rPr>
                      <w:rFonts w:hint="eastAsia" w:ascii="宋体" w:hAnsi="宋体" w:cs="宋体"/>
                      <w:b/>
                      <w:bCs/>
                      <w:color w:val="FF0000"/>
                      <w:kern w:val="0"/>
                      <w:szCs w:val="21"/>
                      <w:lang w:val="zh-CN"/>
                    </w:rPr>
                    <w:t>★</w:t>
                  </w:r>
                  <w:r>
                    <w:rPr>
                      <w:rFonts w:hint="eastAsia" w:ascii="宋体" w:hAnsi="宋体" w:cs="宋体"/>
                      <w:color w:val="FF0000"/>
                      <w:szCs w:val="21"/>
                    </w:rPr>
                    <w:t>投标人提供配套软件三年免费升级服务。</w:t>
                  </w:r>
                </w:p>
                <w:p>
                  <w:pPr>
                    <w:widowControl/>
                    <w:numPr>
                      <w:ilvl w:val="0"/>
                      <w:numId w:val="13"/>
                    </w:numPr>
                    <w:tabs>
                      <w:tab w:val="left" w:pos="420"/>
                      <w:tab w:val="clear" w:pos="1500"/>
                    </w:tabs>
                    <w:snapToGrid w:val="0"/>
                    <w:spacing w:line="360" w:lineRule="auto"/>
                    <w:ind w:left="420"/>
                    <w:jc w:val="left"/>
                    <w:rPr>
                      <w:rFonts w:ascii="宋体" w:hAnsi="宋体" w:cs="宋体"/>
                      <w:color w:val="000000"/>
                      <w:kern w:val="0"/>
                      <w:szCs w:val="21"/>
                      <w:lang w:bidi="ar"/>
                    </w:rPr>
                  </w:pPr>
                  <w:r>
                    <w:rPr>
                      <w:rFonts w:hint="eastAsia" w:ascii="宋体" w:hAnsi="宋体" w:cs="宋体"/>
                      <w:b/>
                      <w:bCs/>
                      <w:color w:val="FF0000"/>
                      <w:kern w:val="0"/>
                      <w:szCs w:val="21"/>
                      <w:lang w:val="zh-CN"/>
                    </w:rPr>
                    <w:t>★</w:t>
                  </w:r>
                  <w:r>
                    <w:rPr>
                      <w:rFonts w:hint="eastAsia" w:ascii="宋体" w:hAnsi="宋体" w:cs="宋体"/>
                      <w:color w:val="FF0000"/>
                      <w:szCs w:val="21"/>
                    </w:rPr>
                    <w:t>投标人提供设备二次搬运（含保险）服务。</w:t>
                  </w:r>
                </w:p>
              </w:tc>
            </w:tr>
            <w:tr>
              <w:tblPrEx>
                <w:tblCellMar>
                  <w:top w:w="0" w:type="dxa"/>
                  <w:left w:w="108" w:type="dxa"/>
                  <w:bottom w:w="0" w:type="dxa"/>
                  <w:right w:w="108" w:type="dxa"/>
                </w:tblCellMar>
              </w:tblPrEx>
              <w:trPr>
                <w:trHeight w:val="1509" w:hRule="atLeast"/>
                <w:jc w:val="center"/>
              </w:trPr>
              <w:tc>
                <w:tcPr>
                  <w:tcW w:w="747" w:type="pct"/>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snapToGrid w:val="0"/>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高压冷冻仪</w:t>
                  </w:r>
                </w:p>
              </w:tc>
              <w:tc>
                <w:tcPr>
                  <w:tcW w:w="4252" w:type="pct"/>
                  <w:vMerge w:val="continue"/>
                  <w:tcBorders>
                    <w:left w:val="single" w:color="auto" w:sz="4" w:space="0"/>
                    <w:right w:val="single" w:color="auto" w:sz="4" w:space="0"/>
                  </w:tcBorders>
                  <w:shd w:val="clear" w:color="auto" w:fill="FFFFFF" w:themeFill="background1"/>
                  <w:vAlign w:val="center"/>
                </w:tcPr>
                <w:p>
                  <w:pPr>
                    <w:snapToGrid w:val="0"/>
                    <w:spacing w:line="360" w:lineRule="auto"/>
                    <w:jc w:val="center"/>
                    <w:rPr>
                      <w:rFonts w:ascii="宋体" w:hAnsi="宋体" w:cs="宋体"/>
                      <w:color w:val="000000" w:themeColor="text1"/>
                      <w:szCs w:val="21"/>
                      <w14:textFill>
                        <w14:solidFill>
                          <w14:schemeClr w14:val="tx1"/>
                        </w14:solidFill>
                      </w14:textFill>
                    </w:rPr>
                  </w:pPr>
                </w:p>
              </w:tc>
            </w:tr>
            <w:tr>
              <w:tblPrEx>
                <w:tblCellMar>
                  <w:top w:w="0" w:type="dxa"/>
                  <w:left w:w="108" w:type="dxa"/>
                  <w:bottom w:w="0" w:type="dxa"/>
                  <w:right w:w="108" w:type="dxa"/>
                </w:tblCellMar>
              </w:tblPrEx>
              <w:trPr>
                <w:trHeight w:val="1509" w:hRule="atLeast"/>
                <w:jc w:val="center"/>
              </w:trPr>
              <w:tc>
                <w:tcPr>
                  <w:tcW w:w="747" w:type="pct"/>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snapToGrid w:val="0"/>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冷冻替代仪</w:t>
                  </w:r>
                </w:p>
              </w:tc>
              <w:tc>
                <w:tcPr>
                  <w:tcW w:w="4252" w:type="pct"/>
                  <w:vMerge w:val="continue"/>
                  <w:tcBorders>
                    <w:left w:val="single" w:color="auto" w:sz="4" w:space="0"/>
                    <w:bottom w:val="single" w:color="auto" w:sz="4" w:space="0"/>
                    <w:right w:val="single" w:color="auto" w:sz="4" w:space="0"/>
                  </w:tcBorders>
                  <w:shd w:val="clear" w:color="auto" w:fill="FFFFFF" w:themeFill="background1"/>
                  <w:vAlign w:val="center"/>
                </w:tcPr>
                <w:p>
                  <w:pPr>
                    <w:snapToGrid w:val="0"/>
                    <w:spacing w:line="360" w:lineRule="auto"/>
                    <w:jc w:val="center"/>
                    <w:rPr>
                      <w:rFonts w:ascii="宋体" w:hAnsi="宋体" w:cs="宋体"/>
                      <w:color w:val="000000" w:themeColor="text1"/>
                      <w:szCs w:val="21"/>
                      <w14:textFill>
                        <w14:solidFill>
                          <w14:schemeClr w14:val="tx1"/>
                        </w14:solidFill>
                      </w14:textFill>
                    </w:rPr>
                  </w:pPr>
                </w:p>
              </w:tc>
            </w:tr>
            <w:tr>
              <w:tblPrEx>
                <w:tblCellMar>
                  <w:top w:w="0" w:type="dxa"/>
                  <w:left w:w="108" w:type="dxa"/>
                  <w:bottom w:w="0" w:type="dxa"/>
                  <w:right w:w="108" w:type="dxa"/>
                </w:tblCellMar>
              </w:tblPrEx>
              <w:trPr>
                <w:trHeight w:val="23" w:hRule="atLeast"/>
                <w:jc w:val="center"/>
              </w:trPr>
              <w:tc>
                <w:tcPr>
                  <w:tcW w:w="747" w:type="pct"/>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snapToGrid w:val="0"/>
                    <w:spacing w:line="360" w:lineRule="auto"/>
                    <w:jc w:val="center"/>
                    <w:rPr>
                      <w:rFonts w:ascii="宋体" w:hAnsi="宋体" w:cs="宋体"/>
                      <w:color w:val="000000"/>
                      <w:kern w:val="0"/>
                      <w:szCs w:val="21"/>
                      <w:lang w:bidi="ar"/>
                    </w:rPr>
                  </w:pPr>
                  <w:r>
                    <w:rPr>
                      <w:rFonts w:hint="eastAsia" w:ascii="宋体" w:hAnsi="宋体" w:cs="宋体"/>
                      <w:color w:val="000000" w:themeColor="text1"/>
                      <w:szCs w:val="21"/>
                      <w14:textFill>
                        <w14:solidFill>
                          <w14:schemeClr w14:val="tx1"/>
                        </w14:solidFill>
                      </w14:textFill>
                    </w:rPr>
                    <w:t>透射电子显微镜</w:t>
                  </w:r>
                </w:p>
              </w:tc>
              <w:tc>
                <w:tcPr>
                  <w:tcW w:w="4252" w:type="pct"/>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widowControl/>
                    <w:numPr>
                      <w:ilvl w:val="0"/>
                      <w:numId w:val="14"/>
                    </w:numPr>
                    <w:tabs>
                      <w:tab w:val="left" w:pos="420"/>
                      <w:tab w:val="clear" w:pos="1500"/>
                    </w:tabs>
                    <w:snapToGrid w:val="0"/>
                    <w:spacing w:line="360" w:lineRule="auto"/>
                    <w:ind w:left="42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投标人需为本项目配备足够的售后服务力量，具有国内本地化的服务团队。</w:t>
                  </w:r>
                </w:p>
                <w:p>
                  <w:pPr>
                    <w:widowControl/>
                    <w:numPr>
                      <w:ilvl w:val="0"/>
                      <w:numId w:val="14"/>
                    </w:numPr>
                    <w:tabs>
                      <w:tab w:val="left" w:pos="420"/>
                      <w:tab w:val="clear" w:pos="1500"/>
                    </w:tabs>
                    <w:snapToGrid w:val="0"/>
                    <w:spacing w:line="360" w:lineRule="auto"/>
                    <w:ind w:left="42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投标人售后服务响应时间：电话响应时间要求8小时内，到场响应时间要求2个工作日内（指从接到报障至到达故障现场的时间）。</w:t>
                  </w:r>
                </w:p>
                <w:p>
                  <w:pPr>
                    <w:widowControl/>
                    <w:numPr>
                      <w:ilvl w:val="0"/>
                      <w:numId w:val="14"/>
                    </w:numPr>
                    <w:tabs>
                      <w:tab w:val="left" w:pos="420"/>
                      <w:tab w:val="clear" w:pos="1500"/>
                    </w:tabs>
                    <w:snapToGrid w:val="0"/>
                    <w:spacing w:line="360" w:lineRule="auto"/>
                    <w:ind w:left="42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投标人免费提供技术支持热线电话，满足24小时热线服务。</w:t>
                  </w:r>
                </w:p>
                <w:p>
                  <w:pPr>
                    <w:widowControl/>
                    <w:numPr>
                      <w:ilvl w:val="0"/>
                      <w:numId w:val="14"/>
                    </w:numPr>
                    <w:tabs>
                      <w:tab w:val="left" w:pos="420"/>
                      <w:tab w:val="clear" w:pos="1500"/>
                    </w:tabs>
                    <w:snapToGrid w:val="0"/>
                    <w:spacing w:line="360" w:lineRule="auto"/>
                    <w:ind w:left="42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14:textFill>
                        <w14:solidFill>
                          <w14:schemeClr w14:val="tx1"/>
                        </w14:solidFill>
                      </w14:textFill>
                    </w:rPr>
                    <w:t>投标人免费提供e</w:t>
                  </w:r>
                  <w:r>
                    <w:rPr>
                      <w:rFonts w:hint="eastAsia" w:ascii="宋体" w:hAnsi="宋体" w:cs="宋体"/>
                      <w:color w:val="000000" w:themeColor="text1"/>
                      <w:szCs w:val="21"/>
                      <w:highlight w:val="none"/>
                      <w14:textFill>
                        <w14:solidFill>
                          <w14:schemeClr w14:val="tx1"/>
                        </w14:solidFill>
                      </w14:textFill>
                    </w:rPr>
                    <w:t>mail技术支持，并且在24小时内回复。</w:t>
                  </w:r>
                </w:p>
                <w:p>
                  <w:pPr>
                    <w:widowControl/>
                    <w:numPr>
                      <w:ilvl w:val="0"/>
                      <w:numId w:val="14"/>
                    </w:numPr>
                    <w:tabs>
                      <w:tab w:val="left" w:pos="420"/>
                      <w:tab w:val="clear" w:pos="1500"/>
                    </w:tabs>
                    <w:snapToGrid w:val="0"/>
                    <w:spacing w:line="360" w:lineRule="auto"/>
                    <w:ind w:left="420"/>
                    <w:jc w:val="left"/>
                    <w:rPr>
                      <w:rFonts w:ascii="宋体" w:hAnsi="宋体" w:cs="宋体"/>
                      <w:color w:val="FF0000"/>
                      <w:szCs w:val="21"/>
                      <w:highlight w:val="none"/>
                    </w:rPr>
                  </w:pPr>
                  <w:r>
                    <w:rPr>
                      <w:rFonts w:hint="eastAsia" w:ascii="宋体" w:hAnsi="宋体" w:cs="宋体"/>
                      <w:b/>
                      <w:bCs/>
                      <w:color w:val="FF0000"/>
                      <w:kern w:val="0"/>
                      <w:szCs w:val="21"/>
                      <w:highlight w:val="none"/>
                      <w:lang w:val="zh-CN"/>
                    </w:rPr>
                    <w:t>★</w:t>
                  </w:r>
                  <w:r>
                    <w:rPr>
                      <w:rFonts w:hint="eastAsia" w:ascii="宋体" w:hAnsi="宋体" w:cs="宋体"/>
                      <w:color w:val="FF0000"/>
                      <w:szCs w:val="21"/>
                      <w:highlight w:val="none"/>
                    </w:rPr>
                    <w:t>投标人提供仪器设备的保修期一年（保修期内免费维修并更换除消耗品以外的零部件，维修人员的路费、食宿等自理）。</w:t>
                  </w:r>
                </w:p>
                <w:p>
                  <w:pPr>
                    <w:widowControl/>
                    <w:numPr>
                      <w:ilvl w:val="0"/>
                      <w:numId w:val="14"/>
                    </w:numPr>
                    <w:tabs>
                      <w:tab w:val="left" w:pos="420"/>
                      <w:tab w:val="clear" w:pos="1500"/>
                    </w:tabs>
                    <w:snapToGrid w:val="0"/>
                    <w:spacing w:line="360" w:lineRule="auto"/>
                    <w:ind w:left="42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投标人提供该设备的技术使用说明书及外</w:t>
                  </w:r>
                  <w:r>
                    <w:rPr>
                      <w:rFonts w:hint="eastAsia" w:ascii="宋体" w:hAnsi="宋体" w:cs="宋体"/>
                      <w:color w:val="000000" w:themeColor="text1"/>
                      <w:szCs w:val="21"/>
                      <w14:textFill>
                        <w14:solidFill>
                          <w14:schemeClr w14:val="tx1"/>
                        </w14:solidFill>
                      </w14:textFill>
                    </w:rPr>
                    <w:t>购配件仪器说明书，并指导在使用该设备时的操作注意事项等。</w:t>
                  </w:r>
                </w:p>
                <w:p>
                  <w:pPr>
                    <w:widowControl/>
                    <w:numPr>
                      <w:ilvl w:val="0"/>
                      <w:numId w:val="14"/>
                    </w:numPr>
                    <w:tabs>
                      <w:tab w:val="left" w:pos="420"/>
                      <w:tab w:val="clear" w:pos="1500"/>
                    </w:tabs>
                    <w:snapToGrid w:val="0"/>
                    <w:spacing w:line="360" w:lineRule="auto"/>
                    <w:ind w:left="420"/>
                    <w:jc w:val="left"/>
                    <w:rPr>
                      <w:rFonts w:ascii="宋体" w:hAnsi="宋体" w:cs="宋体"/>
                      <w:color w:val="000000"/>
                      <w:kern w:val="0"/>
                      <w:szCs w:val="21"/>
                      <w:lang w:bidi="ar"/>
                    </w:rPr>
                  </w:pPr>
                  <w:r>
                    <w:rPr>
                      <w:rFonts w:hint="eastAsia" w:ascii="宋体" w:hAnsi="宋体" w:cs="宋体"/>
                      <w:b/>
                      <w:bCs/>
                      <w:color w:val="FF0000"/>
                      <w:kern w:val="0"/>
                      <w:szCs w:val="21"/>
                      <w:lang w:val="zh-CN"/>
                    </w:rPr>
                    <w:t>★</w:t>
                  </w:r>
                  <w:r>
                    <w:rPr>
                      <w:rFonts w:hint="eastAsia" w:ascii="宋体" w:hAnsi="宋体" w:cs="宋体"/>
                      <w:color w:val="FF0000"/>
                      <w:szCs w:val="21"/>
                    </w:rPr>
                    <w:t>投标人提供配套软件三年免费升级服务。</w:t>
                  </w:r>
                </w:p>
              </w:tc>
            </w:tr>
          </w:tbl>
          <w:p>
            <w:pPr>
              <w:spacing w:line="360" w:lineRule="auto"/>
              <w:rPr>
                <w:rFonts w:ascii="宋体" w:hAnsi="宋体" w:cs="宋体"/>
                <w:color w:val="000000"/>
                <w:kern w:val="0"/>
                <w:szCs w:val="21"/>
              </w:rPr>
            </w:pPr>
          </w:p>
        </w:tc>
        <w:tc>
          <w:tcPr>
            <w:tcW w:w="1471" w:type="pct"/>
          </w:tcPr>
          <w:p>
            <w:pPr>
              <w:spacing w:line="360" w:lineRule="auto"/>
              <w:rPr>
                <w:rFonts w:ascii="宋体" w:hAnsi="宋体" w:cs="宋体"/>
                <w:color w:val="000000"/>
                <w:kern w:val="0"/>
                <w:szCs w:val="21"/>
              </w:rPr>
            </w:pPr>
          </w:p>
        </w:tc>
        <w:tc>
          <w:tcPr>
            <w:tcW w:w="620" w:type="pct"/>
          </w:tcPr>
          <w:p>
            <w:pPr>
              <w:spacing w:line="360" w:lineRule="auto"/>
              <w:rPr>
                <w:rFonts w:ascii="宋体" w:hAnsi="宋体" w:cs="宋体"/>
                <w:color w:val="000000"/>
                <w:kern w:val="0"/>
                <w:szCs w:val="21"/>
              </w:rPr>
            </w:pPr>
          </w:p>
        </w:tc>
        <w:tc>
          <w:tcPr>
            <w:tcW w:w="313" w:type="pct"/>
          </w:tcPr>
          <w:p>
            <w:pPr>
              <w:spacing w:line="360" w:lineRule="auto"/>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428" w:type="pct"/>
            <w:vAlign w:val="center"/>
          </w:tcPr>
          <w:p>
            <w:pPr>
              <w:spacing w:line="360" w:lineRule="auto"/>
              <w:jc w:val="center"/>
              <w:rPr>
                <w:rFonts w:hint="eastAsia" w:ascii="宋体" w:hAnsi="宋体" w:eastAsia="宋体" w:cs="宋体"/>
                <w:color w:val="000000"/>
                <w:szCs w:val="21"/>
                <w:lang w:val="en-US" w:eastAsia="zh-CN"/>
              </w:rPr>
            </w:pPr>
            <w:r>
              <w:rPr>
                <w:rFonts w:hint="eastAsia" w:ascii="宋体" w:hAnsi="宋体" w:cs="宋体"/>
                <w:color w:val="000000"/>
                <w:szCs w:val="21"/>
                <w:lang w:val="en-US" w:eastAsia="zh-CN"/>
              </w:rPr>
              <w:t>7</w:t>
            </w:r>
          </w:p>
        </w:tc>
        <w:tc>
          <w:tcPr>
            <w:tcW w:w="2165" w:type="pct"/>
          </w:tcPr>
          <w:p>
            <w:pPr>
              <w:widowControl/>
              <w:numPr>
                <w:ilvl w:val="0"/>
                <w:numId w:val="23"/>
              </w:numPr>
              <w:snapToGrid w:val="0"/>
              <w:spacing w:line="360" w:lineRule="auto"/>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培训要求：</w:t>
            </w:r>
          </w:p>
          <w:p>
            <w:pPr>
              <w:widowControl/>
              <w:numPr>
                <w:ilvl w:val="0"/>
                <w:numId w:val="25"/>
              </w:numPr>
              <w:tabs>
                <w:tab w:val="clear" w:pos="1500"/>
              </w:tabs>
              <w:snapToGrid w:val="0"/>
              <w:spacing w:line="360" w:lineRule="auto"/>
              <w:ind w:left="42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为保证投标人所提供的仪器设备安全、可靠运行，便于采购人的运行维护，必须对采购人培训合格的维护和管理人员。</w:t>
            </w:r>
          </w:p>
          <w:p>
            <w:pPr>
              <w:widowControl/>
              <w:numPr>
                <w:ilvl w:val="0"/>
                <w:numId w:val="25"/>
              </w:numPr>
              <w:tabs>
                <w:tab w:val="clear" w:pos="1500"/>
              </w:tabs>
              <w:snapToGrid w:val="0"/>
              <w:spacing w:line="360" w:lineRule="auto"/>
              <w:ind w:left="42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投标人负责对采购人提供至少一次现场技术培训，以便工作人员在培训后能熟练地掌握系统的维护工作，并能及时排除大部分的系统障碍。</w:t>
            </w:r>
          </w:p>
          <w:p>
            <w:pPr>
              <w:widowControl/>
              <w:numPr>
                <w:ilvl w:val="0"/>
                <w:numId w:val="25"/>
              </w:numPr>
              <w:tabs>
                <w:tab w:val="clear" w:pos="1500"/>
              </w:tabs>
              <w:snapToGrid w:val="0"/>
              <w:spacing w:line="360" w:lineRule="auto"/>
              <w:ind w:left="420"/>
              <w:jc w:val="left"/>
              <w:rPr>
                <w:rFonts w:ascii="宋体" w:hAnsi="宋体" w:cs="宋体"/>
                <w:color w:val="000000"/>
                <w:kern w:val="0"/>
                <w:szCs w:val="21"/>
              </w:rPr>
            </w:pPr>
            <w:r>
              <w:rPr>
                <w:rFonts w:hint="eastAsia" w:ascii="宋体" w:hAnsi="宋体" w:cs="宋体"/>
                <w:color w:val="000000" w:themeColor="text1"/>
                <w:szCs w:val="21"/>
                <w14:textFill>
                  <w14:solidFill>
                    <w14:schemeClr w14:val="tx1"/>
                  </w14:solidFill>
                </w14:textFill>
              </w:rPr>
              <w:t>至少一次厂家工程师到采购人现场免费培训；培训至采购人可以熟练操作为止。</w:t>
            </w:r>
          </w:p>
        </w:tc>
        <w:tc>
          <w:tcPr>
            <w:tcW w:w="1471" w:type="pct"/>
          </w:tcPr>
          <w:p>
            <w:pPr>
              <w:spacing w:line="360" w:lineRule="auto"/>
              <w:rPr>
                <w:rFonts w:ascii="宋体" w:hAnsi="宋体" w:cs="宋体"/>
                <w:color w:val="000000"/>
                <w:kern w:val="0"/>
                <w:szCs w:val="21"/>
              </w:rPr>
            </w:pPr>
          </w:p>
        </w:tc>
        <w:tc>
          <w:tcPr>
            <w:tcW w:w="620" w:type="pct"/>
          </w:tcPr>
          <w:p>
            <w:pPr>
              <w:spacing w:line="360" w:lineRule="auto"/>
              <w:rPr>
                <w:rFonts w:ascii="宋体" w:hAnsi="宋体" w:cs="宋体"/>
                <w:color w:val="000000"/>
                <w:kern w:val="0"/>
                <w:szCs w:val="21"/>
              </w:rPr>
            </w:pPr>
          </w:p>
        </w:tc>
        <w:tc>
          <w:tcPr>
            <w:tcW w:w="313" w:type="pct"/>
          </w:tcPr>
          <w:p>
            <w:pPr>
              <w:spacing w:line="360" w:lineRule="auto"/>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428" w:type="pct"/>
            <w:vAlign w:val="center"/>
          </w:tcPr>
          <w:p>
            <w:pPr>
              <w:spacing w:line="360" w:lineRule="auto"/>
              <w:jc w:val="center"/>
              <w:rPr>
                <w:rFonts w:hint="eastAsia" w:ascii="宋体" w:hAnsi="宋体" w:eastAsia="宋体" w:cs="宋体"/>
                <w:color w:val="000000"/>
                <w:szCs w:val="21"/>
                <w:lang w:val="en-US" w:eastAsia="zh-CN"/>
              </w:rPr>
            </w:pPr>
            <w:r>
              <w:rPr>
                <w:rFonts w:hint="eastAsia" w:ascii="宋体" w:hAnsi="宋体" w:cs="宋体"/>
                <w:color w:val="000000"/>
                <w:szCs w:val="21"/>
                <w:lang w:val="en-US" w:eastAsia="zh-CN"/>
              </w:rPr>
              <w:t>8</w:t>
            </w:r>
          </w:p>
        </w:tc>
        <w:tc>
          <w:tcPr>
            <w:tcW w:w="2165" w:type="pct"/>
          </w:tcPr>
          <w:p>
            <w:pPr>
              <w:numPr>
                <w:ilvl w:val="0"/>
                <w:numId w:val="23"/>
              </w:numPr>
              <w:tabs>
                <w:tab w:val="left" w:pos="420"/>
              </w:tabs>
              <w:autoSpaceDE w:val="0"/>
              <w:autoSpaceDN w:val="0"/>
              <w:adjustRightInd w:val="0"/>
              <w:snapToGrid w:val="0"/>
              <w:spacing w:line="360" w:lineRule="auto"/>
              <w:rPr>
                <w:rFonts w:ascii="宋体" w:hAnsi="宋体" w:cs="宋体"/>
                <w:b/>
                <w:bCs/>
                <w:color w:val="000000" w:themeColor="text1"/>
                <w:kern w:val="0"/>
                <w:szCs w:val="21"/>
                <w:lang w:val="zh-CN"/>
                <w14:textFill>
                  <w14:solidFill>
                    <w14:schemeClr w14:val="tx1"/>
                  </w14:solidFill>
                </w14:textFill>
              </w:rPr>
            </w:pPr>
            <w:r>
              <w:rPr>
                <w:rFonts w:hint="eastAsia" w:ascii="宋体" w:hAnsi="宋体" w:cs="宋体"/>
                <w:b/>
                <w:bCs/>
                <w:color w:val="000000" w:themeColor="text1"/>
                <w:kern w:val="0"/>
                <w:szCs w:val="21"/>
                <w:lang w:val="zh-CN"/>
                <w14:textFill>
                  <w14:solidFill>
                    <w14:schemeClr w14:val="tx1"/>
                  </w14:solidFill>
                </w14:textFill>
              </w:rPr>
              <w:t>运输及包装方式的要求</w:t>
            </w:r>
          </w:p>
          <w:p>
            <w:pPr>
              <w:autoSpaceDE w:val="0"/>
              <w:autoSpaceDN w:val="0"/>
              <w:adjustRightInd w:val="0"/>
              <w:snapToGrid w:val="0"/>
              <w:spacing w:line="360" w:lineRule="auto"/>
              <w:ind w:firstLine="420" w:firstLineChars="200"/>
              <w:rPr>
                <w:rFonts w:ascii="宋体" w:hAnsi="宋体" w:cs="宋体"/>
                <w:color w:val="000000"/>
                <w:kern w:val="0"/>
                <w:szCs w:val="21"/>
              </w:rPr>
            </w:pPr>
            <w:r>
              <w:rPr>
                <w:rFonts w:hint="eastAsia" w:ascii="宋体" w:hAnsi="宋体" w:cs="宋体"/>
                <w:color w:val="000000" w:themeColor="text1"/>
                <w:kern w:val="0"/>
                <w:szCs w:val="21"/>
                <w:lang w:val="zh-CN"/>
                <w14:textFill>
                  <w14:solidFill>
                    <w14:schemeClr w14:val="tx1"/>
                  </w14:solidFill>
                </w14:textFill>
              </w:rPr>
              <w:t>设备的包装、运输由投标人负责，应使用崭新坚固的包装（标准包装），适合于空运、或陆运等长途运输方式；适合气候变化；投标人应对任何由于不当包装或防护措施不利而导致的商品损坏、损失、费用增长等后果负责。</w:t>
            </w:r>
          </w:p>
        </w:tc>
        <w:tc>
          <w:tcPr>
            <w:tcW w:w="1471" w:type="pct"/>
          </w:tcPr>
          <w:p>
            <w:pPr>
              <w:spacing w:line="360" w:lineRule="auto"/>
              <w:rPr>
                <w:rFonts w:ascii="宋体" w:hAnsi="宋体" w:cs="宋体"/>
                <w:color w:val="000000"/>
                <w:kern w:val="0"/>
                <w:szCs w:val="21"/>
              </w:rPr>
            </w:pPr>
          </w:p>
        </w:tc>
        <w:tc>
          <w:tcPr>
            <w:tcW w:w="620" w:type="pct"/>
          </w:tcPr>
          <w:p>
            <w:pPr>
              <w:spacing w:line="360" w:lineRule="auto"/>
              <w:rPr>
                <w:rFonts w:ascii="宋体" w:hAnsi="宋体" w:cs="宋体"/>
                <w:color w:val="000000"/>
                <w:kern w:val="0"/>
                <w:szCs w:val="21"/>
              </w:rPr>
            </w:pPr>
          </w:p>
        </w:tc>
        <w:tc>
          <w:tcPr>
            <w:tcW w:w="313" w:type="pct"/>
          </w:tcPr>
          <w:p>
            <w:pPr>
              <w:spacing w:line="360" w:lineRule="auto"/>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428" w:type="pct"/>
            <w:vAlign w:val="center"/>
          </w:tcPr>
          <w:p>
            <w:pPr>
              <w:spacing w:line="360" w:lineRule="auto"/>
              <w:jc w:val="center"/>
              <w:rPr>
                <w:rFonts w:hint="eastAsia" w:ascii="宋体" w:hAnsi="宋体" w:eastAsia="宋体" w:cs="宋体"/>
                <w:color w:val="000000"/>
                <w:szCs w:val="21"/>
                <w:lang w:val="en-US" w:eastAsia="zh-CN"/>
              </w:rPr>
            </w:pPr>
            <w:r>
              <w:rPr>
                <w:rFonts w:hint="eastAsia" w:ascii="宋体" w:hAnsi="宋体" w:cs="宋体"/>
                <w:color w:val="000000"/>
                <w:szCs w:val="21"/>
                <w:lang w:val="en-US" w:eastAsia="zh-CN"/>
              </w:rPr>
              <w:t>9</w:t>
            </w:r>
          </w:p>
        </w:tc>
        <w:tc>
          <w:tcPr>
            <w:tcW w:w="2165" w:type="pct"/>
          </w:tcPr>
          <w:p>
            <w:pPr>
              <w:numPr>
                <w:ilvl w:val="0"/>
                <w:numId w:val="23"/>
              </w:numPr>
              <w:tabs>
                <w:tab w:val="left" w:pos="420"/>
              </w:tabs>
              <w:autoSpaceDE w:val="0"/>
              <w:autoSpaceDN w:val="0"/>
              <w:adjustRightInd w:val="0"/>
              <w:snapToGrid w:val="0"/>
              <w:spacing w:line="360" w:lineRule="auto"/>
              <w:rPr>
                <w:rFonts w:ascii="宋体" w:hAnsi="宋体" w:cs="宋体"/>
                <w:b/>
                <w:bCs/>
                <w:color w:val="000000" w:themeColor="text1"/>
                <w:kern w:val="0"/>
                <w:szCs w:val="21"/>
                <w:lang w:val="zh-CN"/>
                <w14:textFill>
                  <w14:solidFill>
                    <w14:schemeClr w14:val="tx1"/>
                  </w14:solidFill>
                </w14:textFill>
              </w:rPr>
            </w:pPr>
            <w:r>
              <w:rPr>
                <w:rFonts w:hint="eastAsia" w:ascii="宋体" w:hAnsi="宋体" w:cs="宋体"/>
                <w:b/>
                <w:bCs/>
                <w:color w:val="000000" w:themeColor="text1"/>
                <w:kern w:val="0"/>
                <w:szCs w:val="21"/>
                <w:lang w:val="zh-CN"/>
                <w14:textFill>
                  <w14:solidFill>
                    <w14:schemeClr w14:val="tx1"/>
                  </w14:solidFill>
                </w14:textFill>
              </w:rPr>
              <w:t>安装、调试及验收：</w:t>
            </w:r>
          </w:p>
          <w:p>
            <w:pPr>
              <w:pStyle w:val="2"/>
              <w:numPr>
                <w:ilvl w:val="0"/>
                <w:numId w:val="26"/>
              </w:numPr>
              <w:snapToGrid w:val="0"/>
              <w:ind w:firstLineChars="0"/>
              <w:rPr>
                <w:rFonts w:ascii="宋体" w:hAnsi="宋体" w:cs="宋体"/>
                <w:bCs/>
                <w:color w:val="000000" w:themeColor="text1"/>
                <w:kern w:val="0"/>
                <w:szCs w:val="21"/>
                <w:lang w:val="zh-CN"/>
                <w14:textFill>
                  <w14:solidFill>
                    <w14:schemeClr w14:val="tx1"/>
                  </w14:solidFill>
                </w14:textFill>
              </w:rPr>
            </w:pPr>
            <w:r>
              <w:rPr>
                <w:rFonts w:hint="eastAsia" w:ascii="宋体" w:hAnsi="宋体" w:cs="宋体"/>
                <w:bCs/>
                <w:color w:val="000000" w:themeColor="text1"/>
                <w:kern w:val="0"/>
                <w:szCs w:val="21"/>
                <w14:textFill>
                  <w14:solidFill>
                    <w14:schemeClr w14:val="tx1"/>
                  </w14:solidFill>
                </w14:textFill>
              </w:rPr>
              <w:t>合同签订后15天内，中标人应</w:t>
            </w:r>
            <w:r>
              <w:rPr>
                <w:rFonts w:hint="eastAsia" w:ascii="宋体" w:hAnsi="宋体" w:cs="宋体"/>
                <w:bCs/>
                <w:color w:val="000000" w:themeColor="text1"/>
                <w:kern w:val="0"/>
                <w:szCs w:val="21"/>
                <w:lang w:val="zh-CN"/>
                <w14:textFill>
                  <w14:solidFill>
                    <w14:schemeClr w14:val="tx1"/>
                  </w14:solidFill>
                </w14:textFill>
              </w:rPr>
              <w:t>提供</w:t>
            </w:r>
            <w:r>
              <w:rPr>
                <w:rFonts w:hint="eastAsia" w:ascii="宋体" w:hAnsi="宋体" w:cs="宋体"/>
                <w:color w:val="000000" w:themeColor="text1"/>
                <w:szCs w:val="21"/>
                <w14:textFill>
                  <w14:solidFill>
                    <w14:schemeClr w14:val="tx1"/>
                  </w14:solidFill>
                </w14:textFill>
              </w:rPr>
              <w:t>仪器安装前对采购人的具体安装</w:t>
            </w:r>
            <w:r>
              <w:rPr>
                <w:rFonts w:hint="eastAsia" w:ascii="宋体" w:hAnsi="宋体" w:cs="宋体"/>
                <w:bCs/>
                <w:color w:val="000000" w:themeColor="text1"/>
                <w:kern w:val="0"/>
                <w:szCs w:val="21"/>
                <w:lang w:val="zh-CN"/>
                <w14:textFill>
                  <w14:solidFill>
                    <w14:schemeClr w14:val="tx1"/>
                  </w14:solidFill>
                </w14:textFill>
              </w:rPr>
              <w:t>条件</w:t>
            </w:r>
            <w:r>
              <w:rPr>
                <w:rFonts w:hint="eastAsia" w:ascii="宋体" w:hAnsi="宋体" w:cs="宋体"/>
                <w:color w:val="000000" w:themeColor="text1"/>
                <w:szCs w:val="21"/>
                <w14:textFill>
                  <w14:solidFill>
                    <w14:schemeClr w14:val="tx1"/>
                  </w14:solidFill>
                </w14:textFill>
              </w:rPr>
              <w:t>要求</w:t>
            </w:r>
            <w:r>
              <w:rPr>
                <w:rFonts w:hint="eastAsia" w:ascii="宋体" w:hAnsi="宋体" w:cs="宋体"/>
                <w:bCs/>
                <w:color w:val="000000" w:themeColor="text1"/>
                <w:kern w:val="0"/>
                <w:szCs w:val="21"/>
                <w:lang w:val="zh-CN"/>
                <w14:textFill>
                  <w14:solidFill>
                    <w14:schemeClr w14:val="tx1"/>
                  </w14:solidFill>
                </w14:textFill>
              </w:rPr>
              <w:t>，</w:t>
            </w:r>
            <w:r>
              <w:rPr>
                <w:rFonts w:hint="eastAsia" w:ascii="宋体" w:hAnsi="宋体" w:cs="宋体"/>
                <w:color w:val="000000" w:themeColor="text1"/>
                <w:szCs w:val="21"/>
                <w14:textFill>
                  <w14:solidFill>
                    <w14:schemeClr w14:val="tx1"/>
                  </w14:solidFill>
                </w14:textFill>
              </w:rPr>
              <w:t>除了在技术规格中提出的要求外，在合同生效后30天之内，为使用户作好准备工作，卖方应给最终用户邮寄一套所供产品的全套技术资料，其中包括操作手册（或应用指南）、维修手册等，另一套完整技术资料应随货物包装发运，这些费用应已包括在该品目的基本报价中。</w:t>
            </w:r>
          </w:p>
          <w:p>
            <w:pPr>
              <w:pStyle w:val="2"/>
              <w:numPr>
                <w:ilvl w:val="0"/>
                <w:numId w:val="26"/>
              </w:numPr>
              <w:snapToGrid w:val="0"/>
              <w:ind w:firstLineChars="0"/>
              <w:rPr>
                <w:rFonts w:ascii="宋体" w:hAnsi="宋体" w:cs="宋体"/>
                <w:bCs/>
                <w:color w:val="000000" w:themeColor="text1"/>
                <w:kern w:val="0"/>
                <w:szCs w:val="21"/>
                <w:lang w:val="zh-CN"/>
                <w14:textFill>
                  <w14:solidFill>
                    <w14:schemeClr w14:val="tx1"/>
                  </w14:solidFill>
                </w14:textFill>
              </w:rPr>
            </w:pPr>
            <w:r>
              <w:rPr>
                <w:rFonts w:hint="eastAsia" w:ascii="宋体" w:hAnsi="宋体" w:cs="宋体"/>
                <w:bCs/>
                <w:color w:val="000000" w:themeColor="text1"/>
                <w:kern w:val="0"/>
                <w:szCs w:val="21"/>
                <w:lang w:val="zh-CN"/>
                <w14:textFill>
                  <w14:solidFill>
                    <w14:schemeClr w14:val="tx1"/>
                  </w14:solidFill>
                </w14:textFill>
              </w:rPr>
              <w:t xml:space="preserve">仪器设备运抵安装现场后，采购人将与中标人共同开箱验收, 如中标人届时不派人来, 则验收结果应以采购人和当地商检人员的验收报告为最终验收结果。验收时发现短缺、破损, 采购人有权要求中标人立即补发和负责更换。 </w:t>
            </w:r>
          </w:p>
          <w:p>
            <w:pPr>
              <w:pStyle w:val="2"/>
              <w:numPr>
                <w:ilvl w:val="0"/>
                <w:numId w:val="26"/>
              </w:numPr>
              <w:snapToGrid w:val="0"/>
              <w:ind w:firstLineChars="0"/>
              <w:rPr>
                <w:rFonts w:ascii="宋体" w:hAnsi="宋体" w:cs="宋体"/>
                <w:bCs/>
                <w:color w:val="000000" w:themeColor="text1"/>
                <w:kern w:val="0"/>
                <w:szCs w:val="21"/>
                <w:lang w:val="zh-CN"/>
                <w14:textFill>
                  <w14:solidFill>
                    <w14:schemeClr w14:val="tx1"/>
                  </w14:solidFill>
                </w14:textFill>
              </w:rPr>
            </w:pPr>
            <w:r>
              <w:rPr>
                <w:rFonts w:hint="eastAsia" w:ascii="宋体" w:hAnsi="宋体" w:cs="宋体"/>
                <w:bCs/>
                <w:color w:val="000000" w:themeColor="text1"/>
                <w:kern w:val="0"/>
                <w:szCs w:val="21"/>
                <w:lang w:val="zh-CN"/>
                <w14:textFill>
                  <w14:solidFill>
                    <w14:schemeClr w14:val="tx1"/>
                  </w14:solidFill>
                </w14:textFill>
              </w:rPr>
              <w:t xml:space="preserve">中标人应提出仪器设备测试的内容、项目、指标和方法,中标人有责任对采购人的技术人员提出的问题作出解答。测试应进行详细记录, 仪器设备测试结束后, 由中标人技术人员签字后交给采购人验收。 </w:t>
            </w:r>
          </w:p>
          <w:p>
            <w:pPr>
              <w:pStyle w:val="2"/>
              <w:numPr>
                <w:ilvl w:val="0"/>
                <w:numId w:val="26"/>
              </w:numPr>
              <w:snapToGrid w:val="0"/>
              <w:ind w:firstLineChars="0"/>
              <w:rPr>
                <w:rFonts w:ascii="宋体" w:hAnsi="宋体" w:cs="宋体"/>
                <w:color w:val="000000"/>
                <w:kern w:val="0"/>
                <w:szCs w:val="21"/>
              </w:rPr>
            </w:pPr>
            <w:r>
              <w:rPr>
                <w:rFonts w:hint="eastAsia" w:ascii="宋体" w:hAnsi="宋体" w:cs="宋体"/>
                <w:bCs/>
                <w:color w:val="000000" w:themeColor="text1"/>
                <w:kern w:val="0"/>
                <w:szCs w:val="21"/>
                <w:lang w:val="zh-CN"/>
                <w14:textFill>
                  <w14:solidFill>
                    <w14:schemeClr w14:val="tx1"/>
                  </w14:solidFill>
                </w14:textFill>
              </w:rPr>
              <w:t xml:space="preserve">保修期自最终安装验收合格后开始，保修期内中标人要保修除消耗品以外的所有部件。在保修期内，如果仪器设备发生故障，中标人要调查故障原因并修复直至满足最终验收指标和性能的要求，或者更换整个或部分有缺陷的材料。以上都应是免费的。  </w:t>
            </w:r>
          </w:p>
        </w:tc>
        <w:tc>
          <w:tcPr>
            <w:tcW w:w="1471" w:type="pct"/>
          </w:tcPr>
          <w:p>
            <w:pPr>
              <w:spacing w:line="360" w:lineRule="auto"/>
              <w:rPr>
                <w:rFonts w:ascii="宋体" w:hAnsi="宋体" w:cs="宋体"/>
                <w:color w:val="000000"/>
                <w:kern w:val="0"/>
                <w:szCs w:val="21"/>
              </w:rPr>
            </w:pPr>
          </w:p>
        </w:tc>
        <w:tc>
          <w:tcPr>
            <w:tcW w:w="620" w:type="pct"/>
          </w:tcPr>
          <w:p>
            <w:pPr>
              <w:spacing w:line="360" w:lineRule="auto"/>
              <w:rPr>
                <w:rFonts w:ascii="宋体" w:hAnsi="宋体" w:cs="宋体"/>
                <w:color w:val="000000"/>
                <w:kern w:val="0"/>
                <w:szCs w:val="21"/>
              </w:rPr>
            </w:pPr>
          </w:p>
        </w:tc>
        <w:tc>
          <w:tcPr>
            <w:tcW w:w="313" w:type="pct"/>
          </w:tcPr>
          <w:p>
            <w:pPr>
              <w:spacing w:line="360" w:lineRule="auto"/>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428" w:type="pct"/>
            <w:vAlign w:val="center"/>
          </w:tcPr>
          <w:p>
            <w:pPr>
              <w:spacing w:line="360" w:lineRule="auto"/>
              <w:jc w:val="center"/>
              <w:rPr>
                <w:rFonts w:hint="default" w:ascii="宋体" w:hAnsi="宋体" w:eastAsia="宋体" w:cs="宋体"/>
                <w:color w:val="000000"/>
                <w:szCs w:val="21"/>
                <w:lang w:val="en-US" w:eastAsia="zh-CN"/>
              </w:rPr>
            </w:pPr>
            <w:r>
              <w:rPr>
                <w:rFonts w:hint="eastAsia" w:ascii="宋体" w:hAnsi="宋体" w:cs="宋体"/>
                <w:color w:val="000000"/>
                <w:szCs w:val="21"/>
                <w:lang w:val="en-US" w:eastAsia="zh-CN"/>
              </w:rPr>
              <w:t>10</w:t>
            </w:r>
          </w:p>
        </w:tc>
        <w:tc>
          <w:tcPr>
            <w:tcW w:w="2165" w:type="pct"/>
          </w:tcPr>
          <w:p>
            <w:pPr>
              <w:numPr>
                <w:ilvl w:val="0"/>
                <w:numId w:val="23"/>
              </w:numPr>
              <w:tabs>
                <w:tab w:val="left" w:pos="420"/>
              </w:tabs>
              <w:autoSpaceDE w:val="0"/>
              <w:autoSpaceDN w:val="0"/>
              <w:adjustRightInd w:val="0"/>
              <w:snapToGrid w:val="0"/>
              <w:spacing w:line="360" w:lineRule="auto"/>
              <w:rPr>
                <w:rFonts w:ascii="宋体" w:hAnsi="宋体" w:cs="宋体"/>
                <w:b/>
                <w:bCs/>
                <w:color w:val="000000" w:themeColor="text1"/>
                <w:kern w:val="0"/>
                <w:szCs w:val="21"/>
                <w:lang w:val="zh-CN"/>
                <w14:textFill>
                  <w14:solidFill>
                    <w14:schemeClr w14:val="tx1"/>
                  </w14:solidFill>
                </w14:textFill>
              </w:rPr>
            </w:pPr>
            <w:r>
              <w:rPr>
                <w:rFonts w:hint="eastAsia" w:ascii="宋体" w:hAnsi="宋体" w:cs="宋体"/>
                <w:b/>
                <w:bCs/>
                <w:color w:val="000000" w:themeColor="text1"/>
                <w:kern w:val="0"/>
                <w:szCs w:val="21"/>
                <w:lang w:val="zh-CN"/>
                <w14:textFill>
                  <w14:solidFill>
                    <w14:schemeClr w14:val="tx1"/>
                  </w14:solidFill>
                </w14:textFill>
              </w:rPr>
              <w:t>质量及知识产权要求</w:t>
            </w:r>
          </w:p>
          <w:p>
            <w:pPr>
              <w:numPr>
                <w:ilvl w:val="0"/>
                <w:numId w:val="27"/>
              </w:numPr>
              <w:tabs>
                <w:tab w:val="left" w:pos="426"/>
                <w:tab w:val="left" w:pos="851"/>
              </w:tabs>
              <w:autoSpaceDE w:val="0"/>
              <w:autoSpaceDN w:val="0"/>
              <w:adjustRightInd w:val="0"/>
              <w:snapToGrid w:val="0"/>
              <w:spacing w:line="360" w:lineRule="auto"/>
              <w:jc w:val="left"/>
              <w:rPr>
                <w:rFonts w:ascii="宋体" w:hAnsi="宋体" w:cs="宋体"/>
                <w:color w:val="000000" w:themeColor="text1"/>
                <w:kern w:val="0"/>
                <w:szCs w:val="21"/>
                <w:lang w:val="zh-CN"/>
                <w14:textFill>
                  <w14:solidFill>
                    <w14:schemeClr w14:val="tx1"/>
                  </w14:solidFill>
                </w14:textFill>
              </w:rPr>
            </w:pPr>
            <w:r>
              <w:rPr>
                <w:rFonts w:hint="eastAsia" w:ascii="宋体" w:hAnsi="宋体" w:cs="宋体"/>
                <w:color w:val="000000" w:themeColor="text1"/>
                <w:kern w:val="0"/>
                <w:szCs w:val="21"/>
                <w:lang w:val="zh-CN"/>
                <w14:textFill>
                  <w14:solidFill>
                    <w14:schemeClr w14:val="tx1"/>
                  </w14:solidFill>
                </w14:textFill>
              </w:rPr>
              <w:t>投标人提供完好、全新的原包装产品（包括零配件），随机技术资料齐全。产品符合国家质量检测标准，必须具有生产日期、厂名、厂址、产品合格证等。进口产品须提供海关进货单（复印件备查）。</w:t>
            </w:r>
          </w:p>
          <w:p>
            <w:pPr>
              <w:numPr>
                <w:ilvl w:val="0"/>
                <w:numId w:val="27"/>
              </w:numPr>
              <w:tabs>
                <w:tab w:val="left" w:pos="426"/>
                <w:tab w:val="left" w:pos="851"/>
              </w:tabs>
              <w:autoSpaceDE w:val="0"/>
              <w:autoSpaceDN w:val="0"/>
              <w:adjustRightInd w:val="0"/>
              <w:snapToGrid w:val="0"/>
              <w:spacing w:line="360" w:lineRule="auto"/>
              <w:jc w:val="left"/>
              <w:rPr>
                <w:rFonts w:ascii="宋体" w:hAnsi="宋体" w:cs="宋体"/>
                <w:color w:val="000000"/>
                <w:kern w:val="0"/>
                <w:szCs w:val="21"/>
              </w:rPr>
            </w:pPr>
            <w:r>
              <w:rPr>
                <w:rFonts w:hint="eastAsia" w:ascii="宋体" w:hAnsi="宋体" w:cs="宋体"/>
                <w:color w:val="000000" w:themeColor="text1"/>
                <w:kern w:val="0"/>
                <w:szCs w:val="21"/>
                <w:lang w:val="zh-CN"/>
                <w14:textFill>
                  <w14:solidFill>
                    <w14:schemeClr w14:val="tx1"/>
                  </w14:solidFill>
                </w14:textFill>
              </w:rPr>
              <w:t>采购人在中国使用该货物或货物的任何一部分时，免受第三方提出的侵犯其专利权、商标权或工业设计权等知识产权的起诉或司法干预。如果发生上述起诉或干预，则其法律责任均由投标人负责。</w:t>
            </w:r>
          </w:p>
        </w:tc>
        <w:tc>
          <w:tcPr>
            <w:tcW w:w="1471" w:type="pct"/>
          </w:tcPr>
          <w:p>
            <w:pPr>
              <w:spacing w:line="360" w:lineRule="auto"/>
              <w:rPr>
                <w:rFonts w:ascii="宋体" w:hAnsi="宋体" w:cs="宋体"/>
                <w:color w:val="000000"/>
                <w:kern w:val="0"/>
                <w:szCs w:val="21"/>
              </w:rPr>
            </w:pPr>
          </w:p>
        </w:tc>
        <w:tc>
          <w:tcPr>
            <w:tcW w:w="620" w:type="pct"/>
          </w:tcPr>
          <w:p>
            <w:pPr>
              <w:spacing w:line="360" w:lineRule="auto"/>
              <w:rPr>
                <w:rFonts w:ascii="宋体" w:hAnsi="宋体" w:cs="宋体"/>
                <w:color w:val="000000"/>
                <w:kern w:val="0"/>
                <w:szCs w:val="21"/>
              </w:rPr>
            </w:pPr>
          </w:p>
        </w:tc>
        <w:tc>
          <w:tcPr>
            <w:tcW w:w="313" w:type="pct"/>
          </w:tcPr>
          <w:p>
            <w:pPr>
              <w:spacing w:line="360" w:lineRule="auto"/>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428" w:type="pct"/>
            <w:vAlign w:val="center"/>
          </w:tcPr>
          <w:p>
            <w:pPr>
              <w:spacing w:line="360" w:lineRule="auto"/>
              <w:jc w:val="center"/>
              <w:rPr>
                <w:rFonts w:hint="default" w:ascii="宋体" w:hAnsi="宋体" w:eastAsia="宋体" w:cs="宋体"/>
                <w:color w:val="000000"/>
                <w:szCs w:val="21"/>
                <w:lang w:val="en-US" w:eastAsia="zh-CN"/>
              </w:rPr>
            </w:pPr>
            <w:r>
              <w:rPr>
                <w:rFonts w:hint="eastAsia" w:ascii="宋体" w:hAnsi="宋体" w:cs="宋体"/>
                <w:color w:val="000000"/>
                <w:szCs w:val="21"/>
                <w:lang w:val="en-US" w:eastAsia="zh-CN"/>
              </w:rPr>
              <w:t>11</w:t>
            </w:r>
          </w:p>
        </w:tc>
        <w:tc>
          <w:tcPr>
            <w:tcW w:w="2165" w:type="pct"/>
          </w:tcPr>
          <w:p>
            <w:pPr>
              <w:numPr>
                <w:ilvl w:val="0"/>
                <w:numId w:val="23"/>
              </w:numPr>
              <w:tabs>
                <w:tab w:val="left" w:pos="420"/>
              </w:tabs>
              <w:autoSpaceDE w:val="0"/>
              <w:autoSpaceDN w:val="0"/>
              <w:adjustRightInd w:val="0"/>
              <w:snapToGrid w:val="0"/>
              <w:spacing w:line="360" w:lineRule="auto"/>
              <w:rPr>
                <w:rFonts w:ascii="宋体" w:hAnsi="宋体" w:cs="宋体"/>
                <w:b/>
                <w:bCs/>
                <w:color w:val="FF0000"/>
                <w:kern w:val="0"/>
                <w:szCs w:val="21"/>
              </w:rPr>
            </w:pPr>
            <w:r>
              <w:rPr>
                <w:rFonts w:hint="eastAsia" w:ascii="宋体" w:hAnsi="宋体" w:cs="宋体"/>
                <w:b/>
                <w:bCs/>
                <w:color w:val="FF0000"/>
                <w:kern w:val="0"/>
                <w:szCs w:val="21"/>
                <w:lang w:val="zh-CN"/>
              </w:rPr>
              <w:t>★关于违约责任</w:t>
            </w:r>
          </w:p>
          <w:p>
            <w:pPr>
              <w:tabs>
                <w:tab w:val="left" w:pos="426"/>
                <w:tab w:val="left" w:pos="851"/>
              </w:tabs>
              <w:autoSpaceDE w:val="0"/>
              <w:autoSpaceDN w:val="0"/>
              <w:adjustRightInd w:val="0"/>
              <w:snapToGrid w:val="0"/>
              <w:spacing w:line="360" w:lineRule="auto"/>
              <w:jc w:val="left"/>
              <w:rPr>
                <w:rFonts w:ascii="宋体" w:hAnsi="宋体" w:cs="宋体"/>
                <w:color w:val="FF0000"/>
                <w:szCs w:val="21"/>
              </w:rPr>
            </w:pPr>
            <w:r>
              <w:rPr>
                <w:rFonts w:hint="eastAsia" w:ascii="宋体" w:hAnsi="宋体" w:cs="宋体"/>
                <w:color w:val="FF0000"/>
                <w:szCs w:val="21"/>
              </w:rPr>
              <w:t>1）由于中标人的原因未能按时供货的，每迟一天罚款合同总额的0.5%，累计不超过 10% 。如超过供货期45天，采购人有权视情况终止采购合同并通过法律程序对供应商进行索赔。</w:t>
            </w:r>
          </w:p>
          <w:p>
            <w:pPr>
              <w:snapToGrid w:val="0"/>
              <w:spacing w:line="360" w:lineRule="auto"/>
              <w:jc w:val="left"/>
              <w:rPr>
                <w:rFonts w:ascii="宋体" w:hAnsi="宋体" w:cs="宋体"/>
                <w:bCs/>
                <w:color w:val="FF0000"/>
                <w:szCs w:val="21"/>
              </w:rPr>
            </w:pPr>
            <w:r>
              <w:rPr>
                <w:rFonts w:hint="eastAsia" w:ascii="宋体" w:hAnsi="宋体" w:cs="宋体"/>
                <w:color w:val="FF0000"/>
                <w:szCs w:val="21"/>
              </w:rPr>
              <w:t>2）</w:t>
            </w:r>
            <w:r>
              <w:rPr>
                <w:rFonts w:hint="eastAsia" w:ascii="宋体" w:hAnsi="宋体" w:cs="宋体"/>
                <w:bCs/>
                <w:color w:val="FF0000"/>
                <w:szCs w:val="21"/>
              </w:rPr>
              <w:t>采购人有权对中标人就本项目要求提供的相关证明资料（原件）进行审查。中标人提供虚假资料被查实的，采购人有权采取如下措施：</w:t>
            </w:r>
          </w:p>
          <w:p>
            <w:pPr>
              <w:snapToGrid w:val="0"/>
              <w:spacing w:line="360" w:lineRule="auto"/>
              <w:jc w:val="left"/>
              <w:rPr>
                <w:rFonts w:ascii="宋体" w:hAnsi="宋体" w:cs="宋体"/>
                <w:bCs/>
                <w:color w:val="FF0000"/>
                <w:szCs w:val="21"/>
              </w:rPr>
            </w:pPr>
            <w:r>
              <w:rPr>
                <w:rFonts w:hint="eastAsia" w:ascii="宋体" w:hAnsi="宋体" w:cs="宋体"/>
                <w:bCs/>
                <w:color w:val="FF0000"/>
                <w:szCs w:val="21"/>
              </w:rPr>
              <w:t xml:space="preserve">a、上报财政监管部门取消中标人本项目中标资格； </w:t>
            </w:r>
          </w:p>
          <w:p>
            <w:pPr>
              <w:snapToGrid w:val="0"/>
              <w:spacing w:line="360" w:lineRule="auto"/>
              <w:jc w:val="left"/>
              <w:rPr>
                <w:rFonts w:ascii="宋体" w:hAnsi="宋体" w:cs="宋体"/>
                <w:bCs/>
                <w:color w:val="FF0000"/>
                <w:szCs w:val="21"/>
              </w:rPr>
            </w:pPr>
            <w:r>
              <w:rPr>
                <w:rFonts w:hint="eastAsia" w:ascii="宋体" w:hAnsi="宋体" w:cs="宋体"/>
                <w:bCs/>
                <w:color w:val="FF0000"/>
                <w:szCs w:val="21"/>
              </w:rPr>
              <w:t>b、上报财政监管部门列入不良行为记录名单和三年内禁止参与政府采购活动；</w:t>
            </w:r>
          </w:p>
          <w:p>
            <w:pPr>
              <w:pStyle w:val="11"/>
              <w:snapToGrid w:val="0"/>
              <w:rPr>
                <w:rFonts w:ascii="宋体" w:hAnsi="宋体" w:cs="宋体"/>
                <w:b w:val="0"/>
                <w:color w:val="FF0000"/>
                <w:sz w:val="21"/>
                <w:szCs w:val="21"/>
              </w:rPr>
            </w:pPr>
            <w:r>
              <w:rPr>
                <w:rFonts w:hint="eastAsia" w:ascii="宋体" w:hAnsi="宋体" w:cs="宋体"/>
                <w:b w:val="0"/>
                <w:color w:val="FF0000"/>
                <w:sz w:val="21"/>
                <w:szCs w:val="21"/>
              </w:rPr>
              <w:t>c、追返采购人向中标人已支付的相关费用，并要求中标人赔偿合同总金额30%的违约金。违约金不足以弥补采购人损失的，中标人应当继续赔偿。由此造成的一切损失由中标人承担。</w:t>
            </w:r>
          </w:p>
          <w:p>
            <w:pPr>
              <w:pStyle w:val="2"/>
              <w:snapToGrid w:val="0"/>
              <w:ind w:left="0" w:firstLine="0" w:firstLineChars="0"/>
              <w:rPr>
                <w:rFonts w:ascii="宋体" w:hAnsi="宋体" w:cs="宋体"/>
                <w:color w:val="FF0000"/>
                <w:szCs w:val="21"/>
              </w:rPr>
            </w:pPr>
            <w:r>
              <w:rPr>
                <w:rFonts w:hint="eastAsia" w:ascii="宋体" w:hAnsi="宋体" w:cs="宋体"/>
                <w:color w:val="FF0000"/>
                <w:szCs w:val="21"/>
              </w:rPr>
              <w:t>3）中标人所提供的服务及所交付的产品品种、型号、规格、质量不符合同规定标准的，采购人有权拒绝收货且无需承担任何责任，同时采购人有权要求中标人限期重新供货或解除采购合同，由此造成的一</w:t>
            </w:r>
            <w:r>
              <w:rPr>
                <w:rFonts w:hint="eastAsia" w:ascii="宋体" w:hAnsi="宋体" w:cs="宋体"/>
                <w:color w:val="FF0000"/>
                <w:kern w:val="0"/>
                <w:szCs w:val="21"/>
                <w:lang w:val="zh-CN"/>
              </w:rPr>
              <w:t>切损失由中标人承</w:t>
            </w:r>
            <w:r>
              <w:rPr>
                <w:rFonts w:hint="eastAsia" w:ascii="宋体" w:hAnsi="宋体" w:cs="宋体"/>
                <w:color w:val="FF0000"/>
                <w:szCs w:val="21"/>
              </w:rPr>
              <w:t>担。</w:t>
            </w:r>
          </w:p>
          <w:p>
            <w:pPr>
              <w:pStyle w:val="2"/>
              <w:snapToGrid w:val="0"/>
              <w:ind w:left="0" w:firstLine="0" w:firstLineChars="0"/>
              <w:rPr>
                <w:rFonts w:ascii="宋体" w:hAnsi="宋体" w:cs="宋体"/>
                <w:color w:val="000000"/>
                <w:kern w:val="0"/>
                <w:szCs w:val="21"/>
              </w:rPr>
            </w:pPr>
            <w:r>
              <w:rPr>
                <w:rFonts w:hint="eastAsia" w:ascii="宋体" w:hAnsi="宋体" w:cs="宋体"/>
                <w:color w:val="FF0000"/>
                <w:szCs w:val="21"/>
              </w:rPr>
              <w:t>4）其他由违法导致违约的行为按相关法律法规执行</w:t>
            </w:r>
          </w:p>
        </w:tc>
        <w:tc>
          <w:tcPr>
            <w:tcW w:w="1471" w:type="pct"/>
          </w:tcPr>
          <w:p>
            <w:pPr>
              <w:spacing w:line="360" w:lineRule="auto"/>
              <w:rPr>
                <w:rFonts w:ascii="宋体" w:hAnsi="宋体" w:cs="宋体"/>
                <w:color w:val="000000"/>
                <w:kern w:val="0"/>
                <w:szCs w:val="21"/>
              </w:rPr>
            </w:pPr>
          </w:p>
        </w:tc>
        <w:tc>
          <w:tcPr>
            <w:tcW w:w="620" w:type="pct"/>
          </w:tcPr>
          <w:p>
            <w:pPr>
              <w:spacing w:line="360" w:lineRule="auto"/>
              <w:rPr>
                <w:rFonts w:ascii="宋体" w:hAnsi="宋体" w:cs="宋体"/>
                <w:color w:val="000000"/>
                <w:kern w:val="0"/>
                <w:szCs w:val="21"/>
              </w:rPr>
            </w:pPr>
          </w:p>
        </w:tc>
        <w:tc>
          <w:tcPr>
            <w:tcW w:w="313" w:type="pct"/>
          </w:tcPr>
          <w:p>
            <w:pPr>
              <w:spacing w:line="360" w:lineRule="auto"/>
              <w:rPr>
                <w:rFonts w:ascii="宋体" w:hAnsi="宋体" w:cs="宋体"/>
                <w:color w:val="000000"/>
                <w:kern w:val="0"/>
                <w:szCs w:val="21"/>
              </w:rPr>
            </w:pPr>
          </w:p>
        </w:tc>
      </w:tr>
    </w:tbl>
    <w:p>
      <w:pPr>
        <w:spacing w:before="120" w:beforeLines="50" w:after="120" w:afterLines="50" w:line="360" w:lineRule="exact"/>
        <w:rPr>
          <w:rFonts w:ascii="宋体" w:hAnsi="宋体" w:cs="宋体"/>
          <w:szCs w:val="21"/>
        </w:rPr>
      </w:pPr>
      <w:r>
        <w:rPr>
          <w:rFonts w:hint="eastAsia" w:ascii="宋体" w:hAnsi="宋体" w:cs="宋体"/>
          <w:szCs w:val="21"/>
        </w:rPr>
        <w:t>注：1、投标人应对照招标文件商务条款（详见招标文件</w:t>
      </w:r>
      <w:r>
        <w:rPr>
          <w:rFonts w:hint="eastAsia" w:ascii="宋体" w:hAnsi="宋体" w:cs="宋体"/>
          <w:b/>
          <w:bCs/>
          <w:color w:val="000000"/>
          <w:kern w:val="0"/>
          <w:szCs w:val="21"/>
          <w:u w:val="single"/>
        </w:rPr>
        <w:t>“第二章 招标项目需求”中“商务条款”</w:t>
      </w:r>
      <w:r>
        <w:rPr>
          <w:rFonts w:hint="eastAsia" w:ascii="宋体" w:hAnsi="宋体" w:cs="宋体"/>
          <w:szCs w:val="21"/>
        </w:rPr>
        <w:t>），逐条说明已对招标文件的商务内容做出了实质性的响应，并申明与招标文件的偏差和例外；</w:t>
      </w:r>
    </w:p>
    <w:p>
      <w:pPr>
        <w:spacing w:before="120" w:beforeLines="50" w:after="120" w:afterLines="50" w:line="360" w:lineRule="exact"/>
        <w:rPr>
          <w:rFonts w:ascii="宋体" w:hAnsi="宋体" w:cs="宋体"/>
          <w:szCs w:val="21"/>
        </w:rPr>
      </w:pPr>
      <w:r>
        <w:rPr>
          <w:rFonts w:hint="eastAsia" w:ascii="宋体" w:hAnsi="宋体" w:cs="宋体"/>
          <w:szCs w:val="21"/>
        </w:rPr>
        <w:t>2、如本表内容与具体商务方案承诺内容有矛盾，以本表为准。</w:t>
      </w:r>
    </w:p>
    <w:bookmarkEnd w:id="62"/>
    <w:p>
      <w:pPr>
        <w:spacing w:line="360" w:lineRule="auto"/>
        <w:ind w:firstLine="5040" w:firstLineChars="2400"/>
        <w:jc w:val="left"/>
        <w:rPr>
          <w:rFonts w:ascii="宋体" w:hAnsi="宋体" w:cs="宋体"/>
          <w:szCs w:val="21"/>
        </w:rPr>
      </w:pPr>
      <w:r>
        <w:rPr>
          <w:rFonts w:hint="eastAsia" w:ascii="宋体" w:hAnsi="宋体" w:cs="宋体"/>
          <w:szCs w:val="21"/>
        </w:rPr>
        <w:t>投标人（公章）：</w:t>
      </w:r>
    </w:p>
    <w:p>
      <w:pPr>
        <w:spacing w:line="360" w:lineRule="auto"/>
        <w:ind w:firstLine="5040" w:firstLineChars="2400"/>
        <w:jc w:val="left"/>
        <w:rPr>
          <w:rFonts w:ascii="宋体" w:hAnsi="宋体" w:cs="宋体"/>
          <w:szCs w:val="21"/>
        </w:rPr>
      </w:pPr>
      <w:r>
        <w:rPr>
          <w:rFonts w:hint="eastAsia" w:ascii="宋体" w:hAnsi="宋体" w:cs="宋体"/>
          <w:szCs w:val="21"/>
        </w:rPr>
        <w:t>法定代表人或其授权代表签名：</w:t>
      </w:r>
    </w:p>
    <w:p>
      <w:pPr>
        <w:spacing w:line="360" w:lineRule="auto"/>
        <w:ind w:firstLine="5040" w:firstLineChars="2400"/>
        <w:jc w:val="left"/>
        <w:rPr>
          <w:rFonts w:ascii="宋体" w:hAnsi="宋体" w:cs="宋体"/>
          <w:szCs w:val="21"/>
        </w:rPr>
      </w:pPr>
      <w:r>
        <w:rPr>
          <w:rFonts w:hint="eastAsia" w:ascii="宋体" w:hAnsi="宋体" w:cs="宋体"/>
          <w:szCs w:val="21"/>
        </w:rPr>
        <w:t>日期：       年     月     日</w:t>
      </w:r>
    </w:p>
    <w:p>
      <w:pPr>
        <w:pStyle w:val="25"/>
        <w:spacing w:line="300" w:lineRule="auto"/>
        <w:ind w:firstLine="420"/>
        <w:rPr>
          <w:rFonts w:hAnsi="宋体" w:cs="宋体"/>
          <w:sz w:val="24"/>
        </w:rPr>
      </w:pPr>
    </w:p>
    <w:p>
      <w:pPr>
        <w:pStyle w:val="25"/>
        <w:spacing w:line="300" w:lineRule="auto"/>
        <w:ind w:firstLine="420"/>
        <w:rPr>
          <w:rFonts w:hAnsi="宋体" w:cs="宋体"/>
          <w:sz w:val="24"/>
        </w:rPr>
      </w:pPr>
    </w:p>
    <w:p>
      <w:pPr>
        <w:keepNext/>
        <w:keepLines/>
        <w:spacing w:line="360" w:lineRule="auto"/>
        <w:outlineLvl w:val="3"/>
        <w:rPr>
          <w:rFonts w:hint="eastAsia" w:ascii="宋体" w:hAnsi="宋体" w:cs="宋体"/>
          <w:b/>
          <w:sz w:val="32"/>
        </w:rPr>
        <w:sectPr>
          <w:pgSz w:w="16840" w:h="11907" w:orient="landscape"/>
          <w:pgMar w:top="1080" w:right="1440" w:bottom="1080" w:left="1440" w:header="851" w:footer="992" w:gutter="0"/>
          <w:cols w:space="720" w:num="1"/>
          <w:titlePg/>
          <w:docGrid w:linePitch="462" w:charSpace="0"/>
        </w:sectPr>
      </w:pPr>
      <w:r>
        <w:rPr>
          <w:rFonts w:hint="eastAsia" w:ascii="宋体" w:hAnsi="宋体" w:cs="宋体"/>
          <w:b/>
          <w:sz w:val="32"/>
        </w:rPr>
        <w:br w:type="page"/>
      </w:r>
      <w:bookmarkStart w:id="63" w:name="_Toc9255"/>
    </w:p>
    <w:p>
      <w:pPr>
        <w:keepNext/>
        <w:keepLines/>
        <w:spacing w:line="360" w:lineRule="auto"/>
        <w:outlineLvl w:val="3"/>
        <w:rPr>
          <w:rFonts w:ascii="宋体" w:hAnsi="宋体" w:cs="宋体"/>
          <w:b/>
          <w:szCs w:val="21"/>
        </w:rPr>
      </w:pPr>
      <w:r>
        <w:rPr>
          <w:rFonts w:hint="eastAsia" w:ascii="宋体" w:hAnsi="宋体" w:cs="宋体"/>
          <w:b/>
          <w:szCs w:val="21"/>
        </w:rPr>
        <w:t>十一、本项目实施和售后服务技术人员一览表</w:t>
      </w:r>
      <w:bookmarkEnd w:id="63"/>
    </w:p>
    <w:p>
      <w:pPr>
        <w:pStyle w:val="25"/>
        <w:jc w:val="center"/>
        <w:rPr>
          <w:rFonts w:hAnsi="宋体" w:cs="宋体"/>
          <w:b/>
          <w:bCs/>
          <w:sz w:val="32"/>
        </w:rPr>
      </w:pPr>
    </w:p>
    <w:tbl>
      <w:tblPr>
        <w:tblStyle w:val="45"/>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3"/>
        <w:gridCol w:w="1239"/>
        <w:gridCol w:w="1375"/>
        <w:gridCol w:w="824"/>
        <w:gridCol w:w="2343"/>
        <w:gridCol w:w="27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88" w:type="dxa"/>
            <w:gridSpan w:val="6"/>
            <w:tcBorders>
              <w:top w:val="nil"/>
              <w:left w:val="nil"/>
              <w:bottom w:val="single" w:color="auto" w:sz="4" w:space="0"/>
              <w:right w:val="nil"/>
            </w:tcBorders>
            <w:vAlign w:val="center"/>
          </w:tcPr>
          <w:p>
            <w:pPr>
              <w:tabs>
                <w:tab w:val="left" w:pos="315"/>
                <w:tab w:val="left" w:pos="510"/>
              </w:tabs>
              <w:adjustRightInd w:val="0"/>
              <w:spacing w:line="360" w:lineRule="auto"/>
              <w:jc w:val="left"/>
              <w:rPr>
                <w:rFonts w:hAnsi="宋体" w:cs="宋体"/>
                <w:szCs w:val="21"/>
              </w:rPr>
            </w:pPr>
            <w:r>
              <w:rPr>
                <w:rFonts w:hint="eastAsia" w:ascii="宋体" w:hAnsi="宋体" w:cs="宋体"/>
                <w:szCs w:val="21"/>
                <w:lang w:val="zh-CN"/>
              </w:rPr>
              <w:t>项目名称：中国农业科学院农业基因组研究所透射电子显微镜等一批仪器采购项目</w:t>
            </w:r>
          </w:p>
          <w:p>
            <w:pPr>
              <w:tabs>
                <w:tab w:val="left" w:pos="315"/>
                <w:tab w:val="left" w:pos="510"/>
              </w:tabs>
              <w:adjustRightInd w:val="0"/>
              <w:rPr>
                <w:rFonts w:ascii="宋体" w:hAnsi="宋体" w:cs="宋体"/>
                <w:szCs w:val="21"/>
                <w:lang w:val="zh-CN"/>
              </w:rPr>
            </w:pPr>
            <w:r>
              <w:rPr>
                <w:rFonts w:hint="eastAsia" w:ascii="宋体" w:hAnsi="宋体" w:cs="宋体"/>
                <w:szCs w:val="21"/>
                <w:lang w:val="zh-CN"/>
              </w:rPr>
              <w:t>项目编号：0868-2346ZD1426H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3" w:type="dxa"/>
            <w:tcBorders>
              <w:top w:val="single" w:color="auto" w:sz="4" w:space="0"/>
            </w:tcBorders>
            <w:vAlign w:val="center"/>
          </w:tcPr>
          <w:p>
            <w:pPr>
              <w:pStyle w:val="25"/>
              <w:jc w:val="center"/>
              <w:rPr>
                <w:rFonts w:hAnsi="宋体" w:cs="宋体"/>
                <w:szCs w:val="21"/>
              </w:rPr>
            </w:pPr>
            <w:r>
              <w:rPr>
                <w:rFonts w:hint="eastAsia" w:hAnsi="宋体" w:cs="宋体"/>
                <w:szCs w:val="21"/>
              </w:rPr>
              <w:t>序号</w:t>
            </w:r>
          </w:p>
        </w:tc>
        <w:tc>
          <w:tcPr>
            <w:tcW w:w="1239" w:type="dxa"/>
            <w:tcBorders>
              <w:top w:val="single" w:color="auto" w:sz="4" w:space="0"/>
            </w:tcBorders>
            <w:vAlign w:val="center"/>
          </w:tcPr>
          <w:p>
            <w:pPr>
              <w:pStyle w:val="25"/>
              <w:jc w:val="center"/>
              <w:rPr>
                <w:rFonts w:hAnsi="宋体" w:cs="宋体"/>
                <w:szCs w:val="21"/>
              </w:rPr>
            </w:pPr>
            <w:r>
              <w:rPr>
                <w:rFonts w:hint="eastAsia" w:hAnsi="宋体" w:cs="宋体"/>
                <w:szCs w:val="21"/>
              </w:rPr>
              <w:t>姓名</w:t>
            </w:r>
          </w:p>
        </w:tc>
        <w:tc>
          <w:tcPr>
            <w:tcW w:w="1375" w:type="dxa"/>
            <w:tcBorders>
              <w:top w:val="single" w:color="auto" w:sz="4" w:space="0"/>
            </w:tcBorders>
            <w:vAlign w:val="center"/>
          </w:tcPr>
          <w:p>
            <w:pPr>
              <w:pStyle w:val="25"/>
              <w:jc w:val="center"/>
              <w:rPr>
                <w:rFonts w:hAnsi="宋体" w:cs="宋体"/>
                <w:szCs w:val="21"/>
              </w:rPr>
            </w:pPr>
            <w:r>
              <w:rPr>
                <w:rFonts w:hint="eastAsia" w:hAnsi="宋体" w:cs="宋体"/>
                <w:szCs w:val="21"/>
              </w:rPr>
              <w:t>部门和职务</w:t>
            </w:r>
          </w:p>
        </w:tc>
        <w:tc>
          <w:tcPr>
            <w:tcW w:w="824" w:type="dxa"/>
            <w:tcBorders>
              <w:top w:val="single" w:color="auto" w:sz="4" w:space="0"/>
            </w:tcBorders>
            <w:vAlign w:val="center"/>
          </w:tcPr>
          <w:p>
            <w:pPr>
              <w:pStyle w:val="25"/>
              <w:jc w:val="center"/>
              <w:rPr>
                <w:rFonts w:hAnsi="宋体" w:cs="宋体"/>
                <w:szCs w:val="21"/>
              </w:rPr>
            </w:pPr>
            <w:r>
              <w:rPr>
                <w:rFonts w:hint="eastAsia" w:hAnsi="宋体" w:cs="宋体"/>
                <w:szCs w:val="21"/>
              </w:rPr>
              <w:t>职责</w:t>
            </w:r>
          </w:p>
        </w:tc>
        <w:tc>
          <w:tcPr>
            <w:tcW w:w="2343" w:type="dxa"/>
            <w:tcBorders>
              <w:top w:val="single" w:color="auto" w:sz="4" w:space="0"/>
            </w:tcBorders>
            <w:vAlign w:val="center"/>
          </w:tcPr>
          <w:p>
            <w:pPr>
              <w:pStyle w:val="25"/>
              <w:jc w:val="center"/>
              <w:rPr>
                <w:rFonts w:hAnsi="宋体" w:cs="宋体"/>
                <w:szCs w:val="21"/>
              </w:rPr>
            </w:pPr>
            <w:r>
              <w:rPr>
                <w:rFonts w:hint="eastAsia" w:hAnsi="宋体" w:cs="宋体"/>
                <w:szCs w:val="21"/>
              </w:rPr>
              <w:t>获得认证资质证书</w:t>
            </w:r>
          </w:p>
        </w:tc>
        <w:tc>
          <w:tcPr>
            <w:tcW w:w="2714" w:type="dxa"/>
            <w:tcBorders>
              <w:top w:val="single" w:color="auto" w:sz="4" w:space="0"/>
            </w:tcBorders>
            <w:vAlign w:val="center"/>
          </w:tcPr>
          <w:p>
            <w:pPr>
              <w:pStyle w:val="25"/>
              <w:jc w:val="center"/>
              <w:rPr>
                <w:rFonts w:hAnsi="宋体" w:cs="宋体"/>
                <w:szCs w:val="21"/>
              </w:rPr>
            </w:pPr>
            <w:r>
              <w:rPr>
                <w:rFonts w:hint="eastAsia" w:hAnsi="宋体" w:cs="宋体"/>
                <w:szCs w:val="21"/>
              </w:rPr>
              <w:t>主要资历、经验及</w:t>
            </w:r>
          </w:p>
          <w:p>
            <w:pPr>
              <w:pStyle w:val="25"/>
              <w:jc w:val="center"/>
              <w:rPr>
                <w:rFonts w:hAnsi="宋体" w:cs="宋体"/>
                <w:szCs w:val="21"/>
              </w:rPr>
            </w:pPr>
            <w:r>
              <w:rPr>
                <w:rFonts w:hint="eastAsia" w:hAnsi="宋体" w:cs="宋体"/>
                <w:szCs w:val="21"/>
              </w:rPr>
              <w:t>承担过的项目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3" w:type="dxa"/>
            <w:vAlign w:val="center"/>
          </w:tcPr>
          <w:p>
            <w:pPr>
              <w:pStyle w:val="25"/>
              <w:jc w:val="center"/>
              <w:rPr>
                <w:rFonts w:hAnsi="宋体" w:cs="宋体"/>
                <w:szCs w:val="21"/>
              </w:rPr>
            </w:pPr>
            <w:r>
              <w:rPr>
                <w:rFonts w:hint="eastAsia" w:hAnsi="宋体" w:cs="宋体"/>
                <w:szCs w:val="21"/>
              </w:rPr>
              <w:t>1</w:t>
            </w:r>
          </w:p>
        </w:tc>
        <w:tc>
          <w:tcPr>
            <w:tcW w:w="1239" w:type="dxa"/>
            <w:vAlign w:val="center"/>
          </w:tcPr>
          <w:p>
            <w:pPr>
              <w:pStyle w:val="25"/>
              <w:jc w:val="center"/>
              <w:rPr>
                <w:rFonts w:hAnsi="宋体" w:cs="宋体"/>
                <w:szCs w:val="21"/>
              </w:rPr>
            </w:pPr>
          </w:p>
        </w:tc>
        <w:tc>
          <w:tcPr>
            <w:tcW w:w="1375" w:type="dxa"/>
            <w:vAlign w:val="center"/>
          </w:tcPr>
          <w:p>
            <w:pPr>
              <w:pStyle w:val="25"/>
              <w:jc w:val="center"/>
              <w:rPr>
                <w:rFonts w:hAnsi="宋体" w:cs="宋体"/>
                <w:szCs w:val="21"/>
              </w:rPr>
            </w:pPr>
          </w:p>
        </w:tc>
        <w:tc>
          <w:tcPr>
            <w:tcW w:w="824" w:type="dxa"/>
            <w:vAlign w:val="center"/>
          </w:tcPr>
          <w:p>
            <w:pPr>
              <w:pStyle w:val="25"/>
              <w:jc w:val="center"/>
              <w:rPr>
                <w:rFonts w:hAnsi="宋体" w:cs="宋体"/>
                <w:szCs w:val="21"/>
              </w:rPr>
            </w:pPr>
          </w:p>
        </w:tc>
        <w:tc>
          <w:tcPr>
            <w:tcW w:w="2343" w:type="dxa"/>
            <w:vAlign w:val="center"/>
          </w:tcPr>
          <w:p>
            <w:pPr>
              <w:pStyle w:val="25"/>
              <w:jc w:val="center"/>
              <w:rPr>
                <w:rFonts w:hAnsi="宋体" w:cs="宋体"/>
                <w:szCs w:val="21"/>
              </w:rPr>
            </w:pPr>
          </w:p>
        </w:tc>
        <w:tc>
          <w:tcPr>
            <w:tcW w:w="2714" w:type="dxa"/>
            <w:vAlign w:val="center"/>
          </w:tcPr>
          <w:p>
            <w:pPr>
              <w:pStyle w:val="25"/>
              <w:jc w:val="center"/>
              <w:rPr>
                <w:rFonts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3" w:type="dxa"/>
            <w:vAlign w:val="center"/>
          </w:tcPr>
          <w:p>
            <w:pPr>
              <w:pStyle w:val="25"/>
              <w:jc w:val="center"/>
              <w:rPr>
                <w:rFonts w:hAnsi="宋体" w:cs="宋体"/>
                <w:szCs w:val="21"/>
              </w:rPr>
            </w:pPr>
            <w:r>
              <w:rPr>
                <w:rFonts w:hint="eastAsia" w:hAnsi="宋体" w:cs="宋体"/>
                <w:szCs w:val="21"/>
              </w:rPr>
              <w:t>2</w:t>
            </w:r>
          </w:p>
        </w:tc>
        <w:tc>
          <w:tcPr>
            <w:tcW w:w="1239" w:type="dxa"/>
            <w:vAlign w:val="center"/>
          </w:tcPr>
          <w:p>
            <w:pPr>
              <w:pStyle w:val="25"/>
              <w:jc w:val="center"/>
              <w:rPr>
                <w:rFonts w:hAnsi="宋体" w:cs="宋体"/>
                <w:szCs w:val="21"/>
              </w:rPr>
            </w:pPr>
          </w:p>
        </w:tc>
        <w:tc>
          <w:tcPr>
            <w:tcW w:w="1375" w:type="dxa"/>
            <w:vAlign w:val="center"/>
          </w:tcPr>
          <w:p>
            <w:pPr>
              <w:pStyle w:val="25"/>
              <w:jc w:val="center"/>
              <w:rPr>
                <w:rFonts w:hAnsi="宋体" w:cs="宋体"/>
                <w:szCs w:val="21"/>
              </w:rPr>
            </w:pPr>
          </w:p>
        </w:tc>
        <w:tc>
          <w:tcPr>
            <w:tcW w:w="824" w:type="dxa"/>
            <w:vAlign w:val="center"/>
          </w:tcPr>
          <w:p>
            <w:pPr>
              <w:pStyle w:val="25"/>
              <w:jc w:val="center"/>
              <w:rPr>
                <w:rFonts w:hAnsi="宋体" w:cs="宋体"/>
                <w:szCs w:val="21"/>
              </w:rPr>
            </w:pPr>
          </w:p>
        </w:tc>
        <w:tc>
          <w:tcPr>
            <w:tcW w:w="2343" w:type="dxa"/>
            <w:vAlign w:val="center"/>
          </w:tcPr>
          <w:p>
            <w:pPr>
              <w:pStyle w:val="25"/>
              <w:jc w:val="center"/>
              <w:rPr>
                <w:rFonts w:hAnsi="宋体" w:cs="宋体"/>
                <w:szCs w:val="21"/>
              </w:rPr>
            </w:pPr>
          </w:p>
        </w:tc>
        <w:tc>
          <w:tcPr>
            <w:tcW w:w="2714" w:type="dxa"/>
            <w:vAlign w:val="center"/>
          </w:tcPr>
          <w:p>
            <w:pPr>
              <w:pStyle w:val="25"/>
              <w:jc w:val="center"/>
              <w:rPr>
                <w:rFonts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3" w:type="dxa"/>
            <w:vAlign w:val="center"/>
          </w:tcPr>
          <w:p>
            <w:pPr>
              <w:pStyle w:val="25"/>
              <w:jc w:val="center"/>
              <w:rPr>
                <w:rFonts w:hAnsi="宋体" w:cs="宋体"/>
                <w:szCs w:val="21"/>
              </w:rPr>
            </w:pPr>
            <w:r>
              <w:rPr>
                <w:rFonts w:hint="eastAsia" w:hAnsi="宋体" w:cs="宋体"/>
                <w:szCs w:val="21"/>
              </w:rPr>
              <w:t>3</w:t>
            </w:r>
          </w:p>
        </w:tc>
        <w:tc>
          <w:tcPr>
            <w:tcW w:w="1239" w:type="dxa"/>
            <w:vAlign w:val="center"/>
          </w:tcPr>
          <w:p>
            <w:pPr>
              <w:pStyle w:val="25"/>
              <w:jc w:val="center"/>
              <w:rPr>
                <w:rFonts w:hAnsi="宋体" w:cs="宋体"/>
                <w:szCs w:val="21"/>
              </w:rPr>
            </w:pPr>
          </w:p>
        </w:tc>
        <w:tc>
          <w:tcPr>
            <w:tcW w:w="1375" w:type="dxa"/>
            <w:vAlign w:val="center"/>
          </w:tcPr>
          <w:p>
            <w:pPr>
              <w:pStyle w:val="25"/>
              <w:jc w:val="center"/>
              <w:rPr>
                <w:rFonts w:hAnsi="宋体" w:cs="宋体"/>
                <w:szCs w:val="21"/>
              </w:rPr>
            </w:pPr>
          </w:p>
        </w:tc>
        <w:tc>
          <w:tcPr>
            <w:tcW w:w="824" w:type="dxa"/>
            <w:vAlign w:val="center"/>
          </w:tcPr>
          <w:p>
            <w:pPr>
              <w:pStyle w:val="25"/>
              <w:jc w:val="center"/>
              <w:rPr>
                <w:rFonts w:hAnsi="宋体" w:cs="宋体"/>
                <w:szCs w:val="21"/>
              </w:rPr>
            </w:pPr>
          </w:p>
        </w:tc>
        <w:tc>
          <w:tcPr>
            <w:tcW w:w="2343" w:type="dxa"/>
            <w:vAlign w:val="center"/>
          </w:tcPr>
          <w:p>
            <w:pPr>
              <w:pStyle w:val="25"/>
              <w:jc w:val="center"/>
              <w:rPr>
                <w:rFonts w:hAnsi="宋体" w:cs="宋体"/>
                <w:szCs w:val="21"/>
              </w:rPr>
            </w:pPr>
          </w:p>
        </w:tc>
        <w:tc>
          <w:tcPr>
            <w:tcW w:w="2714" w:type="dxa"/>
            <w:vAlign w:val="center"/>
          </w:tcPr>
          <w:p>
            <w:pPr>
              <w:pStyle w:val="25"/>
              <w:jc w:val="center"/>
              <w:rPr>
                <w:rFonts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3" w:type="dxa"/>
            <w:vAlign w:val="center"/>
          </w:tcPr>
          <w:p>
            <w:pPr>
              <w:pStyle w:val="25"/>
              <w:jc w:val="center"/>
              <w:rPr>
                <w:rFonts w:hAnsi="宋体" w:cs="宋体"/>
                <w:szCs w:val="21"/>
              </w:rPr>
            </w:pPr>
            <w:r>
              <w:rPr>
                <w:rFonts w:hint="eastAsia" w:hAnsi="宋体" w:cs="宋体"/>
                <w:szCs w:val="21"/>
              </w:rPr>
              <w:t>……</w:t>
            </w:r>
          </w:p>
        </w:tc>
        <w:tc>
          <w:tcPr>
            <w:tcW w:w="1239" w:type="dxa"/>
            <w:vAlign w:val="center"/>
          </w:tcPr>
          <w:p>
            <w:pPr>
              <w:pStyle w:val="25"/>
              <w:jc w:val="center"/>
              <w:rPr>
                <w:rFonts w:hAnsi="宋体" w:cs="宋体"/>
                <w:szCs w:val="21"/>
              </w:rPr>
            </w:pPr>
          </w:p>
        </w:tc>
        <w:tc>
          <w:tcPr>
            <w:tcW w:w="1375" w:type="dxa"/>
            <w:vAlign w:val="center"/>
          </w:tcPr>
          <w:p>
            <w:pPr>
              <w:pStyle w:val="25"/>
              <w:jc w:val="center"/>
              <w:rPr>
                <w:rFonts w:hAnsi="宋体" w:cs="宋体"/>
                <w:szCs w:val="21"/>
              </w:rPr>
            </w:pPr>
          </w:p>
        </w:tc>
        <w:tc>
          <w:tcPr>
            <w:tcW w:w="824" w:type="dxa"/>
            <w:vAlign w:val="center"/>
          </w:tcPr>
          <w:p>
            <w:pPr>
              <w:pStyle w:val="25"/>
              <w:jc w:val="center"/>
              <w:rPr>
                <w:rFonts w:hAnsi="宋体" w:cs="宋体"/>
                <w:szCs w:val="21"/>
              </w:rPr>
            </w:pPr>
          </w:p>
        </w:tc>
        <w:tc>
          <w:tcPr>
            <w:tcW w:w="2343" w:type="dxa"/>
            <w:vAlign w:val="center"/>
          </w:tcPr>
          <w:p>
            <w:pPr>
              <w:pStyle w:val="25"/>
              <w:jc w:val="center"/>
              <w:rPr>
                <w:rFonts w:hAnsi="宋体" w:cs="宋体"/>
                <w:szCs w:val="21"/>
              </w:rPr>
            </w:pPr>
          </w:p>
        </w:tc>
        <w:tc>
          <w:tcPr>
            <w:tcW w:w="2714" w:type="dxa"/>
            <w:vAlign w:val="center"/>
          </w:tcPr>
          <w:p>
            <w:pPr>
              <w:pStyle w:val="25"/>
              <w:jc w:val="center"/>
              <w:rPr>
                <w:rFonts w:hAnsi="宋体" w:cs="宋体"/>
                <w:szCs w:val="21"/>
              </w:rPr>
            </w:pPr>
          </w:p>
        </w:tc>
      </w:tr>
    </w:tbl>
    <w:p>
      <w:pPr>
        <w:pStyle w:val="25"/>
        <w:spacing w:line="360" w:lineRule="auto"/>
        <w:rPr>
          <w:rFonts w:hAnsi="宋体" w:cs="宋体"/>
          <w:szCs w:val="21"/>
        </w:rPr>
      </w:pPr>
      <w:r>
        <w:rPr>
          <w:rFonts w:hint="eastAsia" w:hAnsi="宋体" w:cs="宋体"/>
          <w:szCs w:val="21"/>
        </w:rPr>
        <w:t>注：（1）提交有关人员获得的资质认证证书或证明文件的扫描件，并加盖公章；</w:t>
      </w:r>
    </w:p>
    <w:p>
      <w:pPr>
        <w:widowControl/>
        <w:autoSpaceDE w:val="0"/>
        <w:autoSpaceDN w:val="0"/>
        <w:spacing w:line="360" w:lineRule="auto"/>
        <w:ind w:right="893" w:firstLine="315" w:firstLineChars="150"/>
        <w:textAlignment w:val="bottom"/>
        <w:rPr>
          <w:rFonts w:ascii="宋体" w:hAnsi="宋体" w:cs="宋体"/>
          <w:szCs w:val="21"/>
        </w:rPr>
      </w:pPr>
      <w:r>
        <w:rPr>
          <w:rFonts w:hint="eastAsia" w:ascii="宋体" w:hAnsi="宋体" w:cs="宋体"/>
          <w:szCs w:val="21"/>
        </w:rPr>
        <w:t xml:space="preserve"> （2）如被发现虚假将取消中标资格。</w:t>
      </w:r>
    </w:p>
    <w:p>
      <w:pPr>
        <w:widowControl/>
        <w:autoSpaceDE w:val="0"/>
        <w:autoSpaceDN w:val="0"/>
        <w:ind w:right="893"/>
        <w:textAlignment w:val="bottom"/>
        <w:rPr>
          <w:rFonts w:ascii="宋体" w:hAnsi="宋体" w:cs="宋体"/>
          <w:sz w:val="24"/>
        </w:rPr>
      </w:pPr>
    </w:p>
    <w:p>
      <w:pPr>
        <w:widowControl/>
        <w:autoSpaceDE w:val="0"/>
        <w:autoSpaceDN w:val="0"/>
        <w:ind w:right="893"/>
        <w:textAlignment w:val="bottom"/>
        <w:rPr>
          <w:rFonts w:ascii="宋体" w:hAnsi="宋体" w:cs="宋体"/>
          <w:sz w:val="24"/>
        </w:rPr>
      </w:pPr>
    </w:p>
    <w:p>
      <w:pPr>
        <w:spacing w:line="360" w:lineRule="auto"/>
        <w:ind w:firstLine="5040" w:firstLineChars="2400"/>
        <w:jc w:val="left"/>
        <w:rPr>
          <w:rFonts w:ascii="宋体" w:hAnsi="宋体" w:cs="宋体"/>
          <w:szCs w:val="21"/>
        </w:rPr>
      </w:pPr>
      <w:r>
        <w:rPr>
          <w:rFonts w:hint="eastAsia" w:ascii="宋体" w:hAnsi="宋体" w:cs="宋体"/>
          <w:szCs w:val="21"/>
        </w:rPr>
        <w:t>投标人（公章）：</w:t>
      </w:r>
    </w:p>
    <w:p>
      <w:pPr>
        <w:spacing w:line="360" w:lineRule="auto"/>
        <w:ind w:firstLine="5040" w:firstLineChars="2400"/>
        <w:jc w:val="left"/>
        <w:rPr>
          <w:rFonts w:ascii="宋体" w:hAnsi="宋体" w:cs="宋体"/>
          <w:szCs w:val="21"/>
        </w:rPr>
      </w:pPr>
      <w:r>
        <w:rPr>
          <w:rFonts w:hint="eastAsia" w:ascii="宋体" w:hAnsi="宋体" w:cs="宋体"/>
          <w:szCs w:val="21"/>
        </w:rPr>
        <w:t>法定代表人或其授权代表签名：</w:t>
      </w:r>
    </w:p>
    <w:p>
      <w:pPr>
        <w:spacing w:line="360" w:lineRule="auto"/>
        <w:ind w:firstLine="5040" w:firstLineChars="2400"/>
        <w:jc w:val="left"/>
        <w:rPr>
          <w:rFonts w:ascii="宋体" w:hAnsi="宋体" w:cs="宋体"/>
          <w:szCs w:val="21"/>
        </w:rPr>
      </w:pPr>
      <w:r>
        <w:rPr>
          <w:rFonts w:hint="eastAsia" w:ascii="宋体" w:hAnsi="宋体" w:cs="宋体"/>
          <w:szCs w:val="21"/>
        </w:rPr>
        <w:t>日期：       年     月     日</w:t>
      </w:r>
    </w:p>
    <w:p>
      <w:pPr>
        <w:widowControl/>
        <w:autoSpaceDE w:val="0"/>
        <w:autoSpaceDN w:val="0"/>
        <w:ind w:right="893" w:firstLine="240" w:firstLineChars="100"/>
        <w:textAlignment w:val="bottom"/>
        <w:rPr>
          <w:rFonts w:ascii="宋体" w:hAnsi="宋体" w:cs="宋体"/>
          <w:sz w:val="24"/>
        </w:rPr>
      </w:pPr>
    </w:p>
    <w:p>
      <w:pPr>
        <w:keepNext/>
        <w:keepLines/>
        <w:spacing w:line="360" w:lineRule="auto"/>
        <w:outlineLvl w:val="3"/>
        <w:rPr>
          <w:rFonts w:ascii="宋体" w:hAnsi="宋体" w:cs="宋体"/>
          <w:b/>
          <w:szCs w:val="21"/>
        </w:rPr>
      </w:pPr>
      <w:bookmarkStart w:id="64" w:name="_Toc67201247"/>
      <w:bookmarkStart w:id="65" w:name="_Toc21112"/>
      <w:r>
        <w:rPr>
          <w:rFonts w:hint="eastAsia" w:ascii="宋体" w:hAnsi="宋体" w:cs="宋体"/>
          <w:b/>
          <w:szCs w:val="21"/>
        </w:rPr>
        <w:t>十二、项目主要负责人经验和资质</w:t>
      </w:r>
      <w:bookmarkEnd w:id="64"/>
      <w:r>
        <w:rPr>
          <w:rFonts w:hint="eastAsia" w:ascii="宋体" w:hAnsi="宋体" w:cs="宋体"/>
          <w:b/>
          <w:szCs w:val="21"/>
        </w:rPr>
        <w:t>情况</w:t>
      </w:r>
      <w:bookmarkEnd w:id="65"/>
    </w:p>
    <w:p>
      <w:pPr>
        <w:pStyle w:val="25"/>
        <w:rPr>
          <w:rFonts w:hAnsi="宋体" w:cs="宋体"/>
          <w:sz w:val="24"/>
        </w:rPr>
      </w:pPr>
    </w:p>
    <w:tbl>
      <w:tblPr>
        <w:tblStyle w:val="45"/>
        <w:tblW w:w="92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31"/>
        <w:gridCol w:w="515"/>
        <w:gridCol w:w="1224"/>
        <w:gridCol w:w="1281"/>
        <w:gridCol w:w="2119"/>
        <w:gridCol w:w="1213"/>
        <w:gridCol w:w="15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jc w:val="center"/>
        </w:trPr>
        <w:tc>
          <w:tcPr>
            <w:tcW w:w="9219" w:type="dxa"/>
            <w:gridSpan w:val="7"/>
            <w:tcBorders>
              <w:top w:val="nil"/>
              <w:left w:val="nil"/>
              <w:bottom w:val="single" w:color="auto" w:sz="4" w:space="0"/>
              <w:right w:val="nil"/>
            </w:tcBorders>
            <w:vAlign w:val="center"/>
          </w:tcPr>
          <w:p>
            <w:pPr>
              <w:tabs>
                <w:tab w:val="left" w:pos="315"/>
                <w:tab w:val="left" w:pos="510"/>
              </w:tabs>
              <w:adjustRightInd w:val="0"/>
              <w:jc w:val="left"/>
              <w:rPr>
                <w:rFonts w:hAnsi="宋体" w:cs="宋体"/>
                <w:szCs w:val="21"/>
              </w:rPr>
            </w:pPr>
            <w:r>
              <w:rPr>
                <w:rFonts w:hint="eastAsia" w:ascii="宋体" w:hAnsi="宋体" w:cs="宋体"/>
                <w:szCs w:val="21"/>
                <w:lang w:val="zh-CN"/>
              </w:rPr>
              <w:t>项目名称：中国农业科学院农业基因组研究所透射电子显微镜等一批仪器采购项目</w:t>
            </w:r>
          </w:p>
          <w:p>
            <w:pPr>
              <w:tabs>
                <w:tab w:val="left" w:pos="315"/>
                <w:tab w:val="left" w:pos="510"/>
              </w:tabs>
              <w:adjustRightInd w:val="0"/>
              <w:rPr>
                <w:rFonts w:ascii="宋体" w:hAnsi="宋体" w:cs="宋体"/>
                <w:szCs w:val="21"/>
                <w:lang w:val="zh-CN"/>
              </w:rPr>
            </w:pPr>
            <w:r>
              <w:rPr>
                <w:rFonts w:hint="eastAsia" w:ascii="宋体" w:hAnsi="宋体" w:cs="宋体"/>
                <w:szCs w:val="21"/>
                <w:lang w:val="zh-CN"/>
              </w:rPr>
              <w:t>项目编号：0868-2346ZD1426H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jc w:val="center"/>
        </w:trPr>
        <w:tc>
          <w:tcPr>
            <w:tcW w:w="1331" w:type="dxa"/>
            <w:tcBorders>
              <w:top w:val="single" w:color="auto" w:sz="4" w:space="0"/>
            </w:tcBorders>
            <w:vAlign w:val="center"/>
          </w:tcPr>
          <w:p>
            <w:pPr>
              <w:pStyle w:val="25"/>
              <w:spacing w:line="300" w:lineRule="auto"/>
              <w:jc w:val="center"/>
              <w:rPr>
                <w:rFonts w:hAnsi="宋体" w:cs="宋体"/>
                <w:szCs w:val="21"/>
              </w:rPr>
            </w:pPr>
            <w:r>
              <w:rPr>
                <w:rFonts w:hint="eastAsia" w:hAnsi="宋体" w:cs="宋体"/>
                <w:szCs w:val="21"/>
              </w:rPr>
              <w:t>姓名</w:t>
            </w:r>
          </w:p>
        </w:tc>
        <w:tc>
          <w:tcPr>
            <w:tcW w:w="1739" w:type="dxa"/>
            <w:gridSpan w:val="2"/>
            <w:tcBorders>
              <w:top w:val="single" w:color="auto" w:sz="4" w:space="0"/>
            </w:tcBorders>
            <w:vAlign w:val="center"/>
          </w:tcPr>
          <w:p>
            <w:pPr>
              <w:pStyle w:val="25"/>
              <w:spacing w:line="300" w:lineRule="auto"/>
              <w:rPr>
                <w:rFonts w:hAnsi="宋体" w:cs="宋体"/>
                <w:szCs w:val="21"/>
              </w:rPr>
            </w:pPr>
          </w:p>
        </w:tc>
        <w:tc>
          <w:tcPr>
            <w:tcW w:w="1281" w:type="dxa"/>
            <w:tcBorders>
              <w:top w:val="single" w:color="auto" w:sz="4" w:space="0"/>
            </w:tcBorders>
            <w:vAlign w:val="center"/>
          </w:tcPr>
          <w:p>
            <w:pPr>
              <w:pStyle w:val="25"/>
              <w:spacing w:line="300" w:lineRule="auto"/>
              <w:jc w:val="center"/>
              <w:rPr>
                <w:rFonts w:hAnsi="宋体" w:cs="宋体"/>
                <w:szCs w:val="21"/>
              </w:rPr>
            </w:pPr>
            <w:r>
              <w:rPr>
                <w:rFonts w:hint="eastAsia" w:hAnsi="宋体" w:cs="宋体"/>
                <w:szCs w:val="21"/>
              </w:rPr>
              <w:t>性别</w:t>
            </w:r>
          </w:p>
        </w:tc>
        <w:tc>
          <w:tcPr>
            <w:tcW w:w="2119" w:type="dxa"/>
            <w:tcBorders>
              <w:top w:val="single" w:color="auto" w:sz="4" w:space="0"/>
            </w:tcBorders>
            <w:vAlign w:val="center"/>
          </w:tcPr>
          <w:p>
            <w:pPr>
              <w:pStyle w:val="25"/>
              <w:spacing w:line="300" w:lineRule="auto"/>
              <w:rPr>
                <w:rFonts w:hAnsi="宋体" w:cs="宋体"/>
                <w:szCs w:val="21"/>
              </w:rPr>
            </w:pPr>
          </w:p>
        </w:tc>
        <w:tc>
          <w:tcPr>
            <w:tcW w:w="1213" w:type="dxa"/>
            <w:tcBorders>
              <w:top w:val="single" w:color="auto" w:sz="4" w:space="0"/>
            </w:tcBorders>
            <w:vAlign w:val="center"/>
          </w:tcPr>
          <w:p>
            <w:pPr>
              <w:pStyle w:val="25"/>
              <w:spacing w:line="300" w:lineRule="auto"/>
              <w:jc w:val="center"/>
              <w:rPr>
                <w:rFonts w:hAnsi="宋体" w:cs="宋体"/>
                <w:szCs w:val="21"/>
              </w:rPr>
            </w:pPr>
            <w:r>
              <w:rPr>
                <w:rFonts w:hint="eastAsia" w:hAnsi="宋体" w:cs="宋体"/>
                <w:szCs w:val="21"/>
              </w:rPr>
              <w:t>年龄</w:t>
            </w:r>
          </w:p>
        </w:tc>
        <w:tc>
          <w:tcPr>
            <w:tcW w:w="1536" w:type="dxa"/>
            <w:tcBorders>
              <w:top w:val="single" w:color="auto" w:sz="4" w:space="0"/>
            </w:tcBorders>
            <w:vAlign w:val="center"/>
          </w:tcPr>
          <w:p>
            <w:pPr>
              <w:pStyle w:val="25"/>
              <w:spacing w:line="300" w:lineRule="auto"/>
              <w:rPr>
                <w:rFonts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jc w:val="center"/>
        </w:trPr>
        <w:tc>
          <w:tcPr>
            <w:tcW w:w="1331" w:type="dxa"/>
            <w:vAlign w:val="center"/>
          </w:tcPr>
          <w:p>
            <w:pPr>
              <w:pStyle w:val="25"/>
              <w:spacing w:line="300" w:lineRule="auto"/>
              <w:jc w:val="center"/>
              <w:rPr>
                <w:rFonts w:hAnsi="宋体" w:cs="宋体"/>
                <w:szCs w:val="21"/>
              </w:rPr>
            </w:pPr>
            <w:r>
              <w:rPr>
                <w:rFonts w:hint="eastAsia" w:hAnsi="宋体" w:cs="宋体"/>
                <w:szCs w:val="21"/>
              </w:rPr>
              <w:t>职务</w:t>
            </w:r>
          </w:p>
        </w:tc>
        <w:tc>
          <w:tcPr>
            <w:tcW w:w="1739" w:type="dxa"/>
            <w:gridSpan w:val="2"/>
            <w:vAlign w:val="center"/>
          </w:tcPr>
          <w:p>
            <w:pPr>
              <w:pStyle w:val="25"/>
              <w:spacing w:line="300" w:lineRule="auto"/>
              <w:rPr>
                <w:rFonts w:hAnsi="宋体" w:cs="宋体"/>
                <w:szCs w:val="21"/>
              </w:rPr>
            </w:pPr>
          </w:p>
        </w:tc>
        <w:tc>
          <w:tcPr>
            <w:tcW w:w="1281" w:type="dxa"/>
            <w:vAlign w:val="center"/>
          </w:tcPr>
          <w:p>
            <w:pPr>
              <w:pStyle w:val="25"/>
              <w:spacing w:line="300" w:lineRule="auto"/>
              <w:jc w:val="center"/>
              <w:rPr>
                <w:rFonts w:hAnsi="宋体" w:cs="宋体"/>
                <w:szCs w:val="21"/>
              </w:rPr>
            </w:pPr>
            <w:r>
              <w:rPr>
                <w:rFonts w:hint="eastAsia" w:hAnsi="宋体" w:cs="宋体"/>
                <w:szCs w:val="21"/>
              </w:rPr>
              <w:t>职称</w:t>
            </w:r>
          </w:p>
        </w:tc>
        <w:tc>
          <w:tcPr>
            <w:tcW w:w="2119" w:type="dxa"/>
            <w:vAlign w:val="center"/>
          </w:tcPr>
          <w:p>
            <w:pPr>
              <w:pStyle w:val="25"/>
              <w:spacing w:line="300" w:lineRule="auto"/>
              <w:rPr>
                <w:rFonts w:hAnsi="宋体" w:cs="宋体"/>
                <w:szCs w:val="21"/>
              </w:rPr>
            </w:pPr>
          </w:p>
        </w:tc>
        <w:tc>
          <w:tcPr>
            <w:tcW w:w="1213" w:type="dxa"/>
            <w:vAlign w:val="center"/>
          </w:tcPr>
          <w:p>
            <w:pPr>
              <w:pStyle w:val="25"/>
              <w:spacing w:line="300" w:lineRule="auto"/>
              <w:jc w:val="center"/>
              <w:rPr>
                <w:rFonts w:hAnsi="宋体" w:cs="宋体"/>
                <w:szCs w:val="21"/>
              </w:rPr>
            </w:pPr>
            <w:r>
              <w:rPr>
                <w:rFonts w:hint="eastAsia" w:hAnsi="宋体" w:cs="宋体"/>
                <w:szCs w:val="21"/>
              </w:rPr>
              <w:t>学历</w:t>
            </w:r>
          </w:p>
        </w:tc>
        <w:tc>
          <w:tcPr>
            <w:tcW w:w="1536" w:type="dxa"/>
            <w:vAlign w:val="center"/>
          </w:tcPr>
          <w:p>
            <w:pPr>
              <w:pStyle w:val="25"/>
              <w:spacing w:line="300" w:lineRule="auto"/>
              <w:rPr>
                <w:rFonts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jc w:val="center"/>
        </w:trPr>
        <w:tc>
          <w:tcPr>
            <w:tcW w:w="1331" w:type="dxa"/>
            <w:vAlign w:val="center"/>
          </w:tcPr>
          <w:p>
            <w:pPr>
              <w:pStyle w:val="25"/>
              <w:spacing w:line="300" w:lineRule="auto"/>
              <w:jc w:val="center"/>
              <w:rPr>
                <w:rFonts w:hAnsi="宋体" w:cs="宋体"/>
                <w:szCs w:val="21"/>
              </w:rPr>
            </w:pPr>
            <w:r>
              <w:rPr>
                <w:rFonts w:hint="eastAsia" w:hAnsi="宋体" w:cs="宋体"/>
                <w:szCs w:val="21"/>
              </w:rPr>
              <w:t>办公电话</w:t>
            </w:r>
          </w:p>
        </w:tc>
        <w:tc>
          <w:tcPr>
            <w:tcW w:w="1739" w:type="dxa"/>
            <w:gridSpan w:val="2"/>
            <w:vAlign w:val="center"/>
          </w:tcPr>
          <w:p>
            <w:pPr>
              <w:pStyle w:val="25"/>
              <w:spacing w:line="300" w:lineRule="auto"/>
              <w:rPr>
                <w:rFonts w:hAnsi="宋体" w:cs="宋体"/>
                <w:szCs w:val="21"/>
              </w:rPr>
            </w:pPr>
          </w:p>
        </w:tc>
        <w:tc>
          <w:tcPr>
            <w:tcW w:w="1281" w:type="dxa"/>
            <w:vAlign w:val="center"/>
          </w:tcPr>
          <w:p>
            <w:pPr>
              <w:pStyle w:val="25"/>
              <w:spacing w:line="300" w:lineRule="auto"/>
              <w:jc w:val="center"/>
              <w:rPr>
                <w:rFonts w:hAnsi="宋体" w:cs="宋体"/>
                <w:szCs w:val="21"/>
              </w:rPr>
            </w:pPr>
            <w:r>
              <w:rPr>
                <w:rFonts w:hint="eastAsia" w:hAnsi="宋体" w:cs="宋体"/>
                <w:szCs w:val="21"/>
              </w:rPr>
              <w:t>住宅电话</w:t>
            </w:r>
          </w:p>
        </w:tc>
        <w:tc>
          <w:tcPr>
            <w:tcW w:w="2119" w:type="dxa"/>
            <w:vAlign w:val="center"/>
          </w:tcPr>
          <w:p>
            <w:pPr>
              <w:pStyle w:val="25"/>
              <w:spacing w:line="300" w:lineRule="auto"/>
              <w:rPr>
                <w:rFonts w:hAnsi="宋体" w:cs="宋体"/>
                <w:szCs w:val="21"/>
              </w:rPr>
            </w:pPr>
          </w:p>
        </w:tc>
        <w:tc>
          <w:tcPr>
            <w:tcW w:w="1213" w:type="dxa"/>
            <w:vAlign w:val="center"/>
          </w:tcPr>
          <w:p>
            <w:pPr>
              <w:pStyle w:val="25"/>
              <w:spacing w:line="300" w:lineRule="auto"/>
              <w:jc w:val="center"/>
              <w:rPr>
                <w:rFonts w:hAnsi="宋体" w:cs="宋体"/>
                <w:szCs w:val="21"/>
              </w:rPr>
            </w:pPr>
            <w:r>
              <w:rPr>
                <w:rFonts w:hint="eastAsia" w:hAnsi="宋体" w:cs="宋体"/>
                <w:szCs w:val="21"/>
              </w:rPr>
              <w:t>移动电话</w:t>
            </w:r>
          </w:p>
        </w:tc>
        <w:tc>
          <w:tcPr>
            <w:tcW w:w="1536" w:type="dxa"/>
            <w:vAlign w:val="center"/>
          </w:tcPr>
          <w:p>
            <w:pPr>
              <w:pStyle w:val="25"/>
              <w:spacing w:line="300" w:lineRule="auto"/>
              <w:rPr>
                <w:rFonts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jc w:val="center"/>
        </w:trPr>
        <w:tc>
          <w:tcPr>
            <w:tcW w:w="1846" w:type="dxa"/>
            <w:gridSpan w:val="2"/>
            <w:vAlign w:val="center"/>
          </w:tcPr>
          <w:p>
            <w:pPr>
              <w:pStyle w:val="25"/>
              <w:spacing w:line="300" w:lineRule="auto"/>
              <w:jc w:val="center"/>
              <w:rPr>
                <w:rFonts w:hAnsi="宋体" w:cs="宋体"/>
                <w:szCs w:val="21"/>
              </w:rPr>
            </w:pPr>
            <w:r>
              <w:rPr>
                <w:rFonts w:hint="eastAsia" w:hAnsi="宋体" w:cs="宋体"/>
                <w:szCs w:val="21"/>
              </w:rPr>
              <w:t>参加工作时间</w:t>
            </w:r>
          </w:p>
        </w:tc>
        <w:tc>
          <w:tcPr>
            <w:tcW w:w="2505" w:type="dxa"/>
            <w:gridSpan w:val="2"/>
            <w:vAlign w:val="center"/>
          </w:tcPr>
          <w:p>
            <w:pPr>
              <w:pStyle w:val="25"/>
              <w:spacing w:line="300" w:lineRule="auto"/>
              <w:jc w:val="center"/>
              <w:rPr>
                <w:rFonts w:hAnsi="宋体" w:cs="宋体"/>
                <w:szCs w:val="21"/>
              </w:rPr>
            </w:pPr>
          </w:p>
        </w:tc>
        <w:tc>
          <w:tcPr>
            <w:tcW w:w="2119" w:type="dxa"/>
            <w:vAlign w:val="center"/>
          </w:tcPr>
          <w:p>
            <w:pPr>
              <w:pStyle w:val="25"/>
              <w:spacing w:line="300" w:lineRule="auto"/>
              <w:jc w:val="center"/>
              <w:rPr>
                <w:rFonts w:hAnsi="宋体" w:cs="宋体"/>
                <w:szCs w:val="21"/>
              </w:rPr>
            </w:pPr>
            <w:r>
              <w:rPr>
                <w:rFonts w:hint="eastAsia" w:hAnsi="宋体" w:cs="宋体"/>
                <w:szCs w:val="21"/>
              </w:rPr>
              <w:t>从事该行业年限</w:t>
            </w:r>
          </w:p>
        </w:tc>
        <w:tc>
          <w:tcPr>
            <w:tcW w:w="2749" w:type="dxa"/>
            <w:gridSpan w:val="2"/>
            <w:vAlign w:val="center"/>
          </w:tcPr>
          <w:p>
            <w:pPr>
              <w:pStyle w:val="25"/>
              <w:spacing w:line="300" w:lineRule="auto"/>
              <w:jc w:val="center"/>
              <w:rPr>
                <w:rFonts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jc w:val="center"/>
        </w:trPr>
        <w:tc>
          <w:tcPr>
            <w:tcW w:w="1846" w:type="dxa"/>
            <w:gridSpan w:val="2"/>
            <w:vAlign w:val="center"/>
          </w:tcPr>
          <w:p>
            <w:pPr>
              <w:pStyle w:val="25"/>
              <w:spacing w:line="300" w:lineRule="auto"/>
              <w:jc w:val="center"/>
              <w:rPr>
                <w:rFonts w:hAnsi="宋体" w:cs="宋体"/>
                <w:szCs w:val="21"/>
              </w:rPr>
            </w:pPr>
            <w:r>
              <w:rPr>
                <w:rFonts w:hint="eastAsia" w:hAnsi="宋体" w:cs="宋体"/>
                <w:szCs w:val="21"/>
              </w:rPr>
              <w:t>具有认证资格</w:t>
            </w:r>
          </w:p>
        </w:tc>
        <w:tc>
          <w:tcPr>
            <w:tcW w:w="7373" w:type="dxa"/>
            <w:gridSpan w:val="5"/>
            <w:vAlign w:val="center"/>
          </w:tcPr>
          <w:p>
            <w:pPr>
              <w:pStyle w:val="25"/>
              <w:spacing w:line="300" w:lineRule="auto"/>
              <w:jc w:val="center"/>
              <w:rPr>
                <w:rFonts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jc w:val="center"/>
        </w:trPr>
        <w:tc>
          <w:tcPr>
            <w:tcW w:w="9219" w:type="dxa"/>
            <w:gridSpan w:val="7"/>
            <w:vAlign w:val="center"/>
          </w:tcPr>
          <w:p>
            <w:pPr>
              <w:pStyle w:val="25"/>
              <w:spacing w:line="300" w:lineRule="auto"/>
              <w:jc w:val="center"/>
              <w:rPr>
                <w:rFonts w:hAnsi="宋体" w:cs="宋体"/>
                <w:szCs w:val="21"/>
              </w:rPr>
            </w:pPr>
            <w:r>
              <w:rPr>
                <w:rFonts w:hint="eastAsia" w:hAnsi="宋体" w:cs="宋体"/>
                <w:szCs w:val="21"/>
              </w:rPr>
              <w:t>已完成项目情况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jc w:val="center"/>
        </w:trPr>
        <w:tc>
          <w:tcPr>
            <w:tcW w:w="1846" w:type="dxa"/>
            <w:gridSpan w:val="2"/>
            <w:vAlign w:val="center"/>
          </w:tcPr>
          <w:p>
            <w:pPr>
              <w:pStyle w:val="25"/>
              <w:spacing w:line="300" w:lineRule="auto"/>
              <w:jc w:val="center"/>
              <w:rPr>
                <w:rFonts w:hAnsi="宋体" w:cs="宋体"/>
                <w:szCs w:val="21"/>
              </w:rPr>
            </w:pPr>
            <w:r>
              <w:rPr>
                <w:rFonts w:hint="eastAsia" w:hAnsi="宋体" w:cs="宋体"/>
                <w:szCs w:val="21"/>
              </w:rPr>
              <w:t>使用单位</w:t>
            </w:r>
          </w:p>
        </w:tc>
        <w:tc>
          <w:tcPr>
            <w:tcW w:w="1224" w:type="dxa"/>
            <w:vAlign w:val="center"/>
          </w:tcPr>
          <w:p>
            <w:pPr>
              <w:pStyle w:val="25"/>
              <w:spacing w:line="300" w:lineRule="auto"/>
              <w:jc w:val="center"/>
              <w:rPr>
                <w:rFonts w:hAnsi="宋体" w:cs="宋体"/>
                <w:szCs w:val="21"/>
              </w:rPr>
            </w:pPr>
            <w:r>
              <w:rPr>
                <w:rFonts w:hint="eastAsia" w:hAnsi="宋体" w:cs="宋体"/>
                <w:szCs w:val="21"/>
              </w:rPr>
              <w:t>项目名称</w:t>
            </w:r>
          </w:p>
        </w:tc>
        <w:tc>
          <w:tcPr>
            <w:tcW w:w="1281" w:type="dxa"/>
            <w:vAlign w:val="center"/>
          </w:tcPr>
          <w:p>
            <w:pPr>
              <w:pStyle w:val="25"/>
              <w:spacing w:line="300" w:lineRule="auto"/>
              <w:jc w:val="center"/>
              <w:rPr>
                <w:rFonts w:hAnsi="宋体" w:cs="宋体"/>
                <w:szCs w:val="21"/>
              </w:rPr>
            </w:pPr>
            <w:r>
              <w:rPr>
                <w:rFonts w:hint="eastAsia" w:hAnsi="宋体" w:cs="宋体"/>
                <w:szCs w:val="21"/>
              </w:rPr>
              <w:t>规模</w:t>
            </w:r>
          </w:p>
        </w:tc>
        <w:tc>
          <w:tcPr>
            <w:tcW w:w="2119" w:type="dxa"/>
            <w:vAlign w:val="center"/>
          </w:tcPr>
          <w:p>
            <w:pPr>
              <w:pStyle w:val="25"/>
              <w:spacing w:line="300" w:lineRule="auto"/>
              <w:jc w:val="center"/>
              <w:rPr>
                <w:rFonts w:hAnsi="宋体" w:cs="宋体"/>
                <w:szCs w:val="21"/>
              </w:rPr>
            </w:pPr>
            <w:r>
              <w:rPr>
                <w:rFonts w:hint="eastAsia" w:hAnsi="宋体" w:cs="宋体"/>
                <w:szCs w:val="21"/>
              </w:rPr>
              <w:t>竣工日期</w:t>
            </w:r>
          </w:p>
        </w:tc>
        <w:tc>
          <w:tcPr>
            <w:tcW w:w="2749" w:type="dxa"/>
            <w:gridSpan w:val="2"/>
            <w:vAlign w:val="center"/>
          </w:tcPr>
          <w:p>
            <w:pPr>
              <w:pStyle w:val="25"/>
              <w:spacing w:line="300" w:lineRule="auto"/>
              <w:jc w:val="center"/>
              <w:rPr>
                <w:rFonts w:hAnsi="宋体" w:cs="宋体"/>
                <w:szCs w:val="21"/>
              </w:rPr>
            </w:pPr>
            <w:r>
              <w:rPr>
                <w:rFonts w:hint="eastAsia" w:hAnsi="宋体" w:cs="宋体"/>
                <w:szCs w:val="21"/>
              </w:rPr>
              <w:t>项目质量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jc w:val="center"/>
        </w:trPr>
        <w:tc>
          <w:tcPr>
            <w:tcW w:w="1846" w:type="dxa"/>
            <w:gridSpan w:val="2"/>
            <w:vAlign w:val="center"/>
          </w:tcPr>
          <w:p>
            <w:pPr>
              <w:pStyle w:val="25"/>
              <w:spacing w:line="300" w:lineRule="auto"/>
              <w:jc w:val="center"/>
              <w:rPr>
                <w:rFonts w:hAnsi="宋体" w:cs="宋体"/>
                <w:szCs w:val="21"/>
              </w:rPr>
            </w:pPr>
          </w:p>
        </w:tc>
        <w:tc>
          <w:tcPr>
            <w:tcW w:w="1224" w:type="dxa"/>
            <w:vAlign w:val="center"/>
          </w:tcPr>
          <w:p>
            <w:pPr>
              <w:pStyle w:val="25"/>
              <w:spacing w:line="300" w:lineRule="auto"/>
              <w:jc w:val="center"/>
              <w:rPr>
                <w:rFonts w:hAnsi="宋体" w:cs="宋体"/>
                <w:szCs w:val="21"/>
              </w:rPr>
            </w:pPr>
          </w:p>
        </w:tc>
        <w:tc>
          <w:tcPr>
            <w:tcW w:w="1281" w:type="dxa"/>
            <w:vAlign w:val="center"/>
          </w:tcPr>
          <w:p>
            <w:pPr>
              <w:pStyle w:val="25"/>
              <w:spacing w:line="300" w:lineRule="auto"/>
              <w:jc w:val="center"/>
              <w:rPr>
                <w:rFonts w:hAnsi="宋体" w:cs="宋体"/>
                <w:szCs w:val="21"/>
              </w:rPr>
            </w:pPr>
          </w:p>
        </w:tc>
        <w:tc>
          <w:tcPr>
            <w:tcW w:w="2119" w:type="dxa"/>
            <w:vAlign w:val="center"/>
          </w:tcPr>
          <w:p>
            <w:pPr>
              <w:pStyle w:val="25"/>
              <w:spacing w:line="300" w:lineRule="auto"/>
              <w:jc w:val="center"/>
              <w:rPr>
                <w:rFonts w:hAnsi="宋体" w:cs="宋体"/>
                <w:szCs w:val="21"/>
              </w:rPr>
            </w:pPr>
          </w:p>
        </w:tc>
        <w:tc>
          <w:tcPr>
            <w:tcW w:w="2749" w:type="dxa"/>
            <w:gridSpan w:val="2"/>
            <w:vAlign w:val="center"/>
          </w:tcPr>
          <w:p>
            <w:pPr>
              <w:pStyle w:val="25"/>
              <w:spacing w:line="300" w:lineRule="auto"/>
              <w:jc w:val="center"/>
              <w:rPr>
                <w:rFonts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jc w:val="center"/>
        </w:trPr>
        <w:tc>
          <w:tcPr>
            <w:tcW w:w="1846" w:type="dxa"/>
            <w:gridSpan w:val="2"/>
            <w:vAlign w:val="center"/>
          </w:tcPr>
          <w:p>
            <w:pPr>
              <w:pStyle w:val="25"/>
              <w:spacing w:line="300" w:lineRule="auto"/>
              <w:jc w:val="center"/>
              <w:rPr>
                <w:rFonts w:hAnsi="宋体" w:cs="宋体"/>
                <w:szCs w:val="21"/>
              </w:rPr>
            </w:pPr>
          </w:p>
        </w:tc>
        <w:tc>
          <w:tcPr>
            <w:tcW w:w="1224" w:type="dxa"/>
            <w:vAlign w:val="center"/>
          </w:tcPr>
          <w:p>
            <w:pPr>
              <w:pStyle w:val="25"/>
              <w:spacing w:line="300" w:lineRule="auto"/>
              <w:jc w:val="center"/>
              <w:rPr>
                <w:rFonts w:hAnsi="宋体" w:cs="宋体"/>
                <w:szCs w:val="21"/>
              </w:rPr>
            </w:pPr>
          </w:p>
        </w:tc>
        <w:tc>
          <w:tcPr>
            <w:tcW w:w="1281" w:type="dxa"/>
            <w:vAlign w:val="center"/>
          </w:tcPr>
          <w:p>
            <w:pPr>
              <w:pStyle w:val="25"/>
              <w:spacing w:line="300" w:lineRule="auto"/>
              <w:jc w:val="center"/>
              <w:rPr>
                <w:rFonts w:hAnsi="宋体" w:cs="宋体"/>
                <w:szCs w:val="21"/>
              </w:rPr>
            </w:pPr>
          </w:p>
        </w:tc>
        <w:tc>
          <w:tcPr>
            <w:tcW w:w="2119" w:type="dxa"/>
            <w:vAlign w:val="center"/>
          </w:tcPr>
          <w:p>
            <w:pPr>
              <w:pStyle w:val="25"/>
              <w:spacing w:line="300" w:lineRule="auto"/>
              <w:jc w:val="center"/>
              <w:rPr>
                <w:rFonts w:hAnsi="宋体" w:cs="宋体"/>
                <w:szCs w:val="21"/>
              </w:rPr>
            </w:pPr>
          </w:p>
        </w:tc>
        <w:tc>
          <w:tcPr>
            <w:tcW w:w="2749" w:type="dxa"/>
            <w:gridSpan w:val="2"/>
            <w:vAlign w:val="center"/>
          </w:tcPr>
          <w:p>
            <w:pPr>
              <w:pStyle w:val="25"/>
              <w:spacing w:line="300" w:lineRule="auto"/>
              <w:jc w:val="center"/>
              <w:rPr>
                <w:rFonts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jc w:val="center"/>
        </w:trPr>
        <w:tc>
          <w:tcPr>
            <w:tcW w:w="1846" w:type="dxa"/>
            <w:gridSpan w:val="2"/>
            <w:vAlign w:val="center"/>
          </w:tcPr>
          <w:p>
            <w:pPr>
              <w:pStyle w:val="25"/>
              <w:spacing w:line="300" w:lineRule="auto"/>
              <w:jc w:val="center"/>
              <w:rPr>
                <w:rFonts w:hAnsi="宋体" w:cs="宋体"/>
                <w:szCs w:val="21"/>
              </w:rPr>
            </w:pPr>
          </w:p>
        </w:tc>
        <w:tc>
          <w:tcPr>
            <w:tcW w:w="1224" w:type="dxa"/>
            <w:vAlign w:val="center"/>
          </w:tcPr>
          <w:p>
            <w:pPr>
              <w:pStyle w:val="25"/>
              <w:spacing w:line="300" w:lineRule="auto"/>
              <w:jc w:val="center"/>
              <w:rPr>
                <w:rFonts w:hAnsi="宋体" w:cs="宋体"/>
                <w:szCs w:val="21"/>
              </w:rPr>
            </w:pPr>
          </w:p>
        </w:tc>
        <w:tc>
          <w:tcPr>
            <w:tcW w:w="1281" w:type="dxa"/>
            <w:vAlign w:val="center"/>
          </w:tcPr>
          <w:p>
            <w:pPr>
              <w:pStyle w:val="25"/>
              <w:spacing w:line="300" w:lineRule="auto"/>
              <w:jc w:val="center"/>
              <w:rPr>
                <w:rFonts w:hAnsi="宋体" w:cs="宋体"/>
                <w:szCs w:val="21"/>
              </w:rPr>
            </w:pPr>
          </w:p>
        </w:tc>
        <w:tc>
          <w:tcPr>
            <w:tcW w:w="2119" w:type="dxa"/>
            <w:vAlign w:val="center"/>
          </w:tcPr>
          <w:p>
            <w:pPr>
              <w:pStyle w:val="25"/>
              <w:spacing w:line="300" w:lineRule="auto"/>
              <w:jc w:val="center"/>
              <w:rPr>
                <w:rFonts w:hAnsi="宋体" w:cs="宋体"/>
                <w:szCs w:val="21"/>
              </w:rPr>
            </w:pPr>
          </w:p>
        </w:tc>
        <w:tc>
          <w:tcPr>
            <w:tcW w:w="2749" w:type="dxa"/>
            <w:gridSpan w:val="2"/>
            <w:tcBorders>
              <w:top w:val="nil"/>
            </w:tcBorders>
            <w:vAlign w:val="center"/>
          </w:tcPr>
          <w:p>
            <w:pPr>
              <w:pStyle w:val="25"/>
              <w:spacing w:line="300" w:lineRule="auto"/>
              <w:jc w:val="center"/>
              <w:rPr>
                <w:rFonts w:hAnsi="宋体" w:cs="宋体"/>
                <w:szCs w:val="21"/>
              </w:rPr>
            </w:pPr>
          </w:p>
        </w:tc>
      </w:tr>
    </w:tbl>
    <w:p>
      <w:pPr>
        <w:pStyle w:val="25"/>
        <w:rPr>
          <w:rFonts w:hAnsi="宋体" w:cs="宋体"/>
          <w:szCs w:val="21"/>
        </w:rPr>
      </w:pPr>
    </w:p>
    <w:p>
      <w:pPr>
        <w:pStyle w:val="25"/>
        <w:rPr>
          <w:rFonts w:hAnsi="宋体" w:cs="宋体"/>
          <w:szCs w:val="21"/>
        </w:rPr>
      </w:pPr>
      <w:r>
        <w:rPr>
          <w:rFonts w:hint="eastAsia" w:hAnsi="宋体" w:cs="宋体"/>
          <w:szCs w:val="21"/>
        </w:rPr>
        <w:t>注：提交项目技术职称证书的扫描件，加盖公章。</w:t>
      </w:r>
      <w:bookmarkStart w:id="66" w:name="_Toc67201240"/>
    </w:p>
    <w:bookmarkEnd w:id="66"/>
    <w:p>
      <w:pPr>
        <w:pStyle w:val="25"/>
        <w:spacing w:line="300" w:lineRule="auto"/>
        <w:rPr>
          <w:rFonts w:hAnsi="宋体" w:cs="宋体"/>
          <w:szCs w:val="21"/>
        </w:rPr>
      </w:pPr>
    </w:p>
    <w:p>
      <w:pPr>
        <w:spacing w:line="360" w:lineRule="auto"/>
        <w:ind w:firstLine="5040" w:firstLineChars="2400"/>
        <w:jc w:val="left"/>
        <w:rPr>
          <w:rFonts w:ascii="宋体" w:hAnsi="宋体" w:cs="宋体"/>
          <w:szCs w:val="21"/>
        </w:rPr>
      </w:pPr>
      <w:r>
        <w:rPr>
          <w:rFonts w:hint="eastAsia" w:ascii="宋体" w:hAnsi="宋体" w:cs="宋体"/>
          <w:szCs w:val="21"/>
        </w:rPr>
        <w:t>投标人（公章）：</w:t>
      </w:r>
    </w:p>
    <w:p>
      <w:pPr>
        <w:spacing w:line="360" w:lineRule="auto"/>
        <w:ind w:firstLine="5040" w:firstLineChars="2400"/>
        <w:jc w:val="left"/>
        <w:rPr>
          <w:rFonts w:ascii="宋体" w:hAnsi="宋体" w:cs="宋体"/>
          <w:szCs w:val="21"/>
        </w:rPr>
      </w:pPr>
      <w:r>
        <w:rPr>
          <w:rFonts w:hint="eastAsia" w:ascii="宋体" w:hAnsi="宋体" w:cs="宋体"/>
          <w:szCs w:val="21"/>
        </w:rPr>
        <w:t>法定代表人或其授权代表签名：</w:t>
      </w:r>
    </w:p>
    <w:p>
      <w:pPr>
        <w:spacing w:line="360" w:lineRule="auto"/>
        <w:ind w:firstLine="5040" w:firstLineChars="2400"/>
        <w:jc w:val="left"/>
        <w:rPr>
          <w:rFonts w:ascii="宋体" w:hAnsi="宋体" w:cs="宋体"/>
          <w:szCs w:val="21"/>
        </w:rPr>
      </w:pPr>
      <w:r>
        <w:rPr>
          <w:rFonts w:hint="eastAsia" w:ascii="宋体" w:hAnsi="宋体" w:cs="宋体"/>
          <w:szCs w:val="21"/>
        </w:rPr>
        <w:t>日期：       年     月     日</w:t>
      </w:r>
    </w:p>
    <w:p>
      <w:pPr>
        <w:keepNext/>
        <w:keepLines/>
        <w:spacing w:line="360" w:lineRule="auto"/>
        <w:outlineLvl w:val="3"/>
        <w:rPr>
          <w:rFonts w:ascii="宋体" w:hAnsi="宋体" w:cs="宋体"/>
          <w:b/>
          <w:bCs/>
          <w:szCs w:val="21"/>
        </w:rPr>
      </w:pPr>
      <w:r>
        <w:rPr>
          <w:rFonts w:hint="eastAsia" w:ascii="宋体" w:hAnsi="宋体" w:cs="宋体"/>
        </w:rPr>
        <w:br w:type="page"/>
      </w:r>
      <w:bookmarkStart w:id="67" w:name="_Toc5476"/>
      <w:r>
        <w:rPr>
          <w:rFonts w:hint="eastAsia" w:ascii="宋体" w:hAnsi="宋体" w:cs="宋体"/>
          <w:b/>
          <w:bCs/>
          <w:szCs w:val="21"/>
        </w:rPr>
        <w:t>十三、类似项目的成功案例</w:t>
      </w:r>
      <w:bookmarkEnd w:id="67"/>
    </w:p>
    <w:p>
      <w:pPr>
        <w:pStyle w:val="25"/>
        <w:jc w:val="center"/>
        <w:rPr>
          <w:rFonts w:hAnsi="宋体" w:cs="宋体"/>
          <w:b/>
          <w:bCs/>
          <w:sz w:val="32"/>
        </w:rPr>
      </w:pPr>
    </w:p>
    <w:tbl>
      <w:tblPr>
        <w:tblStyle w:val="45"/>
        <w:tblW w:w="92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2"/>
        <w:gridCol w:w="1958"/>
        <w:gridCol w:w="1085"/>
        <w:gridCol w:w="699"/>
        <w:gridCol w:w="815"/>
        <w:gridCol w:w="994"/>
        <w:gridCol w:w="1395"/>
        <w:gridCol w:w="16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88" w:type="dxa"/>
            <w:gridSpan w:val="8"/>
            <w:tcBorders>
              <w:top w:val="nil"/>
              <w:left w:val="nil"/>
              <w:bottom w:val="single" w:color="auto" w:sz="4" w:space="0"/>
              <w:right w:val="nil"/>
            </w:tcBorders>
            <w:vAlign w:val="center"/>
          </w:tcPr>
          <w:p>
            <w:pPr>
              <w:tabs>
                <w:tab w:val="left" w:pos="315"/>
                <w:tab w:val="left" w:pos="510"/>
              </w:tabs>
              <w:adjustRightInd w:val="0"/>
              <w:jc w:val="left"/>
              <w:rPr>
                <w:rFonts w:hAnsi="宋体" w:cs="宋体"/>
              </w:rPr>
            </w:pPr>
            <w:r>
              <w:rPr>
                <w:rFonts w:hint="eastAsia" w:ascii="宋体" w:hAnsi="宋体" w:cs="宋体"/>
                <w:szCs w:val="21"/>
                <w:lang w:val="zh-CN"/>
              </w:rPr>
              <w:t>项目名称：中国农业科学院农业基因组研究所透射电子显微镜等一批仪器采购项目</w:t>
            </w:r>
          </w:p>
          <w:p>
            <w:pPr>
              <w:tabs>
                <w:tab w:val="left" w:pos="315"/>
                <w:tab w:val="left" w:pos="510"/>
              </w:tabs>
              <w:adjustRightInd w:val="0"/>
              <w:rPr>
                <w:rFonts w:hAnsi="宋体" w:cs="宋体"/>
              </w:rPr>
            </w:pPr>
            <w:r>
              <w:rPr>
                <w:rFonts w:hint="eastAsia" w:ascii="宋体" w:hAnsi="宋体" w:cs="宋体"/>
                <w:szCs w:val="21"/>
                <w:lang w:val="zh-CN"/>
              </w:rPr>
              <w:t>项目编号：0868-2346ZD1426H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2" w:type="dxa"/>
            <w:tcBorders>
              <w:top w:val="single" w:color="auto" w:sz="4" w:space="0"/>
            </w:tcBorders>
            <w:vAlign w:val="center"/>
          </w:tcPr>
          <w:p>
            <w:pPr>
              <w:pStyle w:val="25"/>
              <w:jc w:val="center"/>
              <w:rPr>
                <w:rFonts w:hAnsi="宋体" w:cs="宋体"/>
                <w:szCs w:val="24"/>
              </w:rPr>
            </w:pPr>
            <w:r>
              <w:rPr>
                <w:rFonts w:hint="eastAsia" w:hAnsi="宋体" w:cs="宋体"/>
                <w:szCs w:val="24"/>
              </w:rPr>
              <w:t>序号</w:t>
            </w:r>
          </w:p>
        </w:tc>
        <w:tc>
          <w:tcPr>
            <w:tcW w:w="1958" w:type="dxa"/>
            <w:tcBorders>
              <w:top w:val="single" w:color="auto" w:sz="4" w:space="0"/>
            </w:tcBorders>
            <w:vAlign w:val="center"/>
          </w:tcPr>
          <w:p>
            <w:pPr>
              <w:pStyle w:val="25"/>
              <w:jc w:val="center"/>
              <w:rPr>
                <w:rFonts w:hAnsi="宋体" w:cs="宋体"/>
                <w:szCs w:val="24"/>
              </w:rPr>
            </w:pPr>
            <w:r>
              <w:rPr>
                <w:rFonts w:hint="eastAsia" w:hAnsi="宋体" w:cs="宋体"/>
                <w:szCs w:val="24"/>
              </w:rPr>
              <w:t>项目名称及概述</w:t>
            </w:r>
          </w:p>
        </w:tc>
        <w:tc>
          <w:tcPr>
            <w:tcW w:w="1085" w:type="dxa"/>
            <w:tcBorders>
              <w:top w:val="single" w:color="auto" w:sz="4" w:space="0"/>
            </w:tcBorders>
            <w:vAlign w:val="center"/>
          </w:tcPr>
          <w:p>
            <w:pPr>
              <w:pStyle w:val="25"/>
              <w:jc w:val="center"/>
              <w:rPr>
                <w:rFonts w:hAnsi="宋体" w:cs="宋体"/>
                <w:szCs w:val="24"/>
              </w:rPr>
            </w:pPr>
            <w:r>
              <w:rPr>
                <w:rFonts w:hint="eastAsia" w:hAnsi="宋体" w:cs="宋体"/>
                <w:szCs w:val="24"/>
              </w:rPr>
              <w:t>使用单位及地点</w:t>
            </w:r>
          </w:p>
        </w:tc>
        <w:tc>
          <w:tcPr>
            <w:tcW w:w="699" w:type="dxa"/>
            <w:tcBorders>
              <w:top w:val="single" w:color="auto" w:sz="4" w:space="0"/>
            </w:tcBorders>
            <w:vAlign w:val="center"/>
          </w:tcPr>
          <w:p>
            <w:pPr>
              <w:pStyle w:val="25"/>
              <w:jc w:val="center"/>
              <w:rPr>
                <w:rFonts w:hAnsi="宋体" w:cs="宋体"/>
                <w:szCs w:val="24"/>
              </w:rPr>
            </w:pPr>
            <w:r>
              <w:rPr>
                <w:rFonts w:hint="eastAsia" w:hAnsi="宋体" w:cs="宋体"/>
                <w:szCs w:val="24"/>
              </w:rPr>
              <w:t>合同</w:t>
            </w:r>
          </w:p>
          <w:p>
            <w:pPr>
              <w:pStyle w:val="25"/>
              <w:jc w:val="center"/>
              <w:rPr>
                <w:rFonts w:hAnsi="宋体" w:cs="宋体"/>
                <w:szCs w:val="24"/>
              </w:rPr>
            </w:pPr>
            <w:r>
              <w:rPr>
                <w:rFonts w:hint="eastAsia" w:hAnsi="宋体" w:cs="宋体"/>
                <w:szCs w:val="24"/>
              </w:rPr>
              <w:t>金额</w:t>
            </w:r>
          </w:p>
        </w:tc>
        <w:tc>
          <w:tcPr>
            <w:tcW w:w="815" w:type="dxa"/>
            <w:tcBorders>
              <w:top w:val="single" w:color="auto" w:sz="4" w:space="0"/>
            </w:tcBorders>
            <w:vAlign w:val="center"/>
          </w:tcPr>
          <w:p>
            <w:pPr>
              <w:pStyle w:val="25"/>
              <w:jc w:val="center"/>
              <w:rPr>
                <w:rFonts w:hAnsi="宋体" w:cs="宋体"/>
                <w:szCs w:val="24"/>
              </w:rPr>
            </w:pPr>
            <w:r>
              <w:rPr>
                <w:rFonts w:hint="eastAsia" w:hAnsi="宋体" w:cs="宋体"/>
                <w:szCs w:val="24"/>
              </w:rPr>
              <w:t>实施</w:t>
            </w:r>
          </w:p>
          <w:p>
            <w:pPr>
              <w:pStyle w:val="25"/>
              <w:jc w:val="center"/>
              <w:rPr>
                <w:rFonts w:hAnsi="宋体" w:cs="宋体"/>
                <w:szCs w:val="24"/>
              </w:rPr>
            </w:pPr>
            <w:r>
              <w:rPr>
                <w:rFonts w:hint="eastAsia" w:hAnsi="宋体" w:cs="宋体"/>
                <w:szCs w:val="24"/>
              </w:rPr>
              <w:t>时间</w:t>
            </w:r>
          </w:p>
        </w:tc>
        <w:tc>
          <w:tcPr>
            <w:tcW w:w="994" w:type="dxa"/>
            <w:tcBorders>
              <w:top w:val="single" w:color="auto" w:sz="4" w:space="0"/>
            </w:tcBorders>
            <w:vAlign w:val="center"/>
          </w:tcPr>
          <w:p>
            <w:pPr>
              <w:pStyle w:val="25"/>
              <w:jc w:val="center"/>
              <w:rPr>
                <w:rFonts w:hAnsi="宋体" w:cs="宋体"/>
                <w:szCs w:val="24"/>
              </w:rPr>
            </w:pPr>
            <w:r>
              <w:rPr>
                <w:rFonts w:hint="eastAsia" w:hAnsi="宋体" w:cs="宋体"/>
                <w:szCs w:val="24"/>
              </w:rPr>
              <w:t>完成</w:t>
            </w:r>
          </w:p>
          <w:p>
            <w:pPr>
              <w:pStyle w:val="25"/>
              <w:jc w:val="center"/>
              <w:rPr>
                <w:rFonts w:hAnsi="宋体" w:cs="宋体"/>
                <w:szCs w:val="24"/>
              </w:rPr>
            </w:pPr>
            <w:r>
              <w:rPr>
                <w:rFonts w:hint="eastAsia" w:hAnsi="宋体" w:cs="宋体"/>
                <w:szCs w:val="24"/>
              </w:rPr>
              <w:t>情况</w:t>
            </w:r>
          </w:p>
        </w:tc>
        <w:tc>
          <w:tcPr>
            <w:tcW w:w="1395" w:type="dxa"/>
            <w:tcBorders>
              <w:top w:val="single" w:color="auto" w:sz="4" w:space="0"/>
            </w:tcBorders>
            <w:vAlign w:val="center"/>
          </w:tcPr>
          <w:p>
            <w:pPr>
              <w:pStyle w:val="25"/>
              <w:jc w:val="center"/>
              <w:rPr>
                <w:rFonts w:hAnsi="宋体" w:cs="宋体"/>
                <w:szCs w:val="24"/>
              </w:rPr>
            </w:pPr>
            <w:r>
              <w:rPr>
                <w:rFonts w:hint="eastAsia" w:hAnsi="宋体" w:cs="宋体"/>
                <w:szCs w:val="24"/>
              </w:rPr>
              <w:t>使用单位电话及联系人</w:t>
            </w:r>
          </w:p>
        </w:tc>
        <w:tc>
          <w:tcPr>
            <w:tcW w:w="1670" w:type="dxa"/>
            <w:tcBorders>
              <w:top w:val="single" w:color="auto" w:sz="4" w:space="0"/>
            </w:tcBorders>
            <w:vAlign w:val="center"/>
          </w:tcPr>
          <w:p>
            <w:pPr>
              <w:pStyle w:val="25"/>
              <w:jc w:val="center"/>
              <w:rPr>
                <w:rFonts w:hAnsi="宋体" w:cs="宋体"/>
                <w:szCs w:val="24"/>
              </w:rPr>
            </w:pPr>
            <w:r>
              <w:rPr>
                <w:rFonts w:hint="eastAsia" w:hAnsi="宋体" w:cs="宋体"/>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2" w:type="dxa"/>
            <w:vAlign w:val="center"/>
          </w:tcPr>
          <w:p>
            <w:pPr>
              <w:pStyle w:val="25"/>
              <w:jc w:val="center"/>
              <w:rPr>
                <w:rFonts w:hAnsi="宋体" w:cs="宋体"/>
                <w:szCs w:val="24"/>
              </w:rPr>
            </w:pPr>
            <w:r>
              <w:rPr>
                <w:rFonts w:hint="eastAsia" w:hAnsi="宋体" w:cs="宋体"/>
                <w:szCs w:val="24"/>
              </w:rPr>
              <w:t>1</w:t>
            </w:r>
          </w:p>
        </w:tc>
        <w:tc>
          <w:tcPr>
            <w:tcW w:w="1958" w:type="dxa"/>
            <w:vAlign w:val="center"/>
          </w:tcPr>
          <w:p>
            <w:pPr>
              <w:pStyle w:val="25"/>
              <w:jc w:val="center"/>
              <w:rPr>
                <w:rFonts w:hAnsi="宋体" w:cs="宋体"/>
                <w:szCs w:val="24"/>
              </w:rPr>
            </w:pPr>
          </w:p>
        </w:tc>
        <w:tc>
          <w:tcPr>
            <w:tcW w:w="1085" w:type="dxa"/>
            <w:vAlign w:val="center"/>
          </w:tcPr>
          <w:p>
            <w:pPr>
              <w:pStyle w:val="25"/>
              <w:jc w:val="center"/>
              <w:rPr>
                <w:rFonts w:hAnsi="宋体" w:cs="宋体"/>
                <w:szCs w:val="24"/>
              </w:rPr>
            </w:pPr>
          </w:p>
        </w:tc>
        <w:tc>
          <w:tcPr>
            <w:tcW w:w="699" w:type="dxa"/>
            <w:vAlign w:val="center"/>
          </w:tcPr>
          <w:p>
            <w:pPr>
              <w:pStyle w:val="25"/>
              <w:jc w:val="center"/>
              <w:rPr>
                <w:rFonts w:hAnsi="宋体" w:cs="宋体"/>
                <w:szCs w:val="24"/>
              </w:rPr>
            </w:pPr>
          </w:p>
        </w:tc>
        <w:tc>
          <w:tcPr>
            <w:tcW w:w="815" w:type="dxa"/>
            <w:vAlign w:val="center"/>
          </w:tcPr>
          <w:p>
            <w:pPr>
              <w:pStyle w:val="25"/>
              <w:jc w:val="center"/>
              <w:rPr>
                <w:rFonts w:hAnsi="宋体" w:cs="宋体"/>
                <w:szCs w:val="24"/>
              </w:rPr>
            </w:pPr>
          </w:p>
        </w:tc>
        <w:tc>
          <w:tcPr>
            <w:tcW w:w="994" w:type="dxa"/>
            <w:vAlign w:val="center"/>
          </w:tcPr>
          <w:p>
            <w:pPr>
              <w:pStyle w:val="25"/>
              <w:jc w:val="center"/>
              <w:rPr>
                <w:rFonts w:hAnsi="宋体" w:cs="宋体"/>
                <w:szCs w:val="24"/>
              </w:rPr>
            </w:pPr>
          </w:p>
        </w:tc>
        <w:tc>
          <w:tcPr>
            <w:tcW w:w="1395" w:type="dxa"/>
            <w:vAlign w:val="center"/>
          </w:tcPr>
          <w:p>
            <w:pPr>
              <w:pStyle w:val="25"/>
              <w:jc w:val="center"/>
              <w:rPr>
                <w:rFonts w:hAnsi="宋体" w:cs="宋体"/>
                <w:szCs w:val="24"/>
              </w:rPr>
            </w:pPr>
          </w:p>
        </w:tc>
        <w:tc>
          <w:tcPr>
            <w:tcW w:w="1670" w:type="dxa"/>
            <w:vAlign w:val="center"/>
          </w:tcPr>
          <w:p>
            <w:pPr>
              <w:pStyle w:val="25"/>
              <w:jc w:val="center"/>
              <w:rPr>
                <w:rFonts w:hAnsi="宋体" w:cs="宋体"/>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2" w:type="dxa"/>
            <w:vAlign w:val="center"/>
          </w:tcPr>
          <w:p>
            <w:pPr>
              <w:pStyle w:val="25"/>
              <w:jc w:val="center"/>
              <w:rPr>
                <w:rFonts w:hAnsi="宋体" w:cs="宋体"/>
                <w:szCs w:val="24"/>
              </w:rPr>
            </w:pPr>
            <w:r>
              <w:rPr>
                <w:rFonts w:hint="eastAsia" w:hAnsi="宋体" w:cs="宋体"/>
                <w:szCs w:val="24"/>
              </w:rPr>
              <w:t>2</w:t>
            </w:r>
          </w:p>
        </w:tc>
        <w:tc>
          <w:tcPr>
            <w:tcW w:w="1958" w:type="dxa"/>
            <w:vAlign w:val="center"/>
          </w:tcPr>
          <w:p>
            <w:pPr>
              <w:pStyle w:val="25"/>
              <w:jc w:val="center"/>
              <w:rPr>
                <w:rFonts w:hAnsi="宋体" w:cs="宋体"/>
                <w:szCs w:val="24"/>
              </w:rPr>
            </w:pPr>
          </w:p>
        </w:tc>
        <w:tc>
          <w:tcPr>
            <w:tcW w:w="1085" w:type="dxa"/>
            <w:vAlign w:val="center"/>
          </w:tcPr>
          <w:p>
            <w:pPr>
              <w:pStyle w:val="25"/>
              <w:jc w:val="center"/>
              <w:rPr>
                <w:rFonts w:hAnsi="宋体" w:cs="宋体"/>
                <w:szCs w:val="24"/>
              </w:rPr>
            </w:pPr>
          </w:p>
        </w:tc>
        <w:tc>
          <w:tcPr>
            <w:tcW w:w="699" w:type="dxa"/>
            <w:vAlign w:val="center"/>
          </w:tcPr>
          <w:p>
            <w:pPr>
              <w:pStyle w:val="25"/>
              <w:jc w:val="center"/>
              <w:rPr>
                <w:rFonts w:hAnsi="宋体" w:cs="宋体"/>
                <w:szCs w:val="24"/>
              </w:rPr>
            </w:pPr>
          </w:p>
        </w:tc>
        <w:tc>
          <w:tcPr>
            <w:tcW w:w="815" w:type="dxa"/>
            <w:vAlign w:val="center"/>
          </w:tcPr>
          <w:p>
            <w:pPr>
              <w:pStyle w:val="25"/>
              <w:jc w:val="center"/>
              <w:rPr>
                <w:rFonts w:hAnsi="宋体" w:cs="宋体"/>
                <w:szCs w:val="24"/>
              </w:rPr>
            </w:pPr>
          </w:p>
        </w:tc>
        <w:tc>
          <w:tcPr>
            <w:tcW w:w="994" w:type="dxa"/>
            <w:vAlign w:val="center"/>
          </w:tcPr>
          <w:p>
            <w:pPr>
              <w:pStyle w:val="25"/>
              <w:jc w:val="center"/>
              <w:rPr>
                <w:rFonts w:hAnsi="宋体" w:cs="宋体"/>
                <w:szCs w:val="24"/>
              </w:rPr>
            </w:pPr>
          </w:p>
        </w:tc>
        <w:tc>
          <w:tcPr>
            <w:tcW w:w="1395" w:type="dxa"/>
            <w:vAlign w:val="center"/>
          </w:tcPr>
          <w:p>
            <w:pPr>
              <w:pStyle w:val="25"/>
              <w:jc w:val="center"/>
              <w:rPr>
                <w:rFonts w:hAnsi="宋体" w:cs="宋体"/>
                <w:szCs w:val="24"/>
              </w:rPr>
            </w:pPr>
          </w:p>
        </w:tc>
        <w:tc>
          <w:tcPr>
            <w:tcW w:w="1670" w:type="dxa"/>
            <w:vAlign w:val="center"/>
          </w:tcPr>
          <w:p>
            <w:pPr>
              <w:pStyle w:val="25"/>
              <w:jc w:val="center"/>
              <w:rPr>
                <w:rFonts w:hAnsi="宋体" w:cs="宋体"/>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2" w:type="dxa"/>
            <w:vAlign w:val="center"/>
          </w:tcPr>
          <w:p>
            <w:pPr>
              <w:pStyle w:val="25"/>
              <w:jc w:val="center"/>
              <w:rPr>
                <w:rFonts w:hAnsi="宋体" w:cs="宋体"/>
                <w:szCs w:val="24"/>
              </w:rPr>
            </w:pPr>
            <w:r>
              <w:rPr>
                <w:rFonts w:hint="eastAsia" w:hAnsi="宋体" w:cs="宋体"/>
                <w:szCs w:val="24"/>
              </w:rPr>
              <w:t>3</w:t>
            </w:r>
          </w:p>
        </w:tc>
        <w:tc>
          <w:tcPr>
            <w:tcW w:w="1958" w:type="dxa"/>
            <w:vAlign w:val="center"/>
          </w:tcPr>
          <w:p>
            <w:pPr>
              <w:pStyle w:val="25"/>
              <w:jc w:val="center"/>
              <w:rPr>
                <w:rFonts w:hAnsi="宋体" w:cs="宋体"/>
                <w:szCs w:val="24"/>
              </w:rPr>
            </w:pPr>
          </w:p>
        </w:tc>
        <w:tc>
          <w:tcPr>
            <w:tcW w:w="1085" w:type="dxa"/>
            <w:vAlign w:val="center"/>
          </w:tcPr>
          <w:p>
            <w:pPr>
              <w:pStyle w:val="25"/>
              <w:jc w:val="center"/>
              <w:rPr>
                <w:rFonts w:hAnsi="宋体" w:cs="宋体"/>
                <w:szCs w:val="24"/>
              </w:rPr>
            </w:pPr>
          </w:p>
        </w:tc>
        <w:tc>
          <w:tcPr>
            <w:tcW w:w="699" w:type="dxa"/>
            <w:vAlign w:val="center"/>
          </w:tcPr>
          <w:p>
            <w:pPr>
              <w:pStyle w:val="25"/>
              <w:jc w:val="center"/>
              <w:rPr>
                <w:rFonts w:hAnsi="宋体" w:cs="宋体"/>
                <w:szCs w:val="24"/>
              </w:rPr>
            </w:pPr>
          </w:p>
        </w:tc>
        <w:tc>
          <w:tcPr>
            <w:tcW w:w="815" w:type="dxa"/>
            <w:vAlign w:val="center"/>
          </w:tcPr>
          <w:p>
            <w:pPr>
              <w:pStyle w:val="25"/>
              <w:jc w:val="center"/>
              <w:rPr>
                <w:rFonts w:hAnsi="宋体" w:cs="宋体"/>
                <w:szCs w:val="24"/>
              </w:rPr>
            </w:pPr>
          </w:p>
        </w:tc>
        <w:tc>
          <w:tcPr>
            <w:tcW w:w="994" w:type="dxa"/>
            <w:vAlign w:val="center"/>
          </w:tcPr>
          <w:p>
            <w:pPr>
              <w:pStyle w:val="25"/>
              <w:jc w:val="center"/>
              <w:rPr>
                <w:rFonts w:hAnsi="宋体" w:cs="宋体"/>
                <w:szCs w:val="24"/>
              </w:rPr>
            </w:pPr>
          </w:p>
        </w:tc>
        <w:tc>
          <w:tcPr>
            <w:tcW w:w="1395" w:type="dxa"/>
            <w:vAlign w:val="center"/>
          </w:tcPr>
          <w:p>
            <w:pPr>
              <w:pStyle w:val="25"/>
              <w:jc w:val="center"/>
              <w:rPr>
                <w:rFonts w:hAnsi="宋体" w:cs="宋体"/>
                <w:szCs w:val="24"/>
              </w:rPr>
            </w:pPr>
          </w:p>
        </w:tc>
        <w:tc>
          <w:tcPr>
            <w:tcW w:w="1670" w:type="dxa"/>
            <w:vAlign w:val="center"/>
          </w:tcPr>
          <w:p>
            <w:pPr>
              <w:pStyle w:val="25"/>
              <w:jc w:val="center"/>
              <w:rPr>
                <w:rFonts w:hAnsi="宋体" w:cs="宋体"/>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2" w:type="dxa"/>
            <w:vAlign w:val="center"/>
          </w:tcPr>
          <w:p>
            <w:pPr>
              <w:pStyle w:val="25"/>
              <w:jc w:val="center"/>
              <w:rPr>
                <w:rFonts w:hAnsi="宋体" w:cs="宋体"/>
                <w:szCs w:val="24"/>
              </w:rPr>
            </w:pPr>
          </w:p>
        </w:tc>
        <w:tc>
          <w:tcPr>
            <w:tcW w:w="1958" w:type="dxa"/>
            <w:vAlign w:val="center"/>
          </w:tcPr>
          <w:p>
            <w:pPr>
              <w:pStyle w:val="25"/>
              <w:jc w:val="center"/>
              <w:rPr>
                <w:rFonts w:hAnsi="宋体" w:cs="宋体"/>
                <w:szCs w:val="24"/>
              </w:rPr>
            </w:pPr>
          </w:p>
        </w:tc>
        <w:tc>
          <w:tcPr>
            <w:tcW w:w="1085" w:type="dxa"/>
            <w:vAlign w:val="center"/>
          </w:tcPr>
          <w:p>
            <w:pPr>
              <w:pStyle w:val="25"/>
              <w:jc w:val="center"/>
              <w:rPr>
                <w:rFonts w:hAnsi="宋体" w:cs="宋体"/>
                <w:szCs w:val="24"/>
              </w:rPr>
            </w:pPr>
          </w:p>
        </w:tc>
        <w:tc>
          <w:tcPr>
            <w:tcW w:w="699" w:type="dxa"/>
            <w:vAlign w:val="center"/>
          </w:tcPr>
          <w:p>
            <w:pPr>
              <w:pStyle w:val="25"/>
              <w:jc w:val="center"/>
              <w:rPr>
                <w:rFonts w:hAnsi="宋体" w:cs="宋体"/>
                <w:szCs w:val="24"/>
              </w:rPr>
            </w:pPr>
          </w:p>
        </w:tc>
        <w:tc>
          <w:tcPr>
            <w:tcW w:w="815" w:type="dxa"/>
            <w:vAlign w:val="center"/>
          </w:tcPr>
          <w:p>
            <w:pPr>
              <w:pStyle w:val="25"/>
              <w:jc w:val="center"/>
              <w:rPr>
                <w:rFonts w:hAnsi="宋体" w:cs="宋体"/>
                <w:szCs w:val="24"/>
              </w:rPr>
            </w:pPr>
          </w:p>
        </w:tc>
        <w:tc>
          <w:tcPr>
            <w:tcW w:w="994" w:type="dxa"/>
            <w:vAlign w:val="center"/>
          </w:tcPr>
          <w:p>
            <w:pPr>
              <w:pStyle w:val="25"/>
              <w:jc w:val="center"/>
              <w:rPr>
                <w:rFonts w:hAnsi="宋体" w:cs="宋体"/>
                <w:szCs w:val="24"/>
              </w:rPr>
            </w:pPr>
          </w:p>
        </w:tc>
        <w:tc>
          <w:tcPr>
            <w:tcW w:w="1395" w:type="dxa"/>
            <w:vAlign w:val="center"/>
          </w:tcPr>
          <w:p>
            <w:pPr>
              <w:pStyle w:val="25"/>
              <w:jc w:val="center"/>
              <w:rPr>
                <w:rFonts w:hAnsi="宋体" w:cs="宋体"/>
                <w:szCs w:val="24"/>
              </w:rPr>
            </w:pPr>
          </w:p>
        </w:tc>
        <w:tc>
          <w:tcPr>
            <w:tcW w:w="1670" w:type="dxa"/>
            <w:vAlign w:val="center"/>
          </w:tcPr>
          <w:p>
            <w:pPr>
              <w:pStyle w:val="25"/>
              <w:jc w:val="center"/>
              <w:rPr>
                <w:rFonts w:hAnsi="宋体" w:cs="宋体"/>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2" w:type="dxa"/>
            <w:vAlign w:val="center"/>
          </w:tcPr>
          <w:p>
            <w:pPr>
              <w:pStyle w:val="25"/>
              <w:jc w:val="center"/>
              <w:rPr>
                <w:rFonts w:hAnsi="宋体" w:cs="宋体"/>
                <w:szCs w:val="24"/>
              </w:rPr>
            </w:pPr>
          </w:p>
        </w:tc>
        <w:tc>
          <w:tcPr>
            <w:tcW w:w="1958" w:type="dxa"/>
            <w:vAlign w:val="center"/>
          </w:tcPr>
          <w:p>
            <w:pPr>
              <w:pStyle w:val="25"/>
              <w:jc w:val="center"/>
              <w:rPr>
                <w:rFonts w:hAnsi="宋体" w:cs="宋体"/>
                <w:szCs w:val="24"/>
              </w:rPr>
            </w:pPr>
          </w:p>
        </w:tc>
        <w:tc>
          <w:tcPr>
            <w:tcW w:w="1085" w:type="dxa"/>
            <w:vAlign w:val="center"/>
          </w:tcPr>
          <w:p>
            <w:pPr>
              <w:pStyle w:val="25"/>
              <w:jc w:val="center"/>
              <w:rPr>
                <w:rFonts w:hAnsi="宋体" w:cs="宋体"/>
                <w:szCs w:val="24"/>
              </w:rPr>
            </w:pPr>
          </w:p>
        </w:tc>
        <w:tc>
          <w:tcPr>
            <w:tcW w:w="699" w:type="dxa"/>
            <w:vAlign w:val="center"/>
          </w:tcPr>
          <w:p>
            <w:pPr>
              <w:pStyle w:val="25"/>
              <w:jc w:val="center"/>
              <w:rPr>
                <w:rFonts w:hAnsi="宋体" w:cs="宋体"/>
                <w:szCs w:val="24"/>
              </w:rPr>
            </w:pPr>
          </w:p>
        </w:tc>
        <w:tc>
          <w:tcPr>
            <w:tcW w:w="815" w:type="dxa"/>
            <w:vAlign w:val="center"/>
          </w:tcPr>
          <w:p>
            <w:pPr>
              <w:pStyle w:val="25"/>
              <w:jc w:val="center"/>
              <w:rPr>
                <w:rFonts w:hAnsi="宋体" w:cs="宋体"/>
                <w:szCs w:val="24"/>
              </w:rPr>
            </w:pPr>
          </w:p>
        </w:tc>
        <w:tc>
          <w:tcPr>
            <w:tcW w:w="994" w:type="dxa"/>
            <w:vAlign w:val="center"/>
          </w:tcPr>
          <w:p>
            <w:pPr>
              <w:pStyle w:val="25"/>
              <w:jc w:val="center"/>
              <w:rPr>
                <w:rFonts w:hAnsi="宋体" w:cs="宋体"/>
                <w:szCs w:val="24"/>
              </w:rPr>
            </w:pPr>
          </w:p>
        </w:tc>
        <w:tc>
          <w:tcPr>
            <w:tcW w:w="1395" w:type="dxa"/>
            <w:vAlign w:val="center"/>
          </w:tcPr>
          <w:p>
            <w:pPr>
              <w:pStyle w:val="25"/>
              <w:jc w:val="center"/>
              <w:rPr>
                <w:rFonts w:hAnsi="宋体" w:cs="宋体"/>
                <w:szCs w:val="24"/>
              </w:rPr>
            </w:pPr>
          </w:p>
        </w:tc>
        <w:tc>
          <w:tcPr>
            <w:tcW w:w="1670" w:type="dxa"/>
            <w:vAlign w:val="center"/>
          </w:tcPr>
          <w:p>
            <w:pPr>
              <w:pStyle w:val="25"/>
              <w:jc w:val="center"/>
              <w:rPr>
                <w:rFonts w:hAnsi="宋体" w:cs="宋体"/>
                <w:szCs w:val="24"/>
              </w:rPr>
            </w:pPr>
          </w:p>
        </w:tc>
      </w:tr>
    </w:tbl>
    <w:p>
      <w:pPr>
        <w:pStyle w:val="25"/>
        <w:spacing w:line="360" w:lineRule="auto"/>
        <w:ind w:left="588" w:hanging="588" w:hangingChars="280"/>
        <w:rPr>
          <w:rFonts w:hAnsi="宋体" w:cs="宋体"/>
          <w:szCs w:val="21"/>
        </w:rPr>
      </w:pPr>
      <w:r>
        <w:rPr>
          <w:rFonts w:hint="eastAsia" w:hAnsi="宋体" w:cs="宋体"/>
          <w:szCs w:val="21"/>
        </w:rPr>
        <w:t>注：（1）请附上相关业绩的证明材料（以评标方法要求为准）；</w:t>
      </w:r>
    </w:p>
    <w:p>
      <w:pPr>
        <w:pStyle w:val="25"/>
        <w:spacing w:line="360" w:lineRule="auto"/>
        <w:ind w:firstLine="420" w:firstLineChars="200"/>
        <w:rPr>
          <w:rFonts w:hAnsi="宋体" w:cs="宋体"/>
          <w:szCs w:val="21"/>
        </w:rPr>
      </w:pPr>
      <w:r>
        <w:rPr>
          <w:rFonts w:hint="eastAsia" w:hAnsi="宋体" w:cs="宋体"/>
          <w:szCs w:val="21"/>
        </w:rPr>
        <w:t>（2）如被发现虚假将取消中标资格。</w:t>
      </w:r>
    </w:p>
    <w:p>
      <w:pPr>
        <w:pStyle w:val="25"/>
        <w:spacing w:line="300" w:lineRule="auto"/>
        <w:ind w:firstLine="420"/>
        <w:rPr>
          <w:rFonts w:hAnsi="宋体" w:cs="宋体"/>
          <w:sz w:val="24"/>
        </w:rPr>
      </w:pPr>
    </w:p>
    <w:p>
      <w:pPr>
        <w:pStyle w:val="25"/>
        <w:spacing w:line="300" w:lineRule="auto"/>
        <w:ind w:firstLine="420"/>
        <w:rPr>
          <w:rFonts w:hAnsi="宋体" w:cs="宋体"/>
          <w:sz w:val="24"/>
        </w:rPr>
      </w:pPr>
    </w:p>
    <w:p>
      <w:pPr>
        <w:pStyle w:val="25"/>
        <w:spacing w:line="300" w:lineRule="auto"/>
        <w:rPr>
          <w:rFonts w:hAnsi="宋体" w:cs="宋体"/>
          <w:sz w:val="24"/>
        </w:rPr>
      </w:pPr>
    </w:p>
    <w:p>
      <w:pPr>
        <w:spacing w:line="360" w:lineRule="auto"/>
        <w:ind w:firstLine="5040" w:firstLineChars="2400"/>
        <w:jc w:val="left"/>
        <w:rPr>
          <w:rFonts w:ascii="宋体" w:hAnsi="宋体" w:cs="宋体"/>
          <w:szCs w:val="21"/>
        </w:rPr>
      </w:pPr>
      <w:r>
        <w:rPr>
          <w:rFonts w:hint="eastAsia" w:ascii="宋体" w:hAnsi="宋体" w:cs="宋体"/>
          <w:szCs w:val="21"/>
        </w:rPr>
        <w:t>投标人（公章）：</w:t>
      </w:r>
    </w:p>
    <w:p>
      <w:pPr>
        <w:spacing w:line="360" w:lineRule="auto"/>
        <w:ind w:firstLine="5040" w:firstLineChars="2400"/>
        <w:jc w:val="left"/>
        <w:rPr>
          <w:rFonts w:ascii="宋体" w:hAnsi="宋体" w:cs="宋体"/>
          <w:szCs w:val="21"/>
        </w:rPr>
      </w:pPr>
      <w:r>
        <w:rPr>
          <w:rFonts w:hint="eastAsia" w:ascii="宋体" w:hAnsi="宋体" w:cs="宋体"/>
          <w:szCs w:val="21"/>
        </w:rPr>
        <w:t>法定代表人或其授权代表签名：</w:t>
      </w:r>
    </w:p>
    <w:p>
      <w:pPr>
        <w:spacing w:line="360" w:lineRule="auto"/>
        <w:ind w:firstLine="5040" w:firstLineChars="2400"/>
        <w:jc w:val="left"/>
        <w:rPr>
          <w:rFonts w:ascii="宋体" w:hAnsi="宋体" w:cs="宋体"/>
          <w:szCs w:val="21"/>
        </w:rPr>
      </w:pPr>
      <w:r>
        <w:rPr>
          <w:rFonts w:hint="eastAsia" w:ascii="宋体" w:hAnsi="宋体" w:cs="宋体"/>
          <w:szCs w:val="21"/>
        </w:rPr>
        <w:t>日期：       年     月     日</w:t>
      </w:r>
    </w:p>
    <w:p>
      <w:pPr>
        <w:pStyle w:val="25"/>
        <w:spacing w:line="300" w:lineRule="auto"/>
        <w:rPr>
          <w:rFonts w:hAnsi="宋体" w:cs="宋体"/>
          <w:sz w:val="24"/>
        </w:rPr>
      </w:pPr>
    </w:p>
    <w:p>
      <w:pPr>
        <w:outlineLvl w:val="3"/>
        <w:rPr>
          <w:rFonts w:ascii="宋体" w:hAnsi="宋体" w:cs="宋体"/>
          <w:b/>
          <w:bCs/>
          <w:szCs w:val="21"/>
        </w:rPr>
      </w:pPr>
      <w:bookmarkStart w:id="68" w:name="_Toc25331"/>
      <w:r>
        <w:rPr>
          <w:rFonts w:hint="eastAsia" w:ascii="宋体" w:hAnsi="宋体" w:cs="宋体"/>
          <w:b/>
          <w:bCs/>
          <w:szCs w:val="21"/>
        </w:rPr>
        <w:t>十四、售后服务措施及承诺书格式</w:t>
      </w:r>
      <w:bookmarkEnd w:id="68"/>
    </w:p>
    <w:tbl>
      <w:tblPr>
        <w:tblStyle w:val="4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44"/>
        <w:gridCol w:w="88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trPr>
        <w:tc>
          <w:tcPr>
            <w:tcW w:w="5000" w:type="pct"/>
            <w:gridSpan w:val="2"/>
            <w:tcBorders>
              <w:top w:val="nil"/>
              <w:left w:val="nil"/>
              <w:bottom w:val="single" w:color="auto" w:sz="4" w:space="0"/>
              <w:right w:val="nil"/>
            </w:tcBorders>
            <w:vAlign w:val="center"/>
          </w:tcPr>
          <w:p>
            <w:pPr>
              <w:tabs>
                <w:tab w:val="left" w:pos="315"/>
                <w:tab w:val="left" w:pos="510"/>
              </w:tabs>
              <w:adjustRightInd w:val="0"/>
              <w:jc w:val="left"/>
              <w:rPr>
                <w:rFonts w:ascii="宋体" w:hAnsi="宋体" w:cs="宋体"/>
                <w:szCs w:val="20"/>
              </w:rPr>
            </w:pPr>
            <w:r>
              <w:rPr>
                <w:rFonts w:hint="eastAsia" w:ascii="宋体" w:hAnsi="宋体" w:cs="宋体"/>
                <w:szCs w:val="21"/>
                <w:lang w:val="zh-CN"/>
              </w:rPr>
              <w:t>项目名称：中国农业科学院农业基因组研究所透射电子显微镜等一批仪器采购项目</w:t>
            </w:r>
          </w:p>
          <w:p>
            <w:pPr>
              <w:tabs>
                <w:tab w:val="left" w:pos="315"/>
                <w:tab w:val="left" w:pos="510"/>
              </w:tabs>
              <w:adjustRightInd w:val="0"/>
              <w:rPr>
                <w:rFonts w:ascii="宋体" w:hAnsi="宋体" w:cs="宋体"/>
                <w:szCs w:val="20"/>
              </w:rPr>
            </w:pPr>
            <w:r>
              <w:rPr>
                <w:rFonts w:hint="eastAsia" w:ascii="宋体" w:hAnsi="宋体" w:cs="宋体"/>
                <w:szCs w:val="21"/>
                <w:lang w:val="zh-CN"/>
              </w:rPr>
              <w:t>项目编号：0868-2346ZD1426H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8" w:hRule="atLeast"/>
        </w:trPr>
        <w:tc>
          <w:tcPr>
            <w:tcW w:w="574" w:type="pct"/>
            <w:tcBorders>
              <w:top w:val="single" w:color="auto" w:sz="4" w:space="0"/>
              <w:bottom w:val="single" w:color="auto" w:sz="4" w:space="0"/>
            </w:tcBorders>
            <w:vAlign w:val="center"/>
          </w:tcPr>
          <w:p>
            <w:pPr>
              <w:jc w:val="center"/>
              <w:rPr>
                <w:rFonts w:ascii="宋体" w:hAnsi="宋体" w:cs="宋体"/>
              </w:rPr>
            </w:pPr>
            <w:r>
              <w:rPr>
                <w:rFonts w:hint="eastAsia" w:ascii="宋体" w:hAnsi="宋体" w:cs="宋体"/>
              </w:rPr>
              <w:t>质</w:t>
            </w:r>
          </w:p>
          <w:p>
            <w:pPr>
              <w:jc w:val="center"/>
              <w:rPr>
                <w:rFonts w:ascii="宋体" w:hAnsi="宋体" w:cs="宋体"/>
              </w:rPr>
            </w:pPr>
            <w:r>
              <w:rPr>
                <w:rFonts w:hint="eastAsia" w:ascii="宋体" w:hAnsi="宋体" w:cs="宋体"/>
              </w:rPr>
              <w:t>量</w:t>
            </w:r>
          </w:p>
          <w:p>
            <w:pPr>
              <w:jc w:val="center"/>
              <w:rPr>
                <w:rFonts w:ascii="宋体" w:hAnsi="宋体" w:cs="宋体"/>
              </w:rPr>
            </w:pPr>
            <w:r>
              <w:rPr>
                <w:rFonts w:hint="eastAsia" w:ascii="宋体" w:hAnsi="宋体" w:cs="宋体"/>
              </w:rPr>
              <w:t>保</w:t>
            </w:r>
          </w:p>
          <w:p>
            <w:pPr>
              <w:jc w:val="center"/>
              <w:rPr>
                <w:rFonts w:ascii="宋体" w:hAnsi="宋体" w:cs="宋体"/>
              </w:rPr>
            </w:pPr>
            <w:r>
              <w:rPr>
                <w:rFonts w:hint="eastAsia" w:ascii="宋体" w:hAnsi="宋体" w:cs="宋体"/>
              </w:rPr>
              <w:t>证</w:t>
            </w:r>
          </w:p>
          <w:p>
            <w:pPr>
              <w:jc w:val="center"/>
              <w:rPr>
                <w:rFonts w:ascii="宋体" w:hAnsi="宋体" w:cs="宋体"/>
              </w:rPr>
            </w:pPr>
            <w:r>
              <w:rPr>
                <w:rFonts w:hint="eastAsia" w:ascii="宋体" w:hAnsi="宋体" w:cs="宋体"/>
              </w:rPr>
              <w:t>承</w:t>
            </w:r>
          </w:p>
          <w:p>
            <w:pPr>
              <w:jc w:val="center"/>
              <w:rPr>
                <w:rFonts w:ascii="宋体" w:hAnsi="宋体" w:cs="宋体"/>
              </w:rPr>
            </w:pPr>
            <w:r>
              <w:rPr>
                <w:rFonts w:hint="eastAsia" w:ascii="宋体" w:hAnsi="宋体" w:cs="宋体"/>
              </w:rPr>
              <w:t>诺</w:t>
            </w:r>
          </w:p>
        </w:tc>
        <w:tc>
          <w:tcPr>
            <w:tcW w:w="4425" w:type="pct"/>
            <w:tcBorders>
              <w:top w:val="single" w:color="auto" w:sz="4" w:space="0"/>
              <w:bottom w:val="single" w:color="auto" w:sz="4" w:space="0"/>
            </w:tcBorders>
          </w:tcPr>
          <w:p>
            <w:pPr>
              <w:pStyle w:val="204"/>
              <w:keepNext w:val="0"/>
              <w:spacing w:after="0"/>
              <w:rPr>
                <w:rFonts w:ascii="宋体" w:hAnsi="宋体" w:cs="宋体"/>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4" w:hRule="atLeast"/>
        </w:trPr>
        <w:tc>
          <w:tcPr>
            <w:tcW w:w="574" w:type="pct"/>
            <w:tcBorders>
              <w:bottom w:val="single" w:color="auto" w:sz="4" w:space="0"/>
            </w:tcBorders>
            <w:vAlign w:val="center"/>
          </w:tcPr>
          <w:p>
            <w:pPr>
              <w:jc w:val="center"/>
              <w:rPr>
                <w:rFonts w:ascii="宋体" w:hAnsi="宋体" w:cs="宋体"/>
              </w:rPr>
            </w:pPr>
            <w:r>
              <w:rPr>
                <w:rFonts w:hint="eastAsia" w:ascii="宋体" w:hAnsi="宋体" w:cs="宋体"/>
              </w:rPr>
              <w:t>售</w:t>
            </w:r>
          </w:p>
          <w:p>
            <w:pPr>
              <w:jc w:val="center"/>
              <w:rPr>
                <w:rFonts w:ascii="宋体" w:hAnsi="宋体" w:cs="宋体"/>
              </w:rPr>
            </w:pPr>
            <w:r>
              <w:rPr>
                <w:rFonts w:hint="eastAsia" w:ascii="宋体" w:hAnsi="宋体" w:cs="宋体"/>
              </w:rPr>
              <w:t>后</w:t>
            </w:r>
          </w:p>
          <w:p>
            <w:pPr>
              <w:jc w:val="center"/>
              <w:rPr>
                <w:rFonts w:ascii="宋体" w:hAnsi="宋体" w:cs="宋体"/>
              </w:rPr>
            </w:pPr>
            <w:r>
              <w:rPr>
                <w:rFonts w:hint="eastAsia" w:ascii="宋体" w:hAnsi="宋体" w:cs="宋体"/>
              </w:rPr>
              <w:t>服</w:t>
            </w:r>
          </w:p>
          <w:p>
            <w:pPr>
              <w:jc w:val="center"/>
              <w:rPr>
                <w:rFonts w:ascii="宋体" w:hAnsi="宋体" w:cs="宋体"/>
              </w:rPr>
            </w:pPr>
            <w:r>
              <w:rPr>
                <w:rFonts w:hint="eastAsia" w:ascii="宋体" w:hAnsi="宋体" w:cs="宋体"/>
              </w:rPr>
              <w:t>务</w:t>
            </w:r>
          </w:p>
          <w:p>
            <w:pPr>
              <w:jc w:val="center"/>
              <w:rPr>
                <w:rFonts w:ascii="宋体" w:hAnsi="宋体" w:cs="宋体"/>
              </w:rPr>
            </w:pPr>
            <w:r>
              <w:rPr>
                <w:rFonts w:hint="eastAsia" w:ascii="宋体" w:hAnsi="宋体" w:cs="宋体"/>
              </w:rPr>
              <w:t>承</w:t>
            </w:r>
          </w:p>
          <w:p>
            <w:pPr>
              <w:jc w:val="center"/>
              <w:rPr>
                <w:rFonts w:ascii="宋体" w:hAnsi="宋体" w:cs="宋体"/>
              </w:rPr>
            </w:pPr>
            <w:r>
              <w:rPr>
                <w:rFonts w:hint="eastAsia" w:ascii="宋体" w:hAnsi="宋体" w:cs="宋体"/>
              </w:rPr>
              <w:t>诺</w:t>
            </w:r>
          </w:p>
        </w:tc>
        <w:tc>
          <w:tcPr>
            <w:tcW w:w="4425" w:type="pct"/>
            <w:tcBorders>
              <w:bottom w:val="single" w:color="auto" w:sz="4" w:space="0"/>
            </w:tcBorders>
          </w:tcPr>
          <w:p>
            <w:pPr>
              <w:pStyle w:val="204"/>
              <w:keepNext w:val="0"/>
              <w:spacing w:after="0"/>
              <w:rPr>
                <w:rFonts w:ascii="宋体" w:hAnsi="宋体" w:cs="宋体"/>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2" w:hRule="atLeast"/>
        </w:trPr>
        <w:tc>
          <w:tcPr>
            <w:tcW w:w="574" w:type="pct"/>
            <w:tcBorders>
              <w:bottom w:val="single" w:color="auto" w:sz="4" w:space="0"/>
            </w:tcBorders>
            <w:vAlign w:val="center"/>
          </w:tcPr>
          <w:p>
            <w:pPr>
              <w:jc w:val="center"/>
              <w:rPr>
                <w:rFonts w:ascii="宋体" w:hAnsi="宋体" w:cs="宋体"/>
              </w:rPr>
            </w:pPr>
            <w:r>
              <w:rPr>
                <w:rFonts w:hint="eastAsia" w:ascii="宋体" w:hAnsi="宋体" w:cs="宋体"/>
              </w:rPr>
              <w:t>其</w:t>
            </w:r>
          </w:p>
          <w:p>
            <w:pPr>
              <w:jc w:val="center"/>
              <w:rPr>
                <w:rFonts w:ascii="宋体" w:hAnsi="宋体" w:cs="宋体"/>
              </w:rPr>
            </w:pPr>
            <w:r>
              <w:rPr>
                <w:rFonts w:hint="eastAsia" w:ascii="宋体" w:hAnsi="宋体" w:cs="宋体"/>
              </w:rPr>
              <w:t>他</w:t>
            </w:r>
          </w:p>
        </w:tc>
        <w:tc>
          <w:tcPr>
            <w:tcW w:w="4425" w:type="pct"/>
            <w:tcBorders>
              <w:bottom w:val="single" w:color="auto" w:sz="4" w:space="0"/>
            </w:tcBorders>
          </w:tcPr>
          <w:p>
            <w:pPr>
              <w:pStyle w:val="204"/>
              <w:keepNext w:val="0"/>
              <w:spacing w:after="0"/>
              <w:rPr>
                <w:rFonts w:ascii="宋体" w:hAnsi="宋体" w:cs="宋体"/>
                <w:szCs w:val="20"/>
              </w:rPr>
            </w:pPr>
          </w:p>
        </w:tc>
      </w:tr>
    </w:tbl>
    <w:p>
      <w:pPr>
        <w:rPr>
          <w:rFonts w:ascii="宋体" w:hAnsi="宋体" w:cs="宋体"/>
          <w:szCs w:val="21"/>
          <w:lang w:val="zh-CN"/>
        </w:rPr>
      </w:pPr>
      <w:r>
        <w:rPr>
          <w:rFonts w:hint="eastAsia" w:ascii="宋体" w:hAnsi="宋体" w:cs="宋体"/>
          <w:szCs w:val="21"/>
        </w:rPr>
        <w:t xml:space="preserve">    </w:t>
      </w:r>
      <w:r>
        <w:rPr>
          <w:rFonts w:hint="eastAsia" w:ascii="宋体" w:hAnsi="宋体" w:cs="宋体"/>
          <w:szCs w:val="21"/>
          <w:lang w:val="zh-CN"/>
        </w:rPr>
        <w:t>注：应符合质量保证期内和质量保证期外的售后服务措施及承诺。</w:t>
      </w:r>
    </w:p>
    <w:p>
      <w:pPr>
        <w:ind w:firstLine="630" w:firstLineChars="300"/>
        <w:rPr>
          <w:rFonts w:ascii="宋体" w:hAnsi="宋体" w:cs="宋体"/>
          <w:szCs w:val="21"/>
        </w:rPr>
      </w:pPr>
      <w:r>
        <w:rPr>
          <w:rFonts w:hint="eastAsia" w:ascii="宋体" w:hAnsi="宋体" w:cs="宋体"/>
          <w:szCs w:val="21"/>
        </w:rPr>
        <w:t>以上表格内容仅供参考，投标人可根据招标文件要求及自身响应情况酌情修改提供。</w:t>
      </w:r>
    </w:p>
    <w:p>
      <w:pPr>
        <w:ind w:left="354" w:firstLine="3"/>
        <w:rPr>
          <w:rFonts w:ascii="宋体" w:hAnsi="宋体" w:cs="宋体"/>
          <w:sz w:val="28"/>
          <w:highlight w:val="yellow"/>
        </w:rPr>
      </w:pPr>
    </w:p>
    <w:p>
      <w:pPr>
        <w:spacing w:line="360" w:lineRule="auto"/>
        <w:ind w:firstLine="5040" w:firstLineChars="2400"/>
        <w:jc w:val="left"/>
        <w:rPr>
          <w:rFonts w:ascii="宋体" w:hAnsi="宋体" w:cs="宋体"/>
          <w:szCs w:val="21"/>
        </w:rPr>
      </w:pPr>
      <w:r>
        <w:rPr>
          <w:rFonts w:hint="eastAsia" w:ascii="宋体" w:hAnsi="宋体" w:cs="宋体"/>
          <w:szCs w:val="21"/>
        </w:rPr>
        <w:t>投标人（公章）：</w:t>
      </w:r>
    </w:p>
    <w:p>
      <w:pPr>
        <w:spacing w:line="360" w:lineRule="auto"/>
        <w:ind w:firstLine="5040" w:firstLineChars="2400"/>
        <w:jc w:val="left"/>
        <w:rPr>
          <w:rFonts w:ascii="宋体" w:hAnsi="宋体" w:cs="宋体"/>
          <w:szCs w:val="21"/>
        </w:rPr>
      </w:pPr>
      <w:r>
        <w:rPr>
          <w:rFonts w:hint="eastAsia" w:ascii="宋体" w:hAnsi="宋体" w:cs="宋体"/>
          <w:szCs w:val="21"/>
        </w:rPr>
        <w:t>法定代表人或其授权代表签名：</w:t>
      </w:r>
    </w:p>
    <w:p>
      <w:pPr>
        <w:spacing w:line="360" w:lineRule="auto"/>
        <w:ind w:firstLine="5040" w:firstLineChars="2400"/>
        <w:jc w:val="left"/>
        <w:rPr>
          <w:rFonts w:ascii="宋体" w:hAnsi="宋体" w:cs="宋体"/>
          <w:szCs w:val="21"/>
        </w:rPr>
      </w:pPr>
      <w:r>
        <w:rPr>
          <w:rFonts w:hint="eastAsia" w:ascii="宋体" w:hAnsi="宋体" w:cs="宋体"/>
          <w:szCs w:val="21"/>
        </w:rPr>
        <w:t>日期：       年     月     日</w:t>
      </w:r>
    </w:p>
    <w:p>
      <w:pPr>
        <w:pStyle w:val="25"/>
        <w:spacing w:line="300" w:lineRule="auto"/>
        <w:rPr>
          <w:rFonts w:hAnsi="宋体" w:cs="宋体"/>
          <w:sz w:val="24"/>
          <w:szCs w:val="28"/>
        </w:rPr>
      </w:pPr>
    </w:p>
    <w:p>
      <w:pPr>
        <w:outlineLvl w:val="3"/>
        <w:rPr>
          <w:rFonts w:ascii="宋体" w:hAnsi="宋体" w:cs="宋体"/>
          <w:b/>
          <w:bCs/>
          <w:szCs w:val="21"/>
        </w:rPr>
      </w:pPr>
      <w:bookmarkStart w:id="69" w:name="_Toc30593"/>
      <w:r>
        <w:rPr>
          <w:rFonts w:hint="eastAsia" w:ascii="宋体" w:hAnsi="宋体" w:cs="宋体"/>
          <w:b/>
          <w:bCs/>
          <w:szCs w:val="21"/>
        </w:rPr>
        <w:t>十五、其他内容格式（仅做参考）</w:t>
      </w:r>
      <w:bookmarkEnd w:id="69"/>
    </w:p>
    <w:p>
      <w:pPr>
        <w:keepNext/>
        <w:keepLines/>
        <w:spacing w:line="377" w:lineRule="auto"/>
        <w:ind w:firstLine="422" w:firstLineChars="200"/>
        <w:jc w:val="left"/>
        <w:rPr>
          <w:b/>
          <w:bCs/>
        </w:rPr>
      </w:pPr>
    </w:p>
    <w:p>
      <w:pPr>
        <w:keepNext/>
        <w:keepLines/>
        <w:spacing w:line="377" w:lineRule="auto"/>
        <w:ind w:firstLine="422" w:firstLineChars="200"/>
        <w:jc w:val="left"/>
        <w:rPr>
          <w:b/>
          <w:bCs/>
        </w:rPr>
      </w:pPr>
      <w:r>
        <w:rPr>
          <w:rFonts w:hint="eastAsia"/>
          <w:b/>
          <w:bCs/>
        </w:rPr>
        <w:t>注：对于以下内容，投标人应根据自身情况及项目招标采购要求酌情提供</w:t>
      </w:r>
      <w:r>
        <w:rPr>
          <w:rFonts w:hint="eastAsia"/>
          <w:b/>
          <w:bCs/>
          <w:u w:val="single"/>
        </w:rPr>
        <w:t>投标人根据招标文件要求所提供的其他证明文件</w:t>
      </w:r>
      <w:r>
        <w:rPr>
          <w:rFonts w:hint="eastAsia"/>
          <w:b/>
          <w:bCs/>
        </w:rPr>
        <w:t>。如根据投标人自身情况不需提供的，则以下相关内容无需放入投标文件。投标人如提供但与实际情况不相符的，相关后果由投标人自行承担。</w:t>
      </w:r>
    </w:p>
    <w:p>
      <w:pPr>
        <w:pStyle w:val="11"/>
      </w:pPr>
    </w:p>
    <w:p/>
    <w:p>
      <w:pPr>
        <w:spacing w:line="360" w:lineRule="auto"/>
        <w:jc w:val="center"/>
        <w:outlineLvl w:val="4"/>
        <w:rPr>
          <w:b/>
          <w:sz w:val="32"/>
          <w:szCs w:val="32"/>
        </w:rPr>
      </w:pPr>
      <w:bookmarkStart w:id="70" w:name="_Toc16795"/>
      <w:r>
        <w:rPr>
          <w:rFonts w:hint="eastAsia" w:ascii="宋体" w:hAnsi="宋体" w:cs="宋体"/>
          <w:b/>
          <w:bCs/>
          <w:szCs w:val="21"/>
        </w:rPr>
        <w:t>退还投标保证金声明</w:t>
      </w:r>
    </w:p>
    <w:p>
      <w:pPr>
        <w:spacing w:line="360" w:lineRule="auto"/>
        <w:rPr>
          <w:sz w:val="24"/>
        </w:rPr>
      </w:pPr>
    </w:p>
    <w:p>
      <w:pPr>
        <w:spacing w:line="360" w:lineRule="auto"/>
        <w:rPr>
          <w:rFonts w:ascii="宋体" w:hAnsi="宋体"/>
          <w:szCs w:val="21"/>
        </w:rPr>
      </w:pPr>
      <w:r>
        <w:rPr>
          <w:rFonts w:hint="eastAsia" w:ascii="宋体" w:hAnsi="宋体"/>
          <w:szCs w:val="21"/>
        </w:rPr>
        <w:t>致：深圳市振东招标代理有限公司：</w:t>
      </w:r>
    </w:p>
    <w:p>
      <w:pPr>
        <w:spacing w:line="360" w:lineRule="auto"/>
        <w:rPr>
          <w:rFonts w:ascii="宋体" w:hAnsi="宋体"/>
          <w:szCs w:val="21"/>
        </w:rPr>
      </w:pPr>
    </w:p>
    <w:p>
      <w:pPr>
        <w:spacing w:line="360" w:lineRule="auto"/>
        <w:ind w:firstLine="420"/>
        <w:rPr>
          <w:rFonts w:ascii="宋体" w:hAnsi="宋体"/>
          <w:szCs w:val="21"/>
        </w:rPr>
      </w:pPr>
      <w:r>
        <w:rPr>
          <w:rFonts w:hint="eastAsia" w:ascii="宋体" w:hAnsi="宋体"/>
          <w:szCs w:val="21"/>
        </w:rPr>
        <w:t>我方为项目（招标编号：）投标所提交的投标保证金</w:t>
      </w:r>
      <w:r>
        <w:rPr>
          <w:rFonts w:hint="eastAsia" w:ascii="宋体" w:hAnsi="宋体"/>
          <w:szCs w:val="21"/>
          <w:u w:val="single"/>
        </w:rPr>
        <w:t xml:space="preserve">       圆（大写）（￥          元）</w:t>
      </w:r>
      <w:r>
        <w:rPr>
          <w:rFonts w:hint="eastAsia" w:ascii="宋体" w:hAnsi="宋体"/>
          <w:szCs w:val="21"/>
        </w:rPr>
        <w:t>，已按招标文件要求于年月日前以(付款形式)方式汇入指定账户。请贵司退还时汇入下列账号：</w:t>
      </w:r>
    </w:p>
    <w:p>
      <w:pPr>
        <w:spacing w:line="360" w:lineRule="auto"/>
        <w:ind w:firstLine="600"/>
        <w:rPr>
          <w:rFonts w:ascii="宋体" w:hAnsi="宋体"/>
          <w:szCs w:val="21"/>
        </w:rPr>
      </w:pPr>
    </w:p>
    <w:p>
      <w:pPr>
        <w:spacing w:line="360" w:lineRule="auto"/>
        <w:ind w:firstLine="600"/>
        <w:rPr>
          <w:rFonts w:ascii="宋体" w:hAnsi="宋体"/>
          <w:szCs w:val="21"/>
          <w:u w:val="single"/>
        </w:rPr>
      </w:pPr>
      <w:r>
        <w:rPr>
          <w:rFonts w:hint="eastAsia" w:ascii="宋体" w:hAnsi="宋体"/>
          <w:szCs w:val="21"/>
        </w:rPr>
        <w:t>收款名称：</w:t>
      </w:r>
      <w:r>
        <w:rPr>
          <w:rFonts w:hint="eastAsia" w:ascii="宋体" w:hAnsi="宋体"/>
          <w:szCs w:val="21"/>
          <w:u w:val="single"/>
        </w:rPr>
        <w:t xml:space="preserve">  （必须是投标时使用的账户名）    </w:t>
      </w:r>
    </w:p>
    <w:p>
      <w:pPr>
        <w:spacing w:line="360" w:lineRule="auto"/>
        <w:ind w:firstLine="600"/>
        <w:rPr>
          <w:rFonts w:ascii="宋体" w:hAnsi="宋体"/>
          <w:szCs w:val="21"/>
        </w:rPr>
      </w:pPr>
    </w:p>
    <w:p>
      <w:pPr>
        <w:spacing w:line="360" w:lineRule="auto"/>
        <w:ind w:firstLine="600"/>
        <w:rPr>
          <w:rFonts w:ascii="宋体" w:hAnsi="宋体"/>
          <w:szCs w:val="21"/>
        </w:rPr>
      </w:pPr>
      <w:r>
        <w:rPr>
          <w:rFonts w:hint="eastAsia" w:ascii="宋体" w:hAnsi="宋体"/>
          <w:szCs w:val="21"/>
        </w:rPr>
        <w:t>基本账户开户银行：</w:t>
      </w:r>
      <w:r>
        <w:rPr>
          <w:rFonts w:hint="eastAsia" w:ascii="宋体" w:hAnsi="宋体"/>
          <w:szCs w:val="21"/>
          <w:u w:val="single"/>
        </w:rPr>
        <w:t xml:space="preserve">  （必须是基本户开户银行）        </w:t>
      </w:r>
    </w:p>
    <w:p>
      <w:pPr>
        <w:spacing w:line="360" w:lineRule="auto"/>
        <w:ind w:firstLine="600"/>
        <w:rPr>
          <w:rFonts w:ascii="宋体" w:hAnsi="宋体"/>
          <w:szCs w:val="21"/>
        </w:rPr>
      </w:pPr>
    </w:p>
    <w:p>
      <w:pPr>
        <w:spacing w:line="360" w:lineRule="auto"/>
        <w:ind w:firstLine="600"/>
        <w:rPr>
          <w:rFonts w:ascii="宋体" w:hAnsi="宋体"/>
          <w:szCs w:val="21"/>
        </w:rPr>
      </w:pPr>
      <w:r>
        <w:rPr>
          <w:rFonts w:hint="eastAsia" w:ascii="宋体" w:hAnsi="宋体"/>
          <w:szCs w:val="21"/>
        </w:rPr>
        <w:t>基本户账号：</w:t>
      </w:r>
      <w:r>
        <w:rPr>
          <w:rFonts w:hint="eastAsia" w:ascii="宋体" w:hAnsi="宋体"/>
          <w:szCs w:val="21"/>
          <w:u w:val="single"/>
        </w:rPr>
        <w:t xml:space="preserve">  （必须是基本户账号）    </w:t>
      </w:r>
    </w:p>
    <w:p>
      <w:pPr>
        <w:spacing w:line="360" w:lineRule="auto"/>
        <w:ind w:firstLine="600"/>
        <w:rPr>
          <w:rFonts w:ascii="宋体" w:hAnsi="宋体"/>
          <w:szCs w:val="21"/>
        </w:rPr>
      </w:pPr>
    </w:p>
    <w:p>
      <w:pPr>
        <w:spacing w:line="360" w:lineRule="auto"/>
        <w:ind w:firstLine="600"/>
        <w:rPr>
          <w:rFonts w:ascii="宋体" w:hAnsi="宋体"/>
          <w:szCs w:val="21"/>
        </w:rPr>
      </w:pPr>
      <w:r>
        <w:rPr>
          <w:rFonts w:hint="eastAsia" w:ascii="宋体" w:hAnsi="宋体"/>
          <w:szCs w:val="21"/>
        </w:rPr>
        <w:t>[联系人：         联系电话：</w:t>
      </w:r>
      <w:r>
        <w:rPr>
          <w:rFonts w:hint="eastAsia" w:ascii="宋体" w:hAnsi="宋体"/>
          <w:szCs w:val="21"/>
          <w:u w:val="single"/>
        </w:rPr>
        <w:t xml:space="preserve">（手机号码）  </w:t>
      </w:r>
      <w:r>
        <w:rPr>
          <w:rFonts w:hint="eastAsia" w:ascii="宋体" w:hAnsi="宋体"/>
          <w:szCs w:val="21"/>
        </w:rPr>
        <w:t>]</w:t>
      </w:r>
    </w:p>
    <w:p>
      <w:pPr>
        <w:spacing w:line="360" w:lineRule="auto"/>
        <w:ind w:firstLine="600"/>
        <w:rPr>
          <w:rFonts w:ascii="宋体" w:hAnsi="宋体"/>
          <w:szCs w:val="21"/>
        </w:rPr>
      </w:pPr>
    </w:p>
    <w:p>
      <w:pPr>
        <w:spacing w:line="360" w:lineRule="auto"/>
        <w:ind w:firstLine="600"/>
        <w:rPr>
          <w:rFonts w:ascii="宋体" w:hAnsi="宋体"/>
          <w:szCs w:val="21"/>
        </w:rPr>
      </w:pPr>
    </w:p>
    <w:p>
      <w:pPr>
        <w:spacing w:line="360" w:lineRule="auto"/>
        <w:ind w:firstLine="5040" w:firstLineChars="2400"/>
        <w:jc w:val="left"/>
        <w:rPr>
          <w:rFonts w:ascii="宋体" w:hAnsi="宋体"/>
          <w:szCs w:val="21"/>
        </w:rPr>
      </w:pPr>
      <w:r>
        <w:rPr>
          <w:rFonts w:hint="eastAsia" w:ascii="宋体" w:hAnsi="宋体"/>
          <w:szCs w:val="21"/>
        </w:rPr>
        <w:t>投标人（公章）：</w:t>
      </w:r>
    </w:p>
    <w:p>
      <w:pPr>
        <w:spacing w:line="360" w:lineRule="auto"/>
        <w:ind w:firstLine="5040" w:firstLineChars="2400"/>
        <w:jc w:val="left"/>
        <w:rPr>
          <w:rFonts w:ascii="宋体" w:hAnsi="宋体"/>
          <w:szCs w:val="21"/>
        </w:rPr>
      </w:pPr>
      <w:r>
        <w:rPr>
          <w:rFonts w:hint="eastAsia" w:ascii="宋体" w:hAnsi="宋体"/>
          <w:szCs w:val="21"/>
        </w:rPr>
        <w:t>法定代表人或其授权代表签名：</w:t>
      </w:r>
    </w:p>
    <w:p>
      <w:pPr>
        <w:spacing w:line="360" w:lineRule="auto"/>
        <w:ind w:firstLine="5040" w:firstLineChars="2400"/>
        <w:jc w:val="left"/>
        <w:rPr>
          <w:rFonts w:ascii="宋体" w:hAnsi="宋体"/>
          <w:szCs w:val="21"/>
        </w:rPr>
      </w:pPr>
      <w:r>
        <w:rPr>
          <w:rFonts w:hint="eastAsia" w:ascii="宋体" w:hAnsi="宋体"/>
          <w:szCs w:val="21"/>
        </w:rPr>
        <w:t>日期：       年     月     日</w:t>
      </w:r>
    </w:p>
    <w:p>
      <w:pPr>
        <w:spacing w:line="360" w:lineRule="auto"/>
        <w:ind w:firstLine="5040" w:firstLineChars="2400"/>
        <w:jc w:val="left"/>
        <w:rPr>
          <w:rFonts w:ascii="宋体" w:hAnsi="宋体"/>
          <w:szCs w:val="21"/>
        </w:rPr>
      </w:pPr>
    </w:p>
    <w:p>
      <w:pPr>
        <w:pStyle w:val="25"/>
        <w:spacing w:line="300" w:lineRule="auto"/>
        <w:rPr>
          <w:sz w:val="24"/>
        </w:rPr>
      </w:pPr>
    </w:p>
    <w:p>
      <w:pPr>
        <w:pStyle w:val="25"/>
        <w:spacing w:line="300" w:lineRule="auto"/>
        <w:ind w:firstLine="422" w:firstLineChars="200"/>
        <w:rPr>
          <w:rFonts w:hAnsi="宋体"/>
          <w:sz w:val="24"/>
          <w:u w:val="single"/>
        </w:rPr>
      </w:pPr>
      <w:r>
        <w:rPr>
          <w:rFonts w:hint="eastAsia"/>
          <w:b/>
          <w:bCs/>
          <w:u w:val="single"/>
        </w:rPr>
        <w:t>（本表一式二份，一份随唱标信封一起提交，一份编入投标文件。）</w:t>
      </w:r>
    </w:p>
    <w:p>
      <w:pPr>
        <w:rPr>
          <w:rFonts w:ascii="宋体" w:hAnsi="宋体" w:cs="宋体"/>
          <w:b/>
          <w:bCs/>
          <w:szCs w:val="21"/>
        </w:rPr>
      </w:pPr>
      <w:r>
        <w:rPr>
          <w:rFonts w:hint="eastAsia" w:ascii="宋体" w:hAnsi="宋体" w:cs="宋体"/>
          <w:b/>
          <w:bCs/>
          <w:szCs w:val="21"/>
        </w:rPr>
        <w:br w:type="page"/>
      </w:r>
    </w:p>
    <w:bookmarkEnd w:id="70"/>
    <w:p>
      <w:pPr>
        <w:spacing w:line="400" w:lineRule="exact"/>
        <w:ind w:firstLine="422" w:firstLineChars="200"/>
        <w:rPr>
          <w:b/>
          <w:szCs w:val="22"/>
        </w:rPr>
      </w:pPr>
      <w:r>
        <w:rPr>
          <w:rFonts w:hint="eastAsia"/>
          <w:b/>
          <w:szCs w:val="22"/>
        </w:rPr>
        <w:t>填写指引：</w:t>
      </w:r>
    </w:p>
    <w:p>
      <w:pPr>
        <w:spacing w:line="400" w:lineRule="exact"/>
        <w:ind w:firstLine="422" w:firstLineChars="200"/>
        <w:rPr>
          <w:b/>
          <w:szCs w:val="22"/>
        </w:rPr>
      </w:pPr>
      <w:r>
        <w:rPr>
          <w:rFonts w:hint="eastAsia"/>
          <w:b/>
          <w:szCs w:val="22"/>
        </w:rPr>
        <w:t>1、该部分内容由供应商根据自身实际情况填写，不符合要求的供应商可以不填写或直接删除相应的声明函。供应商自行对声明内容的真实性负责；如提供虚假声明，将报送主管部门进行行政处罚。</w:t>
      </w:r>
      <w:r>
        <w:rPr>
          <w:rFonts w:hint="eastAsia"/>
          <w:b/>
        </w:rPr>
        <w:t>若无法确定是否为中小微企业，可查阅《关于印发中小企业划型标准规定的通知》（工信部联企业【2011】300号）或向深圳市中小企业服务局咨询。</w:t>
      </w:r>
    </w:p>
    <w:p>
      <w:pPr>
        <w:spacing w:line="400" w:lineRule="exact"/>
        <w:ind w:firstLine="422" w:firstLineChars="200"/>
        <w:rPr>
          <w:b/>
          <w:szCs w:val="22"/>
        </w:rPr>
      </w:pPr>
      <w:r>
        <w:rPr>
          <w:rFonts w:hint="eastAsia"/>
          <w:b/>
          <w:szCs w:val="22"/>
        </w:rPr>
        <w:t>2、该部分内容填写需要参考的相关文件：（1）《深圳市财政局关于落实有关政府采购优惠政策的意见》（深财购函【2019】868号）；(2)《政府采购促进中小企业发展管理办法》；(3) 《工业和信息化部、国家统计局、国家发展和改革委员会、财政部关于印发中小企业划型标准规定的通知》（工信部联企业〔2011〕300 号）。</w:t>
      </w:r>
    </w:p>
    <w:p>
      <w:pPr>
        <w:spacing w:line="400" w:lineRule="exact"/>
        <w:ind w:firstLine="422" w:firstLineChars="200"/>
        <w:rPr>
          <w:b/>
          <w:szCs w:val="22"/>
        </w:rPr>
      </w:pPr>
      <w:r>
        <w:rPr>
          <w:rFonts w:hint="eastAsia"/>
          <w:b/>
          <w:szCs w:val="22"/>
        </w:rPr>
        <w:t>3、请依照提供的格式和内容填写声明函，不要随意变更格式或增删内容；满足多项优惠政策的企业，不重复享受多项价格扣除政策。</w:t>
      </w:r>
    </w:p>
    <w:p>
      <w:pPr>
        <w:spacing w:line="400" w:lineRule="exact"/>
        <w:ind w:firstLine="422" w:firstLineChars="200"/>
        <w:rPr>
          <w:b/>
          <w:szCs w:val="22"/>
        </w:rPr>
      </w:pPr>
      <w:r>
        <w:rPr>
          <w:rFonts w:hint="eastAsia"/>
          <w:b/>
          <w:szCs w:val="22"/>
        </w:rPr>
        <w:t>4、声明函具体填写要求：</w:t>
      </w:r>
    </w:p>
    <w:p>
      <w:pPr>
        <w:spacing w:line="400" w:lineRule="exact"/>
        <w:ind w:firstLine="422" w:firstLineChars="200"/>
        <w:rPr>
          <w:b/>
          <w:szCs w:val="22"/>
        </w:rPr>
      </w:pPr>
      <w:r>
        <w:rPr>
          <w:rFonts w:hint="eastAsia"/>
          <w:b/>
          <w:szCs w:val="22"/>
        </w:rPr>
        <w:t>（1）声明是中小企业须填写《中小企业声明函》的以下内容：</w:t>
      </w:r>
    </w:p>
    <w:p>
      <w:pPr>
        <w:spacing w:line="400" w:lineRule="exact"/>
        <w:ind w:firstLine="422" w:firstLineChars="200"/>
        <w:rPr>
          <w:b/>
          <w:szCs w:val="22"/>
        </w:rPr>
      </w:pPr>
      <w:r>
        <w:rPr>
          <w:rFonts w:hint="eastAsia"/>
          <w:b/>
          <w:szCs w:val="22"/>
        </w:rPr>
        <w:t>第一处，在“采购单位名称”下划线处填写本项目的实际采购单位名称；</w:t>
      </w:r>
    </w:p>
    <w:p>
      <w:pPr>
        <w:spacing w:line="400" w:lineRule="exact"/>
        <w:ind w:firstLine="422" w:firstLineChars="200"/>
        <w:rPr>
          <w:b/>
          <w:szCs w:val="22"/>
        </w:rPr>
      </w:pPr>
      <w:r>
        <w:rPr>
          <w:rFonts w:hint="eastAsia"/>
          <w:b/>
          <w:szCs w:val="22"/>
        </w:rPr>
        <w:t>第二处，在“采购项目名称”下划线处填写本项目的实际项目名称（项目名称可在招标公告处查看）；</w:t>
      </w:r>
    </w:p>
    <w:p>
      <w:pPr>
        <w:spacing w:line="400" w:lineRule="exact"/>
        <w:ind w:firstLine="422" w:firstLineChars="200"/>
        <w:rPr>
          <w:b/>
          <w:szCs w:val="22"/>
        </w:rPr>
      </w:pPr>
      <w:r>
        <w:rPr>
          <w:rFonts w:hint="eastAsia"/>
          <w:b/>
          <w:szCs w:val="22"/>
        </w:rPr>
        <w:t>第三处，</w:t>
      </w:r>
      <w:r>
        <w:rPr>
          <w:rFonts w:hint="eastAsia" w:ascii="宋体" w:hAnsi="宋体" w:cs="宋体"/>
          <w:b/>
          <w:szCs w:val="21"/>
        </w:rPr>
        <w:t>在“采购标的名称”下划线处填写本项目采购清单中采购货物名称，如：“高分辨率活细胞激光共聚焦显微镜”</w:t>
      </w:r>
    </w:p>
    <w:p>
      <w:pPr>
        <w:spacing w:line="400" w:lineRule="exact"/>
        <w:ind w:firstLine="422" w:firstLineChars="200"/>
        <w:rPr>
          <w:b/>
          <w:szCs w:val="22"/>
        </w:rPr>
      </w:pPr>
      <w:r>
        <w:rPr>
          <w:rFonts w:hint="eastAsia"/>
          <w:b/>
          <w:szCs w:val="22"/>
        </w:rPr>
        <w:t>第四处，下划线处已填写 ；</w:t>
      </w:r>
    </w:p>
    <w:p>
      <w:pPr>
        <w:pStyle w:val="11"/>
        <w:spacing w:line="400" w:lineRule="exact"/>
        <w:ind w:left="466" w:leftChars="200" w:hanging="46" w:hangingChars="22"/>
        <w:rPr>
          <w:bCs w:val="0"/>
          <w:sz w:val="21"/>
          <w:szCs w:val="22"/>
        </w:rPr>
      </w:pPr>
      <w:r>
        <w:rPr>
          <w:rFonts w:hint="eastAsia"/>
          <w:bCs w:val="0"/>
          <w:sz w:val="21"/>
          <w:szCs w:val="22"/>
        </w:rPr>
        <w:t>第五至第七处下划线处内容请根据自身实际情况填写</w:t>
      </w:r>
    </w:p>
    <w:p>
      <w:pPr>
        <w:pStyle w:val="11"/>
        <w:spacing w:line="400" w:lineRule="exact"/>
        <w:ind w:left="466" w:leftChars="200" w:hanging="46" w:hangingChars="22"/>
        <w:rPr>
          <w:bCs w:val="0"/>
          <w:sz w:val="21"/>
          <w:szCs w:val="22"/>
        </w:rPr>
      </w:pPr>
      <w:r>
        <w:rPr>
          <w:rFonts w:hint="eastAsia"/>
          <w:bCs w:val="0"/>
          <w:sz w:val="21"/>
          <w:szCs w:val="22"/>
        </w:rPr>
        <w:t>第八处，在“中型企业、小型企业、微型企业”下划线处根据自身实际情况在三个选</w:t>
      </w:r>
    </w:p>
    <w:p>
      <w:pPr>
        <w:pStyle w:val="11"/>
        <w:spacing w:line="400" w:lineRule="exact"/>
        <w:ind w:left="422" w:hanging="422" w:hangingChars="200"/>
        <w:rPr>
          <w:bCs w:val="0"/>
          <w:sz w:val="21"/>
          <w:szCs w:val="22"/>
        </w:rPr>
      </w:pPr>
      <w:r>
        <w:rPr>
          <w:rFonts w:hint="eastAsia"/>
          <w:bCs w:val="0"/>
          <w:sz w:val="21"/>
          <w:szCs w:val="22"/>
        </w:rPr>
        <w:t>项中填写符合相关政策要求的一个；</w:t>
      </w:r>
    </w:p>
    <w:p>
      <w:pPr>
        <w:pStyle w:val="11"/>
        <w:spacing w:line="400" w:lineRule="exact"/>
        <w:ind w:left="422" w:hanging="422" w:hangingChars="200"/>
        <w:rPr>
          <w:bCs w:val="0"/>
          <w:sz w:val="21"/>
          <w:szCs w:val="22"/>
        </w:rPr>
      </w:pPr>
      <w:r>
        <w:rPr>
          <w:rFonts w:hint="eastAsia" w:ascii="宋体" w:hAnsi="宋体" w:cs="宋体"/>
          <w:sz w:val="21"/>
          <w:szCs w:val="21"/>
        </w:rPr>
        <w:t>后一项“采购标的”相关填写内容以此类推（如有）。</w:t>
      </w:r>
    </w:p>
    <w:p>
      <w:pPr>
        <w:spacing w:line="400" w:lineRule="exact"/>
        <w:ind w:firstLine="422" w:firstLineChars="200"/>
        <w:rPr>
          <w:b/>
          <w:szCs w:val="22"/>
        </w:rPr>
      </w:pPr>
      <w:r>
        <w:rPr>
          <w:rFonts w:hint="eastAsia"/>
          <w:b/>
          <w:szCs w:val="22"/>
        </w:rPr>
        <w:t>（2）声明是残疾人福利性单位须填写《残疾人福利性单位声明函》的三项内容，具体参照以上《中小企业声明函》填写要求执行。</w:t>
      </w:r>
    </w:p>
    <w:p>
      <w:pPr>
        <w:spacing w:line="400" w:lineRule="exact"/>
        <w:ind w:firstLine="422" w:firstLineChars="200"/>
        <w:rPr>
          <w:b/>
          <w:szCs w:val="22"/>
        </w:rPr>
      </w:pPr>
      <w:r>
        <w:rPr>
          <w:rFonts w:hint="eastAsia"/>
          <w:b/>
          <w:szCs w:val="22"/>
        </w:rPr>
        <w:t>（3）声明是监狱企业须填写《监狱企业声明函》的三项内容（填写位置的字体已加粗），具体参照以上《中小企业声明函》填写要求执行。</w:t>
      </w:r>
    </w:p>
    <w:p>
      <w:pPr>
        <w:rPr>
          <w:rFonts w:ascii="宋体" w:hAnsi="宋体" w:cs="宋体"/>
          <w:b/>
          <w:bCs/>
          <w:szCs w:val="21"/>
        </w:rPr>
      </w:pPr>
    </w:p>
    <w:p>
      <w:pPr>
        <w:rPr>
          <w:b/>
          <w:bCs/>
        </w:rPr>
      </w:pPr>
      <w:r>
        <w:rPr>
          <w:b/>
          <w:bCs/>
        </w:rPr>
        <w:br w:type="page"/>
      </w:r>
    </w:p>
    <w:p>
      <w:pPr>
        <w:pStyle w:val="11"/>
      </w:pPr>
    </w:p>
    <w:p>
      <w:pPr>
        <w:jc w:val="center"/>
        <w:outlineLvl w:val="4"/>
        <w:rPr>
          <w:rFonts w:ascii="宋体" w:hAnsi="宋体" w:cs="宋体"/>
          <w:b/>
          <w:kern w:val="0"/>
          <w:szCs w:val="21"/>
        </w:rPr>
      </w:pPr>
      <w:r>
        <w:rPr>
          <w:rFonts w:hint="eastAsia" w:ascii="宋体" w:hAnsi="宋体" w:cs="宋体"/>
          <w:b/>
          <w:kern w:val="0"/>
          <w:szCs w:val="21"/>
        </w:rPr>
        <w:t>中小企业声明函</w:t>
      </w:r>
    </w:p>
    <w:p>
      <w:pPr>
        <w:pStyle w:val="11"/>
        <w:spacing w:before="55" w:line="400" w:lineRule="exact"/>
        <w:ind w:right="415" w:firstLine="640"/>
        <w:rPr>
          <w:rFonts w:ascii="宋体" w:hAnsi="宋体" w:cs="宋体"/>
          <w:b w:val="0"/>
          <w:bCs w:val="0"/>
          <w:spacing w:val="-2"/>
          <w:sz w:val="21"/>
          <w:szCs w:val="21"/>
        </w:rPr>
      </w:pPr>
    </w:p>
    <w:p>
      <w:pPr>
        <w:pStyle w:val="11"/>
        <w:spacing w:before="55" w:line="400" w:lineRule="exact"/>
        <w:ind w:right="415" w:firstLine="640"/>
        <w:rPr>
          <w:rFonts w:ascii="宋体" w:hAnsi="宋体" w:cs="宋体"/>
          <w:b w:val="0"/>
          <w:bCs w:val="0"/>
          <w:spacing w:val="-2"/>
          <w:sz w:val="21"/>
          <w:szCs w:val="21"/>
        </w:rPr>
      </w:pPr>
      <w:r>
        <w:rPr>
          <w:rFonts w:hint="eastAsia" w:ascii="宋体" w:hAnsi="宋体" w:cs="宋体"/>
          <w:b w:val="0"/>
          <w:bCs w:val="0"/>
          <w:spacing w:val="-2"/>
          <w:sz w:val="21"/>
          <w:szCs w:val="21"/>
        </w:rPr>
        <w:t>本公司郑重声明，根据《政府采购促进中小企业发展管理办法》（财库﹝2020﹞46 号）的规定，本公司参加</w:t>
      </w:r>
      <w:r>
        <w:rPr>
          <w:rFonts w:hint="eastAsia" w:ascii="宋体" w:hAnsi="宋体" w:cs="宋体"/>
          <w:b w:val="0"/>
          <w:bCs w:val="0"/>
          <w:spacing w:val="-2"/>
          <w:sz w:val="21"/>
          <w:szCs w:val="21"/>
          <w:u w:val="single"/>
        </w:rPr>
        <w:t>（单位名称）</w:t>
      </w:r>
      <w:r>
        <w:rPr>
          <w:rFonts w:hint="eastAsia" w:ascii="宋体" w:hAnsi="宋体" w:cs="宋体"/>
          <w:b w:val="0"/>
          <w:bCs w:val="0"/>
          <w:spacing w:val="-2"/>
          <w:sz w:val="21"/>
          <w:szCs w:val="21"/>
        </w:rPr>
        <w:t>的</w:t>
      </w:r>
      <w:r>
        <w:rPr>
          <w:rFonts w:hint="eastAsia" w:ascii="宋体" w:hAnsi="宋体" w:cs="宋体"/>
          <w:b w:val="0"/>
          <w:bCs w:val="0"/>
          <w:spacing w:val="-2"/>
          <w:sz w:val="21"/>
          <w:szCs w:val="21"/>
          <w:u w:val="single"/>
        </w:rPr>
        <w:t>（项目名称）</w:t>
      </w:r>
      <w:r>
        <w:rPr>
          <w:rFonts w:hint="eastAsia" w:ascii="宋体" w:hAnsi="宋体" w:cs="宋体"/>
          <w:b w:val="0"/>
          <w:bCs w:val="0"/>
          <w:spacing w:val="-2"/>
          <w:sz w:val="21"/>
          <w:szCs w:val="21"/>
        </w:rPr>
        <w:t>采购活动，提供的货物全部由符合政策要求的中小企业制造。相关企业（含联合体中的中小企业、签订分包意向协议的中小企业）的具体情况如下：</w:t>
      </w:r>
    </w:p>
    <w:p>
      <w:pPr>
        <w:pStyle w:val="11"/>
        <w:spacing w:before="55" w:line="400" w:lineRule="exact"/>
        <w:ind w:right="415" w:firstLine="412" w:firstLineChars="200"/>
        <w:rPr>
          <w:rFonts w:ascii="宋体" w:hAnsi="宋体" w:cs="宋体"/>
          <w:b w:val="0"/>
          <w:bCs w:val="0"/>
          <w:spacing w:val="-2"/>
          <w:sz w:val="21"/>
          <w:szCs w:val="21"/>
        </w:rPr>
      </w:pPr>
      <w:r>
        <w:rPr>
          <w:rFonts w:hint="eastAsia" w:ascii="宋体" w:hAnsi="宋体" w:cs="宋体"/>
          <w:b w:val="0"/>
          <w:bCs w:val="0"/>
          <w:spacing w:val="-2"/>
          <w:sz w:val="21"/>
          <w:szCs w:val="21"/>
          <w:u w:val="single"/>
        </w:rPr>
        <w:t>1.（采购标的名称）</w:t>
      </w:r>
      <w:r>
        <w:rPr>
          <w:rFonts w:hint="eastAsia" w:ascii="宋体" w:hAnsi="宋体" w:cs="宋体"/>
          <w:b w:val="0"/>
          <w:bCs w:val="0"/>
          <w:spacing w:val="-2"/>
          <w:sz w:val="21"/>
          <w:szCs w:val="21"/>
        </w:rPr>
        <w:t xml:space="preserve">，属于 </w:t>
      </w:r>
      <w:r>
        <w:rPr>
          <w:rFonts w:hint="eastAsia" w:ascii="宋体" w:hAnsi="宋体" w:cs="宋体"/>
          <w:b w:val="0"/>
          <w:bCs w:val="0"/>
          <w:spacing w:val="-2"/>
          <w:sz w:val="21"/>
          <w:szCs w:val="21"/>
          <w:u w:val="single"/>
        </w:rPr>
        <w:t xml:space="preserve">工业 </w:t>
      </w:r>
      <w:r>
        <w:rPr>
          <w:rFonts w:hint="eastAsia" w:ascii="宋体" w:hAnsi="宋体" w:cs="宋体"/>
          <w:b w:val="0"/>
          <w:bCs w:val="0"/>
          <w:spacing w:val="-2"/>
          <w:sz w:val="21"/>
          <w:szCs w:val="21"/>
        </w:rPr>
        <w:t>行业；制造商为</w:t>
      </w:r>
      <w:r>
        <w:rPr>
          <w:rFonts w:hint="eastAsia" w:ascii="宋体" w:hAnsi="宋体" w:cs="宋体"/>
          <w:b w:val="0"/>
          <w:bCs w:val="0"/>
          <w:spacing w:val="-2"/>
          <w:sz w:val="21"/>
          <w:szCs w:val="21"/>
          <w:u w:val="single"/>
        </w:rPr>
        <w:t>（企业名称）</w:t>
      </w:r>
      <w:r>
        <w:rPr>
          <w:rFonts w:hint="eastAsia" w:ascii="宋体" w:hAnsi="宋体" w:cs="宋体"/>
          <w:b w:val="0"/>
          <w:bCs w:val="0"/>
          <w:spacing w:val="-2"/>
          <w:sz w:val="21"/>
          <w:szCs w:val="21"/>
        </w:rPr>
        <w:t>，从业人员</w:t>
      </w:r>
      <w:r>
        <w:rPr>
          <w:rFonts w:hint="eastAsia" w:ascii="宋体" w:hAnsi="宋体" w:cs="宋体"/>
          <w:b w:val="0"/>
          <w:bCs w:val="0"/>
          <w:spacing w:val="-2"/>
          <w:sz w:val="21"/>
          <w:szCs w:val="21"/>
          <w:u w:val="single"/>
        </w:rPr>
        <w:tab/>
      </w:r>
      <w:r>
        <w:rPr>
          <w:rFonts w:hint="eastAsia" w:ascii="宋体" w:hAnsi="宋体" w:cs="宋体"/>
          <w:b w:val="0"/>
          <w:bCs w:val="0"/>
          <w:spacing w:val="-2"/>
          <w:sz w:val="21"/>
          <w:szCs w:val="21"/>
        </w:rPr>
        <w:t>人，营业收入为</w:t>
      </w:r>
      <w:r>
        <w:rPr>
          <w:rFonts w:hint="eastAsia" w:ascii="宋体" w:hAnsi="宋体" w:cs="宋体"/>
          <w:b w:val="0"/>
          <w:bCs w:val="0"/>
          <w:spacing w:val="-2"/>
          <w:sz w:val="21"/>
          <w:szCs w:val="21"/>
          <w:u w:val="single"/>
        </w:rPr>
        <w:tab/>
      </w:r>
      <w:r>
        <w:rPr>
          <w:rFonts w:hint="eastAsia" w:ascii="宋体" w:hAnsi="宋体" w:cs="宋体"/>
          <w:b w:val="0"/>
          <w:bCs w:val="0"/>
          <w:spacing w:val="-2"/>
          <w:sz w:val="21"/>
          <w:szCs w:val="21"/>
        </w:rPr>
        <w:t>万元，资产总额为</w:t>
      </w:r>
      <w:r>
        <w:rPr>
          <w:rFonts w:hint="eastAsia" w:ascii="宋体" w:hAnsi="宋体" w:cs="宋体"/>
          <w:b w:val="0"/>
          <w:bCs w:val="0"/>
          <w:spacing w:val="-2"/>
          <w:sz w:val="21"/>
          <w:szCs w:val="21"/>
          <w:u w:val="single"/>
        </w:rPr>
        <w:tab/>
      </w:r>
      <w:r>
        <w:rPr>
          <w:rFonts w:hint="eastAsia" w:ascii="宋体" w:hAnsi="宋体" w:cs="宋体"/>
          <w:b w:val="0"/>
          <w:bCs w:val="0"/>
          <w:spacing w:val="-2"/>
          <w:sz w:val="21"/>
          <w:szCs w:val="21"/>
        </w:rPr>
        <w:t>万元，属于</w:t>
      </w:r>
      <w:r>
        <w:rPr>
          <w:rFonts w:hint="eastAsia" w:ascii="宋体" w:hAnsi="宋体" w:cs="宋体"/>
          <w:b w:val="0"/>
          <w:bCs w:val="0"/>
          <w:spacing w:val="-2"/>
          <w:sz w:val="21"/>
          <w:szCs w:val="21"/>
          <w:u w:val="single"/>
        </w:rPr>
        <w:t>（中型企业、小型企业、微型企业）</w:t>
      </w:r>
      <w:r>
        <w:rPr>
          <w:rFonts w:hint="eastAsia" w:ascii="宋体" w:hAnsi="宋体" w:cs="宋体"/>
          <w:b w:val="0"/>
          <w:bCs w:val="0"/>
          <w:spacing w:val="-2"/>
          <w:sz w:val="21"/>
          <w:szCs w:val="21"/>
        </w:rPr>
        <w:t>；</w:t>
      </w:r>
    </w:p>
    <w:p>
      <w:pPr>
        <w:pStyle w:val="11"/>
        <w:spacing w:before="55" w:line="400" w:lineRule="exact"/>
        <w:ind w:right="415" w:firstLine="412" w:firstLineChars="200"/>
        <w:rPr>
          <w:rFonts w:ascii="宋体" w:hAnsi="宋体" w:cs="宋体"/>
          <w:b w:val="0"/>
          <w:bCs w:val="0"/>
          <w:spacing w:val="-2"/>
          <w:sz w:val="21"/>
          <w:szCs w:val="21"/>
        </w:rPr>
      </w:pPr>
      <w:r>
        <w:rPr>
          <w:rFonts w:hint="eastAsia" w:ascii="宋体" w:hAnsi="宋体" w:cs="宋体"/>
          <w:b w:val="0"/>
          <w:bCs w:val="0"/>
          <w:spacing w:val="-2"/>
          <w:sz w:val="21"/>
          <w:szCs w:val="21"/>
        </w:rPr>
        <w:t xml:space="preserve"> 2.</w:t>
      </w:r>
      <w:r>
        <w:rPr>
          <w:rFonts w:hint="eastAsia" w:ascii="宋体" w:hAnsi="宋体" w:cs="宋体"/>
          <w:b w:val="0"/>
          <w:bCs w:val="0"/>
          <w:spacing w:val="-2"/>
          <w:sz w:val="21"/>
          <w:szCs w:val="21"/>
          <w:u w:val="single"/>
        </w:rPr>
        <w:t>（采购标的名称）</w:t>
      </w:r>
      <w:r>
        <w:rPr>
          <w:rFonts w:hint="eastAsia" w:ascii="宋体" w:hAnsi="宋体" w:cs="宋体"/>
          <w:b w:val="0"/>
          <w:bCs w:val="0"/>
          <w:spacing w:val="-2"/>
          <w:sz w:val="21"/>
          <w:szCs w:val="21"/>
        </w:rPr>
        <w:t xml:space="preserve">，属于 </w:t>
      </w:r>
      <w:r>
        <w:rPr>
          <w:rFonts w:hint="eastAsia" w:ascii="宋体" w:hAnsi="宋体" w:cs="宋体"/>
          <w:b w:val="0"/>
          <w:bCs w:val="0"/>
          <w:spacing w:val="-2"/>
          <w:sz w:val="21"/>
          <w:szCs w:val="21"/>
          <w:u w:val="single"/>
        </w:rPr>
        <w:t xml:space="preserve">工业 </w:t>
      </w:r>
      <w:r>
        <w:rPr>
          <w:rFonts w:hint="eastAsia" w:ascii="宋体" w:hAnsi="宋体" w:cs="宋体"/>
          <w:b w:val="0"/>
          <w:bCs w:val="0"/>
          <w:spacing w:val="-2"/>
          <w:sz w:val="21"/>
          <w:szCs w:val="21"/>
        </w:rPr>
        <w:t>行业；制造商为</w:t>
      </w:r>
      <w:r>
        <w:rPr>
          <w:rFonts w:hint="eastAsia" w:ascii="宋体" w:hAnsi="宋体" w:cs="宋体"/>
          <w:b w:val="0"/>
          <w:bCs w:val="0"/>
          <w:spacing w:val="-2"/>
          <w:sz w:val="21"/>
          <w:szCs w:val="21"/>
          <w:u w:val="single"/>
        </w:rPr>
        <w:t>（企业名称）</w:t>
      </w:r>
      <w:r>
        <w:rPr>
          <w:rFonts w:hint="eastAsia" w:ascii="宋体" w:hAnsi="宋体" w:cs="宋体"/>
          <w:b w:val="0"/>
          <w:bCs w:val="0"/>
          <w:spacing w:val="-2"/>
          <w:sz w:val="21"/>
          <w:szCs w:val="21"/>
        </w:rPr>
        <w:t>，从业人员</w:t>
      </w:r>
      <w:r>
        <w:rPr>
          <w:rFonts w:hint="eastAsia" w:ascii="宋体" w:hAnsi="宋体" w:cs="宋体"/>
          <w:b w:val="0"/>
          <w:bCs w:val="0"/>
          <w:spacing w:val="-2"/>
          <w:sz w:val="21"/>
          <w:szCs w:val="21"/>
          <w:u w:val="single"/>
        </w:rPr>
        <w:tab/>
      </w:r>
      <w:r>
        <w:rPr>
          <w:rFonts w:hint="eastAsia" w:ascii="宋体" w:hAnsi="宋体" w:cs="宋体"/>
          <w:b w:val="0"/>
          <w:bCs w:val="0"/>
          <w:spacing w:val="-2"/>
          <w:sz w:val="21"/>
          <w:szCs w:val="21"/>
        </w:rPr>
        <w:t>人，营业收入为</w:t>
      </w:r>
      <w:r>
        <w:rPr>
          <w:rFonts w:hint="eastAsia" w:ascii="宋体" w:hAnsi="宋体" w:cs="宋体"/>
          <w:b w:val="0"/>
          <w:bCs w:val="0"/>
          <w:spacing w:val="-2"/>
          <w:sz w:val="21"/>
          <w:szCs w:val="21"/>
          <w:u w:val="single"/>
        </w:rPr>
        <w:tab/>
      </w:r>
      <w:r>
        <w:rPr>
          <w:rFonts w:hint="eastAsia" w:ascii="宋体" w:hAnsi="宋体" w:cs="宋体"/>
          <w:b w:val="0"/>
          <w:bCs w:val="0"/>
          <w:spacing w:val="-2"/>
          <w:sz w:val="21"/>
          <w:szCs w:val="21"/>
        </w:rPr>
        <w:t>万元，资产总额为</w:t>
      </w:r>
      <w:r>
        <w:rPr>
          <w:rFonts w:hint="eastAsia" w:ascii="宋体" w:hAnsi="宋体" w:cs="宋体"/>
          <w:b w:val="0"/>
          <w:bCs w:val="0"/>
          <w:spacing w:val="-2"/>
          <w:sz w:val="21"/>
          <w:szCs w:val="21"/>
          <w:u w:val="single"/>
        </w:rPr>
        <w:tab/>
      </w:r>
      <w:r>
        <w:rPr>
          <w:rFonts w:hint="eastAsia" w:ascii="宋体" w:hAnsi="宋体" w:cs="宋体"/>
          <w:b w:val="0"/>
          <w:bCs w:val="0"/>
          <w:spacing w:val="-2"/>
          <w:sz w:val="21"/>
          <w:szCs w:val="21"/>
        </w:rPr>
        <w:t>万元，属于</w:t>
      </w:r>
      <w:r>
        <w:rPr>
          <w:rFonts w:hint="eastAsia" w:ascii="宋体" w:hAnsi="宋体" w:cs="宋体"/>
          <w:b w:val="0"/>
          <w:bCs w:val="0"/>
          <w:spacing w:val="-2"/>
          <w:sz w:val="21"/>
          <w:szCs w:val="21"/>
          <w:u w:val="single"/>
        </w:rPr>
        <w:t>（中型企业、小型企业、微型企业）</w:t>
      </w:r>
      <w:r>
        <w:rPr>
          <w:rFonts w:hint="eastAsia" w:ascii="宋体" w:hAnsi="宋体" w:cs="宋体"/>
          <w:b w:val="0"/>
          <w:bCs w:val="0"/>
          <w:spacing w:val="-2"/>
          <w:sz w:val="21"/>
          <w:szCs w:val="21"/>
        </w:rPr>
        <w:t>；</w:t>
      </w:r>
    </w:p>
    <w:p>
      <w:pPr>
        <w:pStyle w:val="11"/>
        <w:spacing w:before="55" w:line="400" w:lineRule="exact"/>
        <w:ind w:right="415" w:firstLine="412" w:firstLineChars="200"/>
        <w:rPr>
          <w:rFonts w:ascii="宋体" w:hAnsi="宋体" w:cs="宋体"/>
          <w:spacing w:val="-2"/>
          <w:szCs w:val="21"/>
        </w:rPr>
      </w:pPr>
      <w:r>
        <w:rPr>
          <w:rFonts w:hint="eastAsia" w:ascii="宋体" w:hAnsi="宋体" w:cs="宋体"/>
          <w:b w:val="0"/>
          <w:bCs w:val="0"/>
          <w:spacing w:val="-2"/>
          <w:sz w:val="21"/>
          <w:szCs w:val="21"/>
        </w:rPr>
        <w:t xml:space="preserve">  3.</w:t>
      </w:r>
      <w:r>
        <w:rPr>
          <w:rFonts w:hint="eastAsia" w:ascii="宋体" w:hAnsi="宋体" w:cs="宋体"/>
          <w:b w:val="0"/>
          <w:bCs w:val="0"/>
          <w:spacing w:val="-2"/>
          <w:sz w:val="21"/>
          <w:szCs w:val="21"/>
          <w:u w:val="single"/>
        </w:rPr>
        <w:t>（采购标的名称）</w:t>
      </w:r>
      <w:r>
        <w:rPr>
          <w:rFonts w:hint="eastAsia" w:ascii="宋体" w:hAnsi="宋体" w:cs="宋体"/>
          <w:b w:val="0"/>
          <w:bCs w:val="0"/>
          <w:spacing w:val="-2"/>
          <w:sz w:val="21"/>
          <w:szCs w:val="21"/>
        </w:rPr>
        <w:t xml:space="preserve">，属于 </w:t>
      </w:r>
      <w:r>
        <w:rPr>
          <w:rFonts w:hint="eastAsia" w:ascii="宋体" w:hAnsi="宋体" w:cs="宋体"/>
          <w:b w:val="0"/>
          <w:bCs w:val="0"/>
          <w:spacing w:val="-2"/>
          <w:sz w:val="21"/>
          <w:szCs w:val="21"/>
          <w:u w:val="single"/>
        </w:rPr>
        <w:t xml:space="preserve">工业 </w:t>
      </w:r>
      <w:r>
        <w:rPr>
          <w:rFonts w:hint="eastAsia" w:ascii="宋体" w:hAnsi="宋体" w:cs="宋体"/>
          <w:b w:val="0"/>
          <w:bCs w:val="0"/>
          <w:spacing w:val="-2"/>
          <w:sz w:val="21"/>
          <w:szCs w:val="21"/>
        </w:rPr>
        <w:t>行业；制造商为</w:t>
      </w:r>
      <w:r>
        <w:rPr>
          <w:rFonts w:hint="eastAsia" w:ascii="宋体" w:hAnsi="宋体" w:cs="宋体"/>
          <w:b w:val="0"/>
          <w:bCs w:val="0"/>
          <w:spacing w:val="-2"/>
          <w:sz w:val="21"/>
          <w:szCs w:val="21"/>
          <w:u w:val="single"/>
        </w:rPr>
        <w:t>（企业名称）</w:t>
      </w:r>
      <w:r>
        <w:rPr>
          <w:rFonts w:hint="eastAsia" w:ascii="宋体" w:hAnsi="宋体" w:cs="宋体"/>
          <w:b w:val="0"/>
          <w:bCs w:val="0"/>
          <w:spacing w:val="-2"/>
          <w:sz w:val="21"/>
          <w:szCs w:val="21"/>
        </w:rPr>
        <w:t>，从业人员</w:t>
      </w:r>
      <w:r>
        <w:rPr>
          <w:rFonts w:hint="eastAsia" w:ascii="宋体" w:hAnsi="宋体" w:cs="宋体"/>
          <w:b w:val="0"/>
          <w:bCs w:val="0"/>
          <w:spacing w:val="-2"/>
          <w:sz w:val="21"/>
          <w:szCs w:val="21"/>
          <w:u w:val="single"/>
        </w:rPr>
        <w:tab/>
      </w:r>
      <w:r>
        <w:rPr>
          <w:rFonts w:hint="eastAsia" w:ascii="宋体" w:hAnsi="宋体" w:cs="宋体"/>
          <w:b w:val="0"/>
          <w:bCs w:val="0"/>
          <w:spacing w:val="-2"/>
          <w:sz w:val="21"/>
          <w:szCs w:val="21"/>
        </w:rPr>
        <w:t>人，营业收入为</w:t>
      </w:r>
      <w:r>
        <w:rPr>
          <w:rFonts w:hint="eastAsia" w:ascii="宋体" w:hAnsi="宋体" w:cs="宋体"/>
          <w:b w:val="0"/>
          <w:bCs w:val="0"/>
          <w:spacing w:val="-2"/>
          <w:sz w:val="21"/>
          <w:szCs w:val="21"/>
          <w:u w:val="single"/>
        </w:rPr>
        <w:tab/>
      </w:r>
      <w:r>
        <w:rPr>
          <w:rFonts w:hint="eastAsia" w:ascii="宋体" w:hAnsi="宋体" w:cs="宋体"/>
          <w:b w:val="0"/>
          <w:bCs w:val="0"/>
          <w:spacing w:val="-2"/>
          <w:sz w:val="21"/>
          <w:szCs w:val="21"/>
        </w:rPr>
        <w:t>万元，资产总额为</w:t>
      </w:r>
      <w:r>
        <w:rPr>
          <w:rFonts w:hint="eastAsia" w:ascii="宋体" w:hAnsi="宋体" w:cs="宋体"/>
          <w:b w:val="0"/>
          <w:bCs w:val="0"/>
          <w:spacing w:val="-2"/>
          <w:sz w:val="21"/>
          <w:szCs w:val="21"/>
          <w:u w:val="single"/>
        </w:rPr>
        <w:tab/>
      </w:r>
      <w:r>
        <w:rPr>
          <w:rFonts w:hint="eastAsia" w:ascii="宋体" w:hAnsi="宋体" w:cs="宋体"/>
          <w:b w:val="0"/>
          <w:bCs w:val="0"/>
          <w:spacing w:val="-2"/>
          <w:sz w:val="21"/>
          <w:szCs w:val="21"/>
        </w:rPr>
        <w:t>万元，属于</w:t>
      </w:r>
      <w:r>
        <w:rPr>
          <w:rFonts w:hint="eastAsia" w:ascii="宋体" w:hAnsi="宋体" w:cs="宋体"/>
          <w:b w:val="0"/>
          <w:bCs w:val="0"/>
          <w:spacing w:val="-2"/>
          <w:sz w:val="21"/>
          <w:szCs w:val="21"/>
          <w:u w:val="single"/>
        </w:rPr>
        <w:t>（中型企业、小型企业、微型企业）</w:t>
      </w:r>
      <w:r>
        <w:rPr>
          <w:rFonts w:hint="eastAsia" w:ascii="宋体" w:hAnsi="宋体" w:cs="宋体"/>
          <w:b w:val="0"/>
          <w:bCs w:val="0"/>
          <w:spacing w:val="-2"/>
          <w:sz w:val="21"/>
          <w:szCs w:val="21"/>
        </w:rPr>
        <w:t>；</w:t>
      </w:r>
    </w:p>
    <w:p>
      <w:pPr>
        <w:pStyle w:val="11"/>
        <w:spacing w:before="105" w:line="304" w:lineRule="auto"/>
        <w:ind w:right="417" w:firstLine="645"/>
        <w:rPr>
          <w:rFonts w:ascii="宋体" w:hAnsi="宋体" w:cs="宋体"/>
          <w:spacing w:val="-3"/>
          <w:sz w:val="21"/>
          <w:szCs w:val="21"/>
        </w:rPr>
      </w:pPr>
    </w:p>
    <w:p>
      <w:pPr>
        <w:pStyle w:val="11"/>
        <w:spacing w:before="105" w:line="304" w:lineRule="auto"/>
        <w:ind w:right="417" w:firstLine="645"/>
        <w:rPr>
          <w:rFonts w:ascii="宋体" w:hAnsi="宋体" w:cs="宋体"/>
          <w:sz w:val="21"/>
          <w:szCs w:val="21"/>
        </w:rPr>
      </w:pPr>
      <w:r>
        <w:rPr>
          <w:rFonts w:hint="eastAsia" w:ascii="宋体" w:hAnsi="宋体" w:cs="宋体"/>
          <w:spacing w:val="-3"/>
          <w:sz w:val="21"/>
          <w:szCs w:val="21"/>
        </w:rPr>
        <w:t>以上企业，不属于大企业的分支机构，不存在控股股东</w:t>
      </w:r>
      <w:r>
        <w:rPr>
          <w:rFonts w:hint="eastAsia" w:ascii="宋体" w:hAnsi="宋体" w:cs="宋体"/>
          <w:spacing w:val="-5"/>
          <w:sz w:val="21"/>
          <w:szCs w:val="21"/>
        </w:rPr>
        <w:t>为大企业的情形，也不存在与大企业的负责人为同一人的情形。</w:t>
      </w:r>
    </w:p>
    <w:p>
      <w:pPr>
        <w:pStyle w:val="11"/>
        <w:spacing w:line="302" w:lineRule="auto"/>
        <w:ind w:right="372" w:firstLine="645"/>
        <w:rPr>
          <w:rFonts w:ascii="宋体" w:hAnsi="宋体" w:cs="宋体"/>
          <w:sz w:val="21"/>
          <w:szCs w:val="21"/>
        </w:rPr>
      </w:pPr>
      <w:r>
        <w:rPr>
          <w:rFonts w:hint="eastAsia" w:ascii="宋体" w:hAnsi="宋体" w:cs="宋体"/>
          <w:sz w:val="21"/>
          <w:szCs w:val="21"/>
        </w:rPr>
        <w:t>本企业对上述声明内容的真实性负责。如有虚假，将依法承担相应责任。</w:t>
      </w:r>
    </w:p>
    <w:p>
      <w:pPr>
        <w:spacing w:line="400" w:lineRule="exact"/>
        <w:ind w:left="630" w:leftChars="300"/>
        <w:jc w:val="left"/>
        <w:rPr>
          <w:rFonts w:ascii="宋体" w:hAnsi="宋体" w:cs="宋体"/>
          <w:szCs w:val="21"/>
        </w:rPr>
      </w:pPr>
      <w:r>
        <w:rPr>
          <w:rFonts w:hint="eastAsia" w:ascii="宋体" w:hAnsi="宋体" w:cs="宋体"/>
          <w:szCs w:val="21"/>
        </w:rPr>
        <w:br w:type="textWrapping"/>
      </w:r>
      <w:r>
        <w:rPr>
          <w:rFonts w:hint="eastAsia" w:ascii="宋体" w:hAnsi="宋体" w:cs="宋体"/>
          <w:szCs w:val="21"/>
        </w:rPr>
        <w:t>企业名称（盖章）：</w:t>
      </w:r>
    </w:p>
    <w:p>
      <w:pPr>
        <w:spacing w:line="400" w:lineRule="exact"/>
        <w:ind w:firstLine="630" w:firstLineChars="300"/>
        <w:jc w:val="left"/>
        <w:rPr>
          <w:rFonts w:ascii="宋体" w:hAnsi="宋体" w:cs="宋体"/>
          <w:szCs w:val="21"/>
        </w:rPr>
      </w:pPr>
      <w:r>
        <w:rPr>
          <w:rFonts w:hint="eastAsia" w:ascii="宋体" w:hAnsi="宋体" w:cs="宋体"/>
          <w:szCs w:val="21"/>
        </w:rPr>
        <w:t>日期：</w:t>
      </w:r>
    </w:p>
    <w:p>
      <w:pPr>
        <w:spacing w:line="360" w:lineRule="auto"/>
        <w:rPr>
          <w:rFonts w:ascii="宋体" w:hAnsi="宋体" w:cs="宋体"/>
        </w:rPr>
      </w:pPr>
    </w:p>
    <w:p>
      <w:pPr>
        <w:spacing w:line="360" w:lineRule="auto"/>
        <w:ind w:firstLine="180" w:firstLineChars="100"/>
        <w:rPr>
          <w:rFonts w:ascii="宋体" w:hAnsi="宋体" w:cs="宋体"/>
          <w:sz w:val="18"/>
          <w:szCs w:val="21"/>
        </w:rPr>
      </w:pPr>
      <w:r>
        <w:rPr>
          <w:rFonts w:hint="eastAsia" w:ascii="宋体" w:hAnsi="宋体" w:cs="宋体"/>
          <w:sz w:val="18"/>
          <w:szCs w:val="21"/>
        </w:rPr>
        <w:t>从业人员、营业收入、资产总额填报上一年度数据，无上一年度数据的新成立企业可不填报。</w:t>
      </w:r>
    </w:p>
    <w:p>
      <w:pPr>
        <w:spacing w:line="360" w:lineRule="auto"/>
        <w:ind w:firstLine="4620" w:firstLineChars="2200"/>
        <w:jc w:val="left"/>
        <w:rPr>
          <w:rFonts w:ascii="宋体" w:hAnsi="宋体" w:cs="宋体"/>
          <w:szCs w:val="21"/>
        </w:rPr>
      </w:pPr>
    </w:p>
    <w:p>
      <w:pPr>
        <w:pStyle w:val="9"/>
        <w:jc w:val="center"/>
        <w:rPr>
          <w:rFonts w:ascii="宋体" w:hAnsi="宋体"/>
          <w:bCs/>
          <w:sz w:val="21"/>
          <w:szCs w:val="21"/>
        </w:rPr>
      </w:pPr>
      <w:bookmarkStart w:id="71" w:name="_Toc9539"/>
      <w:r>
        <w:rPr>
          <w:rFonts w:hint="eastAsia"/>
          <w:bCs/>
          <w:sz w:val="21"/>
          <w:szCs w:val="21"/>
        </w:rPr>
        <w:t>监狱企业</w:t>
      </w:r>
      <w:r>
        <w:rPr>
          <w:bCs/>
          <w:sz w:val="21"/>
          <w:szCs w:val="21"/>
        </w:rPr>
        <w:t>证明文件</w:t>
      </w:r>
      <w:r>
        <w:rPr>
          <w:rFonts w:hint="eastAsia"/>
          <w:bCs/>
          <w:sz w:val="21"/>
          <w:szCs w:val="21"/>
        </w:rPr>
        <w:t>要求</w:t>
      </w:r>
      <w:bookmarkEnd w:id="71"/>
    </w:p>
    <w:p>
      <w:pPr>
        <w:spacing w:line="360" w:lineRule="auto"/>
        <w:ind w:firstLine="420" w:firstLineChars="200"/>
        <w:rPr>
          <w:rFonts w:ascii="宋体" w:hAnsi="宋体" w:cs="宋体"/>
          <w:szCs w:val="21"/>
        </w:rPr>
      </w:pPr>
      <w:r>
        <w:rPr>
          <w:rFonts w:hint="eastAsia" w:ascii="宋体" w:hAnsi="宋体" w:cs="宋体"/>
          <w:szCs w:val="21"/>
        </w:rPr>
        <w:t>监狱企业应当提供由省级以上监狱管理局、戒毒管理局（含新疆生产建设兵团）出具的属于监狱企业的证明文件</w:t>
      </w:r>
    </w:p>
    <w:p>
      <w:pPr>
        <w:pStyle w:val="9"/>
        <w:jc w:val="center"/>
        <w:rPr>
          <w:rFonts w:ascii="宋体" w:hAnsi="宋体"/>
          <w:bCs/>
          <w:sz w:val="21"/>
          <w:szCs w:val="21"/>
        </w:rPr>
      </w:pPr>
      <w:bookmarkStart w:id="72" w:name="_Toc14931"/>
      <w:r>
        <w:rPr>
          <w:rFonts w:hint="eastAsia"/>
          <w:bCs/>
          <w:sz w:val="21"/>
          <w:szCs w:val="21"/>
        </w:rPr>
        <w:t>残疾人福利性单位声明函</w:t>
      </w:r>
      <w:bookmarkEnd w:id="72"/>
    </w:p>
    <w:p>
      <w:pPr>
        <w:spacing w:line="360" w:lineRule="auto"/>
        <w:ind w:firstLine="420" w:firstLineChars="200"/>
        <w:rPr>
          <w:rFonts w:ascii="宋体" w:hAnsi="宋体" w:cs="宋体"/>
          <w:szCs w:val="21"/>
        </w:rPr>
      </w:pPr>
      <w:r>
        <w:rPr>
          <w:rFonts w:hint="eastAsia" w:ascii="宋体" w:hAnsi="宋体" w:cs="宋体"/>
          <w:szCs w:val="21"/>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spacing w:line="360" w:lineRule="auto"/>
        <w:ind w:firstLine="420" w:firstLineChars="200"/>
        <w:rPr>
          <w:rFonts w:ascii="宋体" w:hAnsi="宋体" w:cs="宋体"/>
          <w:szCs w:val="21"/>
        </w:rPr>
      </w:pPr>
      <w:r>
        <w:rPr>
          <w:rFonts w:hint="eastAsia" w:ascii="宋体" w:hAnsi="宋体" w:cs="宋体"/>
          <w:szCs w:val="21"/>
        </w:rPr>
        <w:t>本单位对上述声明的真实性负责。如有虚假，将依法承担相应责任。</w:t>
      </w:r>
    </w:p>
    <w:p>
      <w:pPr>
        <w:spacing w:line="360" w:lineRule="auto"/>
        <w:ind w:firstLine="420" w:firstLineChars="200"/>
        <w:rPr>
          <w:rFonts w:ascii="宋体" w:hAnsi="宋体" w:cs="宋体"/>
          <w:szCs w:val="21"/>
        </w:rPr>
      </w:pPr>
    </w:p>
    <w:p>
      <w:pPr>
        <w:spacing w:line="360" w:lineRule="auto"/>
        <w:ind w:firstLine="420" w:firstLineChars="200"/>
        <w:rPr>
          <w:rFonts w:ascii="宋体" w:hAnsi="宋体" w:cs="宋体"/>
          <w:szCs w:val="21"/>
        </w:rPr>
      </w:pPr>
      <w:r>
        <w:rPr>
          <w:rFonts w:hint="eastAsia" w:ascii="宋体" w:hAnsi="宋体" w:cs="宋体"/>
          <w:szCs w:val="21"/>
        </w:rPr>
        <w:t>企业名称(公章)：________</w:t>
      </w:r>
    </w:p>
    <w:p>
      <w:pPr>
        <w:spacing w:line="360" w:lineRule="auto"/>
        <w:ind w:firstLine="420" w:firstLineChars="200"/>
        <w:rPr>
          <w:rFonts w:ascii="宋体" w:hAnsi="宋体" w:cs="宋体"/>
          <w:szCs w:val="21"/>
        </w:rPr>
      </w:pPr>
      <w:r>
        <w:rPr>
          <w:rFonts w:hint="eastAsia" w:ascii="宋体" w:hAnsi="宋体" w:cs="宋体"/>
          <w:szCs w:val="21"/>
        </w:rPr>
        <w:t>日期：________________</w:t>
      </w:r>
    </w:p>
    <w:p>
      <w:pPr>
        <w:spacing w:line="360" w:lineRule="auto"/>
        <w:ind w:firstLine="420" w:firstLineChars="200"/>
        <w:rPr>
          <w:rFonts w:ascii="宋体" w:hAnsi="宋体" w:cs="宋体"/>
          <w:szCs w:val="21"/>
        </w:rPr>
      </w:pPr>
    </w:p>
    <w:p>
      <w:pPr>
        <w:spacing w:line="360" w:lineRule="auto"/>
        <w:ind w:firstLine="420" w:firstLineChars="200"/>
        <w:rPr>
          <w:rFonts w:ascii="宋体" w:hAnsi="宋体" w:cs="宋体"/>
          <w:szCs w:val="21"/>
        </w:rPr>
      </w:pPr>
      <w:r>
        <w:rPr>
          <w:rFonts w:hint="eastAsia" w:ascii="宋体" w:hAnsi="宋体" w:cs="宋体"/>
          <w:szCs w:val="21"/>
        </w:rPr>
        <w:t>备注：填写前请认真阅读《财政部、民政部、中国残疾人联合会关于促进残疾人就业政府采购政策的通知》(财库〔2017〕141号)相关规定。如不符合前述相关规定所确定的残疾人福利性单位，则不需要在投标文件中提供本《残疾人福利性单位声明函》；若符合前述相关规定所确定的残疾人福利性单位声明函，在投标文件中没有提供本《残疾人福利性单位声明函》，视为在本项目中放弃政府采购政策扶持，不进行价格扣除。</w:t>
      </w:r>
    </w:p>
    <w:p/>
    <w:p/>
    <w:p>
      <w:pPr>
        <w:widowControl/>
        <w:autoSpaceDE w:val="0"/>
        <w:autoSpaceDN w:val="0"/>
        <w:ind w:right="17"/>
        <w:jc w:val="center"/>
        <w:textAlignment w:val="bottom"/>
        <w:outlineLvl w:val="4"/>
        <w:rPr>
          <w:rFonts w:ascii="宋体" w:hAnsi="宋体" w:cs="宋体"/>
          <w:b/>
          <w:szCs w:val="21"/>
        </w:rPr>
      </w:pPr>
      <w:bookmarkStart w:id="73" w:name="_Toc14876"/>
      <w:r>
        <w:rPr>
          <w:rFonts w:hint="eastAsia" w:ascii="宋体" w:hAnsi="宋体" w:cs="宋体"/>
          <w:b/>
          <w:szCs w:val="21"/>
        </w:rPr>
        <w:t>履约保函格式</w:t>
      </w:r>
      <w:bookmarkEnd w:id="73"/>
    </w:p>
    <w:p>
      <w:pPr>
        <w:widowControl/>
        <w:autoSpaceDE w:val="0"/>
        <w:autoSpaceDN w:val="0"/>
        <w:ind w:right="17"/>
        <w:jc w:val="center"/>
        <w:textAlignment w:val="bottom"/>
        <w:rPr>
          <w:rFonts w:ascii="宋体" w:hAnsi="宋体" w:cs="宋体"/>
          <w:b/>
          <w:sz w:val="28"/>
        </w:rPr>
      </w:pPr>
    </w:p>
    <w:p>
      <w:pPr>
        <w:widowControl/>
        <w:autoSpaceDE w:val="0"/>
        <w:autoSpaceDN w:val="0"/>
        <w:spacing w:line="360" w:lineRule="auto"/>
        <w:ind w:right="893"/>
        <w:textAlignment w:val="bottom"/>
        <w:rPr>
          <w:rFonts w:ascii="宋体" w:hAnsi="宋体" w:cs="宋体"/>
        </w:rPr>
      </w:pPr>
      <w:r>
        <w:rPr>
          <w:rFonts w:hint="eastAsia" w:ascii="宋体" w:hAnsi="宋体" w:cs="宋体"/>
        </w:rPr>
        <w:t>开具日期:________</w:t>
      </w:r>
    </w:p>
    <w:p>
      <w:pPr>
        <w:widowControl/>
        <w:autoSpaceDE w:val="0"/>
        <w:autoSpaceDN w:val="0"/>
        <w:spacing w:line="360" w:lineRule="auto"/>
        <w:ind w:right="893"/>
        <w:textAlignment w:val="bottom"/>
        <w:rPr>
          <w:rFonts w:ascii="宋体" w:hAnsi="宋体" w:cs="宋体"/>
        </w:rPr>
      </w:pPr>
      <w:r>
        <w:rPr>
          <w:rFonts w:hint="eastAsia" w:ascii="宋体" w:hAnsi="宋体" w:cs="宋体"/>
        </w:rPr>
        <w:t>受益人: 买方</w:t>
      </w:r>
    </w:p>
    <w:p>
      <w:pPr>
        <w:widowControl/>
        <w:autoSpaceDE w:val="0"/>
        <w:autoSpaceDN w:val="0"/>
        <w:spacing w:line="360" w:lineRule="auto"/>
        <w:ind w:right="893"/>
        <w:textAlignment w:val="bottom"/>
        <w:rPr>
          <w:rFonts w:ascii="宋体" w:hAnsi="宋体" w:cs="宋体"/>
        </w:rPr>
      </w:pPr>
      <w:r>
        <w:rPr>
          <w:rFonts w:hint="eastAsia" w:ascii="宋体" w:hAnsi="宋体" w:cs="宋体"/>
        </w:rPr>
        <w:t>______号合同履约保函</w:t>
      </w:r>
    </w:p>
    <w:p>
      <w:pPr>
        <w:widowControl/>
        <w:autoSpaceDE w:val="0"/>
        <w:autoSpaceDN w:val="0"/>
        <w:spacing w:line="360" w:lineRule="auto"/>
        <w:ind w:right="-65" w:firstLine="420" w:firstLineChars="200"/>
        <w:textAlignment w:val="bottom"/>
        <w:rPr>
          <w:rFonts w:ascii="宋体" w:hAnsi="宋体" w:cs="宋体"/>
        </w:rPr>
      </w:pPr>
      <w:r>
        <w:rPr>
          <w:rFonts w:hint="eastAsia" w:ascii="宋体" w:hAnsi="宋体" w:cs="宋体"/>
        </w:rPr>
        <w:t>本保函作为贵方与卖方于</w:t>
      </w:r>
      <w:r>
        <w:rPr>
          <w:rFonts w:hint="eastAsia" w:ascii="宋体" w:hAnsi="宋体" w:cs="宋体"/>
          <w:u w:val="single"/>
        </w:rPr>
        <w:t xml:space="preserve">     </w:t>
      </w:r>
      <w:r>
        <w:rPr>
          <w:rFonts w:hint="eastAsia" w:ascii="宋体" w:hAnsi="宋体" w:cs="宋体"/>
        </w:rPr>
        <w:t>年</w:t>
      </w:r>
      <w:r>
        <w:rPr>
          <w:rFonts w:hint="eastAsia" w:ascii="宋体" w:hAnsi="宋体" w:cs="宋体"/>
          <w:u w:val="single"/>
        </w:rPr>
        <w:t xml:space="preserve">     </w:t>
      </w:r>
      <w:r>
        <w:rPr>
          <w:rFonts w:hint="eastAsia" w:ascii="宋体" w:hAnsi="宋体" w:cs="宋体"/>
        </w:rPr>
        <w:t>月</w:t>
      </w:r>
      <w:r>
        <w:rPr>
          <w:rFonts w:hint="eastAsia" w:ascii="宋体" w:hAnsi="宋体" w:cs="宋体"/>
          <w:u w:val="single"/>
        </w:rPr>
        <w:t xml:space="preserve">     </w:t>
      </w:r>
      <w:r>
        <w:rPr>
          <w:rFonts w:hint="eastAsia" w:ascii="宋体" w:hAnsi="宋体" w:cs="宋体"/>
        </w:rPr>
        <w:t>日就</w:t>
      </w:r>
      <w:r>
        <w:rPr>
          <w:rFonts w:hint="eastAsia" w:ascii="宋体" w:hAnsi="宋体" w:cs="宋体"/>
          <w:u w:val="single"/>
        </w:rPr>
        <w:t xml:space="preserve">     </w:t>
      </w:r>
      <w:r>
        <w:rPr>
          <w:rFonts w:hint="eastAsia" w:ascii="宋体" w:hAnsi="宋体" w:cs="宋体"/>
        </w:rPr>
        <w:t>项目项下提供</w:t>
      </w:r>
      <w:r>
        <w:rPr>
          <w:rFonts w:hint="eastAsia" w:ascii="宋体" w:hAnsi="宋体" w:cs="宋体"/>
          <w:u w:val="single"/>
        </w:rPr>
        <w:t xml:space="preserve">     </w:t>
      </w:r>
      <w:r>
        <w:rPr>
          <w:rFonts w:hint="eastAsia" w:ascii="宋体" w:hAnsi="宋体" w:cs="宋体"/>
        </w:rPr>
        <w:t>货物签订的</w:t>
      </w:r>
      <w:r>
        <w:rPr>
          <w:rFonts w:hint="eastAsia" w:ascii="宋体" w:hAnsi="宋体" w:cs="宋体"/>
          <w:u w:val="single"/>
        </w:rPr>
        <w:t xml:space="preserve">     </w:t>
      </w:r>
      <w:r>
        <w:rPr>
          <w:rFonts w:hint="eastAsia" w:ascii="宋体" w:hAnsi="宋体" w:cs="宋体"/>
        </w:rPr>
        <w:t>号合同的履约保函。</w:t>
      </w:r>
    </w:p>
    <w:p>
      <w:pPr>
        <w:widowControl/>
        <w:autoSpaceDE w:val="0"/>
        <w:autoSpaceDN w:val="0"/>
        <w:spacing w:line="360" w:lineRule="auto"/>
        <w:ind w:right="-65" w:firstLine="420" w:firstLineChars="200"/>
        <w:textAlignment w:val="bottom"/>
        <w:rPr>
          <w:rFonts w:ascii="宋体" w:hAnsi="宋体" w:cs="宋体"/>
        </w:rPr>
      </w:pPr>
      <w:r>
        <w:rPr>
          <w:rFonts w:hint="eastAsia" w:ascii="宋体" w:hAnsi="宋体" w:cs="宋体"/>
          <w:u w:val="single"/>
        </w:rPr>
        <w:t xml:space="preserve">    </w:t>
      </w:r>
      <w:r>
        <w:rPr>
          <w:rFonts w:hint="eastAsia" w:ascii="宋体" w:hAnsi="宋体" w:cs="宋体"/>
        </w:rPr>
        <w:t xml:space="preserve"> </w:t>
      </w:r>
      <w:r>
        <w:rPr>
          <w:rFonts w:hint="eastAsia" w:ascii="宋体" w:hAnsi="宋体" w:cs="宋体"/>
          <w:u w:val="single"/>
        </w:rPr>
        <w:t xml:space="preserve"> </w:t>
      </w:r>
      <w:r>
        <w:rPr>
          <w:rFonts w:hint="eastAsia" w:ascii="宋体" w:hAnsi="宋体" w:cs="宋体"/>
        </w:rPr>
        <w:t>(开具银行)无条件地、不可撤销地保证本行、其继承人和受让人无追索地向贵方支付_____(合同总金额的  %)，并以此约定如下:</w:t>
      </w:r>
    </w:p>
    <w:p>
      <w:pPr>
        <w:widowControl/>
        <w:numPr>
          <w:ilvl w:val="0"/>
          <w:numId w:val="28"/>
        </w:numPr>
        <w:autoSpaceDE w:val="0"/>
        <w:autoSpaceDN w:val="0"/>
        <w:spacing w:line="360" w:lineRule="auto"/>
        <w:ind w:right="-65"/>
        <w:textAlignment w:val="bottom"/>
        <w:rPr>
          <w:rFonts w:ascii="宋体" w:hAnsi="宋体" w:cs="宋体"/>
        </w:rPr>
      </w:pPr>
      <w:r>
        <w:rPr>
          <w:rFonts w:hint="eastAsia" w:ascii="宋体" w:hAnsi="宋体" w:cs="宋体"/>
        </w:rPr>
        <w:t>卖方未能忠实地履行所有合同文件的规定和双方此后可能作出的并同意的修改、补充和变动，包括更换或修补贵方认为有缺陷货物(以下简称"违约")， 只要贵方确定，无论卖方有何反对，本行将凭贵方的书面违约通知，立即按贵方提出的不超过上述累计总额的金额和按该通知中规定的方式付给贵方。</w:t>
      </w:r>
    </w:p>
    <w:p>
      <w:pPr>
        <w:widowControl/>
        <w:numPr>
          <w:ilvl w:val="0"/>
          <w:numId w:val="28"/>
        </w:numPr>
        <w:autoSpaceDE w:val="0"/>
        <w:autoSpaceDN w:val="0"/>
        <w:spacing w:line="360" w:lineRule="auto"/>
        <w:ind w:right="-65"/>
        <w:textAlignment w:val="bottom"/>
        <w:rPr>
          <w:rFonts w:ascii="宋体" w:hAnsi="宋体" w:cs="宋体"/>
        </w:rPr>
      </w:pPr>
      <w:r>
        <w:rPr>
          <w:rFonts w:hint="eastAsia" w:ascii="宋体" w:hAnsi="宋体" w:cs="宋体"/>
        </w:rPr>
        <w:t>本保证金项下的任何支付应为免税和净值，无论任何人以何种理由提出扣减现有或未来的收费、关税、费用或扣款，均不能从本保函中扣除。</w:t>
      </w:r>
    </w:p>
    <w:p>
      <w:pPr>
        <w:widowControl/>
        <w:numPr>
          <w:ilvl w:val="0"/>
          <w:numId w:val="28"/>
        </w:numPr>
        <w:autoSpaceDE w:val="0"/>
        <w:autoSpaceDN w:val="0"/>
        <w:spacing w:line="360" w:lineRule="auto"/>
        <w:ind w:right="-65"/>
        <w:textAlignment w:val="bottom"/>
        <w:rPr>
          <w:rFonts w:ascii="宋体" w:hAnsi="宋体" w:cs="宋体"/>
        </w:rPr>
      </w:pPr>
      <w:r>
        <w:rPr>
          <w:rFonts w:hint="eastAsia" w:ascii="宋体" w:hAnsi="宋体" w:cs="宋体"/>
        </w:rPr>
        <w:t>本保函的规定构成本行无条件的、不可撤销的直接义务。今后任何对合同条款的修改、贵方在时间上的通融、其他宽容、让步或由贵方采取的除了本款以外都适用的可能免除本行责任的任何删除或其他行为，均不能解除或免除本行在该保函项下的责任。</w:t>
      </w:r>
    </w:p>
    <w:p>
      <w:pPr>
        <w:widowControl/>
        <w:numPr>
          <w:ilvl w:val="0"/>
          <w:numId w:val="28"/>
        </w:numPr>
        <w:autoSpaceDE w:val="0"/>
        <w:autoSpaceDN w:val="0"/>
        <w:spacing w:line="360" w:lineRule="auto"/>
        <w:ind w:right="-65"/>
        <w:textAlignment w:val="bottom"/>
        <w:rPr>
          <w:rFonts w:ascii="宋体" w:hAnsi="宋体" w:cs="宋体"/>
        </w:rPr>
      </w:pPr>
      <w:r>
        <w:rPr>
          <w:rFonts w:hint="eastAsia" w:ascii="宋体" w:hAnsi="宋体" w:cs="宋体"/>
        </w:rPr>
        <w:t>本保函在卖方完成其合同货物最终验收合格后三十日历天内完全有效。</w:t>
      </w:r>
    </w:p>
    <w:p>
      <w:pPr>
        <w:widowControl/>
        <w:autoSpaceDE w:val="0"/>
        <w:autoSpaceDN w:val="0"/>
        <w:ind w:right="40"/>
        <w:textAlignment w:val="bottom"/>
        <w:rPr>
          <w:rFonts w:ascii="宋体" w:hAnsi="宋体" w:cs="宋体"/>
        </w:rPr>
      </w:pPr>
    </w:p>
    <w:p>
      <w:pPr>
        <w:widowControl/>
        <w:autoSpaceDE w:val="0"/>
        <w:autoSpaceDN w:val="0"/>
        <w:ind w:right="40"/>
        <w:textAlignment w:val="bottom"/>
        <w:rPr>
          <w:rFonts w:ascii="宋体" w:hAnsi="宋体" w:cs="宋体"/>
        </w:rPr>
      </w:pPr>
    </w:p>
    <w:p>
      <w:pPr>
        <w:widowControl/>
        <w:autoSpaceDE w:val="0"/>
        <w:autoSpaceDN w:val="0"/>
        <w:ind w:right="17" w:firstLine="4725" w:firstLineChars="2250"/>
        <w:textAlignment w:val="bottom"/>
        <w:rPr>
          <w:rFonts w:ascii="宋体" w:hAnsi="宋体" w:cs="宋体"/>
        </w:rPr>
      </w:pPr>
      <w:r>
        <w:rPr>
          <w:rFonts w:hint="eastAsia" w:ascii="宋体" w:hAnsi="宋体" w:cs="宋体"/>
        </w:rPr>
        <w:t>开具行名称</w:t>
      </w:r>
      <w:r>
        <w:rPr>
          <w:rFonts w:hint="eastAsia" w:ascii="宋体" w:hAnsi="宋体" w:cs="宋体"/>
          <w:u w:val="single"/>
        </w:rPr>
        <w:t xml:space="preserve">                         </w:t>
      </w:r>
    </w:p>
    <w:p>
      <w:pPr>
        <w:widowControl/>
        <w:autoSpaceDE w:val="0"/>
        <w:autoSpaceDN w:val="0"/>
        <w:ind w:right="17" w:firstLine="4725" w:firstLineChars="2250"/>
        <w:textAlignment w:val="bottom"/>
        <w:rPr>
          <w:rFonts w:ascii="宋体" w:hAnsi="宋体" w:cs="宋体"/>
        </w:rPr>
      </w:pPr>
    </w:p>
    <w:p>
      <w:pPr>
        <w:widowControl/>
        <w:autoSpaceDE w:val="0"/>
        <w:autoSpaceDN w:val="0"/>
        <w:ind w:right="17" w:firstLine="4725" w:firstLineChars="2250"/>
        <w:textAlignment w:val="bottom"/>
        <w:rPr>
          <w:rFonts w:ascii="宋体" w:hAnsi="宋体" w:cs="宋体"/>
          <w:u w:val="single"/>
        </w:rPr>
      </w:pPr>
      <w:r>
        <w:rPr>
          <w:rFonts w:hint="eastAsia" w:ascii="宋体" w:hAnsi="宋体" w:cs="宋体"/>
        </w:rPr>
        <w:t xml:space="preserve">签字(印刷体姓名和职务) </w:t>
      </w:r>
      <w:r>
        <w:rPr>
          <w:rFonts w:hint="eastAsia" w:ascii="宋体" w:hAnsi="宋体" w:cs="宋体"/>
          <w:u w:val="single"/>
        </w:rPr>
        <w:t xml:space="preserve">          </w:t>
      </w:r>
      <w:r>
        <w:rPr>
          <w:rFonts w:hint="eastAsia" w:ascii="宋体" w:hAnsi="宋体" w:cs="宋体"/>
        </w:rPr>
        <w:t xml:space="preserve"> </w:t>
      </w:r>
    </w:p>
    <w:p>
      <w:pPr>
        <w:widowControl/>
        <w:autoSpaceDE w:val="0"/>
        <w:autoSpaceDN w:val="0"/>
        <w:ind w:right="17" w:firstLine="4725" w:firstLineChars="2250"/>
        <w:textAlignment w:val="bottom"/>
        <w:rPr>
          <w:rFonts w:ascii="宋体" w:hAnsi="宋体" w:cs="宋体"/>
          <w:u w:val="single"/>
        </w:rPr>
      </w:pPr>
    </w:p>
    <w:p>
      <w:pPr>
        <w:ind w:left="510" w:hanging="510"/>
        <w:jc w:val="center"/>
        <w:rPr>
          <w:rFonts w:ascii="宋体" w:hAnsi="宋体" w:cs="宋体"/>
          <w:u w:val="single"/>
        </w:rPr>
      </w:pPr>
      <w:r>
        <w:rPr>
          <w:rFonts w:hint="eastAsia" w:ascii="宋体" w:hAnsi="宋体" w:cs="宋体"/>
        </w:rPr>
        <w:t xml:space="preserve">                公章 </w:t>
      </w:r>
      <w:r>
        <w:rPr>
          <w:rFonts w:hint="eastAsia" w:ascii="宋体" w:hAnsi="宋体" w:cs="宋体"/>
          <w:u w:val="single"/>
        </w:rPr>
        <w:t xml:space="preserve">              </w:t>
      </w:r>
      <w:r>
        <w:rPr>
          <w:rFonts w:hint="eastAsia" w:ascii="宋体" w:hAnsi="宋体" w:cs="宋体"/>
        </w:rPr>
        <w:t xml:space="preserve"> </w:t>
      </w:r>
      <w:r>
        <w:rPr>
          <w:rFonts w:hint="eastAsia" w:ascii="宋体" w:hAnsi="宋体" w:cs="宋体"/>
          <w:u w:val="single"/>
        </w:rPr>
        <w:t xml:space="preserve">                </w:t>
      </w:r>
    </w:p>
    <w:p>
      <w:pPr>
        <w:pStyle w:val="11"/>
        <w:rPr>
          <w:rFonts w:ascii="宋体" w:hAnsi="宋体" w:cs="宋体"/>
          <w:u w:val="single"/>
        </w:rPr>
      </w:pPr>
    </w:p>
    <w:p>
      <w:pPr>
        <w:pStyle w:val="40"/>
        <w:widowControl/>
        <w:shd w:val="clear" w:color="auto" w:fill="FFFFFF"/>
        <w:spacing w:line="460" w:lineRule="atLeast"/>
        <w:jc w:val="center"/>
        <w:outlineLvl w:val="4"/>
        <w:rPr>
          <w:rFonts w:ascii="Verdana" w:hAnsi="Verdana" w:eastAsia="Verdana" w:cs="Verdana"/>
          <w:color w:val="000000"/>
          <w:sz w:val="16"/>
          <w:szCs w:val="16"/>
        </w:rPr>
      </w:pPr>
      <w:r>
        <w:rPr>
          <w:rFonts w:hint="eastAsia" w:ascii="宋体" w:hAnsi="宋体" w:cs="宋体"/>
          <w:b/>
          <w:color w:val="000000"/>
          <w:sz w:val="21"/>
          <w:szCs w:val="21"/>
          <w:shd w:val="clear" w:color="auto" w:fill="FFFFFF"/>
        </w:rPr>
        <w:t>联合体协议书</w:t>
      </w:r>
    </w:p>
    <w:p>
      <w:pPr>
        <w:pStyle w:val="40"/>
        <w:widowControl/>
        <w:shd w:val="clear" w:color="auto" w:fill="FFFFFF"/>
        <w:snapToGrid w:val="0"/>
        <w:spacing w:beforeAutospacing="0" w:afterAutospacing="0"/>
        <w:ind w:firstLine="420"/>
        <w:rPr>
          <w:rFonts w:ascii="Verdana" w:hAnsi="Verdana" w:eastAsia="Verdana" w:cs="Verdana"/>
          <w:color w:val="000000"/>
          <w:sz w:val="16"/>
          <w:szCs w:val="16"/>
        </w:rPr>
      </w:pPr>
      <w:r>
        <w:rPr>
          <w:rFonts w:hint="eastAsia" w:ascii="宋体" w:hAnsi="宋体" w:cs="宋体"/>
          <w:color w:val="000000"/>
          <w:sz w:val="21"/>
          <w:szCs w:val="21"/>
          <w:u w:val="single"/>
          <w:shd w:val="clear" w:color="auto" w:fill="FFFFFF"/>
        </w:rPr>
        <w:t>  （所有成员单位名单） </w:t>
      </w:r>
      <w:r>
        <w:rPr>
          <w:rFonts w:hint="eastAsia" w:ascii="宋体" w:hAnsi="宋体" w:cs="宋体"/>
          <w:color w:val="000000"/>
          <w:sz w:val="21"/>
          <w:szCs w:val="21"/>
          <w:shd w:val="clear" w:color="auto" w:fill="FFFFFF"/>
        </w:rPr>
        <w:t>自愿组成：</w:t>
      </w:r>
      <w:r>
        <w:rPr>
          <w:rFonts w:hint="eastAsia" w:ascii="宋体" w:hAnsi="宋体" w:cs="宋体"/>
          <w:color w:val="000000"/>
          <w:sz w:val="21"/>
          <w:szCs w:val="21"/>
          <w:u w:val="single"/>
          <w:shd w:val="clear" w:color="auto" w:fill="FFFFFF"/>
        </w:rPr>
        <w:t>    （联合体名称） </w:t>
      </w:r>
      <w:r>
        <w:rPr>
          <w:rFonts w:hint="eastAsia" w:ascii="宋体" w:hAnsi="宋体" w:cs="宋体"/>
          <w:color w:val="000000"/>
          <w:sz w:val="21"/>
          <w:szCs w:val="21"/>
          <w:shd w:val="clear" w:color="auto" w:fill="FFFFFF"/>
        </w:rPr>
        <w:t>联合体，共同参加</w:t>
      </w:r>
      <w:r>
        <w:rPr>
          <w:rFonts w:hint="eastAsia" w:ascii="宋体" w:hAnsi="宋体" w:cs="宋体"/>
          <w:color w:val="000000"/>
          <w:sz w:val="21"/>
          <w:szCs w:val="21"/>
          <w:u w:val="single"/>
          <w:shd w:val="clear" w:color="auto" w:fill="FFFFFF"/>
        </w:rPr>
        <w:t>（招标项目名称）</w:t>
      </w:r>
      <w:r>
        <w:rPr>
          <w:rFonts w:hint="eastAsia" w:ascii="宋体" w:hAnsi="宋体" w:cs="宋体"/>
          <w:color w:val="000000"/>
          <w:sz w:val="21"/>
          <w:szCs w:val="21"/>
          <w:shd w:val="clear" w:color="auto" w:fill="FFFFFF"/>
        </w:rPr>
        <w:t>投标。现就联合体投标事宜订立如下协议：</w:t>
      </w:r>
    </w:p>
    <w:p>
      <w:pPr>
        <w:pStyle w:val="40"/>
        <w:widowControl/>
        <w:shd w:val="clear" w:color="auto" w:fill="FFFFFF"/>
        <w:snapToGrid w:val="0"/>
        <w:spacing w:beforeAutospacing="0" w:afterAutospacing="0"/>
        <w:ind w:firstLine="420"/>
        <w:rPr>
          <w:rFonts w:ascii="Verdana" w:hAnsi="Verdana" w:eastAsia="Verdana" w:cs="Verdana"/>
          <w:color w:val="000000"/>
          <w:sz w:val="16"/>
          <w:szCs w:val="16"/>
        </w:rPr>
      </w:pPr>
      <w:r>
        <w:rPr>
          <w:rFonts w:hint="eastAsia" w:ascii="宋体" w:hAnsi="宋体" w:cs="宋体"/>
          <w:color w:val="000000"/>
          <w:sz w:val="21"/>
          <w:szCs w:val="21"/>
          <w:shd w:val="clear" w:color="auto" w:fill="FFFFFF"/>
        </w:rPr>
        <w:t>1．</w:t>
      </w:r>
      <w:r>
        <w:rPr>
          <w:rFonts w:hint="eastAsia" w:ascii="宋体" w:hAnsi="宋体" w:cs="宋体"/>
          <w:color w:val="000000"/>
          <w:sz w:val="21"/>
          <w:szCs w:val="21"/>
          <w:u w:val="single"/>
          <w:shd w:val="clear" w:color="auto" w:fill="FFFFFF"/>
        </w:rPr>
        <w:t>（成员单位名称）</w:t>
      </w:r>
      <w:r>
        <w:rPr>
          <w:rFonts w:hint="eastAsia" w:ascii="宋体" w:hAnsi="宋体" w:cs="宋体"/>
          <w:color w:val="000000"/>
          <w:sz w:val="21"/>
          <w:szCs w:val="21"/>
          <w:shd w:val="clear" w:color="auto" w:fill="FFFFFF"/>
        </w:rPr>
        <w:t>为</w:t>
      </w:r>
      <w:r>
        <w:rPr>
          <w:rFonts w:hint="eastAsia" w:ascii="宋体" w:hAnsi="宋体" w:cs="宋体"/>
          <w:color w:val="000000"/>
          <w:sz w:val="21"/>
          <w:szCs w:val="21"/>
          <w:u w:val="single"/>
          <w:shd w:val="clear" w:color="auto" w:fill="FFFFFF"/>
        </w:rPr>
        <w:t>（联合体名称）</w:t>
      </w:r>
      <w:r>
        <w:rPr>
          <w:rFonts w:hint="eastAsia" w:ascii="宋体" w:hAnsi="宋体" w:cs="宋体"/>
          <w:color w:val="000000"/>
          <w:sz w:val="21"/>
          <w:szCs w:val="21"/>
          <w:shd w:val="clear" w:color="auto" w:fill="FFFFFF"/>
        </w:rPr>
        <w:t>牵头人。</w:t>
      </w:r>
    </w:p>
    <w:p>
      <w:pPr>
        <w:pStyle w:val="40"/>
        <w:widowControl/>
        <w:shd w:val="clear" w:color="auto" w:fill="FFFFFF"/>
        <w:snapToGrid w:val="0"/>
        <w:spacing w:beforeAutospacing="0" w:afterAutospacing="0"/>
        <w:ind w:firstLine="420"/>
        <w:rPr>
          <w:rFonts w:ascii="Verdana" w:hAnsi="Verdana" w:eastAsia="Verdana" w:cs="Verdana"/>
          <w:color w:val="000000"/>
          <w:sz w:val="16"/>
          <w:szCs w:val="16"/>
        </w:rPr>
      </w:pPr>
      <w:r>
        <w:rPr>
          <w:rFonts w:hint="eastAsia" w:ascii="宋体" w:hAnsi="宋体" w:cs="宋体"/>
          <w:color w:val="000000"/>
          <w:sz w:val="21"/>
          <w:szCs w:val="21"/>
          <w:shd w:val="clear" w:color="auto" w:fill="FFFFFF"/>
        </w:rPr>
        <w:t>2．联合体牵头人合法代表联合体各成员，负责本招标项目投标文件编制和合同投标活动，并代表联合体成员递交和接受相关的资料、信息及指示，并处理与之有关的一切事务，负责合同实施阶段的主办、组织和协调工作。</w:t>
      </w:r>
    </w:p>
    <w:p>
      <w:pPr>
        <w:pStyle w:val="40"/>
        <w:widowControl/>
        <w:shd w:val="clear" w:color="auto" w:fill="FFFFFF"/>
        <w:snapToGrid w:val="0"/>
        <w:spacing w:beforeAutospacing="0" w:afterAutospacing="0"/>
        <w:ind w:firstLine="420"/>
        <w:rPr>
          <w:rFonts w:ascii="Verdana" w:hAnsi="Verdana" w:eastAsia="Verdana" w:cs="Verdana"/>
          <w:color w:val="000000"/>
          <w:sz w:val="16"/>
          <w:szCs w:val="16"/>
        </w:rPr>
      </w:pPr>
      <w:r>
        <w:rPr>
          <w:rFonts w:hint="eastAsia" w:ascii="宋体" w:hAnsi="宋体" w:cs="宋体"/>
          <w:color w:val="000000"/>
          <w:sz w:val="21"/>
          <w:szCs w:val="21"/>
          <w:shd w:val="clear" w:color="auto" w:fill="FFFFFF"/>
        </w:rPr>
        <w:t>3．联合体将严格按照招标文件的各项要求，递交投标文件，履行合同，并对外承担连带责任。</w:t>
      </w:r>
    </w:p>
    <w:p>
      <w:pPr>
        <w:pStyle w:val="40"/>
        <w:widowControl/>
        <w:shd w:val="clear" w:color="auto" w:fill="FFFFFF"/>
        <w:snapToGrid w:val="0"/>
        <w:spacing w:beforeAutospacing="0" w:afterAutospacing="0"/>
        <w:ind w:firstLine="420"/>
        <w:rPr>
          <w:rFonts w:ascii="Verdana" w:hAnsi="Verdana" w:eastAsia="Verdana" w:cs="Verdana"/>
          <w:color w:val="000000"/>
          <w:sz w:val="16"/>
          <w:szCs w:val="16"/>
        </w:rPr>
      </w:pPr>
      <w:r>
        <w:rPr>
          <w:rFonts w:hint="eastAsia" w:ascii="宋体" w:hAnsi="宋体" w:cs="宋体"/>
          <w:color w:val="000000"/>
          <w:sz w:val="21"/>
          <w:szCs w:val="21"/>
          <w:shd w:val="clear" w:color="auto" w:fill="FFFFFF"/>
        </w:rPr>
        <w:t>4．联合体各成员单位内部的职责分工以及资质等级如下：_____________。</w:t>
      </w:r>
    </w:p>
    <w:p>
      <w:pPr>
        <w:pStyle w:val="40"/>
        <w:widowControl/>
        <w:shd w:val="clear" w:color="auto" w:fill="FFFFFF"/>
        <w:snapToGrid w:val="0"/>
        <w:spacing w:beforeAutospacing="0" w:afterAutospacing="0"/>
        <w:ind w:firstLine="420"/>
        <w:rPr>
          <w:rFonts w:ascii="Verdana" w:hAnsi="Verdana" w:eastAsia="Verdana" w:cs="Verdana"/>
          <w:color w:val="000000"/>
          <w:sz w:val="16"/>
          <w:szCs w:val="16"/>
        </w:rPr>
      </w:pPr>
      <w:r>
        <w:rPr>
          <w:rFonts w:hint="eastAsia" w:ascii="宋体" w:hAnsi="宋体" w:cs="宋体"/>
          <w:color w:val="000000"/>
          <w:sz w:val="21"/>
          <w:szCs w:val="21"/>
          <w:shd w:val="clear" w:color="auto" w:fill="FFFFFF"/>
        </w:rPr>
        <w:t>按照本条上述分工，联合体成员单位各自所承担的合同工作量比例如下：</w:t>
      </w:r>
    </w:p>
    <w:p>
      <w:pPr>
        <w:widowControl/>
        <w:shd w:val="clear" w:color="auto" w:fill="FFFFFF"/>
        <w:snapToGrid w:val="0"/>
        <w:jc w:val="left"/>
        <w:rPr>
          <w:rFonts w:ascii="Verdana" w:hAnsi="Verdana" w:eastAsia="Verdana" w:cs="Verdana"/>
          <w:color w:val="000000"/>
          <w:sz w:val="16"/>
          <w:szCs w:val="16"/>
        </w:rPr>
      </w:pPr>
      <w:r>
        <w:rPr>
          <w:rFonts w:hint="eastAsia" w:ascii="宋体" w:hAnsi="宋体" w:cs="宋体"/>
          <w:color w:val="000000"/>
          <w:kern w:val="0"/>
          <w:szCs w:val="21"/>
          <w:u w:val="single"/>
          <w:shd w:val="clear" w:color="auto" w:fill="FFFFFF"/>
          <w:lang w:bidi="ar"/>
        </w:rPr>
        <w:t>                                                                  </w:t>
      </w:r>
      <w:r>
        <w:rPr>
          <w:rFonts w:hint="eastAsia" w:ascii="宋体" w:hAnsi="宋体" w:cs="宋体"/>
          <w:color w:val="000000"/>
          <w:kern w:val="0"/>
          <w:szCs w:val="21"/>
          <w:shd w:val="clear" w:color="auto" w:fill="FFFFFF"/>
          <w:lang w:bidi="ar"/>
        </w:rPr>
        <w:t>。</w:t>
      </w:r>
    </w:p>
    <w:p>
      <w:pPr>
        <w:pStyle w:val="40"/>
        <w:widowControl/>
        <w:shd w:val="clear" w:color="auto" w:fill="FFFFFF"/>
        <w:snapToGrid w:val="0"/>
        <w:spacing w:beforeAutospacing="0" w:afterAutospacing="0"/>
        <w:ind w:firstLine="420"/>
        <w:rPr>
          <w:rFonts w:ascii="Verdana" w:hAnsi="Verdana" w:eastAsia="Verdana" w:cs="Verdana"/>
          <w:color w:val="000000"/>
          <w:sz w:val="16"/>
          <w:szCs w:val="16"/>
        </w:rPr>
      </w:pPr>
      <w:r>
        <w:rPr>
          <w:rFonts w:hint="eastAsia" w:ascii="宋体" w:hAnsi="宋体" w:cs="宋体"/>
          <w:color w:val="000000"/>
          <w:sz w:val="21"/>
          <w:szCs w:val="21"/>
          <w:shd w:val="clear" w:color="auto" w:fill="FFFFFF"/>
        </w:rPr>
        <w:t>5．投标工作以及联合体在成交后项目实施过程中的有关费用按照各自承担的工作量分摊。</w:t>
      </w:r>
    </w:p>
    <w:p>
      <w:pPr>
        <w:pStyle w:val="40"/>
        <w:widowControl/>
        <w:shd w:val="clear" w:color="auto" w:fill="FFFFFF"/>
        <w:snapToGrid w:val="0"/>
        <w:spacing w:beforeAutospacing="0" w:afterAutospacing="0"/>
        <w:ind w:firstLine="420"/>
        <w:rPr>
          <w:rFonts w:ascii="Verdana" w:hAnsi="Verdana" w:eastAsia="Verdana" w:cs="Verdana"/>
          <w:color w:val="000000"/>
          <w:sz w:val="16"/>
          <w:szCs w:val="16"/>
        </w:rPr>
      </w:pPr>
      <w:r>
        <w:rPr>
          <w:rFonts w:hint="eastAsia" w:ascii="宋体" w:hAnsi="宋体" w:cs="宋体"/>
          <w:color w:val="000000"/>
          <w:sz w:val="21"/>
          <w:szCs w:val="21"/>
          <w:shd w:val="clear" w:color="auto" w:fill="FFFFFF"/>
        </w:rPr>
        <w:t>6．联合体成交后，本联合体协议是合同的附件，对联合体各成员单位有合同约束力。</w:t>
      </w:r>
    </w:p>
    <w:p>
      <w:pPr>
        <w:pStyle w:val="40"/>
        <w:widowControl/>
        <w:shd w:val="clear" w:color="auto" w:fill="FFFFFF"/>
        <w:snapToGrid w:val="0"/>
        <w:spacing w:beforeAutospacing="0" w:afterAutospacing="0"/>
        <w:ind w:firstLine="420"/>
        <w:rPr>
          <w:rFonts w:ascii="Verdana" w:hAnsi="Verdana" w:eastAsia="Verdana" w:cs="Verdana"/>
          <w:color w:val="000000"/>
          <w:sz w:val="16"/>
          <w:szCs w:val="16"/>
        </w:rPr>
      </w:pPr>
      <w:r>
        <w:rPr>
          <w:rFonts w:hint="eastAsia" w:ascii="宋体" w:hAnsi="宋体" w:cs="宋体"/>
          <w:color w:val="000000"/>
          <w:sz w:val="21"/>
          <w:szCs w:val="21"/>
          <w:shd w:val="clear" w:color="auto" w:fill="FFFFFF"/>
        </w:rPr>
        <w:t>7．本协议书自签署之日起生效，合同履行完毕后自动失效。</w:t>
      </w:r>
    </w:p>
    <w:p>
      <w:pPr>
        <w:pStyle w:val="40"/>
        <w:widowControl/>
        <w:shd w:val="clear" w:color="auto" w:fill="FFFFFF"/>
        <w:snapToGrid w:val="0"/>
        <w:spacing w:beforeAutospacing="0" w:afterAutospacing="0"/>
        <w:ind w:firstLine="420"/>
        <w:rPr>
          <w:rFonts w:ascii="Verdana" w:hAnsi="Verdana" w:eastAsia="Verdana" w:cs="Verdana"/>
          <w:color w:val="000000"/>
          <w:sz w:val="16"/>
          <w:szCs w:val="16"/>
        </w:rPr>
      </w:pPr>
      <w:r>
        <w:rPr>
          <w:rFonts w:hint="eastAsia" w:ascii="宋体" w:hAnsi="宋体" w:cs="宋体"/>
          <w:color w:val="000000"/>
          <w:sz w:val="21"/>
          <w:szCs w:val="21"/>
          <w:shd w:val="clear" w:color="auto" w:fill="FFFFFF"/>
        </w:rPr>
        <w:t>8．本协议书一式____份，联合体成员和招标人各执一份。</w:t>
      </w:r>
    </w:p>
    <w:p>
      <w:pPr>
        <w:pStyle w:val="40"/>
        <w:widowControl/>
        <w:shd w:val="clear" w:color="auto" w:fill="FFFFFF"/>
        <w:snapToGrid w:val="0"/>
        <w:spacing w:beforeAutospacing="0" w:afterAutospacing="0"/>
        <w:ind w:firstLine="420"/>
        <w:rPr>
          <w:rFonts w:ascii="Verdana" w:hAnsi="Verdana" w:eastAsia="Verdana" w:cs="Verdana"/>
          <w:color w:val="000000"/>
          <w:sz w:val="16"/>
          <w:szCs w:val="16"/>
        </w:rPr>
      </w:pPr>
      <w:r>
        <w:rPr>
          <w:rFonts w:hint="eastAsia" w:ascii="宋体" w:hAnsi="宋体" w:cs="宋体"/>
          <w:color w:val="000000"/>
          <w:sz w:val="21"/>
          <w:szCs w:val="21"/>
          <w:shd w:val="clear" w:color="auto" w:fill="FFFFFF"/>
        </w:rPr>
        <w:t>注：本协议书由委托人签字的，应附法定代表人/分公司负责人签字的授权委托书。</w:t>
      </w:r>
    </w:p>
    <w:p>
      <w:pPr>
        <w:pStyle w:val="40"/>
        <w:widowControl/>
        <w:shd w:val="clear" w:color="auto" w:fill="FFFFFF"/>
        <w:snapToGrid w:val="0"/>
        <w:spacing w:beforeAutospacing="0" w:afterAutospacing="0"/>
        <w:ind w:firstLine="420"/>
        <w:rPr>
          <w:rFonts w:ascii="Verdana" w:hAnsi="Verdana" w:eastAsia="Verdana" w:cs="Verdana"/>
          <w:color w:val="000000"/>
          <w:sz w:val="16"/>
          <w:szCs w:val="16"/>
        </w:rPr>
      </w:pPr>
      <w:r>
        <w:rPr>
          <w:rFonts w:hint="eastAsia" w:ascii="宋体" w:hAnsi="宋体" w:cs="宋体"/>
          <w:color w:val="000000"/>
          <w:sz w:val="21"/>
          <w:szCs w:val="21"/>
          <w:shd w:val="clear" w:color="auto" w:fill="FFFFFF"/>
        </w:rPr>
        <w:t> </w:t>
      </w:r>
    </w:p>
    <w:p>
      <w:pPr>
        <w:pStyle w:val="40"/>
        <w:widowControl/>
        <w:shd w:val="clear" w:color="auto" w:fill="FFFFFF"/>
        <w:wordWrap w:val="0"/>
        <w:snapToGrid w:val="0"/>
        <w:spacing w:beforeAutospacing="0" w:afterAutospacing="0"/>
        <w:ind w:firstLine="420"/>
        <w:jc w:val="right"/>
        <w:rPr>
          <w:rFonts w:ascii="Verdana" w:hAnsi="Verdana" w:eastAsia="Verdana" w:cs="Verdana"/>
          <w:color w:val="000000"/>
          <w:sz w:val="16"/>
          <w:szCs w:val="16"/>
        </w:rPr>
      </w:pPr>
      <w:r>
        <w:rPr>
          <w:rFonts w:hint="eastAsia" w:ascii="宋体" w:hAnsi="宋体" w:cs="宋体"/>
          <w:color w:val="000000"/>
          <w:sz w:val="21"/>
          <w:szCs w:val="21"/>
          <w:shd w:val="clear" w:color="auto" w:fill="FFFFFF"/>
        </w:rPr>
        <w:t>牵头人名称：</w:t>
      </w:r>
      <w:r>
        <w:rPr>
          <w:rFonts w:hint="eastAsia" w:ascii="宋体" w:hAnsi="宋体" w:cs="宋体"/>
          <w:color w:val="000000"/>
          <w:sz w:val="21"/>
          <w:szCs w:val="21"/>
          <w:u w:val="single"/>
          <w:shd w:val="clear" w:color="auto" w:fill="FFFFFF"/>
        </w:rPr>
        <w:t>                       </w:t>
      </w:r>
      <w:r>
        <w:rPr>
          <w:rFonts w:hint="eastAsia" w:ascii="宋体" w:hAnsi="宋体" w:cs="宋体"/>
          <w:color w:val="000000"/>
          <w:sz w:val="21"/>
          <w:szCs w:val="21"/>
          <w:shd w:val="clear" w:color="auto" w:fill="FFFFFF"/>
        </w:rPr>
        <w:t>（盖单位公章）</w:t>
      </w:r>
    </w:p>
    <w:p>
      <w:pPr>
        <w:pStyle w:val="40"/>
        <w:widowControl/>
        <w:shd w:val="clear" w:color="auto" w:fill="FFFFFF"/>
        <w:wordWrap w:val="0"/>
        <w:snapToGrid w:val="0"/>
        <w:spacing w:beforeAutospacing="0" w:afterAutospacing="0"/>
        <w:ind w:firstLine="420"/>
        <w:jc w:val="right"/>
        <w:rPr>
          <w:rFonts w:ascii="Verdana" w:hAnsi="Verdana" w:eastAsia="Verdana" w:cs="Verdana"/>
          <w:color w:val="000000"/>
          <w:sz w:val="16"/>
          <w:szCs w:val="16"/>
        </w:rPr>
      </w:pPr>
      <w:r>
        <w:rPr>
          <w:rFonts w:hint="eastAsia" w:ascii="宋体" w:hAnsi="宋体" w:cs="宋体"/>
          <w:color w:val="000000"/>
          <w:sz w:val="21"/>
          <w:szCs w:val="21"/>
          <w:shd w:val="clear" w:color="auto" w:fill="FFFFFF"/>
        </w:rPr>
        <w:t>法定代表人或其委托代理人：</w:t>
      </w:r>
      <w:r>
        <w:rPr>
          <w:rFonts w:hint="eastAsia" w:ascii="宋体" w:hAnsi="宋体" w:cs="宋体"/>
          <w:color w:val="000000"/>
          <w:sz w:val="21"/>
          <w:szCs w:val="21"/>
          <w:u w:val="single"/>
          <w:shd w:val="clear" w:color="auto" w:fill="FFFFFF"/>
        </w:rPr>
        <w:t>               </w:t>
      </w:r>
      <w:r>
        <w:rPr>
          <w:rFonts w:hint="eastAsia" w:ascii="宋体" w:hAnsi="宋体" w:cs="宋体"/>
          <w:color w:val="000000"/>
          <w:sz w:val="21"/>
          <w:szCs w:val="21"/>
          <w:shd w:val="clear" w:color="auto" w:fill="FFFFFF"/>
        </w:rPr>
        <w:t>（签字）</w:t>
      </w:r>
    </w:p>
    <w:p>
      <w:pPr>
        <w:pStyle w:val="40"/>
        <w:widowControl/>
        <w:shd w:val="clear" w:color="auto" w:fill="FFFFFF"/>
        <w:wordWrap w:val="0"/>
        <w:snapToGrid w:val="0"/>
        <w:spacing w:beforeAutospacing="0" w:afterAutospacing="0"/>
        <w:ind w:firstLine="420"/>
        <w:jc w:val="right"/>
        <w:rPr>
          <w:rFonts w:ascii="Verdana" w:hAnsi="Verdana" w:eastAsia="Verdana" w:cs="Verdana"/>
          <w:color w:val="000000"/>
          <w:sz w:val="16"/>
          <w:szCs w:val="16"/>
        </w:rPr>
      </w:pPr>
      <w:r>
        <w:rPr>
          <w:rFonts w:hint="eastAsia" w:ascii="宋体" w:hAnsi="宋体" w:cs="宋体"/>
          <w:color w:val="000000"/>
          <w:sz w:val="21"/>
          <w:szCs w:val="21"/>
          <w:shd w:val="clear" w:color="auto" w:fill="FFFFFF"/>
        </w:rPr>
        <w:t>成员（一）名称：</w:t>
      </w:r>
      <w:r>
        <w:rPr>
          <w:rFonts w:hint="eastAsia" w:ascii="宋体" w:hAnsi="宋体" w:cs="宋体"/>
          <w:color w:val="000000"/>
          <w:sz w:val="21"/>
          <w:szCs w:val="21"/>
          <w:u w:val="single"/>
          <w:shd w:val="clear" w:color="auto" w:fill="FFFFFF"/>
        </w:rPr>
        <w:t>                       </w:t>
      </w:r>
      <w:r>
        <w:rPr>
          <w:rFonts w:hint="eastAsia" w:ascii="宋体" w:hAnsi="宋体" w:cs="宋体"/>
          <w:color w:val="000000"/>
          <w:sz w:val="21"/>
          <w:szCs w:val="21"/>
          <w:shd w:val="clear" w:color="auto" w:fill="FFFFFF"/>
        </w:rPr>
        <w:t>（盖单位公章）</w:t>
      </w:r>
    </w:p>
    <w:p>
      <w:pPr>
        <w:pStyle w:val="40"/>
        <w:widowControl/>
        <w:shd w:val="clear" w:color="auto" w:fill="FFFFFF"/>
        <w:snapToGrid w:val="0"/>
        <w:spacing w:beforeAutospacing="0" w:afterAutospacing="0"/>
        <w:ind w:firstLine="420"/>
        <w:jc w:val="right"/>
        <w:rPr>
          <w:rFonts w:ascii="Verdana" w:hAnsi="Verdana" w:eastAsia="Verdana" w:cs="Verdana"/>
          <w:color w:val="000000"/>
          <w:sz w:val="16"/>
          <w:szCs w:val="16"/>
        </w:rPr>
      </w:pPr>
      <w:r>
        <w:rPr>
          <w:rFonts w:hint="eastAsia" w:ascii="宋体" w:hAnsi="宋体" w:cs="宋体"/>
          <w:color w:val="000000"/>
          <w:sz w:val="21"/>
          <w:szCs w:val="21"/>
          <w:shd w:val="clear" w:color="auto" w:fill="FFFFFF"/>
        </w:rPr>
        <w:t>法定代表人或其委托代理人：</w:t>
      </w:r>
      <w:r>
        <w:rPr>
          <w:rFonts w:hint="eastAsia" w:ascii="宋体" w:hAnsi="宋体" w:cs="宋体"/>
          <w:color w:val="000000"/>
          <w:sz w:val="21"/>
          <w:szCs w:val="21"/>
          <w:u w:val="single"/>
          <w:shd w:val="clear" w:color="auto" w:fill="FFFFFF"/>
        </w:rPr>
        <w:t>               </w:t>
      </w:r>
      <w:r>
        <w:rPr>
          <w:rFonts w:hint="eastAsia" w:ascii="宋体" w:hAnsi="宋体" w:cs="宋体"/>
          <w:color w:val="000000"/>
          <w:sz w:val="21"/>
          <w:szCs w:val="21"/>
          <w:shd w:val="clear" w:color="auto" w:fill="FFFFFF"/>
        </w:rPr>
        <w:t>（签字）</w:t>
      </w:r>
    </w:p>
    <w:p>
      <w:pPr>
        <w:pStyle w:val="40"/>
        <w:widowControl/>
        <w:shd w:val="clear" w:color="auto" w:fill="FFFFFF"/>
        <w:wordWrap w:val="0"/>
        <w:snapToGrid w:val="0"/>
        <w:spacing w:beforeAutospacing="0" w:afterAutospacing="0"/>
        <w:ind w:firstLine="420"/>
        <w:jc w:val="right"/>
        <w:rPr>
          <w:rFonts w:ascii="Verdana" w:hAnsi="Verdana" w:eastAsia="Verdana" w:cs="Verdana"/>
          <w:color w:val="000000"/>
          <w:sz w:val="16"/>
          <w:szCs w:val="16"/>
        </w:rPr>
      </w:pPr>
      <w:r>
        <w:rPr>
          <w:rFonts w:hint="eastAsia" w:ascii="宋体" w:hAnsi="宋体" w:cs="宋体"/>
          <w:color w:val="000000"/>
          <w:sz w:val="21"/>
          <w:szCs w:val="21"/>
          <w:shd w:val="clear" w:color="auto" w:fill="FFFFFF"/>
        </w:rPr>
        <w:t>成员（二）名称：</w:t>
      </w:r>
      <w:r>
        <w:rPr>
          <w:rFonts w:hint="eastAsia" w:ascii="宋体" w:hAnsi="宋体" w:cs="宋体"/>
          <w:color w:val="000000"/>
          <w:sz w:val="21"/>
          <w:szCs w:val="21"/>
          <w:u w:val="single"/>
          <w:shd w:val="clear" w:color="auto" w:fill="FFFFFF"/>
        </w:rPr>
        <w:t>                       </w:t>
      </w:r>
      <w:r>
        <w:rPr>
          <w:rFonts w:hint="eastAsia" w:ascii="宋体" w:hAnsi="宋体" w:cs="宋体"/>
          <w:color w:val="000000"/>
          <w:sz w:val="21"/>
          <w:szCs w:val="21"/>
          <w:shd w:val="clear" w:color="auto" w:fill="FFFFFF"/>
        </w:rPr>
        <w:t>（盖单位公章）</w:t>
      </w:r>
    </w:p>
    <w:p>
      <w:pPr>
        <w:pStyle w:val="40"/>
        <w:widowControl/>
        <w:shd w:val="clear" w:color="auto" w:fill="FFFFFF"/>
        <w:snapToGrid w:val="0"/>
        <w:spacing w:beforeAutospacing="0" w:afterAutospacing="0"/>
        <w:ind w:firstLine="420"/>
        <w:jc w:val="right"/>
        <w:rPr>
          <w:rFonts w:ascii="Verdana" w:hAnsi="Verdana" w:eastAsia="Verdana" w:cs="Verdana"/>
          <w:color w:val="000000"/>
          <w:sz w:val="16"/>
          <w:szCs w:val="16"/>
        </w:rPr>
      </w:pPr>
      <w:r>
        <w:rPr>
          <w:rFonts w:hint="eastAsia" w:ascii="宋体" w:hAnsi="宋体" w:cs="宋体"/>
          <w:color w:val="000000"/>
          <w:sz w:val="21"/>
          <w:szCs w:val="21"/>
          <w:shd w:val="clear" w:color="auto" w:fill="FFFFFF"/>
        </w:rPr>
        <w:t>法定代表人或其委托代理人：</w:t>
      </w:r>
      <w:r>
        <w:rPr>
          <w:rFonts w:hint="eastAsia" w:ascii="宋体" w:hAnsi="宋体" w:cs="宋体"/>
          <w:color w:val="000000"/>
          <w:sz w:val="21"/>
          <w:szCs w:val="21"/>
          <w:u w:val="single"/>
          <w:shd w:val="clear" w:color="auto" w:fill="FFFFFF"/>
        </w:rPr>
        <w:t>               </w:t>
      </w:r>
      <w:r>
        <w:rPr>
          <w:rFonts w:hint="eastAsia" w:ascii="宋体" w:hAnsi="宋体" w:cs="宋体"/>
          <w:color w:val="000000"/>
          <w:sz w:val="21"/>
          <w:szCs w:val="21"/>
          <w:shd w:val="clear" w:color="auto" w:fill="FFFFFF"/>
        </w:rPr>
        <w:t>（签字）</w:t>
      </w:r>
    </w:p>
    <w:p>
      <w:pPr>
        <w:pStyle w:val="40"/>
        <w:widowControl/>
        <w:shd w:val="clear" w:color="auto" w:fill="FFFFFF"/>
        <w:snapToGrid w:val="0"/>
        <w:spacing w:beforeAutospacing="0" w:afterAutospacing="0"/>
        <w:ind w:firstLine="420"/>
        <w:rPr>
          <w:rFonts w:ascii="Verdana" w:hAnsi="Verdana" w:eastAsia="Verdana" w:cs="Verdana"/>
          <w:color w:val="000000"/>
          <w:sz w:val="16"/>
          <w:szCs w:val="16"/>
        </w:rPr>
      </w:pPr>
      <w:r>
        <w:rPr>
          <w:rFonts w:hint="eastAsia" w:ascii="宋体" w:hAnsi="宋体" w:cs="宋体"/>
          <w:color w:val="000000"/>
          <w:sz w:val="21"/>
          <w:szCs w:val="21"/>
          <w:shd w:val="clear" w:color="auto" w:fill="FFFFFF"/>
        </w:rPr>
        <w:t> </w:t>
      </w:r>
    </w:p>
    <w:p>
      <w:pPr>
        <w:widowControl/>
        <w:shd w:val="clear" w:color="auto" w:fill="FFFFFF"/>
        <w:snapToGrid w:val="0"/>
        <w:ind w:firstLine="2879"/>
        <w:jc w:val="right"/>
        <w:rPr>
          <w:rFonts w:ascii="Verdana" w:hAnsi="Verdana" w:eastAsia="Verdana" w:cs="Verdana"/>
          <w:color w:val="000000"/>
          <w:sz w:val="16"/>
          <w:szCs w:val="16"/>
        </w:rPr>
      </w:pPr>
      <w:r>
        <w:rPr>
          <w:rFonts w:hint="eastAsia" w:ascii="宋体" w:hAnsi="宋体" w:cs="宋体"/>
          <w:color w:val="000000"/>
          <w:kern w:val="0"/>
          <w:szCs w:val="21"/>
          <w:u w:val="single"/>
          <w:shd w:val="clear" w:color="auto" w:fill="FFFFFF"/>
          <w:lang w:bidi="ar"/>
        </w:rPr>
        <w:t>    </w:t>
      </w:r>
      <w:r>
        <w:rPr>
          <w:rFonts w:hint="eastAsia" w:ascii="宋体" w:hAnsi="宋体" w:cs="宋体"/>
          <w:color w:val="000000"/>
          <w:kern w:val="0"/>
          <w:szCs w:val="21"/>
          <w:shd w:val="clear" w:color="auto" w:fill="FFFFFF"/>
          <w:lang w:bidi="ar"/>
        </w:rPr>
        <w:t>年</w:t>
      </w:r>
      <w:r>
        <w:rPr>
          <w:rFonts w:hint="eastAsia" w:ascii="宋体" w:hAnsi="宋体" w:cs="宋体"/>
          <w:color w:val="000000"/>
          <w:kern w:val="0"/>
          <w:szCs w:val="21"/>
          <w:u w:val="single"/>
          <w:shd w:val="clear" w:color="auto" w:fill="FFFFFF"/>
          <w:lang w:bidi="ar"/>
        </w:rPr>
        <w:t>    </w:t>
      </w:r>
      <w:r>
        <w:rPr>
          <w:rFonts w:hint="eastAsia" w:ascii="宋体" w:hAnsi="宋体" w:cs="宋体"/>
          <w:color w:val="000000"/>
          <w:kern w:val="0"/>
          <w:szCs w:val="21"/>
          <w:shd w:val="clear" w:color="auto" w:fill="FFFFFF"/>
          <w:lang w:bidi="ar"/>
        </w:rPr>
        <w:t>月</w:t>
      </w:r>
      <w:r>
        <w:rPr>
          <w:rFonts w:hint="eastAsia" w:ascii="宋体" w:hAnsi="宋体" w:cs="宋体"/>
          <w:color w:val="000000"/>
          <w:kern w:val="0"/>
          <w:szCs w:val="21"/>
          <w:u w:val="single"/>
          <w:shd w:val="clear" w:color="auto" w:fill="FFFFFF"/>
          <w:lang w:bidi="ar"/>
        </w:rPr>
        <w:t>    </w:t>
      </w:r>
      <w:r>
        <w:rPr>
          <w:rFonts w:hint="eastAsia" w:ascii="宋体" w:hAnsi="宋体" w:cs="宋体"/>
          <w:color w:val="000000"/>
          <w:kern w:val="0"/>
          <w:szCs w:val="21"/>
          <w:shd w:val="clear" w:color="auto" w:fill="FFFFFF"/>
          <w:lang w:bidi="ar"/>
        </w:rPr>
        <w:t>日</w:t>
      </w:r>
    </w:p>
    <w:p/>
    <w:p>
      <w:pPr>
        <w:pStyle w:val="40"/>
        <w:widowControl/>
        <w:shd w:val="clear" w:color="auto" w:fill="FFFFFF"/>
        <w:spacing w:line="460" w:lineRule="atLeast"/>
        <w:jc w:val="center"/>
        <w:outlineLvl w:val="4"/>
        <w:rPr>
          <w:rFonts w:ascii="Verdana" w:hAnsi="Verdana" w:cs="Verdana"/>
          <w:color w:val="000000"/>
          <w:sz w:val="16"/>
          <w:szCs w:val="16"/>
        </w:rPr>
      </w:pPr>
      <w:r>
        <w:rPr>
          <w:rFonts w:hint="eastAsia" w:ascii="宋体" w:hAnsi="宋体" w:cs="宋体"/>
          <w:b/>
          <w:color w:val="000000"/>
          <w:sz w:val="21"/>
          <w:szCs w:val="21"/>
          <w:shd w:val="clear" w:color="auto" w:fill="FFFFFF"/>
        </w:rPr>
        <w:t>踏勘证明</w:t>
      </w:r>
    </w:p>
    <w:p>
      <w:pPr>
        <w:pStyle w:val="40"/>
        <w:widowControl/>
        <w:shd w:val="clear" w:color="auto" w:fill="FFFFFF"/>
        <w:snapToGrid w:val="0"/>
        <w:spacing w:beforeAutospacing="0" w:afterAutospacing="0"/>
        <w:ind w:firstLine="420"/>
        <w:rPr>
          <w:rFonts w:ascii="宋体" w:hAnsi="宋体" w:cs="宋体"/>
          <w:color w:val="000000"/>
          <w:sz w:val="21"/>
          <w:szCs w:val="21"/>
          <w:shd w:val="clear" w:color="auto" w:fill="FFFFFF"/>
        </w:rPr>
      </w:pPr>
      <w:r>
        <w:rPr>
          <w:rFonts w:hint="eastAsia" w:ascii="宋体" w:hAnsi="宋体" w:cs="宋体"/>
          <w:color w:val="000000"/>
          <w:sz w:val="21"/>
          <w:szCs w:val="21"/>
          <w:shd w:val="clear" w:color="auto" w:fill="FFFFFF"/>
        </w:rPr>
        <w:t>兹有</w:t>
      </w:r>
      <w:r>
        <w:rPr>
          <w:rFonts w:hint="eastAsia" w:ascii="宋体" w:hAnsi="宋体" w:cs="宋体"/>
          <w:color w:val="000000"/>
          <w:sz w:val="21"/>
          <w:szCs w:val="21"/>
          <w:u w:val="single"/>
          <w:shd w:val="clear" w:color="auto" w:fill="FFFFFF"/>
        </w:rPr>
        <w:t> （投标人名称） </w:t>
      </w:r>
      <w:r>
        <w:rPr>
          <w:rFonts w:hint="eastAsia" w:ascii="宋体" w:hAnsi="宋体" w:cs="宋体"/>
          <w:color w:val="000000"/>
          <w:sz w:val="21"/>
          <w:szCs w:val="21"/>
          <w:shd w:val="clear" w:color="auto" w:fill="FFFFFF"/>
        </w:rPr>
        <w:t>于  年  月  日，为</w:t>
      </w:r>
      <w:r>
        <w:rPr>
          <w:rFonts w:hint="eastAsia" w:ascii="宋体" w:hAnsi="宋体" w:cs="宋体"/>
          <w:color w:val="000000"/>
          <w:sz w:val="21"/>
          <w:szCs w:val="21"/>
          <w:u w:val="single"/>
          <w:shd w:val="clear" w:color="auto" w:fill="FFFFFF"/>
        </w:rPr>
        <w:t xml:space="preserve">       </w:t>
      </w:r>
      <w:r>
        <w:rPr>
          <w:rFonts w:hint="eastAsia" w:ascii="宋体" w:hAnsi="宋体" w:cs="宋体"/>
          <w:color w:val="000000"/>
          <w:sz w:val="21"/>
          <w:szCs w:val="21"/>
          <w:shd w:val="clear" w:color="auto" w:fill="FFFFFF"/>
        </w:rPr>
        <w:t>项目（项目编号：</w:t>
      </w:r>
      <w:r>
        <w:rPr>
          <w:rFonts w:hint="eastAsia" w:ascii="宋体" w:hAnsi="宋体" w:cs="宋体"/>
          <w:color w:val="000000"/>
          <w:sz w:val="21"/>
          <w:szCs w:val="21"/>
          <w:u w:val="single"/>
          <w:shd w:val="clear" w:color="auto" w:fill="FFFFFF"/>
        </w:rPr>
        <w:t xml:space="preserve">         </w:t>
      </w:r>
      <w:r>
        <w:rPr>
          <w:rFonts w:hint="eastAsia" w:ascii="宋体" w:hAnsi="宋体" w:cs="宋体"/>
          <w:color w:val="000000"/>
          <w:sz w:val="21"/>
          <w:szCs w:val="21"/>
          <w:shd w:val="clear" w:color="auto" w:fill="FFFFFF"/>
        </w:rPr>
        <w:t>）的投标事宜，前往项目指定地点参与本项目踏勘。</w:t>
      </w:r>
    </w:p>
    <w:p>
      <w:pPr>
        <w:pStyle w:val="40"/>
        <w:widowControl/>
        <w:shd w:val="clear" w:color="auto" w:fill="FFFFFF"/>
        <w:snapToGrid w:val="0"/>
        <w:spacing w:beforeAutospacing="0" w:afterAutospacing="0"/>
        <w:ind w:firstLine="420"/>
        <w:rPr>
          <w:rFonts w:ascii="宋体" w:hAnsi="宋体" w:cs="宋体"/>
          <w:color w:val="000000"/>
          <w:sz w:val="21"/>
          <w:szCs w:val="21"/>
          <w:shd w:val="clear" w:color="auto" w:fill="FFFFFF"/>
        </w:rPr>
      </w:pPr>
      <w:r>
        <w:rPr>
          <w:rFonts w:hint="eastAsia" w:ascii="宋体" w:hAnsi="宋体" w:cs="宋体"/>
          <w:color w:val="000000"/>
          <w:sz w:val="21"/>
          <w:szCs w:val="21"/>
          <w:shd w:val="clear" w:color="auto" w:fill="FFFFFF"/>
        </w:rPr>
        <w:t>特此证明。</w:t>
      </w:r>
    </w:p>
    <w:p>
      <w:pPr>
        <w:pStyle w:val="40"/>
        <w:widowControl/>
        <w:shd w:val="clear" w:color="auto" w:fill="FFFFFF"/>
        <w:snapToGrid w:val="0"/>
        <w:spacing w:beforeAutospacing="0" w:afterAutospacing="0"/>
        <w:ind w:firstLine="420"/>
        <w:rPr>
          <w:rFonts w:ascii="Verdana" w:hAnsi="Verdana" w:eastAsia="Verdana" w:cs="Verdana"/>
          <w:color w:val="000000"/>
          <w:sz w:val="16"/>
          <w:szCs w:val="16"/>
        </w:rPr>
      </w:pPr>
      <w:r>
        <w:rPr>
          <w:rFonts w:hint="eastAsia" w:ascii="宋体" w:hAnsi="宋体" w:cs="宋体"/>
          <w:color w:val="000000"/>
          <w:sz w:val="21"/>
          <w:szCs w:val="21"/>
          <w:shd w:val="clear" w:color="auto" w:fill="FFFFFF"/>
        </w:rPr>
        <w:t> </w:t>
      </w:r>
    </w:p>
    <w:p>
      <w:pPr>
        <w:widowControl/>
        <w:shd w:val="clear" w:color="auto" w:fill="FFFFFF"/>
        <w:wordWrap w:val="0"/>
        <w:snapToGrid w:val="0"/>
        <w:ind w:firstLine="2879"/>
        <w:jc w:val="right"/>
        <w:rPr>
          <w:rFonts w:ascii="宋体" w:hAnsi="宋体" w:cs="宋体"/>
          <w:color w:val="000000"/>
          <w:szCs w:val="21"/>
          <w:shd w:val="clear" w:color="auto" w:fill="FFFFFF"/>
        </w:rPr>
      </w:pPr>
      <w:r>
        <w:rPr>
          <w:rFonts w:hint="eastAsia" w:ascii="宋体" w:hAnsi="宋体" w:cs="宋体"/>
          <w:color w:val="000000"/>
          <w:szCs w:val="21"/>
          <w:shd w:val="clear" w:color="auto" w:fill="FFFFFF"/>
        </w:rPr>
        <w:t xml:space="preserve">采购人（盖章）：                </w:t>
      </w:r>
    </w:p>
    <w:p>
      <w:pPr>
        <w:widowControl/>
        <w:shd w:val="clear" w:color="auto" w:fill="FFFFFF"/>
        <w:snapToGrid w:val="0"/>
        <w:ind w:firstLine="2879"/>
        <w:jc w:val="right"/>
        <w:rPr>
          <w:rFonts w:ascii="Verdana" w:hAnsi="Verdana" w:eastAsia="Verdana" w:cs="Verdana"/>
          <w:color w:val="000000"/>
          <w:sz w:val="16"/>
          <w:szCs w:val="16"/>
        </w:rPr>
      </w:pPr>
      <w:r>
        <w:rPr>
          <w:rFonts w:hint="eastAsia" w:ascii="宋体" w:hAnsi="宋体" w:cs="宋体"/>
          <w:color w:val="000000"/>
          <w:kern w:val="0"/>
          <w:szCs w:val="21"/>
          <w:u w:val="single"/>
          <w:shd w:val="clear" w:color="auto" w:fill="FFFFFF"/>
          <w:lang w:bidi="ar"/>
        </w:rPr>
        <w:t>    </w:t>
      </w:r>
      <w:r>
        <w:rPr>
          <w:rFonts w:hint="eastAsia" w:ascii="宋体" w:hAnsi="宋体" w:cs="宋体"/>
          <w:color w:val="000000"/>
          <w:kern w:val="0"/>
          <w:szCs w:val="21"/>
          <w:shd w:val="clear" w:color="auto" w:fill="FFFFFF"/>
          <w:lang w:bidi="ar"/>
        </w:rPr>
        <w:t>年</w:t>
      </w:r>
      <w:r>
        <w:rPr>
          <w:rFonts w:hint="eastAsia" w:ascii="宋体" w:hAnsi="宋体" w:cs="宋体"/>
          <w:color w:val="000000"/>
          <w:kern w:val="0"/>
          <w:szCs w:val="21"/>
          <w:u w:val="single"/>
          <w:shd w:val="clear" w:color="auto" w:fill="FFFFFF"/>
          <w:lang w:bidi="ar"/>
        </w:rPr>
        <w:t>    </w:t>
      </w:r>
      <w:r>
        <w:rPr>
          <w:rFonts w:hint="eastAsia" w:ascii="宋体" w:hAnsi="宋体" w:cs="宋体"/>
          <w:color w:val="000000"/>
          <w:kern w:val="0"/>
          <w:szCs w:val="21"/>
          <w:shd w:val="clear" w:color="auto" w:fill="FFFFFF"/>
          <w:lang w:bidi="ar"/>
        </w:rPr>
        <w:t>月</w:t>
      </w:r>
      <w:r>
        <w:rPr>
          <w:rFonts w:hint="eastAsia" w:ascii="宋体" w:hAnsi="宋体" w:cs="宋体"/>
          <w:color w:val="000000"/>
          <w:kern w:val="0"/>
          <w:szCs w:val="21"/>
          <w:u w:val="single"/>
          <w:shd w:val="clear" w:color="auto" w:fill="FFFFFF"/>
          <w:lang w:bidi="ar"/>
        </w:rPr>
        <w:t>    </w:t>
      </w:r>
      <w:r>
        <w:rPr>
          <w:rFonts w:hint="eastAsia" w:ascii="宋体" w:hAnsi="宋体" w:cs="宋体"/>
          <w:color w:val="000000"/>
          <w:kern w:val="0"/>
          <w:szCs w:val="21"/>
          <w:shd w:val="clear" w:color="auto" w:fill="FFFFFF"/>
          <w:lang w:bidi="ar"/>
        </w:rPr>
        <w:t>日</w:t>
      </w:r>
    </w:p>
    <w:p>
      <w:pPr>
        <w:rPr>
          <w:rFonts w:ascii="宋体" w:hAnsi="宋体" w:cs="宋体"/>
          <w:b/>
          <w:bCs/>
          <w:szCs w:val="32"/>
        </w:rPr>
      </w:pPr>
    </w:p>
    <w:p>
      <w:pPr>
        <w:rPr>
          <w:rFonts w:ascii="宋体" w:hAnsi="宋体" w:cs="宋体"/>
          <w:szCs w:val="32"/>
        </w:rPr>
      </w:pPr>
      <w:r>
        <w:rPr>
          <w:rFonts w:hint="eastAsia" w:ascii="宋体" w:hAnsi="宋体" w:cs="宋体"/>
          <w:szCs w:val="32"/>
        </w:rPr>
        <w:t>注：如项目要求现场踏勘的，请投标人自行填写相关信息，提前打印并携带身份证及法定代表人授权书等相关资料，根据项目要求于指定时间前到达集合或踏勘地点，请提前至少1个工作日联系采购人对应人员确认踏勘事宜。</w:t>
      </w:r>
    </w:p>
    <w:p>
      <w:pPr>
        <w:pStyle w:val="11"/>
      </w:pPr>
    </w:p>
    <w:p>
      <w:pPr>
        <w:keepNext/>
        <w:keepLines/>
        <w:spacing w:line="360" w:lineRule="auto"/>
        <w:outlineLvl w:val="3"/>
        <w:rPr>
          <w:rFonts w:ascii="宋体" w:hAnsi="宋体" w:cs="宋体"/>
          <w:b/>
          <w:bCs/>
          <w:szCs w:val="21"/>
        </w:rPr>
      </w:pPr>
      <w:bookmarkStart w:id="74" w:name="_Toc18052"/>
      <w:r>
        <w:rPr>
          <w:rFonts w:hint="eastAsia" w:ascii="宋体" w:hAnsi="宋体" w:cs="宋体"/>
          <w:b/>
          <w:bCs/>
          <w:szCs w:val="21"/>
        </w:rPr>
        <w:t>十六、投标人根据招标文件要求所提供的其他证明文件（如有）</w:t>
      </w:r>
      <w:bookmarkEnd w:id="74"/>
    </w:p>
    <w:p>
      <w:pPr>
        <w:snapToGrid w:val="0"/>
        <w:spacing w:line="360" w:lineRule="auto"/>
      </w:pPr>
      <w:r>
        <w:rPr>
          <w:rFonts w:hint="eastAsia"/>
        </w:rPr>
        <w:br w:type="page"/>
      </w:r>
    </w:p>
    <w:p>
      <w:pPr>
        <w:pStyle w:val="6"/>
        <w:rPr>
          <w:rFonts w:ascii="宋体" w:hAnsi="宋体" w:cs="宋体"/>
          <w:sz w:val="28"/>
          <w:szCs w:val="28"/>
        </w:rPr>
      </w:pPr>
      <w:r>
        <w:rPr>
          <w:rFonts w:hint="eastAsia" w:ascii="宋体" w:hAnsi="宋体" w:cs="宋体"/>
          <w:b/>
          <w:bCs/>
          <w:sz w:val="28"/>
          <w:szCs w:val="28"/>
        </w:rPr>
        <w:t>第四章  合同条款及格式（仅供参考）</w:t>
      </w:r>
    </w:p>
    <w:p>
      <w:pPr>
        <w:ind w:firstLine="470" w:firstLineChars="196"/>
        <w:jc w:val="center"/>
        <w:rPr>
          <w:sz w:val="24"/>
        </w:rPr>
      </w:pPr>
      <w:bookmarkStart w:id="75" w:name="_Toc73518163"/>
      <w:bookmarkStart w:id="76" w:name="_Toc73521592"/>
      <w:bookmarkStart w:id="77" w:name="_Toc73521680"/>
      <w:bookmarkStart w:id="78" w:name="_Toc100052414"/>
      <w:bookmarkStart w:id="79" w:name="_Toc73517685"/>
      <w:bookmarkStart w:id="80" w:name="_Toc101074886"/>
      <w:bookmarkStart w:id="81" w:name="_Toc84303603"/>
    </w:p>
    <w:p>
      <w:pPr>
        <w:jc w:val="center"/>
        <w:rPr>
          <w:b/>
          <w:szCs w:val="21"/>
        </w:rPr>
      </w:pPr>
      <w:r>
        <w:rPr>
          <w:rFonts w:hint="eastAsia"/>
          <w:b/>
          <w:szCs w:val="21"/>
        </w:rPr>
        <w:t>合同通用条款</w:t>
      </w:r>
      <w:bookmarkEnd w:id="75"/>
      <w:bookmarkEnd w:id="76"/>
      <w:bookmarkEnd w:id="77"/>
      <w:bookmarkEnd w:id="78"/>
      <w:bookmarkEnd w:id="79"/>
      <w:bookmarkEnd w:id="80"/>
      <w:bookmarkEnd w:id="81"/>
    </w:p>
    <w:p>
      <w:pPr>
        <w:pStyle w:val="11"/>
      </w:pPr>
    </w:p>
    <w:p>
      <w:pPr>
        <w:jc w:val="center"/>
        <w:rPr>
          <w:szCs w:val="21"/>
        </w:rPr>
      </w:pPr>
      <w:r>
        <w:rPr>
          <w:rFonts w:hint="eastAsia"/>
          <w:b/>
          <w:szCs w:val="21"/>
        </w:rPr>
        <w:t>（仅供参考，项目具体要求以招标项目需求为准）</w:t>
      </w:r>
    </w:p>
    <w:p>
      <w:pPr>
        <w:rPr>
          <w:rFonts w:ascii="宋体" w:hAnsi="宋体"/>
          <w:b/>
          <w:bCs/>
          <w:szCs w:val="21"/>
        </w:rPr>
      </w:pPr>
      <w:r>
        <w:rPr>
          <w:rFonts w:hint="eastAsia" w:ascii="宋体" w:hAnsi="宋体"/>
          <w:b/>
          <w:bCs/>
          <w:szCs w:val="21"/>
        </w:rPr>
        <w:t>甲方：</w:t>
      </w:r>
      <w:r>
        <w:rPr>
          <w:rFonts w:ascii="宋体" w:hAnsi="宋体"/>
          <w:b/>
          <w:bCs/>
          <w:szCs w:val="21"/>
        </w:rPr>
        <w:t xml:space="preserve"> </w:t>
      </w:r>
      <w:r>
        <w:rPr>
          <w:rFonts w:hint="eastAsia" w:ascii="宋体" w:hAnsi="宋体"/>
          <w:b/>
          <w:bCs/>
          <w:szCs w:val="21"/>
        </w:rPr>
        <w:t xml:space="preserve"> </w:t>
      </w:r>
      <w:r>
        <w:rPr>
          <w:rFonts w:ascii="宋体" w:hAnsi="宋体"/>
          <w:b/>
          <w:bCs/>
          <w:szCs w:val="21"/>
        </w:rPr>
        <w:t xml:space="preserve"> </w:t>
      </w:r>
      <w:r>
        <w:rPr>
          <w:rFonts w:hint="eastAsia" w:ascii="宋体" w:hAnsi="宋体"/>
          <w:b/>
          <w:bCs/>
          <w:szCs w:val="21"/>
        </w:rPr>
        <w:t xml:space="preserve"> </w:t>
      </w:r>
    </w:p>
    <w:p>
      <w:pPr>
        <w:rPr>
          <w:rFonts w:ascii="宋体" w:hAnsi="宋体"/>
          <w:b/>
          <w:bCs/>
          <w:szCs w:val="21"/>
        </w:rPr>
      </w:pPr>
      <w:r>
        <w:rPr>
          <w:rFonts w:hint="eastAsia" w:ascii="宋体" w:hAnsi="宋体"/>
          <w:b/>
          <w:bCs/>
          <w:szCs w:val="21"/>
        </w:rPr>
        <w:t>乙方：</w:t>
      </w:r>
      <w:r>
        <w:rPr>
          <w:rFonts w:ascii="宋体" w:hAnsi="宋体"/>
          <w:b/>
          <w:bCs/>
          <w:szCs w:val="21"/>
        </w:rPr>
        <w:t xml:space="preserve">            </w:t>
      </w:r>
      <w:r>
        <w:rPr>
          <w:rFonts w:hint="eastAsia" w:ascii="宋体" w:hAnsi="宋体"/>
          <w:b/>
          <w:bCs/>
          <w:szCs w:val="21"/>
        </w:rPr>
        <w:t xml:space="preserve">                              </w:t>
      </w:r>
      <w:r>
        <w:rPr>
          <w:rFonts w:ascii="宋体" w:hAnsi="宋体"/>
          <w:b/>
          <w:bCs/>
          <w:szCs w:val="21"/>
        </w:rPr>
        <w:t xml:space="preserve"> </w:t>
      </w:r>
      <w:r>
        <w:rPr>
          <w:rFonts w:hint="eastAsia" w:ascii="宋体" w:hAnsi="宋体"/>
          <w:b/>
          <w:bCs/>
          <w:szCs w:val="21"/>
        </w:rPr>
        <w:t xml:space="preserve"> </w:t>
      </w:r>
      <w:r>
        <w:rPr>
          <w:rFonts w:ascii="宋体" w:hAnsi="宋体"/>
          <w:b/>
          <w:bCs/>
          <w:szCs w:val="21"/>
        </w:rPr>
        <w:t xml:space="preserve"> </w:t>
      </w:r>
    </w:p>
    <w:p>
      <w:pPr>
        <w:rPr>
          <w:rFonts w:ascii="宋体" w:hAnsi="宋体"/>
          <w:szCs w:val="21"/>
        </w:rPr>
      </w:pPr>
    </w:p>
    <w:p>
      <w:pPr>
        <w:rPr>
          <w:rFonts w:ascii="宋体" w:hAnsi="宋体"/>
          <w:szCs w:val="21"/>
        </w:rPr>
      </w:pPr>
    </w:p>
    <w:p>
      <w:pPr>
        <w:spacing w:line="360" w:lineRule="auto"/>
        <w:ind w:firstLine="560"/>
        <w:jc w:val="left"/>
        <w:rPr>
          <w:szCs w:val="21"/>
        </w:rPr>
      </w:pPr>
      <w:r>
        <w:rPr>
          <w:rFonts w:hint="eastAsia"/>
          <w:szCs w:val="21"/>
        </w:rPr>
        <w:t>根据</w:t>
      </w:r>
      <w:r>
        <w:rPr>
          <w:rFonts w:hint="eastAsia"/>
          <w:szCs w:val="21"/>
          <w:u w:val="single"/>
        </w:rPr>
        <w:t xml:space="preserve">         </w:t>
      </w:r>
      <w:r>
        <w:rPr>
          <w:rFonts w:hint="eastAsia"/>
          <w:szCs w:val="21"/>
        </w:rPr>
        <w:t>招标项目（项目编号为：    ）的投标结果，由</w:t>
      </w:r>
      <w:r>
        <w:rPr>
          <w:rFonts w:hint="eastAsia"/>
          <w:szCs w:val="21"/>
          <w:u w:val="single"/>
        </w:rPr>
        <w:t xml:space="preserve">        </w:t>
      </w:r>
      <w:r>
        <w:rPr>
          <w:rFonts w:hint="eastAsia"/>
          <w:szCs w:val="21"/>
        </w:rPr>
        <w:t>单位为中标人。按照《中华人民共和国合同法》和《中华人民共和国招标投标法》《中华人民共和国政府采购法》，经深圳市</w:t>
      </w:r>
      <w:r>
        <w:rPr>
          <w:rFonts w:hint="eastAsia"/>
          <w:szCs w:val="21"/>
          <w:u w:val="single"/>
        </w:rPr>
        <w:t xml:space="preserve">            </w:t>
      </w:r>
      <w:r>
        <w:rPr>
          <w:rFonts w:hint="eastAsia"/>
          <w:szCs w:val="21"/>
        </w:rPr>
        <w:t>（以下简称甲方）和</w:t>
      </w:r>
      <w:r>
        <w:rPr>
          <w:rFonts w:hint="eastAsia"/>
          <w:szCs w:val="21"/>
          <w:u w:val="single"/>
        </w:rPr>
        <w:t xml:space="preserve">            </w:t>
      </w:r>
      <w:r>
        <w:rPr>
          <w:rFonts w:hint="eastAsia"/>
          <w:szCs w:val="21"/>
        </w:rPr>
        <w:t>单位（以下简称乙方）协商，达成以下合同条款：</w:t>
      </w:r>
    </w:p>
    <w:p>
      <w:pPr>
        <w:spacing w:line="360" w:lineRule="auto"/>
        <w:ind w:firstLine="560"/>
        <w:jc w:val="left"/>
        <w:rPr>
          <w:b/>
          <w:szCs w:val="21"/>
        </w:rPr>
      </w:pPr>
      <w:r>
        <w:rPr>
          <w:rFonts w:hint="eastAsia"/>
          <w:b/>
          <w:szCs w:val="21"/>
        </w:rPr>
        <w:t>第一条  合同标的</w:t>
      </w:r>
    </w:p>
    <w:p>
      <w:pPr>
        <w:spacing w:line="360" w:lineRule="auto"/>
        <w:ind w:firstLine="560"/>
        <w:jc w:val="left"/>
        <w:rPr>
          <w:szCs w:val="21"/>
        </w:rPr>
      </w:pPr>
      <w:r>
        <w:rPr>
          <w:rFonts w:hint="eastAsia"/>
          <w:szCs w:val="21"/>
        </w:rPr>
        <w:t>乙方根据甲方需求提供下列货物：</w:t>
      </w:r>
    </w:p>
    <w:p>
      <w:pPr>
        <w:spacing w:line="360" w:lineRule="auto"/>
        <w:ind w:firstLine="560"/>
        <w:jc w:val="left"/>
        <w:rPr>
          <w:szCs w:val="21"/>
        </w:rPr>
      </w:pPr>
      <w:r>
        <w:rPr>
          <w:rFonts w:hint="eastAsia"/>
          <w:szCs w:val="21"/>
        </w:rPr>
        <w:t>货物名称、规格及数量详见</w:t>
      </w:r>
      <w:r>
        <w:rPr>
          <w:rFonts w:hint="eastAsia"/>
          <w:b/>
          <w:szCs w:val="21"/>
          <w:u w:val="single"/>
        </w:rPr>
        <w:t xml:space="preserve">                    </w:t>
      </w:r>
      <w:r>
        <w:rPr>
          <w:rFonts w:hint="eastAsia"/>
          <w:szCs w:val="21"/>
        </w:rPr>
        <w:t>。</w:t>
      </w:r>
    </w:p>
    <w:p>
      <w:pPr>
        <w:spacing w:line="360" w:lineRule="auto"/>
        <w:ind w:firstLine="560"/>
        <w:jc w:val="left"/>
        <w:rPr>
          <w:b/>
          <w:szCs w:val="21"/>
        </w:rPr>
      </w:pPr>
      <w:r>
        <w:rPr>
          <w:rFonts w:hint="eastAsia"/>
          <w:b/>
          <w:szCs w:val="21"/>
        </w:rPr>
        <w:t>第二条  合同价款</w:t>
      </w:r>
    </w:p>
    <w:p>
      <w:pPr>
        <w:spacing w:line="360" w:lineRule="auto"/>
        <w:ind w:firstLine="560"/>
        <w:jc w:val="left"/>
        <w:rPr>
          <w:szCs w:val="21"/>
        </w:rPr>
      </w:pPr>
      <w:r>
        <w:rPr>
          <w:rFonts w:hint="eastAsia"/>
          <w:szCs w:val="21"/>
        </w:rPr>
        <w:t>本合同项下总价款为</w:t>
      </w:r>
      <w:r>
        <w:rPr>
          <w:rFonts w:hint="eastAsia"/>
          <w:szCs w:val="21"/>
          <w:u w:val="single"/>
        </w:rPr>
        <w:t xml:space="preserve">                </w:t>
      </w:r>
      <w:r>
        <w:rPr>
          <w:rFonts w:hint="eastAsia"/>
          <w:szCs w:val="21"/>
        </w:rPr>
        <w:t>（大写）人民币，分项价款详见</w:t>
      </w:r>
      <w:r>
        <w:rPr>
          <w:rFonts w:hint="eastAsia"/>
          <w:b/>
          <w:szCs w:val="21"/>
          <w:u w:val="single"/>
        </w:rPr>
        <w:t xml:space="preserve">            </w:t>
      </w:r>
      <w:r>
        <w:rPr>
          <w:rFonts w:hint="eastAsia"/>
          <w:szCs w:val="21"/>
        </w:rPr>
        <w:t>。本合同总价款已包括乙方为履行本合同义务所发生的一切费用，系固定不变价格，且不随通货膨胀的影响而波动。</w:t>
      </w:r>
    </w:p>
    <w:p>
      <w:pPr>
        <w:spacing w:line="360" w:lineRule="auto"/>
        <w:ind w:firstLine="560"/>
        <w:jc w:val="left"/>
        <w:rPr>
          <w:b/>
          <w:szCs w:val="21"/>
        </w:rPr>
      </w:pPr>
      <w:r>
        <w:rPr>
          <w:rFonts w:hint="eastAsia"/>
          <w:b/>
          <w:szCs w:val="21"/>
        </w:rPr>
        <w:t>第三条  权利保证</w:t>
      </w:r>
    </w:p>
    <w:p>
      <w:pPr>
        <w:spacing w:line="360" w:lineRule="auto"/>
        <w:ind w:firstLine="560"/>
        <w:jc w:val="left"/>
        <w:rPr>
          <w:rFonts w:ascii="宋体" w:hAnsi="宋体"/>
          <w:szCs w:val="21"/>
        </w:rPr>
      </w:pPr>
      <w:r>
        <w:rPr>
          <w:rFonts w:hint="eastAsia" w:ascii="宋体" w:hAnsi="宋体"/>
          <w:szCs w:val="21"/>
        </w:rPr>
        <w:t>乙方保证甲方在使用本合同项下货物或货物的任何一部分时，不会产生因第三方提出的包括但不限于侵犯其专利权、商标权、工业设计权等知识产权和侵犯其所有权、抵押权等物权及其他权利而引发的纠纷。如有纠纷，乙方应承担全部责任。</w:t>
      </w:r>
    </w:p>
    <w:p>
      <w:pPr>
        <w:spacing w:line="360" w:lineRule="auto"/>
        <w:ind w:firstLine="560"/>
        <w:jc w:val="left"/>
        <w:rPr>
          <w:b/>
          <w:szCs w:val="21"/>
        </w:rPr>
      </w:pPr>
      <w:r>
        <w:rPr>
          <w:rFonts w:hint="eastAsia"/>
          <w:b/>
          <w:szCs w:val="21"/>
        </w:rPr>
        <w:t>第四条  质量保证</w:t>
      </w:r>
    </w:p>
    <w:p>
      <w:pPr>
        <w:spacing w:line="360" w:lineRule="auto"/>
        <w:ind w:firstLine="560"/>
        <w:jc w:val="left"/>
        <w:rPr>
          <w:rFonts w:ascii="宋体" w:hAnsi="宋体"/>
          <w:szCs w:val="21"/>
        </w:rPr>
      </w:pPr>
      <w:r>
        <w:rPr>
          <w:rFonts w:hint="eastAsia" w:ascii="宋体" w:hAnsi="宋体"/>
          <w:szCs w:val="21"/>
        </w:rPr>
        <w:t>1、乙方所提供的货物的技术规格符合招标文件规定的技术规格，货物符合中华人民共和国的设计和制造生产标准或行业标准。</w:t>
      </w:r>
    </w:p>
    <w:p>
      <w:pPr>
        <w:spacing w:line="360" w:lineRule="auto"/>
        <w:ind w:firstLine="560"/>
        <w:jc w:val="left"/>
        <w:rPr>
          <w:rFonts w:ascii="宋体" w:hAnsi="宋体"/>
          <w:szCs w:val="21"/>
        </w:rPr>
      </w:pPr>
      <w:r>
        <w:rPr>
          <w:rFonts w:hint="eastAsia" w:ascii="宋体" w:hAnsi="宋体"/>
          <w:szCs w:val="21"/>
        </w:rPr>
        <w:t>2、乙方应保证货物是全新、未使用过的原装合格正品（包括零部件），并完全符合甲方要求的质量、规格和性能的要求。如货物安装或配置了软件的，乙方保证相关软件均为正版软件。</w:t>
      </w:r>
    </w:p>
    <w:p>
      <w:pPr>
        <w:spacing w:line="360" w:lineRule="auto"/>
        <w:ind w:firstLine="560"/>
        <w:jc w:val="left"/>
        <w:rPr>
          <w:rFonts w:ascii="宋体" w:hAnsi="宋体"/>
          <w:szCs w:val="21"/>
        </w:rPr>
      </w:pPr>
      <w:r>
        <w:rPr>
          <w:rFonts w:hint="eastAsia" w:ascii="宋体" w:hAnsi="宋体"/>
          <w:szCs w:val="21"/>
        </w:rPr>
        <w:t>3、乙方保证交货时一并提供货物的质量合格凭证或文件。</w:t>
      </w:r>
    </w:p>
    <w:p>
      <w:pPr>
        <w:spacing w:line="360" w:lineRule="auto"/>
        <w:ind w:firstLine="560"/>
        <w:jc w:val="left"/>
        <w:rPr>
          <w:b/>
          <w:szCs w:val="21"/>
        </w:rPr>
      </w:pPr>
      <w:r>
        <w:rPr>
          <w:rFonts w:hint="eastAsia"/>
          <w:b/>
          <w:szCs w:val="21"/>
        </w:rPr>
        <w:t>第五条  交货和验收</w:t>
      </w:r>
    </w:p>
    <w:p>
      <w:pPr>
        <w:spacing w:line="360" w:lineRule="auto"/>
        <w:ind w:firstLine="560"/>
        <w:jc w:val="left"/>
        <w:rPr>
          <w:rFonts w:ascii="宋体" w:hAnsi="宋体"/>
          <w:szCs w:val="21"/>
        </w:rPr>
      </w:pPr>
      <w:r>
        <w:rPr>
          <w:rFonts w:hint="eastAsia" w:ascii="宋体" w:hAnsi="宋体"/>
          <w:szCs w:val="21"/>
        </w:rPr>
        <w:t>1、乙方应按照本合同或招投标文件规定的时间和方式向甲方交付货物，交货地点由甲方指定。因交货产生的费用由乙方自行承担。</w:t>
      </w:r>
    </w:p>
    <w:p>
      <w:pPr>
        <w:spacing w:line="360" w:lineRule="auto"/>
        <w:ind w:firstLine="560"/>
        <w:jc w:val="left"/>
        <w:rPr>
          <w:rFonts w:ascii="宋体" w:hAnsi="宋体"/>
          <w:szCs w:val="21"/>
        </w:rPr>
      </w:pPr>
      <w:r>
        <w:rPr>
          <w:rFonts w:hint="eastAsia" w:ascii="宋体" w:hAnsi="宋体"/>
          <w:szCs w:val="21"/>
        </w:rPr>
        <w:t>2、乙方交付的货物应当完全符合招投标文件所规定的货物、数量、质量和规格要求。乙方提供的货物不符合招投标文件和合同规定的，甲方有权拒收货物，由此引起的风险，由乙方承担。</w:t>
      </w:r>
    </w:p>
    <w:p>
      <w:pPr>
        <w:spacing w:line="360" w:lineRule="auto"/>
        <w:ind w:firstLine="560"/>
        <w:jc w:val="left"/>
        <w:rPr>
          <w:rFonts w:ascii="宋体" w:hAnsi="宋体"/>
          <w:szCs w:val="21"/>
        </w:rPr>
      </w:pPr>
      <w:r>
        <w:rPr>
          <w:rFonts w:hint="eastAsia" w:ascii="宋体" w:hAnsi="宋体"/>
          <w:szCs w:val="21"/>
        </w:rPr>
        <w:t>3、乙方应将所提供货物的使用说明书、原厂保修卡等附随资料和附随配件、工具等交付给甲方；乙方不能完整交付货物及本款规定的单证和工具的，视为未按合同约定交货，乙方负责补齐，因此导致逾期交付的，由乙方承担相关的违约责任。</w:t>
      </w:r>
    </w:p>
    <w:p>
      <w:pPr>
        <w:spacing w:line="360" w:lineRule="auto"/>
        <w:ind w:firstLine="560"/>
        <w:jc w:val="left"/>
        <w:rPr>
          <w:rFonts w:ascii="宋体" w:hAnsi="宋体"/>
          <w:szCs w:val="21"/>
        </w:rPr>
      </w:pPr>
      <w:r>
        <w:rPr>
          <w:rFonts w:hint="eastAsia" w:ascii="宋体" w:hAnsi="宋体"/>
          <w:szCs w:val="21"/>
        </w:rPr>
        <w:t>4、甲方应当在到货后的</w:t>
      </w:r>
      <w:r>
        <w:rPr>
          <w:rFonts w:hint="eastAsia" w:ascii="宋体" w:hAnsi="宋体"/>
          <w:szCs w:val="21"/>
          <w:u w:val="single"/>
        </w:rPr>
        <w:t xml:space="preserve">        </w:t>
      </w:r>
      <w:r>
        <w:rPr>
          <w:rFonts w:hint="eastAsia" w:ascii="宋体" w:hAnsi="宋体"/>
          <w:szCs w:val="21"/>
        </w:rPr>
        <w:t>个工作日内对货物进行验收；需要乙方对货物或系统进行安装调试的，甲方应在货物安装调试完毕后的</w:t>
      </w:r>
      <w:r>
        <w:rPr>
          <w:rFonts w:hint="eastAsia" w:ascii="宋体" w:hAnsi="宋体"/>
          <w:szCs w:val="21"/>
          <w:u w:val="single"/>
        </w:rPr>
        <w:t xml:space="preserve">        </w:t>
      </w:r>
      <w:r>
        <w:rPr>
          <w:rFonts w:hint="eastAsia" w:ascii="宋体" w:hAnsi="宋体"/>
          <w:szCs w:val="21"/>
        </w:rPr>
        <w:t>个工作日内进行质量验收。</w:t>
      </w:r>
    </w:p>
    <w:p>
      <w:pPr>
        <w:spacing w:line="360" w:lineRule="auto"/>
        <w:ind w:firstLine="560"/>
        <w:jc w:val="left"/>
        <w:rPr>
          <w:b/>
          <w:szCs w:val="21"/>
        </w:rPr>
      </w:pPr>
      <w:r>
        <w:rPr>
          <w:rFonts w:hint="eastAsia"/>
          <w:b/>
          <w:szCs w:val="21"/>
        </w:rPr>
        <w:t>第六条  保修及其他服务</w:t>
      </w:r>
    </w:p>
    <w:p>
      <w:pPr>
        <w:spacing w:line="360" w:lineRule="auto"/>
        <w:ind w:firstLine="560"/>
        <w:jc w:val="left"/>
        <w:rPr>
          <w:rFonts w:ascii="宋体" w:hAnsi="宋体"/>
          <w:szCs w:val="21"/>
        </w:rPr>
      </w:pPr>
      <w:r>
        <w:rPr>
          <w:rFonts w:hint="eastAsia" w:ascii="宋体" w:hAnsi="宋体"/>
          <w:szCs w:val="21"/>
        </w:rPr>
        <w:t>1、乙方应按照国家有关法律法规规章和“三包”规定和招标文件的要求及乙方在投标文件的相关承诺提供保修及其他服务。</w:t>
      </w:r>
    </w:p>
    <w:p>
      <w:pPr>
        <w:spacing w:line="360" w:lineRule="auto"/>
        <w:ind w:firstLine="560"/>
        <w:jc w:val="left"/>
        <w:rPr>
          <w:rFonts w:ascii="宋体" w:hAnsi="宋体"/>
          <w:szCs w:val="21"/>
        </w:rPr>
      </w:pPr>
      <w:r>
        <w:rPr>
          <w:rFonts w:hint="eastAsia" w:ascii="宋体" w:hAnsi="宋体"/>
          <w:szCs w:val="21"/>
        </w:rPr>
        <w:t>2、</w:t>
      </w:r>
      <w:r>
        <w:rPr>
          <w:rFonts w:ascii="宋体" w:hAnsi="宋体"/>
          <w:szCs w:val="21"/>
        </w:rPr>
        <w:t>保修期内，乙方负责对其提供的货物进行维修和系统维护，不再收取任何费用。</w:t>
      </w:r>
      <w:r>
        <w:rPr>
          <w:rFonts w:hint="eastAsia" w:ascii="宋体" w:hAnsi="宋体"/>
          <w:szCs w:val="21"/>
        </w:rPr>
        <w:t>所有货物保修服务方式均为乙方上门保修，即由乙方派员到货物使用现场维修，由此产生的一切费用均由乙方承担。保修期后的货物维护另行协商。</w:t>
      </w:r>
    </w:p>
    <w:p>
      <w:pPr>
        <w:spacing w:line="360" w:lineRule="auto"/>
        <w:ind w:firstLine="560"/>
        <w:jc w:val="left"/>
        <w:rPr>
          <w:b/>
          <w:szCs w:val="21"/>
        </w:rPr>
      </w:pPr>
      <w:r>
        <w:rPr>
          <w:rFonts w:hint="eastAsia"/>
          <w:b/>
          <w:szCs w:val="21"/>
        </w:rPr>
        <w:t>第七条  履约保证金</w:t>
      </w:r>
    </w:p>
    <w:p>
      <w:pPr>
        <w:spacing w:line="360" w:lineRule="auto"/>
        <w:ind w:firstLine="560"/>
        <w:jc w:val="left"/>
        <w:rPr>
          <w:rFonts w:ascii="宋体" w:hAnsi="宋体"/>
          <w:szCs w:val="21"/>
        </w:rPr>
      </w:pPr>
      <w:r>
        <w:rPr>
          <w:rFonts w:hint="eastAsia" w:ascii="宋体" w:hAnsi="宋体"/>
          <w:szCs w:val="21"/>
        </w:rPr>
        <w:t>1、乙方应在签订本合同之日，向甲方或甲方指定的机构提交履约保证金_________元。</w:t>
      </w:r>
    </w:p>
    <w:p>
      <w:pPr>
        <w:spacing w:line="360" w:lineRule="auto"/>
        <w:ind w:firstLine="560"/>
        <w:jc w:val="left"/>
        <w:rPr>
          <w:rFonts w:ascii="宋体" w:hAnsi="宋体"/>
          <w:szCs w:val="21"/>
        </w:rPr>
      </w:pPr>
      <w:r>
        <w:rPr>
          <w:rFonts w:hint="eastAsia" w:ascii="宋体" w:hAnsi="宋体"/>
          <w:szCs w:val="21"/>
        </w:rPr>
        <w:t>2、如乙方未能履行合同规定的义务，甲方有权从履约保证金中取得补偿。</w:t>
      </w:r>
    </w:p>
    <w:p>
      <w:pPr>
        <w:spacing w:line="360" w:lineRule="auto"/>
        <w:ind w:firstLine="560"/>
        <w:jc w:val="left"/>
        <w:rPr>
          <w:rFonts w:ascii="宋体" w:hAnsi="宋体"/>
          <w:szCs w:val="21"/>
        </w:rPr>
      </w:pPr>
      <w:r>
        <w:rPr>
          <w:rFonts w:hint="eastAsia" w:ascii="宋体" w:hAnsi="宋体"/>
          <w:szCs w:val="21"/>
        </w:rPr>
        <w:t>3、甲方在乙方履行完毕本合同项下全部义务后______天内无息退还乙方。</w:t>
      </w:r>
    </w:p>
    <w:p>
      <w:pPr>
        <w:spacing w:line="360" w:lineRule="auto"/>
        <w:ind w:firstLine="560"/>
        <w:jc w:val="left"/>
        <w:rPr>
          <w:b/>
          <w:szCs w:val="21"/>
        </w:rPr>
      </w:pPr>
      <w:r>
        <w:rPr>
          <w:rFonts w:hint="eastAsia"/>
          <w:b/>
          <w:szCs w:val="21"/>
        </w:rPr>
        <w:t>第八条    付款方式</w:t>
      </w:r>
    </w:p>
    <w:p>
      <w:pPr>
        <w:spacing w:line="360" w:lineRule="auto"/>
        <w:ind w:firstLine="560"/>
        <w:jc w:val="left"/>
        <w:rPr>
          <w:szCs w:val="21"/>
        </w:rPr>
      </w:pPr>
      <w:r>
        <w:rPr>
          <w:rFonts w:hint="eastAsia"/>
          <w:szCs w:val="21"/>
        </w:rPr>
        <w:t>具体以招标文件商务条款为准</w:t>
      </w:r>
    </w:p>
    <w:p>
      <w:pPr>
        <w:spacing w:line="360" w:lineRule="auto"/>
        <w:ind w:firstLine="560"/>
        <w:jc w:val="left"/>
        <w:rPr>
          <w:b/>
          <w:szCs w:val="21"/>
        </w:rPr>
      </w:pPr>
      <w:r>
        <w:rPr>
          <w:rFonts w:hint="eastAsia"/>
          <w:b/>
          <w:szCs w:val="21"/>
        </w:rPr>
        <w:t>第九条     违约责任</w:t>
      </w:r>
    </w:p>
    <w:p>
      <w:pPr>
        <w:spacing w:line="360" w:lineRule="auto"/>
        <w:ind w:firstLine="560"/>
        <w:jc w:val="left"/>
        <w:rPr>
          <w:rFonts w:ascii="宋体" w:hAnsi="宋体"/>
          <w:szCs w:val="21"/>
        </w:rPr>
      </w:pPr>
      <w:r>
        <w:rPr>
          <w:rFonts w:hint="eastAsia" w:ascii="宋体" w:hAnsi="宋体"/>
          <w:szCs w:val="21"/>
        </w:rPr>
        <w:t>１、甲方无正当理由拒收货物、拒付货物款的，由甲方向乙方偿付合同总价的【】%违约金。</w:t>
      </w:r>
    </w:p>
    <w:p>
      <w:pPr>
        <w:spacing w:line="360" w:lineRule="auto"/>
        <w:ind w:firstLine="560"/>
        <w:jc w:val="left"/>
        <w:rPr>
          <w:rFonts w:ascii="宋体" w:hAnsi="宋体"/>
          <w:szCs w:val="21"/>
        </w:rPr>
      </w:pPr>
      <w:r>
        <w:rPr>
          <w:rFonts w:hint="eastAsia" w:ascii="宋体" w:hAnsi="宋体"/>
          <w:szCs w:val="21"/>
        </w:rPr>
        <w:t>２、甲方未按合同规定的期限向乙方支付货款的，每逾期1天甲方向乙方偿付欠款总额的【】‰滞纳金，但累计滞纳金总额不超过欠款总额的【】% 。</w:t>
      </w:r>
    </w:p>
    <w:p>
      <w:pPr>
        <w:spacing w:line="360" w:lineRule="auto"/>
        <w:ind w:firstLine="560"/>
        <w:jc w:val="left"/>
        <w:rPr>
          <w:rFonts w:ascii="宋体" w:hAnsi="宋体"/>
          <w:szCs w:val="21"/>
        </w:rPr>
      </w:pPr>
      <w:r>
        <w:rPr>
          <w:rFonts w:hint="eastAsia" w:ascii="宋体" w:hAnsi="宋体"/>
          <w:szCs w:val="21"/>
        </w:rPr>
        <w:t>３、</w:t>
      </w:r>
      <w:r>
        <w:rPr>
          <w:rFonts w:ascii="宋体" w:hAnsi="宋体"/>
          <w:szCs w:val="21"/>
        </w:rPr>
        <w:t>乙方逾期交付货物的，每逾期1天，乙方向甲方偿付逾期交货部分货款总额的</w:t>
      </w:r>
      <w:r>
        <w:rPr>
          <w:rFonts w:hint="eastAsia" w:ascii="宋体" w:hAnsi="宋体"/>
          <w:szCs w:val="21"/>
        </w:rPr>
        <w:t>【】</w:t>
      </w:r>
      <w:r>
        <w:rPr>
          <w:rFonts w:ascii="宋体" w:hAnsi="宋体"/>
          <w:szCs w:val="21"/>
        </w:rPr>
        <w:t>‰的滞纳金</w:t>
      </w:r>
      <w:r>
        <w:rPr>
          <w:rFonts w:hint="eastAsia" w:ascii="宋体" w:hAnsi="宋体"/>
          <w:szCs w:val="21"/>
        </w:rPr>
        <w:t>。如乙方逾期交货达</w:t>
      </w:r>
      <w:r>
        <w:rPr>
          <w:rFonts w:hint="eastAsia" w:ascii="宋体" w:hAnsi="宋体"/>
          <w:szCs w:val="21"/>
          <w:u w:val="single"/>
        </w:rPr>
        <w:t xml:space="preserve">     </w:t>
      </w:r>
      <w:r>
        <w:rPr>
          <w:rFonts w:hint="eastAsia" w:ascii="宋体" w:hAnsi="宋体"/>
          <w:szCs w:val="21"/>
        </w:rPr>
        <w:t>天，甲方有权解除合同，履约保证金不予退回，同时乙方应向甲方支付合同总价【】％的违约金。</w:t>
      </w:r>
    </w:p>
    <w:p>
      <w:pPr>
        <w:spacing w:line="360" w:lineRule="auto"/>
        <w:ind w:firstLine="560"/>
        <w:jc w:val="left"/>
        <w:rPr>
          <w:rFonts w:ascii="宋体" w:hAnsi="宋体"/>
          <w:szCs w:val="21"/>
        </w:rPr>
      </w:pPr>
      <w:r>
        <w:rPr>
          <w:rFonts w:hint="eastAsia" w:ascii="宋体" w:hAnsi="宋体"/>
          <w:szCs w:val="21"/>
        </w:rPr>
        <w:t>4、乙方所交付的货物品种、型号、规格不符合合同规定的，甲方有权拒收。甲方拒收的，乙方应向甲方支付货款总额【】%的违约金。</w:t>
      </w:r>
    </w:p>
    <w:p>
      <w:pPr>
        <w:spacing w:line="360" w:lineRule="auto"/>
        <w:ind w:firstLine="560"/>
        <w:jc w:val="left"/>
        <w:rPr>
          <w:rFonts w:ascii="宋体" w:hAnsi="宋体"/>
          <w:szCs w:val="21"/>
        </w:rPr>
      </w:pPr>
      <w:r>
        <w:rPr>
          <w:rFonts w:hint="eastAsia" w:ascii="宋体" w:hAnsi="宋体"/>
          <w:szCs w:val="21"/>
        </w:rPr>
        <w:t>5、在乙方承诺的或国家规定的质量保证期内（取两者中最长的期限），</w:t>
      </w:r>
      <w:r>
        <w:rPr>
          <w:rFonts w:ascii="宋体" w:hAnsi="宋体"/>
          <w:szCs w:val="21"/>
        </w:rPr>
        <w:t>如经乙方两次维修</w:t>
      </w:r>
      <w:r>
        <w:rPr>
          <w:rFonts w:hint="eastAsia" w:ascii="宋体" w:hAnsi="宋体"/>
          <w:szCs w:val="21"/>
        </w:rPr>
        <w:t>或更换</w:t>
      </w:r>
      <w:r>
        <w:rPr>
          <w:rFonts w:ascii="宋体" w:hAnsi="宋体"/>
          <w:szCs w:val="21"/>
        </w:rPr>
        <w:t>，货物仍不能达到合同约定</w:t>
      </w:r>
      <w:r>
        <w:rPr>
          <w:rFonts w:hint="eastAsia" w:ascii="宋体" w:hAnsi="宋体"/>
          <w:szCs w:val="21"/>
        </w:rPr>
        <w:t>的</w:t>
      </w:r>
      <w:r>
        <w:rPr>
          <w:rFonts w:ascii="宋体" w:hAnsi="宋体"/>
          <w:szCs w:val="21"/>
        </w:rPr>
        <w:t>质量标准，甲方有权退货，乙方</w:t>
      </w:r>
      <w:r>
        <w:rPr>
          <w:rFonts w:hint="eastAsia" w:ascii="宋体" w:hAnsi="宋体"/>
          <w:szCs w:val="21"/>
        </w:rPr>
        <w:t>应</w:t>
      </w:r>
      <w:r>
        <w:rPr>
          <w:rFonts w:ascii="宋体" w:hAnsi="宋体"/>
          <w:szCs w:val="21"/>
        </w:rPr>
        <w:t>退回全部货款</w:t>
      </w:r>
      <w:r>
        <w:rPr>
          <w:rFonts w:hint="eastAsia" w:ascii="宋体" w:hAnsi="宋体"/>
          <w:szCs w:val="21"/>
        </w:rPr>
        <w:t>并</w:t>
      </w:r>
      <w:r>
        <w:rPr>
          <w:rFonts w:ascii="宋体" w:hAnsi="宋体"/>
          <w:szCs w:val="21"/>
        </w:rPr>
        <w:t>赔偿甲方因此遭受的损失。</w:t>
      </w:r>
    </w:p>
    <w:p>
      <w:pPr>
        <w:spacing w:line="360" w:lineRule="auto"/>
        <w:ind w:firstLine="560"/>
        <w:jc w:val="left"/>
        <w:rPr>
          <w:rFonts w:ascii="宋体" w:hAnsi="宋体"/>
          <w:szCs w:val="21"/>
        </w:rPr>
      </w:pPr>
      <w:r>
        <w:rPr>
          <w:rFonts w:hint="eastAsia" w:ascii="宋体" w:hAnsi="宋体"/>
          <w:szCs w:val="21"/>
        </w:rPr>
        <w:t>6、乙方未履行本合同项下的其他义务或违反其在投标文件中的相关承诺的，应按合同总价款的【】%向甲方承担违约责任。</w:t>
      </w:r>
    </w:p>
    <w:p>
      <w:pPr>
        <w:spacing w:line="360" w:lineRule="auto"/>
        <w:ind w:firstLine="560"/>
        <w:jc w:val="left"/>
        <w:rPr>
          <w:rFonts w:ascii="宋体" w:hAnsi="宋体"/>
          <w:szCs w:val="21"/>
        </w:rPr>
      </w:pPr>
      <w:r>
        <w:rPr>
          <w:rFonts w:hint="eastAsia" w:ascii="宋体" w:hAnsi="宋体"/>
          <w:szCs w:val="21"/>
        </w:rPr>
        <w:t>7、乙方在承担上述一项或多项违约责任后，仍应继续履行合同规定的义务（甲方解除合同的除外）。甲方未能及时追究乙方的任何一项违约责任并不表明甲方放弃追究乙方该项或其他违约责任。</w:t>
      </w:r>
    </w:p>
    <w:p>
      <w:pPr>
        <w:spacing w:line="360" w:lineRule="auto"/>
        <w:ind w:firstLine="560"/>
        <w:jc w:val="left"/>
        <w:rPr>
          <w:b/>
          <w:szCs w:val="21"/>
        </w:rPr>
      </w:pPr>
      <w:r>
        <w:rPr>
          <w:rFonts w:hint="eastAsia"/>
          <w:b/>
          <w:szCs w:val="21"/>
        </w:rPr>
        <w:t>第十条     合同的变更和终止</w:t>
      </w:r>
    </w:p>
    <w:p>
      <w:pPr>
        <w:spacing w:line="360" w:lineRule="auto"/>
        <w:ind w:firstLine="560"/>
        <w:jc w:val="left"/>
        <w:rPr>
          <w:rFonts w:ascii="宋体" w:hAnsi="宋体"/>
          <w:szCs w:val="21"/>
        </w:rPr>
      </w:pPr>
      <w:r>
        <w:rPr>
          <w:rFonts w:hint="eastAsia" w:ascii="宋体" w:hAnsi="宋体"/>
          <w:szCs w:val="21"/>
        </w:rPr>
        <w:t>除《中华人民共和国政府采购法》第４９条、第５０条第二款规定的情形外，本合同一经签订，甲乙双方不得擅自变更、中止或终止合同。</w:t>
      </w:r>
    </w:p>
    <w:p>
      <w:pPr>
        <w:spacing w:line="360" w:lineRule="auto"/>
        <w:ind w:firstLine="560"/>
        <w:jc w:val="left"/>
        <w:rPr>
          <w:b/>
          <w:szCs w:val="21"/>
        </w:rPr>
      </w:pPr>
      <w:r>
        <w:rPr>
          <w:rFonts w:hint="eastAsia"/>
          <w:b/>
          <w:szCs w:val="21"/>
        </w:rPr>
        <w:t>第十一条    争议的解决</w:t>
      </w:r>
    </w:p>
    <w:p>
      <w:pPr>
        <w:spacing w:line="360" w:lineRule="auto"/>
        <w:ind w:firstLine="560"/>
        <w:jc w:val="left"/>
        <w:rPr>
          <w:rFonts w:ascii="宋体" w:hAnsi="宋体"/>
          <w:szCs w:val="21"/>
        </w:rPr>
      </w:pPr>
      <w:r>
        <w:rPr>
          <w:rFonts w:hint="eastAsia" w:ascii="宋体" w:hAnsi="宋体"/>
          <w:szCs w:val="21"/>
        </w:rPr>
        <w:t>1、因货物的质量问题发生争议的，应当邀请国家认可的质量检测机构对货物质量进行鉴定。货物符合标准的，鉴定费由甲方承担；货物不符合质量标准的，鉴定费由乙方承担。</w:t>
      </w:r>
    </w:p>
    <w:p>
      <w:pPr>
        <w:spacing w:line="360" w:lineRule="auto"/>
        <w:ind w:firstLine="560"/>
        <w:jc w:val="left"/>
        <w:rPr>
          <w:rFonts w:ascii="宋体" w:hAnsi="宋体"/>
          <w:szCs w:val="21"/>
        </w:rPr>
      </w:pPr>
      <w:r>
        <w:rPr>
          <w:rFonts w:hint="eastAsia" w:ascii="宋体" w:hAnsi="宋体"/>
          <w:szCs w:val="21"/>
        </w:rPr>
        <w:t>2、因履行本合同引起的或与本合同有关的争议，甲、乙双方应首先通过友好协商解决，如果协商不能解决争议，则向甲方所在地有管辖权的人民法院提起诉讼；</w:t>
      </w:r>
    </w:p>
    <w:p>
      <w:pPr>
        <w:spacing w:line="360" w:lineRule="auto"/>
        <w:ind w:firstLine="560"/>
        <w:jc w:val="left"/>
        <w:rPr>
          <w:b/>
          <w:szCs w:val="21"/>
        </w:rPr>
      </w:pPr>
      <w:r>
        <w:rPr>
          <w:rFonts w:hint="eastAsia"/>
          <w:b/>
          <w:szCs w:val="21"/>
        </w:rPr>
        <w:t>第十二条    合同生效及其他</w:t>
      </w:r>
    </w:p>
    <w:p>
      <w:pPr>
        <w:spacing w:line="360" w:lineRule="auto"/>
        <w:ind w:firstLine="560"/>
        <w:jc w:val="left"/>
        <w:rPr>
          <w:rFonts w:ascii="宋体" w:hAnsi="宋体"/>
          <w:szCs w:val="21"/>
        </w:rPr>
      </w:pPr>
      <w:r>
        <w:rPr>
          <w:rFonts w:hint="eastAsia" w:ascii="宋体" w:hAnsi="宋体"/>
          <w:szCs w:val="21"/>
        </w:rPr>
        <w:t>1、下列文件均为本合同的组成部分：</w:t>
      </w:r>
    </w:p>
    <w:p>
      <w:pPr>
        <w:spacing w:line="360" w:lineRule="auto"/>
        <w:ind w:firstLine="560"/>
        <w:jc w:val="left"/>
        <w:rPr>
          <w:rFonts w:ascii="宋体" w:hAnsi="宋体"/>
          <w:szCs w:val="21"/>
        </w:rPr>
      </w:pPr>
      <w:r>
        <w:rPr>
          <w:rFonts w:hint="eastAsia" w:ascii="宋体" w:hAnsi="宋体"/>
          <w:szCs w:val="21"/>
        </w:rPr>
        <w:t>（1）</w:t>
      </w:r>
      <w:r>
        <w:rPr>
          <w:rFonts w:hint="eastAsia" w:ascii="宋体" w:hAnsi="宋体"/>
          <w:szCs w:val="21"/>
          <w:u w:val="single"/>
        </w:rPr>
        <w:t xml:space="preserve">          </w:t>
      </w:r>
      <w:r>
        <w:rPr>
          <w:rFonts w:hint="eastAsia" w:ascii="宋体" w:hAnsi="宋体"/>
          <w:szCs w:val="21"/>
        </w:rPr>
        <w:t>号招标文件、答疑及补充通知；</w:t>
      </w:r>
    </w:p>
    <w:p>
      <w:pPr>
        <w:spacing w:line="360" w:lineRule="auto"/>
        <w:ind w:firstLine="560"/>
        <w:jc w:val="left"/>
        <w:rPr>
          <w:rFonts w:ascii="宋体" w:hAnsi="宋体"/>
          <w:szCs w:val="21"/>
        </w:rPr>
      </w:pPr>
      <w:r>
        <w:rPr>
          <w:rFonts w:hint="eastAsia" w:ascii="宋体" w:hAnsi="宋体"/>
          <w:szCs w:val="21"/>
        </w:rPr>
        <w:t>（2）乙方的投标文件；</w:t>
      </w:r>
    </w:p>
    <w:p>
      <w:pPr>
        <w:spacing w:line="360" w:lineRule="auto"/>
        <w:ind w:firstLine="560"/>
        <w:jc w:val="left"/>
        <w:rPr>
          <w:rFonts w:ascii="宋体" w:hAnsi="宋体"/>
          <w:szCs w:val="21"/>
        </w:rPr>
      </w:pPr>
      <w:r>
        <w:rPr>
          <w:rFonts w:hint="eastAsia" w:ascii="宋体" w:hAnsi="宋体"/>
          <w:szCs w:val="21"/>
        </w:rPr>
        <w:t>（3）本合同执行中甲乙双方共同签署的补充与修正文件。</w:t>
      </w:r>
    </w:p>
    <w:p>
      <w:pPr>
        <w:spacing w:line="360" w:lineRule="auto"/>
        <w:ind w:firstLine="560"/>
        <w:jc w:val="left"/>
        <w:rPr>
          <w:rFonts w:ascii="宋体" w:hAnsi="宋体"/>
          <w:szCs w:val="21"/>
        </w:rPr>
      </w:pPr>
      <w:r>
        <w:rPr>
          <w:rFonts w:hint="eastAsia" w:ascii="宋体" w:hAnsi="宋体"/>
          <w:szCs w:val="21"/>
        </w:rPr>
        <w:t>2、本合同一式</w:t>
      </w:r>
      <w:r>
        <w:rPr>
          <w:rFonts w:hint="eastAsia" w:ascii="宋体" w:hAnsi="宋体"/>
          <w:szCs w:val="21"/>
          <w:u w:val="single"/>
        </w:rPr>
        <w:t xml:space="preserve">      </w:t>
      </w:r>
      <w:r>
        <w:rPr>
          <w:rFonts w:hint="eastAsia" w:ascii="宋体" w:hAnsi="宋体"/>
          <w:szCs w:val="21"/>
        </w:rPr>
        <w:t>份，甲、乙方双方各执</w:t>
      </w:r>
      <w:r>
        <w:rPr>
          <w:rFonts w:hint="eastAsia" w:ascii="宋体" w:hAnsi="宋体"/>
          <w:szCs w:val="21"/>
          <w:u w:val="single"/>
        </w:rPr>
        <w:t xml:space="preserve">      </w:t>
      </w:r>
      <w:r>
        <w:rPr>
          <w:rFonts w:hint="eastAsia" w:ascii="宋体" w:hAnsi="宋体"/>
          <w:szCs w:val="21"/>
        </w:rPr>
        <w:t>份，具有同等法律效力。本合同自双方法定代表人（或授权代表）签字并盖章之日起生效。</w:t>
      </w:r>
    </w:p>
    <w:p>
      <w:pPr>
        <w:spacing w:line="360" w:lineRule="auto"/>
        <w:ind w:firstLine="560"/>
        <w:jc w:val="left"/>
        <w:rPr>
          <w:rFonts w:ascii="宋体" w:hAnsi="宋体"/>
          <w:szCs w:val="21"/>
        </w:rPr>
      </w:pPr>
    </w:p>
    <w:p>
      <w:pPr>
        <w:spacing w:line="360" w:lineRule="auto"/>
        <w:ind w:firstLine="560"/>
        <w:jc w:val="left"/>
        <w:rPr>
          <w:rFonts w:ascii="宋体" w:hAnsi="宋体"/>
          <w:szCs w:val="21"/>
        </w:rPr>
      </w:pPr>
    </w:p>
    <w:p>
      <w:pPr>
        <w:spacing w:line="360" w:lineRule="auto"/>
        <w:ind w:firstLine="560"/>
        <w:jc w:val="left"/>
        <w:rPr>
          <w:rFonts w:ascii="宋体" w:hAnsi="宋体"/>
          <w:szCs w:val="21"/>
        </w:rPr>
      </w:pPr>
      <w:r>
        <w:rPr>
          <w:rFonts w:hint="eastAsia" w:ascii="宋体" w:hAnsi="宋体"/>
          <w:szCs w:val="21"/>
        </w:rPr>
        <w:t>甲方（采购人）：    （盖章）        乙方（供应商）：     （盖章）</w:t>
      </w:r>
    </w:p>
    <w:p>
      <w:pPr>
        <w:spacing w:line="360" w:lineRule="auto"/>
        <w:ind w:firstLine="560"/>
        <w:jc w:val="left"/>
        <w:rPr>
          <w:rFonts w:ascii="宋体" w:hAnsi="宋体"/>
          <w:szCs w:val="21"/>
        </w:rPr>
      </w:pPr>
      <w:r>
        <w:rPr>
          <w:rFonts w:hint="eastAsia" w:ascii="宋体" w:hAnsi="宋体"/>
          <w:szCs w:val="21"/>
        </w:rPr>
        <w:t xml:space="preserve">法定代表人：                       法定代表人： </w:t>
      </w:r>
    </w:p>
    <w:p>
      <w:pPr>
        <w:spacing w:line="360" w:lineRule="auto"/>
        <w:ind w:firstLine="560"/>
        <w:jc w:val="left"/>
        <w:rPr>
          <w:rFonts w:ascii="宋体" w:hAnsi="宋体"/>
          <w:szCs w:val="21"/>
        </w:rPr>
      </w:pPr>
      <w:r>
        <w:rPr>
          <w:rFonts w:hint="eastAsia" w:ascii="宋体" w:hAnsi="宋体"/>
          <w:szCs w:val="21"/>
        </w:rPr>
        <w:t>委托代理人：                       委托代理人：</w:t>
      </w:r>
    </w:p>
    <w:p>
      <w:pPr>
        <w:ind w:firstLine="525" w:firstLineChars="250"/>
        <w:rPr>
          <w:rFonts w:ascii="宋体" w:hAnsi="宋体"/>
          <w:b/>
          <w:szCs w:val="21"/>
        </w:rPr>
      </w:pPr>
      <w:r>
        <w:rPr>
          <w:rFonts w:hint="eastAsia" w:ascii="宋体" w:hAnsi="宋体"/>
          <w:szCs w:val="21"/>
        </w:rPr>
        <w:t>日期：    年      月     日          日期：    年      月     日</w:t>
      </w:r>
    </w:p>
    <w:p/>
    <w:p>
      <w:pPr>
        <w:rPr>
          <w:rFonts w:ascii="宋体" w:hAnsi="宋体"/>
          <w:szCs w:val="21"/>
        </w:rPr>
      </w:pPr>
    </w:p>
    <w:p>
      <w:pPr>
        <w:rPr>
          <w:rFonts w:ascii="黑体" w:eastAsia="黑体"/>
          <w:kern w:val="0"/>
          <w:sz w:val="24"/>
        </w:rPr>
      </w:pPr>
    </w:p>
    <w:p>
      <w:pPr>
        <w:pStyle w:val="11"/>
        <w:rPr>
          <w:rFonts w:ascii="黑体" w:eastAsia="黑体"/>
          <w:kern w:val="0"/>
        </w:rPr>
      </w:pPr>
    </w:p>
    <w:p>
      <w:r>
        <w:br w:type="page"/>
      </w:r>
    </w:p>
    <w:p>
      <w:pPr>
        <w:pStyle w:val="5"/>
        <w:spacing w:before="120" w:beforeLines="50" w:after="120" w:afterLines="50" w:line="240" w:lineRule="auto"/>
        <w:ind w:left="562"/>
        <w:rPr>
          <w:rFonts w:ascii="宋体" w:hAnsi="宋体" w:eastAsia="宋体" w:cs="宋体"/>
          <w:b/>
          <w:bCs/>
          <w:sz w:val="32"/>
        </w:rPr>
      </w:pPr>
      <w:r>
        <w:rPr>
          <w:rFonts w:hint="eastAsia" w:ascii="宋体" w:hAnsi="宋体" w:eastAsia="宋体" w:cs="宋体"/>
          <w:b/>
          <w:bCs/>
          <w:sz w:val="32"/>
        </w:rPr>
        <w:t>第二册  通用条款（公开招标）</w:t>
      </w:r>
    </w:p>
    <w:p>
      <w:pPr>
        <w:pStyle w:val="6"/>
        <w:numPr>
          <w:ilvl w:val="0"/>
          <w:numId w:val="29"/>
        </w:numPr>
        <w:spacing w:before="120" w:beforeLines="50" w:after="120" w:afterLines="50"/>
        <w:ind w:left="562" w:hanging="562"/>
        <w:rPr>
          <w:rFonts w:ascii="宋体" w:hAnsi="宋体" w:cs="宋体"/>
          <w:b/>
          <w:bCs/>
          <w:sz w:val="28"/>
          <w:szCs w:val="28"/>
        </w:rPr>
      </w:pPr>
      <w:r>
        <w:rPr>
          <w:rFonts w:hint="eastAsia" w:ascii="宋体" w:hAnsi="宋体" w:cs="宋体"/>
          <w:b/>
          <w:bCs/>
          <w:sz w:val="28"/>
          <w:szCs w:val="28"/>
        </w:rPr>
        <w:t>总则</w:t>
      </w:r>
    </w:p>
    <w:p>
      <w:pPr>
        <w:rPr>
          <w:rFonts w:ascii="宋体" w:hAnsi="宋体" w:cs="宋体"/>
          <w:sz w:val="24"/>
        </w:rPr>
      </w:pPr>
      <w:r>
        <w:rPr>
          <w:rFonts w:hint="eastAsia" w:ascii="宋体" w:hAnsi="宋体" w:cs="宋体"/>
          <w:sz w:val="24"/>
        </w:rPr>
        <w:t>1.通用条款说明</w:t>
      </w:r>
    </w:p>
    <w:p>
      <w:pPr>
        <w:ind w:firstLine="411" w:firstLineChars="196"/>
        <w:rPr>
          <w:rFonts w:ascii="宋体" w:hAnsi="宋体" w:cs="宋体"/>
          <w:szCs w:val="21"/>
        </w:rPr>
      </w:pPr>
      <w:r>
        <w:rPr>
          <w:rFonts w:hint="eastAsia" w:ascii="宋体" w:hAnsi="宋体" w:cs="宋体"/>
          <w:szCs w:val="21"/>
        </w:rPr>
        <w:t>1.1采购代理机构发出招标文件通用条款版本，列出进行招标采购所适用的通用条款内容。如有需要，采购代理机构可以随这些条款增加附录或补充内容。</w:t>
      </w:r>
    </w:p>
    <w:p>
      <w:pPr>
        <w:ind w:firstLine="411" w:firstLineChars="196"/>
        <w:rPr>
          <w:rFonts w:ascii="宋体" w:hAnsi="宋体" w:cs="宋体"/>
          <w:szCs w:val="21"/>
        </w:rPr>
      </w:pPr>
      <w:r>
        <w:rPr>
          <w:rFonts w:hint="eastAsia" w:ascii="宋体" w:hAnsi="宋体" w:cs="宋体"/>
          <w:szCs w:val="21"/>
        </w:rPr>
        <w:t>1.2本招标文件分为第一册“专用条款”和第二册“通用条款”。</w:t>
      </w:r>
    </w:p>
    <w:p>
      <w:pPr>
        <w:ind w:firstLine="411" w:firstLineChars="196"/>
        <w:rPr>
          <w:rFonts w:ascii="宋体" w:hAnsi="宋体" w:cs="宋体"/>
          <w:szCs w:val="21"/>
        </w:rPr>
      </w:pPr>
      <w:r>
        <w:rPr>
          <w:rFonts w:hint="eastAsia" w:ascii="宋体" w:hAnsi="宋体" w:cs="宋体"/>
          <w:szCs w:val="21"/>
        </w:rPr>
        <w:t>1.3“专用条款”是对本次采购项目的具体要求，包含投标人资格要求、招标项目需求、投标文件格式、附件等内容。</w:t>
      </w:r>
    </w:p>
    <w:p>
      <w:pPr>
        <w:ind w:firstLine="411" w:firstLineChars="196"/>
        <w:rPr>
          <w:rFonts w:ascii="宋体" w:hAnsi="宋体" w:cs="宋体"/>
          <w:szCs w:val="21"/>
        </w:rPr>
      </w:pPr>
      <w:r>
        <w:rPr>
          <w:rFonts w:hint="eastAsia" w:ascii="宋体" w:hAnsi="宋体" w:cs="宋体"/>
          <w:szCs w:val="21"/>
        </w:rPr>
        <w:t>1.4“通用条款”是通用于采购项目的基础性条款，具有普遍性和通用性。</w:t>
      </w:r>
    </w:p>
    <w:p>
      <w:pPr>
        <w:ind w:firstLine="411" w:firstLineChars="196"/>
        <w:rPr>
          <w:rFonts w:ascii="宋体" w:hAnsi="宋体" w:cs="宋体"/>
          <w:szCs w:val="21"/>
        </w:rPr>
      </w:pPr>
      <w:r>
        <w:rPr>
          <w:rFonts w:hint="eastAsia" w:ascii="宋体" w:hAnsi="宋体" w:cs="宋体"/>
          <w:szCs w:val="21"/>
        </w:rPr>
        <w:t>1.5 “专用条款”和“通用条款”表述不一致或有冲突时，以“专用条款”为准。</w:t>
      </w:r>
    </w:p>
    <w:p>
      <w:pPr>
        <w:rPr>
          <w:rFonts w:ascii="宋体" w:hAnsi="宋体" w:cs="宋体"/>
          <w:sz w:val="24"/>
        </w:rPr>
      </w:pPr>
      <w:r>
        <w:rPr>
          <w:rFonts w:hint="eastAsia" w:ascii="宋体" w:hAnsi="宋体" w:cs="宋体"/>
          <w:sz w:val="24"/>
        </w:rPr>
        <w:t>2．招标说明</w:t>
      </w:r>
    </w:p>
    <w:p>
      <w:pPr>
        <w:ind w:firstLine="411" w:firstLineChars="196"/>
        <w:rPr>
          <w:rFonts w:ascii="宋体" w:hAnsi="宋体" w:cs="宋体"/>
          <w:szCs w:val="21"/>
        </w:rPr>
      </w:pPr>
      <w:r>
        <w:rPr>
          <w:rFonts w:hint="eastAsia" w:ascii="宋体" w:hAnsi="宋体" w:cs="宋体"/>
          <w:szCs w:val="21"/>
        </w:rPr>
        <w:t>本项目参照《中华人民共和国政府采购法》、《中华人民共和国政府采购法实施条例》、《财政部87号令 政府采购货物和服务招标投标管理办法》等有关法规，通过招标选定供应商。</w:t>
      </w:r>
    </w:p>
    <w:p>
      <w:pPr>
        <w:rPr>
          <w:rFonts w:ascii="宋体" w:hAnsi="宋体" w:cs="宋体"/>
          <w:sz w:val="24"/>
        </w:rPr>
      </w:pPr>
      <w:r>
        <w:rPr>
          <w:rFonts w:hint="eastAsia" w:ascii="宋体" w:hAnsi="宋体" w:cs="宋体"/>
          <w:sz w:val="24"/>
        </w:rPr>
        <w:t>3．定义</w:t>
      </w:r>
    </w:p>
    <w:p>
      <w:pPr>
        <w:ind w:firstLine="420" w:firstLineChars="200"/>
        <w:rPr>
          <w:rFonts w:ascii="宋体" w:hAnsi="宋体" w:cs="宋体"/>
          <w:szCs w:val="21"/>
        </w:rPr>
      </w:pPr>
      <w:r>
        <w:rPr>
          <w:rFonts w:hint="eastAsia" w:ascii="宋体" w:hAnsi="宋体" w:cs="宋体"/>
          <w:szCs w:val="21"/>
        </w:rPr>
        <w:t>招标文件中下列术语应解释为：</w:t>
      </w:r>
    </w:p>
    <w:p>
      <w:pPr>
        <w:ind w:firstLine="411" w:firstLineChars="196"/>
        <w:rPr>
          <w:rFonts w:ascii="宋体" w:hAnsi="宋体" w:cs="宋体"/>
          <w:szCs w:val="21"/>
        </w:rPr>
      </w:pPr>
      <w:r>
        <w:rPr>
          <w:rFonts w:hint="eastAsia" w:ascii="宋体" w:hAnsi="宋体" w:cs="宋体"/>
          <w:szCs w:val="21"/>
        </w:rPr>
        <w:t>3.1“采购代理机构”</w:t>
      </w:r>
      <w:r>
        <w:rPr>
          <w:rFonts w:hint="eastAsia" w:ascii="宋体" w:hAnsi="宋体" w:cs="宋体"/>
          <w:szCs w:val="21"/>
          <w:u w:val="single"/>
        </w:rPr>
        <w:t>系</w:t>
      </w:r>
      <w:r>
        <w:rPr>
          <w:rFonts w:hint="eastAsia" w:ascii="宋体" w:hAnsi="宋体" w:cs="宋体"/>
          <w:spacing w:val="8"/>
          <w:u w:val="single"/>
        </w:rPr>
        <w:t>指根据采购人的委托，代理采购事宜的机构；</w:t>
      </w:r>
      <w:r>
        <w:rPr>
          <w:rFonts w:hint="eastAsia" w:ascii="宋体" w:hAnsi="宋体" w:cs="宋体"/>
          <w:szCs w:val="21"/>
        </w:rPr>
        <w:t>本文件所述的“采购代理机构”指</w:t>
      </w:r>
      <w:r>
        <w:rPr>
          <w:rFonts w:hint="eastAsia" w:ascii="宋体" w:hAnsi="宋体" w:cs="宋体"/>
          <w:spacing w:val="8"/>
          <w:u w:val="single"/>
        </w:rPr>
        <w:t>深圳市振东招标代理有限公司；</w:t>
      </w:r>
    </w:p>
    <w:p>
      <w:pPr>
        <w:ind w:firstLine="411" w:firstLineChars="196"/>
        <w:rPr>
          <w:rFonts w:ascii="宋体" w:hAnsi="宋体" w:cs="宋体"/>
          <w:szCs w:val="21"/>
        </w:rPr>
      </w:pPr>
      <w:r>
        <w:rPr>
          <w:rFonts w:hint="eastAsia" w:ascii="宋体" w:hAnsi="宋体" w:cs="宋体"/>
          <w:szCs w:val="21"/>
        </w:rPr>
        <w:t xml:space="preserve">3.2“采购人”指依法进行采购的国家机关、事业单位、团体组织； </w:t>
      </w:r>
    </w:p>
    <w:p>
      <w:pPr>
        <w:ind w:firstLine="411" w:firstLineChars="196"/>
        <w:rPr>
          <w:rFonts w:ascii="宋体" w:hAnsi="宋体" w:cs="宋体"/>
          <w:szCs w:val="21"/>
        </w:rPr>
      </w:pPr>
      <w:r>
        <w:rPr>
          <w:rFonts w:hint="eastAsia" w:ascii="宋体" w:hAnsi="宋体" w:cs="宋体"/>
          <w:szCs w:val="21"/>
        </w:rPr>
        <w:t>3.3“投标人”即供应商，指响应获取招标文件参加投标竞争并愿意按照招标文件要求向采购人提供货物、工程或者服务的依法成立的法人、其他组织或者自然人；</w:t>
      </w:r>
    </w:p>
    <w:p>
      <w:pPr>
        <w:ind w:firstLine="411" w:firstLineChars="196"/>
        <w:rPr>
          <w:rFonts w:ascii="宋体" w:hAnsi="宋体" w:cs="宋体"/>
          <w:szCs w:val="21"/>
        </w:rPr>
      </w:pPr>
      <w:r>
        <w:rPr>
          <w:rFonts w:hint="eastAsia" w:ascii="宋体" w:hAnsi="宋体" w:cs="宋体"/>
          <w:szCs w:val="21"/>
        </w:rPr>
        <w:t>3.4“评审委员会”（或“评标委员会”）和“谈判小组”是依据《中华人民共和国政府采购法》、《中华人民共和国政府采购法实施条例》、《财政部87号令 政府采购货物和服务招标投标管理办法》等有关规定组建的专门负责本次招标评标（谈判）工作的临时性机构；</w:t>
      </w:r>
    </w:p>
    <w:p>
      <w:pPr>
        <w:ind w:firstLine="411" w:firstLineChars="196"/>
        <w:rPr>
          <w:rFonts w:ascii="宋体" w:hAnsi="宋体" w:cs="宋体"/>
          <w:szCs w:val="21"/>
        </w:rPr>
      </w:pPr>
      <w:r>
        <w:rPr>
          <w:rFonts w:hint="eastAsia" w:ascii="宋体" w:hAnsi="宋体" w:cs="宋体"/>
          <w:szCs w:val="21"/>
        </w:rPr>
        <w:t>3.5“日期”指公历日；</w:t>
      </w:r>
    </w:p>
    <w:p>
      <w:pPr>
        <w:ind w:firstLine="411" w:firstLineChars="196"/>
        <w:rPr>
          <w:rFonts w:ascii="宋体" w:hAnsi="宋体" w:cs="宋体"/>
          <w:szCs w:val="21"/>
        </w:rPr>
      </w:pPr>
      <w:r>
        <w:rPr>
          <w:rFonts w:hint="eastAsia" w:ascii="宋体" w:hAnsi="宋体" w:cs="宋体"/>
          <w:szCs w:val="21"/>
        </w:rPr>
        <w:t>3.6“合同”指由本次招标所产生的合同或合约文件；</w:t>
      </w:r>
    </w:p>
    <w:p>
      <w:pPr>
        <w:ind w:firstLine="411" w:firstLineChars="196"/>
        <w:rPr>
          <w:rFonts w:ascii="宋体" w:hAnsi="宋体" w:cs="宋体"/>
          <w:szCs w:val="21"/>
        </w:rPr>
      </w:pPr>
      <w:r>
        <w:rPr>
          <w:rFonts w:hint="eastAsia" w:ascii="宋体" w:hAnsi="宋体" w:cs="宋体"/>
          <w:szCs w:val="21"/>
        </w:rPr>
        <w:t>3.7招标文件中的标题或题名仅起引导作用，而不应视为对招标文件内容的理解和解释。</w:t>
      </w:r>
    </w:p>
    <w:p>
      <w:pPr>
        <w:pStyle w:val="11"/>
        <w:spacing w:line="240" w:lineRule="auto"/>
        <w:rPr>
          <w:rFonts w:ascii="宋体" w:hAnsi="宋体" w:cs="宋体"/>
        </w:rPr>
      </w:pPr>
      <w:r>
        <w:rPr>
          <w:rFonts w:hint="eastAsia" w:ascii="宋体" w:hAnsi="宋体" w:cs="宋体"/>
          <w:b w:val="0"/>
          <w:bCs w:val="0"/>
          <w:sz w:val="21"/>
          <w:szCs w:val="18"/>
        </w:rPr>
        <w:t>3.8 “投标人代表”是指投标人法定代表人授权指定投标人相关人员参与本项目招标采购活动的人员。投标人代表也可是投标人法定代表人。投标人授权的投标人代表须为供应商在职人员（在职期限包括但不限于招标公告期间），且仅代表该投标人针对本项目/本包组进行投标。（采购人和采购代理机构保留对投标代表人社保情况、劳动合同等进行调查核实的权利。若有不实，按《深圳经济特区采购条例实施细则》第八十一条规定处理）。</w:t>
      </w:r>
    </w:p>
    <w:p>
      <w:pPr>
        <w:rPr>
          <w:rFonts w:ascii="宋体" w:hAnsi="宋体" w:cs="宋体"/>
          <w:sz w:val="24"/>
        </w:rPr>
      </w:pPr>
      <w:r>
        <w:rPr>
          <w:rFonts w:hint="eastAsia" w:ascii="宋体" w:hAnsi="宋体" w:cs="宋体"/>
          <w:sz w:val="24"/>
        </w:rPr>
        <w:t>4. 供应商责任</w:t>
      </w:r>
    </w:p>
    <w:p>
      <w:pPr>
        <w:ind w:firstLine="411" w:firstLineChars="196"/>
        <w:rPr>
          <w:rFonts w:ascii="宋体" w:hAnsi="宋体" w:cs="宋体"/>
          <w:szCs w:val="21"/>
        </w:rPr>
      </w:pPr>
      <w:r>
        <w:rPr>
          <w:rFonts w:hint="eastAsia" w:ascii="宋体" w:hAnsi="宋体" w:cs="宋体"/>
          <w:szCs w:val="21"/>
        </w:rPr>
        <w:t>4.1欢迎诚信、有实力和有社会责任心的供应商参与本项目采购活动。</w:t>
      </w:r>
    </w:p>
    <w:p>
      <w:pPr>
        <w:ind w:firstLine="411" w:firstLineChars="196"/>
        <w:rPr>
          <w:rFonts w:ascii="宋体" w:hAnsi="宋体" w:cs="宋体"/>
          <w:szCs w:val="21"/>
        </w:rPr>
      </w:pPr>
      <w:r>
        <w:rPr>
          <w:rFonts w:hint="eastAsia" w:ascii="宋体" w:hAnsi="宋体" w:cs="宋体"/>
          <w:szCs w:val="21"/>
        </w:rPr>
        <w:t>4.2投标人应当遵循公平竞争的原则，不得恶意串通，不得妨碍其他投标人的竞争行为，不得损害采购人或者其他投标人的合法权益。如违反上述要求，经核实后，供应商的投标无效。</w:t>
      </w:r>
    </w:p>
    <w:p>
      <w:pPr>
        <w:rPr>
          <w:rFonts w:ascii="宋体" w:hAnsi="宋体" w:cs="宋体"/>
          <w:sz w:val="24"/>
        </w:rPr>
      </w:pPr>
      <w:r>
        <w:rPr>
          <w:rFonts w:hint="eastAsia" w:ascii="宋体" w:hAnsi="宋体" w:cs="宋体"/>
          <w:sz w:val="24"/>
        </w:rPr>
        <w:t>5．投标人参加</w:t>
      </w:r>
      <w:r>
        <w:rPr>
          <w:rFonts w:hint="eastAsia" w:ascii="宋体" w:hAnsi="宋体" w:cs="宋体"/>
          <w:szCs w:val="21"/>
        </w:rPr>
        <w:t>本项目采购活动</w:t>
      </w:r>
      <w:r>
        <w:rPr>
          <w:rFonts w:hint="eastAsia" w:ascii="宋体" w:hAnsi="宋体" w:cs="宋体"/>
          <w:sz w:val="24"/>
        </w:rPr>
        <w:t>的条件</w:t>
      </w:r>
    </w:p>
    <w:p>
      <w:pPr>
        <w:ind w:firstLine="411" w:firstLineChars="196"/>
        <w:rPr>
          <w:rFonts w:ascii="宋体" w:hAnsi="宋体" w:cs="宋体"/>
          <w:szCs w:val="21"/>
        </w:rPr>
      </w:pPr>
      <w:r>
        <w:rPr>
          <w:rFonts w:hint="eastAsia" w:ascii="宋体" w:hAnsi="宋体" w:cs="宋体"/>
          <w:szCs w:val="21"/>
        </w:rPr>
        <w:t>5.1投标人的资格要求</w:t>
      </w:r>
    </w:p>
    <w:p>
      <w:pPr>
        <w:ind w:firstLine="411" w:firstLineChars="196"/>
        <w:rPr>
          <w:rFonts w:ascii="宋体" w:hAnsi="宋体" w:cs="宋体"/>
          <w:szCs w:val="21"/>
        </w:rPr>
      </w:pPr>
      <w:r>
        <w:rPr>
          <w:rFonts w:hint="eastAsia" w:ascii="宋体" w:hAnsi="宋体" w:cs="宋体"/>
          <w:szCs w:val="21"/>
        </w:rPr>
        <w:t>参加本项目的投标人应具备的资格条件详见本项目招标公告中 “投标人资格要求”的内容。</w:t>
      </w:r>
    </w:p>
    <w:p>
      <w:pPr>
        <w:ind w:firstLine="411" w:firstLineChars="196"/>
        <w:rPr>
          <w:rFonts w:ascii="宋体" w:hAnsi="宋体" w:cs="宋体"/>
          <w:szCs w:val="21"/>
        </w:rPr>
      </w:pPr>
      <w:r>
        <w:rPr>
          <w:rFonts w:hint="eastAsia" w:ascii="宋体" w:hAnsi="宋体" w:cs="宋体"/>
          <w:szCs w:val="21"/>
        </w:rPr>
        <w:t>5.2联合体投标</w:t>
      </w:r>
    </w:p>
    <w:p>
      <w:pPr>
        <w:ind w:firstLine="411" w:firstLineChars="196"/>
        <w:rPr>
          <w:rFonts w:ascii="宋体" w:hAnsi="宋体" w:cs="宋体"/>
          <w:szCs w:val="21"/>
        </w:rPr>
      </w:pPr>
      <w:r>
        <w:rPr>
          <w:rFonts w:hint="eastAsia" w:ascii="宋体" w:hAnsi="宋体" w:cs="宋体"/>
          <w:szCs w:val="21"/>
        </w:rPr>
        <w:t>5.2.1　以下有关联合体投标的条款仅适用于允许投标人组成联合体投标的项目。</w:t>
      </w:r>
    </w:p>
    <w:p>
      <w:pPr>
        <w:ind w:firstLine="411" w:firstLineChars="196"/>
        <w:rPr>
          <w:rFonts w:ascii="宋体" w:hAnsi="宋体" w:cs="宋体"/>
          <w:szCs w:val="21"/>
        </w:rPr>
      </w:pPr>
      <w:r>
        <w:rPr>
          <w:rFonts w:hint="eastAsia" w:ascii="宋体" w:hAnsi="宋体" w:cs="宋体"/>
          <w:szCs w:val="21"/>
        </w:rPr>
        <w:t>5.2.2  由两个或两个以上的自然人、法人或者其他组织可以组成一个联合体，以一个供应商的身份共同投标时，应符合以下原则：</w:t>
      </w:r>
    </w:p>
    <w:p>
      <w:pPr>
        <w:ind w:firstLine="411" w:firstLineChars="196"/>
        <w:rPr>
          <w:rFonts w:ascii="宋体" w:hAnsi="宋体" w:cs="宋体"/>
        </w:rPr>
      </w:pPr>
      <w:r>
        <w:rPr>
          <w:rFonts w:hint="eastAsia" w:ascii="宋体" w:hAnsi="宋体" w:cs="宋体"/>
        </w:rPr>
        <w:t xml:space="preserve">（1）投标联合体各方参加本项目采购活动应当具备下列条件： </w:t>
      </w:r>
    </w:p>
    <w:p>
      <w:pPr>
        <w:ind w:left="420" w:leftChars="200" w:firstLine="411" w:firstLineChars="196"/>
        <w:rPr>
          <w:rFonts w:ascii="宋体" w:hAnsi="宋体" w:cs="宋体"/>
        </w:rPr>
      </w:pPr>
      <w:r>
        <w:rPr>
          <w:rFonts w:hint="eastAsia" w:ascii="宋体" w:hAnsi="宋体" w:cs="宋体"/>
        </w:rPr>
        <w:t xml:space="preserve">1、具有独立承担民事责任的能力； </w:t>
      </w:r>
    </w:p>
    <w:p>
      <w:pPr>
        <w:ind w:left="420" w:firstLine="411" w:firstLineChars="196"/>
        <w:rPr>
          <w:rFonts w:ascii="宋体" w:hAnsi="宋体" w:cs="宋体"/>
        </w:rPr>
      </w:pPr>
      <w:r>
        <w:rPr>
          <w:rFonts w:hint="eastAsia" w:ascii="宋体" w:hAnsi="宋体" w:cs="宋体"/>
        </w:rPr>
        <w:t xml:space="preserve">2、有良好的商业信誉和健全的财务会计制度； </w:t>
      </w:r>
    </w:p>
    <w:p>
      <w:pPr>
        <w:ind w:left="420" w:leftChars="200" w:firstLine="411" w:firstLineChars="196"/>
        <w:rPr>
          <w:rFonts w:ascii="宋体" w:hAnsi="宋体" w:cs="宋体"/>
        </w:rPr>
      </w:pPr>
      <w:r>
        <w:rPr>
          <w:rFonts w:hint="eastAsia" w:ascii="宋体" w:hAnsi="宋体" w:cs="宋体"/>
        </w:rPr>
        <w:t xml:space="preserve">3、具有履行合同所必需的设备和专业技术能力； </w:t>
      </w:r>
    </w:p>
    <w:p>
      <w:pPr>
        <w:ind w:left="420" w:leftChars="200" w:firstLine="411" w:firstLineChars="196"/>
        <w:rPr>
          <w:rFonts w:ascii="宋体" w:hAnsi="宋体" w:cs="宋体"/>
        </w:rPr>
      </w:pPr>
      <w:r>
        <w:rPr>
          <w:rFonts w:hint="eastAsia" w:ascii="宋体" w:hAnsi="宋体" w:cs="宋体"/>
        </w:rPr>
        <w:t xml:space="preserve">4、有依法缴纳税收和社会保障资金的良好记录； </w:t>
      </w:r>
    </w:p>
    <w:p>
      <w:pPr>
        <w:ind w:left="420" w:leftChars="200" w:firstLine="411" w:firstLineChars="196"/>
        <w:rPr>
          <w:rFonts w:ascii="宋体" w:hAnsi="宋体" w:cs="宋体"/>
        </w:rPr>
      </w:pPr>
      <w:r>
        <w:rPr>
          <w:rFonts w:hint="eastAsia" w:ascii="宋体" w:hAnsi="宋体" w:cs="宋体"/>
        </w:rPr>
        <w:t xml:space="preserve">5、参加政府采购活动前三年内，在经营活动中没有重大违法记录； </w:t>
      </w:r>
    </w:p>
    <w:p>
      <w:pPr>
        <w:ind w:left="420" w:leftChars="200" w:firstLine="411" w:firstLineChars="196"/>
        <w:rPr>
          <w:rFonts w:ascii="宋体" w:hAnsi="宋体" w:cs="宋体"/>
        </w:rPr>
      </w:pPr>
      <w:r>
        <w:rPr>
          <w:rFonts w:hint="eastAsia" w:ascii="宋体" w:hAnsi="宋体" w:cs="宋体"/>
        </w:rPr>
        <w:t xml:space="preserve">6、法律、行政法规规定的其他条件。 </w:t>
      </w:r>
    </w:p>
    <w:p>
      <w:pPr>
        <w:ind w:firstLine="411" w:firstLineChars="196"/>
        <w:rPr>
          <w:rFonts w:ascii="宋体" w:hAnsi="宋体" w:cs="宋体"/>
        </w:rPr>
      </w:pPr>
      <w:r>
        <w:rPr>
          <w:rFonts w:hint="eastAsia" w:ascii="宋体" w:hAnsi="宋体" w:cs="宋体"/>
        </w:rPr>
        <w:t>（2）联合体中有同类资质的供应商按照联合体分工承担相同工作的，应当按照资质等级较低的供应商确定资质等级；</w:t>
      </w:r>
    </w:p>
    <w:p>
      <w:pPr>
        <w:ind w:firstLine="411" w:firstLineChars="196"/>
        <w:rPr>
          <w:rFonts w:ascii="宋体" w:hAnsi="宋体" w:cs="宋体"/>
        </w:rPr>
      </w:pPr>
      <w:r>
        <w:rPr>
          <w:rFonts w:hint="eastAsia" w:ascii="宋体" w:hAnsi="宋体" w:cs="宋体"/>
        </w:rPr>
        <w:t>（3）是否允许联合体参加投标，应当由采购人和采购代理机构根据项目的实际情况和潜在供应商的数量自主决定，如果决定接受联合体投标则应当在招标公告中明示；</w:t>
      </w:r>
    </w:p>
    <w:p>
      <w:pPr>
        <w:ind w:firstLine="411" w:firstLineChars="196"/>
        <w:rPr>
          <w:rFonts w:ascii="宋体" w:hAnsi="宋体" w:cs="宋体"/>
        </w:rPr>
      </w:pPr>
      <w:r>
        <w:rPr>
          <w:rFonts w:hint="eastAsia" w:ascii="宋体" w:hAnsi="宋体" w:cs="宋体"/>
        </w:rPr>
        <w:t>（4）采购人根据采购项目的特殊要求规定投标人特定条件的，联合体各方中至少应当有一方符合采购人规定的特定条件。对于招标公告对投标人某一资格有要求的，按照联合体各方中最低资质等级确定联合体的资质等级；联合体各方的不同资质可优势互补；</w:t>
      </w:r>
    </w:p>
    <w:p>
      <w:pPr>
        <w:ind w:firstLine="411" w:firstLineChars="196"/>
        <w:rPr>
          <w:rFonts w:ascii="宋体" w:hAnsi="宋体" w:cs="宋体"/>
        </w:rPr>
      </w:pPr>
      <w:r>
        <w:rPr>
          <w:rFonts w:hint="eastAsia" w:ascii="宋体" w:hAnsi="宋体" w:cs="宋体"/>
        </w:rPr>
        <w:t>（5）投标人的投标文件及中标后签署的合同协议对联合体各方均具法律约束力；</w:t>
      </w:r>
    </w:p>
    <w:p>
      <w:pPr>
        <w:ind w:firstLine="411" w:firstLineChars="196"/>
        <w:rPr>
          <w:rFonts w:ascii="宋体" w:hAnsi="宋体" w:cs="宋体"/>
        </w:rPr>
      </w:pPr>
      <w:r>
        <w:rPr>
          <w:rFonts w:hint="eastAsia" w:ascii="宋体" w:hAnsi="宋体" w:cs="宋体"/>
        </w:rPr>
        <w:t>（6）联合体各方应当签订共同投标协议，明确约定各方拟承担的工作和责任，并将该共同投标协议随投标文件一并递交给采购代理机构；</w:t>
      </w:r>
    </w:p>
    <w:p>
      <w:pPr>
        <w:ind w:firstLine="411" w:firstLineChars="196"/>
        <w:rPr>
          <w:rFonts w:ascii="宋体" w:hAnsi="宋体" w:cs="宋体"/>
        </w:rPr>
      </w:pPr>
      <w:r>
        <w:rPr>
          <w:rFonts w:hint="eastAsia" w:ascii="宋体" w:hAnsi="宋体" w:cs="宋体"/>
        </w:rPr>
        <w:t>（7）联合体中标后，联合体各方应当共同与采购人签订合同，就中标项目向采购人承担连带责任；</w:t>
      </w:r>
    </w:p>
    <w:p>
      <w:pPr>
        <w:ind w:firstLine="411" w:firstLineChars="196"/>
        <w:rPr>
          <w:rFonts w:ascii="宋体" w:hAnsi="宋体" w:cs="宋体"/>
        </w:rPr>
      </w:pPr>
      <w:r>
        <w:rPr>
          <w:rFonts w:hint="eastAsia" w:ascii="宋体" w:hAnsi="宋体" w:cs="宋体"/>
        </w:rPr>
        <w:t>（8）联合体的各方应当共同推荐一联合体投标授权代表方，由联合体各方提交一份授权书，证明其有资格代表联合体各方签署投标文件，该授权书作为投标文件的组成部分一并递交给采购代理机构；</w:t>
      </w:r>
    </w:p>
    <w:p>
      <w:pPr>
        <w:ind w:firstLine="411" w:firstLineChars="196"/>
        <w:rPr>
          <w:rFonts w:ascii="宋体" w:hAnsi="宋体" w:cs="宋体"/>
        </w:rPr>
      </w:pPr>
      <w:r>
        <w:rPr>
          <w:rFonts w:hint="eastAsia" w:ascii="宋体" w:hAnsi="宋体" w:cs="宋体"/>
        </w:rPr>
        <w:t>（9）以联合体形式参加采购活动的，联合体各方不得再单独参加或者与其他供应商另外组成联合体参加同一合同项目下的其他采购活动，出现上述情况者，其投标和与此有关联合体、总包单位的投标将被拒绝；</w:t>
      </w:r>
    </w:p>
    <w:p>
      <w:pPr>
        <w:ind w:firstLine="411" w:firstLineChars="196"/>
        <w:rPr>
          <w:rFonts w:ascii="宋体" w:hAnsi="宋体" w:cs="宋体"/>
          <w:szCs w:val="21"/>
        </w:rPr>
      </w:pPr>
      <w:r>
        <w:rPr>
          <w:rFonts w:hint="eastAsia" w:ascii="宋体" w:hAnsi="宋体" w:cs="宋体"/>
        </w:rPr>
        <w:t>（10）本通用条款中“投标人”一词亦指联合体各方，专用条款另有规定或说明的除外。</w:t>
      </w:r>
    </w:p>
    <w:p>
      <w:pPr>
        <w:rPr>
          <w:rFonts w:ascii="宋体" w:hAnsi="宋体" w:cs="宋体"/>
          <w:sz w:val="24"/>
        </w:rPr>
      </w:pPr>
      <w:r>
        <w:rPr>
          <w:rFonts w:hint="eastAsia" w:ascii="宋体" w:hAnsi="宋体" w:cs="宋体"/>
          <w:sz w:val="24"/>
        </w:rPr>
        <w:t>6．政策导向</w:t>
      </w:r>
    </w:p>
    <w:p>
      <w:pPr>
        <w:ind w:firstLine="315" w:firstLineChars="150"/>
        <w:rPr>
          <w:rFonts w:ascii="宋体" w:hAnsi="宋体" w:cs="宋体"/>
          <w:bCs/>
          <w:szCs w:val="21"/>
        </w:rPr>
      </w:pPr>
      <w:r>
        <w:rPr>
          <w:rFonts w:hint="eastAsia" w:ascii="宋体" w:hAnsi="宋体" w:cs="宋体"/>
          <w:bCs/>
          <w:szCs w:val="21"/>
        </w:rPr>
        <w:t>6.1按照《国务院办公厅关于建立政府强制采购节能产品制度的通知》（国办发〔2007〕51号）、《财政部、环保总局关于环境标志产品政府采购实施的意见》（财库[2006]90号）、根据《财政部 发展改革委 生态环境部 市场监管总局关于调整优化节能产品 环境标志产品政府采购执行机制的通知》（财库〔2019〕9号）等的要求，以下产品列入</w:t>
      </w:r>
      <w:r>
        <w:fldChar w:fldCharType="begin"/>
      </w:r>
      <w:r>
        <w:instrText xml:space="preserve"> HYPERLINK "http://gks.mof.gov.cn/zhengfucaigouguanli/201904/P020190404409422168443.pdf" </w:instrText>
      </w:r>
      <w:r>
        <w:fldChar w:fldCharType="separate"/>
      </w:r>
      <w:r>
        <w:rPr>
          <w:rFonts w:hint="eastAsia" w:ascii="宋体" w:hAnsi="宋体" w:cs="宋体"/>
          <w:bCs/>
          <w:szCs w:val="21"/>
        </w:rPr>
        <w:t>节能产品政府采购品目清单</w:t>
      </w:r>
      <w:r>
        <w:rPr>
          <w:rFonts w:hint="eastAsia" w:ascii="宋体" w:hAnsi="宋体" w:cs="宋体"/>
          <w:bCs/>
          <w:szCs w:val="21"/>
        </w:rPr>
        <w:fldChar w:fldCharType="end"/>
      </w:r>
      <w:r>
        <w:rPr>
          <w:rFonts w:hint="eastAsia" w:ascii="宋体" w:hAnsi="宋体" w:cs="宋体"/>
          <w:bCs/>
          <w:szCs w:val="21"/>
        </w:rPr>
        <w:t>，我市政府采购组织实施中，在技术、服务等指标满足采购需求的前提下，优先采购以下清单范围内产品：</w:t>
      </w:r>
    </w:p>
    <w:p>
      <w:pPr>
        <w:ind w:firstLine="315" w:firstLineChars="150"/>
        <w:rPr>
          <w:rFonts w:ascii="宋体" w:hAnsi="宋体" w:cs="宋体"/>
          <w:bCs/>
          <w:szCs w:val="21"/>
        </w:rPr>
      </w:pPr>
      <w:r>
        <w:rPr>
          <w:rFonts w:hint="eastAsia" w:ascii="宋体" w:hAnsi="宋体" w:cs="宋体"/>
          <w:bCs/>
          <w:szCs w:val="21"/>
        </w:rPr>
        <w:t>财政部、国家发展和改革委员会制定的《</w:t>
      </w:r>
      <w:r>
        <w:fldChar w:fldCharType="begin"/>
      </w:r>
      <w:r>
        <w:instrText xml:space="preserve"> HYPERLINK "http://gks.mof.gov.cn/zhengfucaigouguanli/201904/P020190404409422168443.pdf" </w:instrText>
      </w:r>
      <w:r>
        <w:fldChar w:fldCharType="separate"/>
      </w:r>
      <w:r>
        <w:rPr>
          <w:rFonts w:hint="eastAsia" w:ascii="宋体" w:hAnsi="宋体" w:cs="宋体"/>
          <w:bCs/>
          <w:szCs w:val="21"/>
        </w:rPr>
        <w:t>节能产品政府采购品目清单</w:t>
      </w:r>
      <w:r>
        <w:rPr>
          <w:rFonts w:hint="eastAsia" w:ascii="宋体" w:hAnsi="宋体" w:cs="宋体"/>
          <w:bCs/>
          <w:szCs w:val="21"/>
        </w:rPr>
        <w:fldChar w:fldCharType="end"/>
      </w:r>
      <w:r>
        <w:rPr>
          <w:rFonts w:hint="eastAsia" w:ascii="宋体" w:hAnsi="宋体" w:cs="宋体"/>
          <w:bCs/>
          <w:szCs w:val="21"/>
        </w:rPr>
        <w:t>》，详见中国政府采购网（http://www.ccgp.gov.cn/）首页。</w:t>
      </w:r>
    </w:p>
    <w:p>
      <w:pPr>
        <w:ind w:firstLine="315" w:firstLineChars="150"/>
        <w:rPr>
          <w:rFonts w:ascii="宋体" w:hAnsi="宋体" w:cs="宋体"/>
          <w:bCs/>
          <w:szCs w:val="21"/>
        </w:rPr>
      </w:pPr>
      <w:r>
        <w:rPr>
          <w:rFonts w:hint="eastAsia" w:ascii="宋体" w:hAnsi="宋体" w:cs="宋体"/>
          <w:bCs/>
          <w:szCs w:val="21"/>
        </w:rPr>
        <w:t>进入以上清单范围的投标产品将在评标时获得竞争优势。</w:t>
      </w:r>
    </w:p>
    <w:p>
      <w:pPr>
        <w:ind w:firstLine="315" w:firstLineChars="150"/>
        <w:rPr>
          <w:rFonts w:ascii="宋体" w:hAnsi="宋体" w:cs="宋体"/>
          <w:bCs/>
          <w:szCs w:val="21"/>
        </w:rPr>
      </w:pPr>
      <w:r>
        <w:rPr>
          <w:rFonts w:hint="eastAsia" w:ascii="宋体" w:hAnsi="宋体" w:cs="宋体"/>
          <w:bCs/>
          <w:szCs w:val="21"/>
        </w:rPr>
        <w:t>6.2 2014年起，政府部门、国有企业在进行设备或工程采购时，应在招标文件中明确要求工程机械、装卸机械满足国家现阶段非道路移动机械用柴油机排放标准，并鼓励使用LNG或电动工程机械、装卸机械。2015年起，政府部门、国有企业采购设备或工程项目中选用LNG或电动工程机械、装卸机械的比例不低于30%。</w:t>
      </w:r>
    </w:p>
    <w:p>
      <w:pPr>
        <w:rPr>
          <w:rFonts w:ascii="宋体" w:hAnsi="宋体" w:cs="宋体"/>
          <w:sz w:val="24"/>
        </w:rPr>
      </w:pPr>
      <w:r>
        <w:rPr>
          <w:rFonts w:hint="eastAsia" w:ascii="宋体" w:hAnsi="宋体" w:cs="宋体"/>
          <w:sz w:val="24"/>
        </w:rPr>
        <w:t>7.本项目若涉及采购货物，则合格的货物及相应服务应满足以下要求：</w:t>
      </w:r>
    </w:p>
    <w:p>
      <w:pPr>
        <w:ind w:firstLine="411" w:firstLineChars="196"/>
        <w:rPr>
          <w:rFonts w:ascii="宋体" w:hAnsi="宋体" w:cs="宋体"/>
        </w:rPr>
      </w:pPr>
      <w:r>
        <w:rPr>
          <w:rFonts w:hint="eastAsia" w:ascii="宋体" w:hAnsi="宋体" w:cs="宋体"/>
        </w:rPr>
        <w:t>7.1  必须是全新、未使用过的原装合格正品（包括零部件），如安装或配置了软件的，须为正版软件。</w:t>
      </w:r>
    </w:p>
    <w:p>
      <w:pPr>
        <w:ind w:firstLine="411" w:firstLineChars="196"/>
        <w:rPr>
          <w:rFonts w:ascii="宋体" w:hAnsi="宋体" w:cs="宋体"/>
        </w:rPr>
      </w:pPr>
      <w:r>
        <w:rPr>
          <w:rFonts w:hint="eastAsia" w:ascii="宋体" w:hAnsi="宋体" w:cs="宋体"/>
        </w:rPr>
        <w:t>7.2  国产的货物及其有关服务必须符合中华人民共和国的设计和制造生产标准或行业标准。招标公告有其他要求的，亦应符合其要求。</w:t>
      </w:r>
    </w:p>
    <w:p>
      <w:pPr>
        <w:ind w:firstLine="411" w:firstLineChars="196"/>
        <w:rPr>
          <w:rFonts w:ascii="宋体" w:hAnsi="宋体" w:cs="宋体"/>
        </w:rPr>
      </w:pPr>
      <w:r>
        <w:rPr>
          <w:rFonts w:hint="eastAsia" w:ascii="宋体" w:hAnsi="宋体" w:cs="宋体"/>
        </w:rPr>
        <w:t>7.3  进口货物及其有关服务必须符合原产地和/或中华人民共和国的设计和制造生产标准或行业标准。进口的货物必须具有合法的进口手续和途径，并通过中华人民共和国商检部门检验。招标公告有其他要求的，亦应符合其要求。</w:t>
      </w:r>
    </w:p>
    <w:p>
      <w:pPr>
        <w:ind w:firstLine="411" w:firstLineChars="196"/>
        <w:rPr>
          <w:rFonts w:ascii="宋体" w:hAnsi="宋体" w:cs="宋体"/>
        </w:rPr>
      </w:pPr>
      <w:r>
        <w:rPr>
          <w:rFonts w:hint="eastAsia" w:ascii="宋体" w:hAnsi="宋体" w:cs="宋体"/>
        </w:rPr>
        <w:t>7.4  投标人应保证，其所提供的货物在提供给采购人前具有完全的所有权，采购人在中华人民共和国使用该货物或货物的任何一部分时，不会产生因第三方提出的包括但不限于侵犯其专利权、商标权、工业设计权等知识产权和侵犯其所有权、抵押权等物权及其他权利而引发的纠纷。如有纠纷，投标人应承担全部责任。</w:t>
      </w:r>
    </w:p>
    <w:p>
      <w:pPr>
        <w:ind w:firstLine="411" w:firstLineChars="196"/>
        <w:rPr>
          <w:rFonts w:ascii="宋体" w:hAnsi="宋体" w:cs="宋体"/>
        </w:rPr>
      </w:pPr>
      <w:r>
        <w:rPr>
          <w:rFonts w:hint="eastAsia" w:ascii="宋体" w:hAnsi="宋体" w:cs="宋体"/>
        </w:rPr>
        <w:t>7.5  投标人应保证，其所提供的货物应具有行政主管部门颁发的资质证书或国家质量监督部门的产品《检验报告》。设备到货验收时，还必须提供设备的产品合格证、质量保证文件。若中标后，除非另有约定，投标人必须按合同规定完成设备的安装，并达到验收标准。</w:t>
      </w:r>
    </w:p>
    <w:p>
      <w:pPr>
        <w:ind w:firstLine="411" w:firstLineChars="196"/>
        <w:rPr>
          <w:rFonts w:ascii="宋体" w:hAnsi="宋体" w:cs="宋体"/>
        </w:rPr>
      </w:pPr>
      <w:r>
        <w:rPr>
          <w:rFonts w:hint="eastAsia" w:ascii="宋体" w:hAnsi="宋体" w:cs="宋体"/>
        </w:rPr>
        <w:t>7.6  对工期的要求：投标人在投标时对其所投项目应提交详细的《交货进度表》，列明交货计划等，在合同规定的时间内完工验收。</w:t>
      </w:r>
    </w:p>
    <w:p>
      <w:pPr>
        <w:ind w:firstLine="411" w:firstLineChars="196"/>
        <w:rPr>
          <w:rFonts w:ascii="宋体" w:hAnsi="宋体" w:cs="宋体"/>
        </w:rPr>
      </w:pPr>
      <w:r>
        <w:rPr>
          <w:rFonts w:hint="eastAsia" w:ascii="宋体" w:hAnsi="宋体" w:cs="宋体"/>
        </w:rPr>
        <w:t>7.7  投标人必须承担设备运输、安装调试、验收检测和提供设备操作说明书、图纸等其他相关及类似的义务。</w:t>
      </w:r>
    </w:p>
    <w:p>
      <w:pPr>
        <w:rPr>
          <w:rFonts w:ascii="宋体" w:hAnsi="宋体" w:cs="宋体"/>
          <w:sz w:val="24"/>
        </w:rPr>
      </w:pPr>
      <w:r>
        <w:rPr>
          <w:rFonts w:hint="eastAsia" w:ascii="宋体" w:hAnsi="宋体" w:cs="宋体"/>
          <w:sz w:val="24"/>
        </w:rPr>
        <w:t>8．投标费用</w:t>
      </w:r>
    </w:p>
    <w:p>
      <w:pPr>
        <w:ind w:firstLine="411" w:firstLineChars="196"/>
        <w:rPr>
          <w:rFonts w:ascii="宋体" w:hAnsi="宋体" w:cs="宋体"/>
          <w:szCs w:val="21"/>
        </w:rPr>
      </w:pPr>
      <w:r>
        <w:rPr>
          <w:rFonts w:hint="eastAsia" w:ascii="宋体" w:hAnsi="宋体" w:cs="宋体"/>
          <w:szCs w:val="21"/>
        </w:rPr>
        <w:t>不论投标结果如何，投标人应承担其编制投标文件与递交投标文件所涉及的一切费用。</w:t>
      </w:r>
    </w:p>
    <w:p>
      <w:pPr>
        <w:rPr>
          <w:rFonts w:ascii="宋体" w:hAnsi="宋体" w:cs="宋体"/>
          <w:sz w:val="24"/>
        </w:rPr>
      </w:pPr>
      <w:r>
        <w:rPr>
          <w:rFonts w:hint="eastAsia" w:ascii="宋体" w:hAnsi="宋体" w:cs="宋体"/>
          <w:sz w:val="24"/>
        </w:rPr>
        <w:t>9．踏勘现场</w:t>
      </w:r>
    </w:p>
    <w:p>
      <w:pPr>
        <w:ind w:firstLine="411" w:firstLineChars="196"/>
        <w:rPr>
          <w:rFonts w:ascii="宋体" w:hAnsi="宋体" w:cs="宋体"/>
          <w:szCs w:val="21"/>
        </w:rPr>
      </w:pPr>
      <w:r>
        <w:rPr>
          <w:rFonts w:hint="eastAsia" w:ascii="宋体" w:hAnsi="宋体" w:cs="宋体"/>
          <w:szCs w:val="21"/>
        </w:rPr>
        <w:t>9.1如有需要（详见专用条款），采购代理机构或采购人将组织投标人对项目现场及周围环境进行踏勘，以便投标人获取有关编制投标文件和签署合同所需的资料。踏勘现场所发生的费用由投标人自行承担。投标人应按专用条款所约定的时间、地点或采购代理机构另行书面通知（包括网站发布的通知）的时间和地点踏勘现场。</w:t>
      </w:r>
    </w:p>
    <w:p>
      <w:pPr>
        <w:ind w:firstLine="411" w:firstLineChars="196"/>
        <w:rPr>
          <w:rFonts w:ascii="宋体" w:hAnsi="宋体" w:cs="宋体"/>
        </w:rPr>
      </w:pPr>
      <w:r>
        <w:rPr>
          <w:rFonts w:hint="eastAsia" w:ascii="宋体" w:hAnsi="宋体" w:cs="宋体"/>
        </w:rPr>
        <w:t>9.2投标人及其人员经过采购人的允许，可以踏勘目的进入采购人的项目现场。若招标文件要求投标人于统一时间地点踏勘现场的，投标人应当按时前往。</w:t>
      </w:r>
    </w:p>
    <w:p>
      <w:pPr>
        <w:ind w:firstLine="411" w:firstLineChars="196"/>
        <w:rPr>
          <w:rFonts w:ascii="宋体" w:hAnsi="宋体" w:cs="宋体"/>
        </w:rPr>
      </w:pPr>
      <w:r>
        <w:rPr>
          <w:rFonts w:hint="eastAsia" w:ascii="宋体" w:hAnsi="宋体" w:cs="宋体"/>
        </w:rPr>
        <w:t>9.3采购人在有必要时通过</w:t>
      </w:r>
      <w:r>
        <w:rPr>
          <w:rFonts w:hint="eastAsia" w:ascii="宋体" w:hAnsi="宋体" w:cs="宋体"/>
          <w:szCs w:val="21"/>
        </w:rPr>
        <w:t>采购代理机构</w:t>
      </w:r>
      <w:r>
        <w:rPr>
          <w:rFonts w:hint="eastAsia" w:ascii="宋体" w:hAnsi="宋体" w:cs="宋体"/>
        </w:rPr>
        <w:t>向投标人提供有关现场的资料和数据。</w:t>
      </w:r>
    </w:p>
    <w:p>
      <w:pPr>
        <w:ind w:firstLine="411" w:firstLineChars="196"/>
        <w:rPr>
          <w:rFonts w:ascii="宋体" w:hAnsi="宋体" w:cs="宋体"/>
        </w:rPr>
      </w:pPr>
      <w:r>
        <w:rPr>
          <w:rFonts w:hint="eastAsia" w:ascii="宋体" w:hAnsi="宋体" w:cs="宋体"/>
        </w:rPr>
        <w:t>9.4任何人或任何组织在踏勘现场时向投标人提交的任何书面资料或口头承诺，未经</w:t>
      </w:r>
      <w:r>
        <w:rPr>
          <w:rFonts w:hint="eastAsia" w:ascii="宋体" w:hAnsi="宋体" w:cs="宋体"/>
          <w:szCs w:val="21"/>
        </w:rPr>
        <w:t>采购代理机构</w:t>
      </w:r>
      <w:r>
        <w:rPr>
          <w:rFonts w:hint="eastAsia" w:ascii="宋体" w:hAnsi="宋体" w:cs="宋体"/>
        </w:rPr>
        <w:t>在网上发布或书面通知，均作无效处理。</w:t>
      </w:r>
    </w:p>
    <w:p>
      <w:pPr>
        <w:rPr>
          <w:rFonts w:ascii="宋体" w:hAnsi="宋体" w:cs="宋体"/>
          <w:sz w:val="24"/>
        </w:rPr>
      </w:pPr>
      <w:r>
        <w:rPr>
          <w:rFonts w:hint="eastAsia" w:ascii="宋体" w:hAnsi="宋体" w:cs="宋体"/>
          <w:sz w:val="24"/>
        </w:rPr>
        <w:t>10．招标答疑</w:t>
      </w:r>
    </w:p>
    <w:p>
      <w:pPr>
        <w:ind w:firstLine="411" w:firstLineChars="196"/>
        <w:rPr>
          <w:rFonts w:ascii="宋体" w:hAnsi="宋体" w:cs="宋体"/>
          <w:szCs w:val="21"/>
        </w:rPr>
      </w:pPr>
      <w:r>
        <w:rPr>
          <w:rFonts w:hint="eastAsia" w:ascii="宋体" w:hAnsi="宋体" w:cs="宋体"/>
          <w:szCs w:val="21"/>
        </w:rPr>
        <w:t>10.1招标答疑的目的是澄清、解答投标人在查阅招标文件后或现场踏勘中可能提出的与投标有关的疑问或询问。</w:t>
      </w:r>
    </w:p>
    <w:p>
      <w:pPr>
        <w:ind w:firstLine="411" w:firstLineChars="196"/>
        <w:rPr>
          <w:rFonts w:ascii="宋体" w:hAnsi="宋体" w:cs="宋体"/>
          <w:szCs w:val="21"/>
        </w:rPr>
      </w:pPr>
      <w:r>
        <w:rPr>
          <w:rFonts w:hint="eastAsia" w:ascii="宋体" w:hAnsi="宋体" w:cs="宋体"/>
          <w:szCs w:val="21"/>
        </w:rPr>
        <w:t>10.2投标人如对招标文件内容有疑问，必须在招标文件专用条款规定的答疑截止时间前以书面的形式提交采购代理机构。</w:t>
      </w:r>
    </w:p>
    <w:p>
      <w:pPr>
        <w:ind w:firstLine="411" w:firstLineChars="196"/>
        <w:rPr>
          <w:rFonts w:ascii="宋体" w:hAnsi="宋体" w:cs="宋体"/>
          <w:szCs w:val="21"/>
        </w:rPr>
      </w:pPr>
      <w:r>
        <w:rPr>
          <w:rFonts w:hint="eastAsia" w:ascii="宋体" w:hAnsi="宋体" w:cs="宋体"/>
          <w:szCs w:val="21"/>
        </w:rPr>
        <w:t>10.3采购代理机构对疑问所做出的澄清和解答，以书面答复（包括网站发布信息）为准。答疑纪要的有效性规定按照本通用条款第13.3、13.4款规定执行。</w:t>
      </w:r>
    </w:p>
    <w:p>
      <w:pPr>
        <w:ind w:firstLine="411" w:firstLineChars="196"/>
        <w:rPr>
          <w:rFonts w:ascii="宋体" w:hAnsi="宋体" w:cs="宋体"/>
          <w:szCs w:val="21"/>
        </w:rPr>
      </w:pPr>
      <w:r>
        <w:rPr>
          <w:rFonts w:hint="eastAsia" w:ascii="宋体" w:hAnsi="宋体" w:cs="宋体"/>
          <w:szCs w:val="21"/>
        </w:rPr>
        <w:t>10.4</w:t>
      </w:r>
      <w:r>
        <w:rPr>
          <w:rFonts w:hint="eastAsia" w:ascii="宋体" w:hAnsi="宋体" w:cs="宋体"/>
        </w:rPr>
        <w:t>投标人应该在法定质疑期内一次性提出针对同一采购程序环节的质疑。</w:t>
      </w:r>
    </w:p>
    <w:p>
      <w:pPr>
        <w:ind w:firstLine="411" w:firstLineChars="196"/>
        <w:rPr>
          <w:rFonts w:ascii="宋体" w:hAnsi="宋体" w:cs="宋体"/>
          <w:szCs w:val="21"/>
        </w:rPr>
      </w:pPr>
      <w:r>
        <w:rPr>
          <w:rFonts w:hint="eastAsia" w:ascii="宋体" w:hAnsi="宋体" w:cs="宋体"/>
          <w:szCs w:val="21"/>
        </w:rPr>
        <w:t>10.5如采购人认为有必要组织现场答疑会，投标人应按照招标文件规定的时间或采购代理机构另行书面通知（包括网站发布的通知）的时间和地点，参与现场答疑会。</w:t>
      </w:r>
    </w:p>
    <w:p>
      <w:pPr>
        <w:ind w:firstLine="411" w:firstLineChars="196"/>
        <w:rPr>
          <w:rFonts w:ascii="宋体" w:hAnsi="宋体" w:cs="宋体"/>
          <w:szCs w:val="21"/>
        </w:rPr>
      </w:pPr>
      <w:r>
        <w:rPr>
          <w:rFonts w:hint="eastAsia" w:ascii="宋体" w:hAnsi="宋体" w:cs="宋体"/>
          <w:szCs w:val="21"/>
        </w:rPr>
        <w:t>10.6未参与招标答疑不作为否定投标人资格的理由。</w:t>
      </w:r>
    </w:p>
    <w:p>
      <w:pPr>
        <w:rPr>
          <w:rFonts w:ascii="宋体" w:hAnsi="宋体" w:cs="宋体"/>
          <w:b/>
          <w:bCs/>
          <w:sz w:val="28"/>
          <w:szCs w:val="28"/>
        </w:rPr>
      </w:pPr>
      <w:r>
        <w:rPr>
          <w:rFonts w:hint="eastAsia" w:ascii="宋体" w:hAnsi="宋体" w:cs="宋体"/>
          <w:b/>
          <w:bCs/>
          <w:sz w:val="28"/>
          <w:szCs w:val="28"/>
        </w:rPr>
        <w:br w:type="page"/>
      </w:r>
    </w:p>
    <w:p>
      <w:pPr>
        <w:pStyle w:val="6"/>
        <w:numPr>
          <w:ilvl w:val="0"/>
          <w:numId w:val="29"/>
        </w:numPr>
        <w:spacing w:before="120" w:beforeLines="50" w:after="120" w:afterLines="50"/>
        <w:rPr>
          <w:rFonts w:ascii="宋体" w:hAnsi="宋体" w:cs="宋体"/>
          <w:b/>
          <w:bCs/>
          <w:sz w:val="28"/>
          <w:szCs w:val="28"/>
        </w:rPr>
      </w:pPr>
      <w:r>
        <w:rPr>
          <w:rFonts w:hint="eastAsia" w:ascii="宋体" w:hAnsi="宋体" w:cs="宋体"/>
          <w:b/>
          <w:bCs/>
          <w:sz w:val="28"/>
          <w:szCs w:val="28"/>
        </w:rPr>
        <w:t>招标文件</w:t>
      </w:r>
    </w:p>
    <w:p>
      <w:pPr>
        <w:rPr>
          <w:rFonts w:ascii="宋体" w:hAnsi="宋体" w:cs="宋体"/>
          <w:sz w:val="24"/>
        </w:rPr>
      </w:pPr>
      <w:r>
        <w:rPr>
          <w:rFonts w:hint="eastAsia" w:ascii="宋体" w:hAnsi="宋体" w:cs="宋体"/>
          <w:sz w:val="24"/>
        </w:rPr>
        <w:t>11．招标文件的编制与组成</w:t>
      </w:r>
    </w:p>
    <w:p>
      <w:pPr>
        <w:snapToGrid w:val="0"/>
        <w:ind w:firstLine="420" w:firstLineChars="200"/>
        <w:rPr>
          <w:rFonts w:ascii="宋体" w:hAnsi="宋体" w:cs="宋体"/>
          <w:szCs w:val="21"/>
        </w:rPr>
      </w:pPr>
      <w:r>
        <w:rPr>
          <w:rFonts w:hint="eastAsia" w:ascii="宋体" w:hAnsi="宋体" w:cs="宋体"/>
          <w:szCs w:val="21"/>
        </w:rPr>
        <w:t>11.1招标文件除以下内容外，采购代理机构在招标（或谈判）期间发出的答疑纪要和其他补充修改函件，均是招标文件的组成部分，对投标人起约束作用；</w:t>
      </w:r>
    </w:p>
    <w:p>
      <w:pPr>
        <w:ind w:firstLine="411" w:firstLineChars="196"/>
        <w:rPr>
          <w:rFonts w:ascii="宋体" w:hAnsi="宋体" w:cs="宋体"/>
          <w:szCs w:val="21"/>
        </w:rPr>
      </w:pPr>
      <w:r>
        <w:rPr>
          <w:rFonts w:hint="eastAsia" w:ascii="宋体" w:hAnsi="宋体" w:cs="宋体"/>
          <w:szCs w:val="21"/>
        </w:rPr>
        <w:t>招标文件包括下列内容：</w:t>
      </w:r>
    </w:p>
    <w:p>
      <w:pPr>
        <w:ind w:left="420" w:leftChars="200" w:firstLine="413" w:firstLineChars="196"/>
        <w:rPr>
          <w:rFonts w:ascii="宋体" w:hAnsi="宋体" w:cs="宋体"/>
          <w:b/>
          <w:szCs w:val="21"/>
        </w:rPr>
      </w:pPr>
      <w:r>
        <w:rPr>
          <w:rFonts w:hint="eastAsia" w:ascii="宋体" w:hAnsi="宋体" w:cs="宋体"/>
          <w:b/>
          <w:szCs w:val="21"/>
        </w:rPr>
        <w:t>第一册  专用条款</w:t>
      </w:r>
    </w:p>
    <w:p>
      <w:pPr>
        <w:ind w:left="1079" w:leftChars="514"/>
        <w:rPr>
          <w:rFonts w:ascii="宋体" w:hAnsi="宋体" w:cs="宋体"/>
          <w:b/>
          <w:szCs w:val="21"/>
        </w:rPr>
      </w:pPr>
      <w:r>
        <w:rPr>
          <w:rFonts w:hint="eastAsia" w:ascii="宋体" w:hAnsi="宋体" w:cs="宋体"/>
          <w:b/>
          <w:szCs w:val="21"/>
        </w:rPr>
        <w:t>关键信息</w:t>
      </w:r>
    </w:p>
    <w:p>
      <w:pPr>
        <w:ind w:left="630" w:leftChars="300" w:firstLine="411" w:firstLineChars="196"/>
        <w:rPr>
          <w:rFonts w:ascii="宋体" w:hAnsi="宋体" w:cs="宋体"/>
          <w:szCs w:val="21"/>
        </w:rPr>
      </w:pPr>
      <w:r>
        <w:rPr>
          <w:rFonts w:hint="eastAsia" w:ascii="宋体" w:hAnsi="宋体" w:cs="宋体"/>
          <w:szCs w:val="21"/>
        </w:rPr>
        <w:t>第一章  招标公告</w:t>
      </w:r>
    </w:p>
    <w:p>
      <w:pPr>
        <w:ind w:left="630" w:leftChars="300" w:firstLine="411" w:firstLineChars="196"/>
        <w:rPr>
          <w:rFonts w:ascii="宋体" w:hAnsi="宋体" w:cs="宋体"/>
          <w:szCs w:val="21"/>
        </w:rPr>
      </w:pPr>
      <w:r>
        <w:rPr>
          <w:rFonts w:hint="eastAsia" w:ascii="宋体" w:hAnsi="宋体" w:cs="宋体"/>
          <w:szCs w:val="21"/>
        </w:rPr>
        <w:t>第二章  招标项目需求</w:t>
      </w:r>
    </w:p>
    <w:p>
      <w:pPr>
        <w:ind w:left="630" w:leftChars="300" w:firstLine="411" w:firstLineChars="196"/>
        <w:rPr>
          <w:rFonts w:ascii="宋体" w:hAnsi="宋体" w:cs="宋体"/>
          <w:szCs w:val="21"/>
        </w:rPr>
      </w:pPr>
      <w:r>
        <w:rPr>
          <w:rFonts w:hint="eastAsia" w:ascii="宋体" w:hAnsi="宋体" w:cs="宋体"/>
          <w:szCs w:val="21"/>
        </w:rPr>
        <w:t>第三章  投标文件组成、格式</w:t>
      </w:r>
    </w:p>
    <w:p>
      <w:pPr>
        <w:ind w:left="630" w:leftChars="300" w:firstLine="411" w:firstLineChars="196"/>
        <w:rPr>
          <w:rFonts w:ascii="宋体" w:hAnsi="宋体" w:cs="宋体"/>
          <w:szCs w:val="21"/>
        </w:rPr>
      </w:pPr>
      <w:r>
        <w:rPr>
          <w:rFonts w:hint="eastAsia" w:ascii="宋体" w:hAnsi="宋体" w:cs="宋体"/>
          <w:szCs w:val="21"/>
        </w:rPr>
        <w:t>第四章  合同条款及格式</w:t>
      </w:r>
    </w:p>
    <w:p>
      <w:pPr>
        <w:ind w:left="420" w:leftChars="200" w:firstLine="413" w:firstLineChars="196"/>
        <w:rPr>
          <w:rFonts w:ascii="宋体" w:hAnsi="宋体" w:cs="宋体"/>
          <w:b/>
          <w:szCs w:val="21"/>
        </w:rPr>
      </w:pPr>
      <w:r>
        <w:rPr>
          <w:rFonts w:hint="eastAsia" w:ascii="宋体" w:hAnsi="宋体" w:cs="宋体"/>
          <w:b/>
          <w:szCs w:val="21"/>
        </w:rPr>
        <w:t>第二册  通用条款</w:t>
      </w:r>
    </w:p>
    <w:p>
      <w:pPr>
        <w:ind w:left="630" w:leftChars="300" w:firstLine="411" w:firstLineChars="196"/>
        <w:rPr>
          <w:rFonts w:ascii="宋体" w:hAnsi="宋体" w:cs="宋体"/>
          <w:szCs w:val="21"/>
        </w:rPr>
      </w:pPr>
      <w:r>
        <w:rPr>
          <w:rFonts w:hint="eastAsia" w:ascii="宋体" w:hAnsi="宋体" w:cs="宋体"/>
          <w:szCs w:val="21"/>
        </w:rPr>
        <w:t>第一章  总则</w:t>
      </w:r>
    </w:p>
    <w:p>
      <w:pPr>
        <w:ind w:left="630" w:leftChars="300" w:firstLine="411" w:firstLineChars="196"/>
        <w:rPr>
          <w:rFonts w:ascii="宋体" w:hAnsi="宋体" w:cs="宋体"/>
          <w:szCs w:val="21"/>
        </w:rPr>
      </w:pPr>
      <w:r>
        <w:rPr>
          <w:rFonts w:hint="eastAsia" w:ascii="宋体" w:hAnsi="宋体" w:cs="宋体"/>
          <w:szCs w:val="21"/>
        </w:rPr>
        <w:t>第二章  招标文件</w:t>
      </w:r>
    </w:p>
    <w:p>
      <w:pPr>
        <w:ind w:left="630" w:leftChars="300" w:firstLine="411" w:firstLineChars="196"/>
        <w:rPr>
          <w:rFonts w:ascii="宋体" w:hAnsi="宋体" w:cs="宋体"/>
          <w:szCs w:val="21"/>
        </w:rPr>
      </w:pPr>
      <w:r>
        <w:rPr>
          <w:rFonts w:hint="eastAsia" w:ascii="宋体" w:hAnsi="宋体" w:cs="宋体"/>
          <w:szCs w:val="21"/>
        </w:rPr>
        <w:t>第三章  投标文件的编制</w:t>
      </w:r>
    </w:p>
    <w:p>
      <w:pPr>
        <w:ind w:left="630" w:leftChars="300" w:firstLine="411" w:firstLineChars="196"/>
        <w:rPr>
          <w:rFonts w:ascii="宋体" w:hAnsi="宋体" w:cs="宋体"/>
          <w:szCs w:val="21"/>
        </w:rPr>
      </w:pPr>
      <w:r>
        <w:rPr>
          <w:rFonts w:hint="eastAsia" w:ascii="宋体" w:hAnsi="宋体" w:cs="宋体"/>
          <w:szCs w:val="21"/>
        </w:rPr>
        <w:t>第四章  投标文件的递交</w:t>
      </w:r>
    </w:p>
    <w:p>
      <w:pPr>
        <w:ind w:left="630" w:leftChars="300" w:firstLine="411" w:firstLineChars="196"/>
        <w:rPr>
          <w:rFonts w:ascii="宋体" w:hAnsi="宋体" w:cs="宋体"/>
          <w:szCs w:val="21"/>
        </w:rPr>
      </w:pPr>
      <w:r>
        <w:rPr>
          <w:rFonts w:hint="eastAsia" w:ascii="宋体" w:hAnsi="宋体" w:cs="宋体"/>
          <w:szCs w:val="21"/>
        </w:rPr>
        <w:t>第五章  开标</w:t>
      </w:r>
    </w:p>
    <w:p>
      <w:pPr>
        <w:ind w:left="630" w:leftChars="300" w:firstLine="411" w:firstLineChars="196"/>
        <w:rPr>
          <w:rFonts w:ascii="宋体" w:hAnsi="宋体" w:cs="宋体"/>
          <w:szCs w:val="21"/>
        </w:rPr>
      </w:pPr>
      <w:r>
        <w:rPr>
          <w:rFonts w:hint="eastAsia" w:ascii="宋体" w:hAnsi="宋体" w:cs="宋体"/>
          <w:szCs w:val="21"/>
        </w:rPr>
        <w:t>第六章  评标要求</w:t>
      </w:r>
    </w:p>
    <w:p>
      <w:pPr>
        <w:ind w:left="630" w:leftChars="300" w:firstLine="411" w:firstLineChars="196"/>
        <w:rPr>
          <w:rFonts w:ascii="宋体" w:hAnsi="宋体" w:cs="宋体"/>
          <w:szCs w:val="21"/>
        </w:rPr>
      </w:pPr>
      <w:r>
        <w:rPr>
          <w:rFonts w:hint="eastAsia" w:ascii="宋体" w:hAnsi="宋体" w:cs="宋体"/>
          <w:szCs w:val="21"/>
        </w:rPr>
        <w:t>第七章  评标程序及评标方法</w:t>
      </w:r>
    </w:p>
    <w:p>
      <w:pPr>
        <w:ind w:left="630" w:leftChars="300" w:firstLine="411" w:firstLineChars="196"/>
        <w:rPr>
          <w:rFonts w:ascii="宋体" w:hAnsi="宋体" w:cs="宋体"/>
          <w:szCs w:val="21"/>
        </w:rPr>
      </w:pPr>
      <w:r>
        <w:rPr>
          <w:rFonts w:hint="eastAsia" w:ascii="宋体" w:hAnsi="宋体" w:cs="宋体"/>
          <w:szCs w:val="21"/>
        </w:rPr>
        <w:t>第八章  定标及公示</w:t>
      </w:r>
    </w:p>
    <w:p>
      <w:pPr>
        <w:ind w:left="630" w:leftChars="300" w:firstLine="411" w:firstLineChars="196"/>
        <w:rPr>
          <w:rFonts w:ascii="宋体" w:hAnsi="宋体" w:cs="宋体"/>
          <w:szCs w:val="21"/>
        </w:rPr>
      </w:pPr>
      <w:r>
        <w:rPr>
          <w:rFonts w:hint="eastAsia" w:ascii="宋体" w:hAnsi="宋体" w:cs="宋体"/>
          <w:szCs w:val="21"/>
        </w:rPr>
        <w:t>第九章  公开招标失败的后续处理</w:t>
      </w:r>
    </w:p>
    <w:p>
      <w:pPr>
        <w:ind w:left="630" w:leftChars="300" w:firstLine="411" w:firstLineChars="196"/>
        <w:rPr>
          <w:rFonts w:ascii="宋体" w:hAnsi="宋体" w:cs="宋体"/>
          <w:szCs w:val="21"/>
        </w:rPr>
      </w:pPr>
      <w:r>
        <w:rPr>
          <w:rFonts w:hint="eastAsia" w:ascii="宋体" w:hAnsi="宋体" w:cs="宋体"/>
          <w:szCs w:val="21"/>
        </w:rPr>
        <w:t>第十章  合同的授予与备案</w:t>
      </w:r>
    </w:p>
    <w:p>
      <w:pPr>
        <w:ind w:left="630" w:leftChars="300" w:firstLine="411" w:firstLineChars="196"/>
        <w:rPr>
          <w:rFonts w:ascii="宋体" w:hAnsi="宋体" w:cs="宋体"/>
          <w:szCs w:val="21"/>
        </w:rPr>
      </w:pPr>
      <w:r>
        <w:rPr>
          <w:rFonts w:hint="eastAsia" w:ascii="宋体" w:hAnsi="宋体" w:cs="宋体"/>
          <w:szCs w:val="21"/>
        </w:rPr>
        <w:t>第十一章  质疑处理</w:t>
      </w:r>
    </w:p>
    <w:p>
      <w:pPr>
        <w:ind w:left="630" w:leftChars="300" w:firstLine="411" w:firstLineChars="196"/>
        <w:rPr>
          <w:rFonts w:ascii="宋体" w:hAnsi="宋体" w:cs="宋体"/>
          <w:szCs w:val="21"/>
        </w:rPr>
      </w:pPr>
      <w:r>
        <w:rPr>
          <w:rFonts w:hint="eastAsia" w:ascii="宋体" w:hAnsi="宋体" w:cs="宋体"/>
          <w:szCs w:val="21"/>
        </w:rPr>
        <w:t>第十二章  中标服务费</w:t>
      </w:r>
    </w:p>
    <w:p>
      <w:pPr>
        <w:ind w:firstLine="411" w:firstLineChars="196"/>
        <w:rPr>
          <w:rFonts w:ascii="宋体" w:hAnsi="宋体" w:cs="宋体"/>
          <w:szCs w:val="21"/>
        </w:rPr>
      </w:pPr>
      <w:r>
        <w:rPr>
          <w:rFonts w:hint="eastAsia" w:ascii="宋体" w:hAnsi="宋体" w:cs="宋体"/>
          <w:szCs w:val="21"/>
        </w:rPr>
        <w:t>11.2 投标人获取招标文件后，应仔细检查招标文件的所有内容，如有疑问应在答疑截止时间之前向采购代理机构提出，否则，由此引起的投标损失由投标人自行承担；投标人同时应认真审阅招标文件所有的事项、格式、条款和规范要求等，如果投标人的投标文件未按招标文件要求提交全部资料或者投标文件未对招标文件做出实质性响应，其风险应由投标人自行承担，并根据有关条款规定，其投标有可能被拒绝。</w:t>
      </w:r>
    </w:p>
    <w:p>
      <w:pPr>
        <w:ind w:firstLine="411" w:firstLineChars="196"/>
        <w:rPr>
          <w:rFonts w:ascii="宋体" w:hAnsi="宋体" w:cs="宋体"/>
          <w:szCs w:val="21"/>
        </w:rPr>
      </w:pPr>
      <w:r>
        <w:rPr>
          <w:rFonts w:hint="eastAsia" w:ascii="宋体" w:hAnsi="宋体" w:cs="宋体"/>
          <w:szCs w:val="21"/>
        </w:rPr>
        <w:t>11.3</w:t>
      </w:r>
      <w:r>
        <w:rPr>
          <w:rFonts w:hint="eastAsia" w:ascii="宋体" w:hAnsi="宋体" w:cs="宋体"/>
        </w:rPr>
        <w:t>任何人或任何组织向投标人提交的任何书面或口头资料，未经</w:t>
      </w:r>
      <w:r>
        <w:rPr>
          <w:rFonts w:hint="eastAsia" w:ascii="宋体" w:hAnsi="宋体" w:cs="宋体"/>
          <w:szCs w:val="21"/>
        </w:rPr>
        <w:t>采购代理机构</w:t>
      </w:r>
      <w:r>
        <w:rPr>
          <w:rFonts w:hint="eastAsia" w:ascii="宋体" w:hAnsi="宋体" w:cs="宋体"/>
        </w:rPr>
        <w:t>在网上发布或书面通知，均作无效处理，不得作为招标文件的组成部分。</w:t>
      </w:r>
      <w:r>
        <w:rPr>
          <w:rFonts w:hint="eastAsia" w:ascii="宋体" w:hAnsi="宋体" w:cs="宋体"/>
          <w:szCs w:val="21"/>
        </w:rPr>
        <w:t>采购代理机构</w:t>
      </w:r>
      <w:r>
        <w:rPr>
          <w:rFonts w:hint="eastAsia" w:ascii="宋体" w:hAnsi="宋体" w:cs="宋体"/>
        </w:rPr>
        <w:t>对投标人由此而做出的推论、理解和结论概不负责。</w:t>
      </w:r>
    </w:p>
    <w:p>
      <w:pPr>
        <w:rPr>
          <w:rFonts w:ascii="宋体" w:hAnsi="宋体" w:cs="宋体"/>
          <w:sz w:val="24"/>
        </w:rPr>
      </w:pPr>
      <w:r>
        <w:rPr>
          <w:rFonts w:hint="eastAsia" w:ascii="宋体" w:hAnsi="宋体" w:cs="宋体"/>
          <w:sz w:val="24"/>
        </w:rPr>
        <w:t>12．招标文件的澄清</w:t>
      </w:r>
    </w:p>
    <w:p>
      <w:pPr>
        <w:ind w:firstLine="411" w:firstLineChars="196"/>
        <w:rPr>
          <w:rFonts w:ascii="宋体" w:hAnsi="宋体" w:cs="宋体"/>
          <w:szCs w:val="21"/>
        </w:rPr>
      </w:pPr>
      <w:r>
        <w:rPr>
          <w:rFonts w:hint="eastAsia" w:ascii="宋体" w:hAnsi="宋体" w:cs="宋体"/>
          <w:szCs w:val="21"/>
        </w:rPr>
        <w:t>12.1投标人如对招标文件内容有疑问，必须在招标文件规定的答疑截止时间前以书面形式提交给采购代理机构。不论是采购人或采购代理机构根据需要主动对招标文件进行必要的澄清或是根据投标人的要求对招标文件做出澄清，采购代理机构都将在投标截止日期前以书面形式（或网站公开发布方式）答复或发送给所有投标人，招标文件的澄清均在指定媒体以网上公告形式发布，并对投标人具有约束力，在项目开标前，投标人有义务上网查看，公告一经上网发布，即视为送达。澄清纪要作为招标文件的组成部分，对投标人起约束作用；</w:t>
      </w:r>
    </w:p>
    <w:p>
      <w:pPr>
        <w:ind w:firstLine="411" w:firstLineChars="196"/>
        <w:rPr>
          <w:rFonts w:ascii="宋体" w:hAnsi="宋体" w:cs="宋体"/>
          <w:szCs w:val="21"/>
        </w:rPr>
      </w:pPr>
      <w:r>
        <w:rPr>
          <w:rFonts w:hint="eastAsia" w:ascii="宋体" w:hAnsi="宋体" w:cs="宋体"/>
          <w:szCs w:val="21"/>
        </w:rPr>
        <w:t>12.2对于没有提出澄清又参与了该项目投标的供应商将被视为完全认同该招标文件（含澄清纪要），投标截止期后不再受理针对招标文件的相关质疑。</w:t>
      </w:r>
    </w:p>
    <w:p>
      <w:pPr>
        <w:ind w:firstLine="411" w:firstLineChars="196"/>
        <w:rPr>
          <w:rFonts w:ascii="宋体" w:hAnsi="宋体" w:cs="宋体"/>
          <w:szCs w:val="21"/>
        </w:rPr>
      </w:pPr>
      <w:r>
        <w:rPr>
          <w:rFonts w:hint="eastAsia" w:ascii="宋体" w:hAnsi="宋体" w:cs="宋体"/>
          <w:szCs w:val="21"/>
        </w:rPr>
        <w:t>12.3 对招标文件中描述有歧意或前后不一致的地方，评审委员会有权进行评判，但对同一条款的评判应适用于每个投标人。</w:t>
      </w:r>
    </w:p>
    <w:p>
      <w:pPr>
        <w:rPr>
          <w:rFonts w:ascii="宋体" w:hAnsi="宋体" w:cs="宋体"/>
          <w:sz w:val="24"/>
        </w:rPr>
      </w:pPr>
      <w:r>
        <w:rPr>
          <w:rFonts w:hint="eastAsia" w:ascii="宋体" w:hAnsi="宋体" w:cs="宋体"/>
          <w:sz w:val="24"/>
        </w:rPr>
        <w:t>13．招标文件的修改</w:t>
      </w:r>
    </w:p>
    <w:p>
      <w:pPr>
        <w:ind w:firstLine="411" w:firstLineChars="196"/>
        <w:rPr>
          <w:rFonts w:ascii="宋体" w:hAnsi="宋体" w:cs="宋体"/>
          <w:szCs w:val="21"/>
        </w:rPr>
      </w:pPr>
      <w:r>
        <w:rPr>
          <w:rFonts w:hint="eastAsia" w:ascii="宋体" w:hAnsi="宋体" w:cs="宋体"/>
          <w:szCs w:val="21"/>
        </w:rPr>
        <w:t>13.1招标文件发出后，在投标截止日期前任何时候，确需要变更招标内容的，经采购人同意后采购代理机构可主动或在解答投标人提出的澄清问题时对招标文件进行修改；</w:t>
      </w:r>
    </w:p>
    <w:p>
      <w:pPr>
        <w:ind w:firstLine="411" w:firstLineChars="196"/>
        <w:rPr>
          <w:rFonts w:ascii="宋体" w:hAnsi="宋体" w:cs="宋体"/>
          <w:szCs w:val="21"/>
        </w:rPr>
      </w:pPr>
      <w:r>
        <w:rPr>
          <w:rFonts w:hint="eastAsia" w:ascii="宋体" w:hAnsi="宋体" w:cs="宋体"/>
          <w:szCs w:val="21"/>
        </w:rPr>
        <w:t>13.2招标文件的修改以书面形式（包括网站公开发布方式）发送给所有投标人，招标文件的修改内容作为招标文件的组成部分，并具有约束力。</w:t>
      </w:r>
    </w:p>
    <w:p>
      <w:pPr>
        <w:ind w:firstLine="411" w:firstLineChars="196"/>
        <w:rPr>
          <w:rFonts w:ascii="宋体" w:hAnsi="宋体" w:cs="宋体"/>
          <w:szCs w:val="21"/>
        </w:rPr>
      </w:pPr>
      <w:r>
        <w:rPr>
          <w:rFonts w:hint="eastAsia" w:ascii="宋体" w:hAnsi="宋体" w:cs="宋体"/>
          <w:szCs w:val="21"/>
        </w:rPr>
        <w:t>13.3招标文件、招标文件澄清（答疑）纪要、招标文件修改补充通知内容均以书面（包括网站公开发布方式）明确的内容为准。当招标文件、修改补充通知、澄清（答疑）纪要内容相互矛盾时，以最后发出的通知（或纪要）或修改文件为准；</w:t>
      </w:r>
    </w:p>
    <w:p>
      <w:pPr>
        <w:ind w:firstLine="411" w:firstLineChars="196"/>
        <w:rPr>
          <w:rFonts w:ascii="宋体" w:hAnsi="宋体" w:cs="宋体"/>
          <w:szCs w:val="21"/>
        </w:rPr>
      </w:pPr>
      <w:r>
        <w:rPr>
          <w:rFonts w:hint="eastAsia" w:ascii="宋体" w:hAnsi="宋体" w:cs="宋体"/>
          <w:szCs w:val="21"/>
        </w:rPr>
        <w:t>13.4招标文件澄清（答疑）纪要和招标文件修改补充通知在投标截止时间前以网站公开发布形式或书面形式发送给所有投标人。为使投标人在编写投标文件时有充分时间对招标文件的修改部分进行研究，经采购人同意后，采购代理机构可以酌情延长递交投标文件的截止日期，具体时间将在修改补充通知中明确。</w:t>
      </w:r>
    </w:p>
    <w:p>
      <w:pPr>
        <w:ind w:firstLine="411" w:firstLineChars="196"/>
        <w:rPr>
          <w:rFonts w:ascii="宋体" w:hAnsi="宋体" w:cs="宋体"/>
          <w:szCs w:val="21"/>
        </w:rPr>
      </w:pPr>
    </w:p>
    <w:p>
      <w:pPr>
        <w:ind w:firstLine="411" w:firstLineChars="196"/>
        <w:rPr>
          <w:rFonts w:ascii="宋体" w:hAnsi="宋体" w:cs="宋体"/>
          <w:szCs w:val="21"/>
        </w:rPr>
      </w:pPr>
    </w:p>
    <w:p>
      <w:pPr>
        <w:pStyle w:val="6"/>
        <w:numPr>
          <w:ilvl w:val="0"/>
          <w:numId w:val="29"/>
        </w:numPr>
        <w:spacing w:before="120" w:beforeLines="50" w:after="120" w:afterLines="50"/>
        <w:rPr>
          <w:rFonts w:ascii="宋体" w:hAnsi="宋体" w:cs="宋体"/>
          <w:b/>
          <w:bCs/>
          <w:sz w:val="28"/>
          <w:szCs w:val="28"/>
        </w:rPr>
      </w:pPr>
      <w:r>
        <w:rPr>
          <w:rFonts w:hint="eastAsia" w:ascii="宋体" w:hAnsi="宋体" w:cs="宋体"/>
          <w:b/>
          <w:bCs/>
          <w:sz w:val="28"/>
          <w:szCs w:val="28"/>
        </w:rPr>
        <w:t>投标文件的编制</w:t>
      </w:r>
    </w:p>
    <w:p>
      <w:pPr>
        <w:snapToGrid w:val="0"/>
        <w:rPr>
          <w:rFonts w:ascii="宋体" w:hAnsi="宋体" w:cs="宋体"/>
          <w:sz w:val="24"/>
        </w:rPr>
      </w:pPr>
      <w:r>
        <w:rPr>
          <w:rFonts w:hint="eastAsia" w:ascii="宋体" w:hAnsi="宋体" w:cs="宋体"/>
          <w:sz w:val="24"/>
        </w:rPr>
        <w:t>14．投标文件的语言及度量单位</w:t>
      </w:r>
    </w:p>
    <w:p>
      <w:pPr>
        <w:snapToGrid w:val="0"/>
        <w:ind w:firstLine="411" w:firstLineChars="196"/>
        <w:rPr>
          <w:rFonts w:ascii="宋体" w:hAnsi="宋体" w:cs="宋体"/>
          <w:szCs w:val="21"/>
        </w:rPr>
      </w:pPr>
      <w:r>
        <w:rPr>
          <w:rFonts w:hint="eastAsia" w:ascii="宋体" w:hAnsi="宋体" w:cs="宋体"/>
          <w:szCs w:val="21"/>
        </w:rPr>
        <w:t>14.1 投标人与采购代理机构或采购人之间与投标有关的所有往来通知、函件和投标文件均用中文表述。投标人随投标文件提供的证明文件和资料可以为其它语言，但必须附中文译文。翻译的中文资料与外文资料如果出现差异时，以中文为准，但翻译错误的除外。</w:t>
      </w:r>
    </w:p>
    <w:p>
      <w:pPr>
        <w:snapToGrid w:val="0"/>
        <w:ind w:firstLine="411" w:firstLineChars="196"/>
        <w:rPr>
          <w:rFonts w:ascii="宋体" w:hAnsi="宋体" w:cs="宋体"/>
          <w:szCs w:val="21"/>
        </w:rPr>
      </w:pPr>
      <w:r>
        <w:rPr>
          <w:rFonts w:hint="eastAsia" w:ascii="宋体" w:hAnsi="宋体" w:cs="宋体"/>
          <w:szCs w:val="21"/>
        </w:rPr>
        <w:t>14.2 除技术规范另有规定外，投标文件使用的度量单位，均采用中华人民共和国法定计量单位。</w:t>
      </w:r>
    </w:p>
    <w:p>
      <w:pPr>
        <w:snapToGrid w:val="0"/>
        <w:rPr>
          <w:rFonts w:ascii="宋体" w:hAnsi="宋体" w:cs="宋体"/>
          <w:sz w:val="24"/>
        </w:rPr>
      </w:pPr>
      <w:r>
        <w:rPr>
          <w:rFonts w:hint="eastAsia" w:ascii="宋体" w:hAnsi="宋体" w:cs="宋体"/>
          <w:sz w:val="24"/>
        </w:rPr>
        <w:t>15．投标文件的组成</w:t>
      </w:r>
    </w:p>
    <w:p>
      <w:pPr>
        <w:snapToGrid w:val="0"/>
        <w:ind w:firstLine="413" w:firstLineChars="196"/>
        <w:rPr>
          <w:rFonts w:ascii="宋体" w:hAnsi="宋体" w:cs="宋体"/>
          <w:b/>
          <w:szCs w:val="21"/>
        </w:rPr>
      </w:pPr>
      <w:r>
        <w:rPr>
          <w:rFonts w:hint="eastAsia" w:ascii="宋体" w:hAnsi="宋体" w:cs="宋体"/>
          <w:b/>
          <w:szCs w:val="21"/>
        </w:rPr>
        <w:t>具体内容请详见本项目专用条款的相关内容。</w:t>
      </w:r>
    </w:p>
    <w:p>
      <w:pPr>
        <w:snapToGrid w:val="0"/>
        <w:rPr>
          <w:rFonts w:ascii="宋体" w:hAnsi="宋体" w:cs="宋体"/>
          <w:sz w:val="24"/>
        </w:rPr>
      </w:pPr>
      <w:r>
        <w:rPr>
          <w:rFonts w:hint="eastAsia" w:ascii="宋体" w:hAnsi="宋体" w:cs="宋体"/>
          <w:sz w:val="24"/>
        </w:rPr>
        <w:t>16．投标文件格式</w:t>
      </w:r>
    </w:p>
    <w:p>
      <w:pPr>
        <w:snapToGrid w:val="0"/>
        <w:ind w:firstLine="411" w:firstLineChars="196"/>
        <w:rPr>
          <w:rFonts w:ascii="宋体" w:hAnsi="宋体" w:cs="宋体"/>
          <w:szCs w:val="21"/>
        </w:rPr>
      </w:pPr>
      <w:r>
        <w:rPr>
          <w:rFonts w:hint="eastAsia" w:ascii="宋体" w:hAnsi="宋体" w:cs="宋体"/>
          <w:szCs w:val="21"/>
        </w:rPr>
        <w:t>投标文件包括本通用条款第15条中规定的内容。如招标文件提供了投标文件格式，则</w:t>
      </w:r>
      <w:r>
        <w:rPr>
          <w:rFonts w:hint="eastAsia" w:ascii="宋体" w:hAnsi="宋体" w:cs="宋体"/>
          <w:b/>
          <w:bCs/>
          <w:szCs w:val="21"/>
        </w:rPr>
        <w:t>投标人提交的投标文件应毫无例外地使用招标文件所提供的相应格式</w:t>
      </w:r>
      <w:r>
        <w:rPr>
          <w:rFonts w:hint="eastAsia" w:ascii="宋体" w:hAnsi="宋体" w:cs="宋体"/>
          <w:szCs w:val="21"/>
        </w:rPr>
        <w:t>（表格可以按同样格式扩展）。</w:t>
      </w:r>
    </w:p>
    <w:p>
      <w:pPr>
        <w:snapToGrid w:val="0"/>
        <w:rPr>
          <w:rFonts w:ascii="宋体" w:hAnsi="宋体" w:cs="宋体"/>
          <w:sz w:val="24"/>
        </w:rPr>
      </w:pPr>
      <w:r>
        <w:rPr>
          <w:rFonts w:hint="eastAsia" w:ascii="宋体" w:hAnsi="宋体" w:cs="宋体"/>
          <w:sz w:val="24"/>
        </w:rPr>
        <w:t>17．投标货币</w:t>
      </w:r>
    </w:p>
    <w:p>
      <w:pPr>
        <w:snapToGrid w:val="0"/>
        <w:ind w:firstLine="411" w:firstLineChars="196"/>
        <w:rPr>
          <w:rFonts w:ascii="宋体" w:hAnsi="宋体" w:cs="宋体"/>
          <w:szCs w:val="21"/>
        </w:rPr>
      </w:pPr>
      <w:r>
        <w:rPr>
          <w:rFonts w:hint="eastAsia" w:ascii="宋体" w:hAnsi="宋体" w:cs="宋体"/>
          <w:szCs w:val="21"/>
        </w:rPr>
        <w:t>本项目的投标应以人民币计。</w:t>
      </w:r>
    </w:p>
    <w:p>
      <w:pPr>
        <w:snapToGrid w:val="0"/>
        <w:rPr>
          <w:rFonts w:ascii="宋体" w:hAnsi="宋体" w:cs="宋体"/>
          <w:sz w:val="24"/>
        </w:rPr>
      </w:pPr>
      <w:r>
        <w:rPr>
          <w:rFonts w:hint="eastAsia" w:ascii="宋体" w:hAnsi="宋体" w:cs="宋体"/>
          <w:sz w:val="24"/>
        </w:rPr>
        <w:t>18．证明投标文件投标技术方案的合格性和符合招标文件规定的文件要求</w:t>
      </w:r>
    </w:p>
    <w:p>
      <w:pPr>
        <w:snapToGrid w:val="0"/>
        <w:ind w:firstLine="411" w:firstLineChars="196"/>
        <w:rPr>
          <w:rFonts w:ascii="宋体" w:hAnsi="宋体" w:cs="宋体"/>
          <w:szCs w:val="21"/>
        </w:rPr>
      </w:pPr>
      <w:r>
        <w:rPr>
          <w:rFonts w:hint="eastAsia" w:ascii="宋体" w:hAnsi="宋体" w:cs="宋体"/>
          <w:szCs w:val="21"/>
        </w:rPr>
        <w:t>18.1 投标人应提交证明文件证明其投标技术方案项下的货物、工程和服务的合格性符合招标文件规定。该投标技术方案及其证明文件作为投标文件的一部分。</w:t>
      </w:r>
    </w:p>
    <w:p>
      <w:pPr>
        <w:snapToGrid w:val="0"/>
        <w:ind w:firstLine="411" w:firstLineChars="196"/>
        <w:rPr>
          <w:rFonts w:ascii="宋体" w:hAnsi="宋体" w:cs="宋体"/>
          <w:szCs w:val="21"/>
        </w:rPr>
      </w:pPr>
      <w:r>
        <w:rPr>
          <w:rFonts w:hint="eastAsia" w:ascii="宋体" w:hAnsi="宋体" w:cs="宋体"/>
          <w:szCs w:val="21"/>
        </w:rPr>
        <w:t>18.2 投标人提供证明投标技术方案与招标文件的要求相一致的文件，可以是文字资料、图纸、数据或数码照片、制造商公布的产品说明书、产品彩页和我国政府机构出具的产品检验和核准证件等，以证明投标人响应的真实性。它包括并应符合以下要求：</w:t>
      </w:r>
    </w:p>
    <w:p>
      <w:pPr>
        <w:snapToGrid w:val="0"/>
        <w:ind w:firstLine="411" w:firstLineChars="196"/>
        <w:rPr>
          <w:rFonts w:ascii="宋体" w:hAnsi="宋体" w:cs="宋体"/>
          <w:szCs w:val="21"/>
        </w:rPr>
      </w:pPr>
      <w:r>
        <w:rPr>
          <w:rFonts w:hint="eastAsia" w:ascii="宋体" w:hAnsi="宋体" w:cs="宋体"/>
          <w:szCs w:val="21"/>
        </w:rPr>
        <w:t>18.2.1主要技术指标和性能的详细说明。</w:t>
      </w:r>
    </w:p>
    <w:p>
      <w:pPr>
        <w:snapToGrid w:val="0"/>
        <w:ind w:firstLine="411" w:firstLineChars="196"/>
        <w:rPr>
          <w:rFonts w:ascii="宋体" w:hAnsi="宋体" w:cs="宋体"/>
          <w:szCs w:val="21"/>
        </w:rPr>
      </w:pPr>
      <w:r>
        <w:rPr>
          <w:rFonts w:hint="eastAsia" w:ascii="宋体" w:hAnsi="宋体" w:cs="宋体"/>
          <w:szCs w:val="21"/>
        </w:rPr>
        <w:t>18.2.2投标产品从采购人开始使用至招标文件中规定的周期内正常、连续地使用所必须的备件和专用工具清单，包括备件和专用工具的货源及现行价格。</w:t>
      </w:r>
    </w:p>
    <w:p>
      <w:pPr>
        <w:snapToGrid w:val="0"/>
        <w:ind w:firstLine="411" w:firstLineChars="196"/>
        <w:rPr>
          <w:rFonts w:ascii="宋体" w:hAnsi="宋体" w:cs="宋体"/>
          <w:szCs w:val="21"/>
        </w:rPr>
      </w:pPr>
      <w:r>
        <w:rPr>
          <w:rFonts w:hint="eastAsia" w:ascii="宋体" w:hAnsi="宋体" w:cs="宋体"/>
          <w:szCs w:val="21"/>
        </w:rPr>
        <w:t>18.2.3对照招标文件技术规格，逐条说明投标技术方案已对采购人的技术规格做出了实质性的响应，或申明与技术规格条文的偏差和例外。投标人应详细说明投标技术方案中产品的具体参数。</w:t>
      </w:r>
    </w:p>
    <w:p>
      <w:pPr>
        <w:snapToGrid w:val="0"/>
        <w:ind w:firstLine="411" w:firstLineChars="196"/>
        <w:rPr>
          <w:rFonts w:ascii="宋体" w:hAnsi="宋体" w:cs="宋体"/>
          <w:szCs w:val="21"/>
        </w:rPr>
      </w:pPr>
      <w:r>
        <w:rPr>
          <w:rFonts w:hint="eastAsia" w:ascii="宋体" w:hAnsi="宋体" w:cs="宋体"/>
          <w:szCs w:val="21"/>
        </w:rPr>
        <w:t>18.2.4产品说明书或彩页应为制造商公布或出具的中文产品说明书或彩页；提供外文说明书或彩页的，必须同时提供加盖制造商公章的对应中文翻译说明，评标依据以中文翻译内容为准，外文说明书或彩页仅供参考；产品说明书或彩页的尺寸和</w:t>
      </w:r>
      <w:r>
        <w:rPr>
          <w:rFonts w:hint="eastAsia" w:ascii="宋体" w:hAnsi="宋体" w:cs="宋体"/>
        </w:rPr>
        <w:t>清晰度要求能够使用电脑阅读、识别和判断</w:t>
      </w:r>
      <w:r>
        <w:rPr>
          <w:rFonts w:hint="eastAsia" w:ascii="宋体" w:hAnsi="宋体" w:cs="宋体"/>
          <w:szCs w:val="21"/>
        </w:rPr>
        <w:t>；</w:t>
      </w:r>
    </w:p>
    <w:p>
      <w:pPr>
        <w:snapToGrid w:val="0"/>
        <w:ind w:firstLine="411" w:firstLineChars="196"/>
        <w:rPr>
          <w:rFonts w:ascii="宋体" w:hAnsi="宋体" w:cs="宋体"/>
          <w:szCs w:val="21"/>
        </w:rPr>
      </w:pPr>
      <w:r>
        <w:rPr>
          <w:rFonts w:hint="eastAsia" w:ascii="宋体" w:hAnsi="宋体" w:cs="宋体"/>
          <w:szCs w:val="21"/>
        </w:rPr>
        <w:t>18.2.5我国政府机构出具的产品检验和核准证件应为证件正面、背面和附件标注的全部具体内容；产品检验和核准证件的尺寸和清晰度应该能够在电脑上被阅读、识别和判断，提供原件扫描件。</w:t>
      </w:r>
    </w:p>
    <w:p>
      <w:pPr>
        <w:snapToGrid w:val="0"/>
        <w:ind w:firstLine="411" w:firstLineChars="196"/>
        <w:rPr>
          <w:rFonts w:ascii="宋体" w:hAnsi="宋体" w:cs="宋体"/>
          <w:szCs w:val="21"/>
        </w:rPr>
      </w:pPr>
      <w:r>
        <w:rPr>
          <w:rFonts w:hint="eastAsia" w:ascii="宋体" w:hAnsi="宋体" w:cs="宋体"/>
          <w:szCs w:val="21"/>
        </w:rPr>
        <w:t>18.3相关资料不符合18.2款要求的，评审委员会有权认定为投标技术方案不合格响应，其相关分数予以扣减或作投标无效处理。</w:t>
      </w:r>
    </w:p>
    <w:p>
      <w:pPr>
        <w:snapToGrid w:val="0"/>
        <w:ind w:firstLine="411" w:firstLineChars="196"/>
        <w:rPr>
          <w:rFonts w:ascii="宋体" w:hAnsi="宋体" w:cs="宋体"/>
          <w:szCs w:val="21"/>
        </w:rPr>
      </w:pPr>
      <w:r>
        <w:rPr>
          <w:rFonts w:hint="eastAsia" w:ascii="宋体" w:hAnsi="宋体" w:cs="宋体"/>
          <w:szCs w:val="21"/>
        </w:rPr>
        <w:t>18.4投标人在阐述上述第18.2时应注意采购人在技术规格中指出的工艺、材料和设备的标准以及参照的牌号或分类号仅起说明作用，并没有任何限制性。投标人在投标中可以选用替代标准、牌号或分类号，但这些替代要实质上满足招标文件中技术规格的要求，是否</w:t>
      </w:r>
      <w:r>
        <w:rPr>
          <w:rFonts w:hint="eastAsia" w:ascii="宋体" w:hAnsi="宋体" w:cs="宋体"/>
        </w:rPr>
        <w:t>满足要求</w:t>
      </w:r>
      <w:r>
        <w:rPr>
          <w:rFonts w:hint="eastAsia" w:ascii="宋体" w:hAnsi="宋体" w:cs="宋体"/>
          <w:szCs w:val="21"/>
        </w:rPr>
        <w:t>，由评审委员会来评判。</w:t>
      </w:r>
    </w:p>
    <w:p>
      <w:pPr>
        <w:snapToGrid w:val="0"/>
        <w:ind w:firstLine="411" w:firstLineChars="196"/>
        <w:rPr>
          <w:rFonts w:ascii="宋体" w:hAnsi="宋体" w:cs="宋体"/>
          <w:szCs w:val="21"/>
        </w:rPr>
      </w:pPr>
      <w:r>
        <w:rPr>
          <w:rFonts w:hint="eastAsia" w:ascii="宋体" w:hAnsi="宋体" w:cs="宋体"/>
          <w:szCs w:val="21"/>
        </w:rPr>
        <w:t>18.5为保证公平公正，除非另有规定或说明，投标人对同一项目投标时，不得同时提供两套或两套以上的投标方案。</w:t>
      </w:r>
    </w:p>
    <w:p>
      <w:pPr>
        <w:snapToGrid w:val="0"/>
        <w:rPr>
          <w:rFonts w:ascii="宋体" w:hAnsi="宋体" w:cs="宋体"/>
          <w:sz w:val="24"/>
        </w:rPr>
      </w:pPr>
      <w:r>
        <w:rPr>
          <w:rFonts w:hint="eastAsia" w:ascii="宋体" w:hAnsi="宋体" w:cs="宋体"/>
          <w:sz w:val="24"/>
        </w:rPr>
        <w:t>19．投标文件其他证明文件的要求</w:t>
      </w:r>
    </w:p>
    <w:p>
      <w:pPr>
        <w:pStyle w:val="40"/>
        <w:snapToGrid w:val="0"/>
        <w:spacing w:beforeAutospacing="0" w:afterAutospacing="0"/>
        <w:rPr>
          <w:rFonts w:ascii="宋体" w:hAnsi="宋体" w:cs="宋体"/>
          <w:kern w:val="2"/>
          <w:sz w:val="21"/>
          <w:szCs w:val="21"/>
        </w:rPr>
      </w:pPr>
      <w:r>
        <w:rPr>
          <w:rFonts w:hint="eastAsia" w:ascii="宋体" w:hAnsi="宋体" w:cs="宋体"/>
          <w:kern w:val="2"/>
          <w:sz w:val="21"/>
          <w:szCs w:val="21"/>
        </w:rPr>
        <w:t xml:space="preserve"> 19.1对项目招标文件《评标信息》评分项中涉及的相关业绩、社保情况等内容以及《资格性审查表》和《符合性审查表》中涉及的资格证书，投标人应提供相关部门出具的证明材料扫描件或照片，原件备查。有关扫描件（或照片）的尺寸和清晰度要求能够阅读、识别和判断。若投标人未按要求提供证明材料或提供的是部分证明材料或提供不清晰的扫描件（或照片）的，评审委员会有权认定其投标文件未对招标文件有关需求进行响应，涉及资格性检查或符合性检查的予以投标无效处理，涉及《评标信息》打分项的则该项评分予以0分处理。</w:t>
      </w:r>
    </w:p>
    <w:p>
      <w:pPr>
        <w:snapToGrid w:val="0"/>
        <w:ind w:firstLine="411" w:firstLineChars="196"/>
        <w:rPr>
          <w:rFonts w:ascii="宋体" w:hAnsi="宋体" w:cs="宋体"/>
          <w:szCs w:val="21"/>
        </w:rPr>
      </w:pPr>
      <w:r>
        <w:rPr>
          <w:rFonts w:hint="eastAsia" w:ascii="宋体" w:hAnsi="宋体" w:cs="宋体"/>
          <w:szCs w:val="21"/>
        </w:rPr>
        <w:t>19.2本项目涉及提供的有关资质证书，若原有资质证书处于年审期间，须提供证书颁发部门提供的回执，并且回执须证明该证书依然有效（若在法规范围不需提供的，供应商应做书面说明并提供证明文件，否则该证书无效），则该投标人提供年审证明的可按原资质投标；若投标人正在申报上一级别资质，在未获批准之前，仍按原级别资质投标。</w:t>
      </w:r>
    </w:p>
    <w:p>
      <w:pPr>
        <w:snapToGrid w:val="0"/>
        <w:rPr>
          <w:rFonts w:ascii="宋体" w:hAnsi="宋体" w:cs="宋体"/>
          <w:sz w:val="24"/>
        </w:rPr>
      </w:pPr>
      <w:r>
        <w:rPr>
          <w:rFonts w:hint="eastAsia" w:ascii="宋体" w:hAnsi="宋体" w:cs="宋体"/>
          <w:sz w:val="24"/>
        </w:rPr>
        <w:t>20．投标有效期</w:t>
      </w:r>
    </w:p>
    <w:p>
      <w:pPr>
        <w:snapToGrid w:val="0"/>
        <w:ind w:firstLine="411" w:firstLineChars="196"/>
        <w:rPr>
          <w:rFonts w:ascii="宋体" w:hAnsi="宋体" w:cs="宋体"/>
          <w:szCs w:val="21"/>
        </w:rPr>
      </w:pPr>
      <w:r>
        <w:rPr>
          <w:rFonts w:hint="eastAsia" w:ascii="宋体" w:hAnsi="宋体" w:cs="宋体"/>
          <w:szCs w:val="21"/>
        </w:rPr>
        <w:t>20.1 投标有效期为从投标截止之日算起的日历天数，具体见专用条款中投标有效期的天数要求。在此期限内，所有投标文件均保持有效；</w:t>
      </w:r>
    </w:p>
    <w:p>
      <w:pPr>
        <w:snapToGrid w:val="0"/>
        <w:ind w:firstLine="411" w:firstLineChars="196"/>
        <w:rPr>
          <w:rFonts w:ascii="宋体" w:hAnsi="宋体" w:cs="宋体"/>
          <w:szCs w:val="21"/>
        </w:rPr>
      </w:pPr>
      <w:r>
        <w:rPr>
          <w:rFonts w:hint="eastAsia" w:ascii="宋体" w:hAnsi="宋体" w:cs="宋体"/>
          <w:szCs w:val="21"/>
        </w:rPr>
        <w:t>20.2 在特殊的情况下，采购代理机构在原定的投标有效期满之前，经采购人同意后，可以根据需要以书面形式（包括网站公开发布方式）向投标人提出延长投标有效期的要求，对此要求投标人须以书面形式予以答复，投标人可以拒绝采购代理机构此项要求，其投标在原投标有效期满后不再有效。同意延长投标有效期的投标人不能要求也不允许修改其投标文件，但应当相应的延长投标担保有效期，在延长的投标有效期内本通用条款第21条关于投标保证金的退还与不予退还的规定仍然适用；</w:t>
      </w:r>
    </w:p>
    <w:p>
      <w:pPr>
        <w:snapToGrid w:val="0"/>
        <w:ind w:firstLine="411" w:firstLineChars="196"/>
        <w:rPr>
          <w:rFonts w:ascii="宋体" w:hAnsi="宋体" w:cs="宋体"/>
          <w:szCs w:val="21"/>
        </w:rPr>
      </w:pPr>
      <w:r>
        <w:rPr>
          <w:rFonts w:hint="eastAsia" w:ascii="宋体" w:hAnsi="宋体" w:cs="宋体"/>
          <w:szCs w:val="21"/>
        </w:rPr>
        <w:t>20.3 中标单位的投标书有效期，截止于完成本招标文件规定的全部项目内容，并通过项目验收及保修或其它售后服务履约结束。</w:t>
      </w:r>
    </w:p>
    <w:p>
      <w:pPr>
        <w:snapToGrid w:val="0"/>
        <w:rPr>
          <w:rFonts w:ascii="宋体" w:hAnsi="宋体" w:cs="宋体"/>
          <w:sz w:val="24"/>
        </w:rPr>
      </w:pPr>
      <w:r>
        <w:rPr>
          <w:rFonts w:hint="eastAsia" w:ascii="宋体" w:hAnsi="宋体" w:cs="宋体"/>
          <w:sz w:val="24"/>
        </w:rPr>
        <w:t>21．投标人缴纳投标保证金和履约保证金、退还保证金须知</w:t>
      </w:r>
    </w:p>
    <w:p>
      <w:pPr>
        <w:pStyle w:val="11"/>
        <w:spacing w:line="240" w:lineRule="auto"/>
        <w:ind w:firstLine="420" w:firstLineChars="200"/>
        <w:rPr>
          <w:rFonts w:ascii="宋体" w:hAnsi="宋体" w:cs="宋体"/>
          <w:b w:val="0"/>
          <w:bCs w:val="0"/>
          <w:sz w:val="21"/>
          <w:szCs w:val="21"/>
        </w:rPr>
      </w:pPr>
      <w:r>
        <w:rPr>
          <w:rFonts w:hint="eastAsia" w:ascii="宋体" w:hAnsi="宋体" w:cs="宋体"/>
          <w:b w:val="0"/>
          <w:bCs w:val="0"/>
          <w:sz w:val="21"/>
          <w:szCs w:val="21"/>
        </w:rPr>
        <w:t>无需缴纳投标保证金</w:t>
      </w:r>
    </w:p>
    <w:p>
      <w:pPr>
        <w:snapToGrid w:val="0"/>
        <w:rPr>
          <w:rFonts w:ascii="宋体" w:hAnsi="宋体" w:cs="宋体"/>
          <w:sz w:val="24"/>
        </w:rPr>
      </w:pPr>
      <w:r>
        <w:rPr>
          <w:rFonts w:hint="eastAsia" w:ascii="宋体" w:hAnsi="宋体" w:cs="宋体"/>
          <w:sz w:val="24"/>
        </w:rPr>
        <w:t>22．投标人的替代方案</w:t>
      </w:r>
    </w:p>
    <w:p>
      <w:pPr>
        <w:snapToGrid w:val="0"/>
        <w:ind w:firstLine="411" w:firstLineChars="196"/>
        <w:rPr>
          <w:rFonts w:ascii="宋体" w:hAnsi="宋体" w:cs="宋体"/>
          <w:szCs w:val="21"/>
        </w:rPr>
      </w:pPr>
      <w:r>
        <w:rPr>
          <w:rFonts w:hint="eastAsia" w:ascii="宋体" w:hAnsi="宋体" w:cs="宋体"/>
          <w:szCs w:val="21"/>
        </w:rPr>
        <w:t>22.1投标人所提交的投标文件应完全满足招标文件的要求。除非招标的项目明确允许投标人提交替代方案，否则投标人有关替代方案的条款将初审不通过，投标无效。</w:t>
      </w:r>
    </w:p>
    <w:p>
      <w:pPr>
        <w:snapToGrid w:val="0"/>
        <w:ind w:firstLine="411" w:firstLineChars="196"/>
        <w:rPr>
          <w:rFonts w:ascii="宋体" w:hAnsi="宋体" w:cs="宋体"/>
          <w:szCs w:val="21"/>
        </w:rPr>
      </w:pPr>
      <w:r>
        <w:rPr>
          <w:rFonts w:hint="eastAsia" w:ascii="宋体" w:hAnsi="宋体" w:cs="宋体"/>
          <w:szCs w:val="21"/>
        </w:rPr>
        <w:t>22.2 如果允许投标人提交替代方案，则准备提交替代方案的投标人除应提交一份满足招标文件要求的投标文件外，还应提交需评审其替代方案所需的全部资料，包括项目方案书、技术规范、替代方案报价书、所建议的项目方案及有关的其它详细资料。</w:t>
      </w:r>
    </w:p>
    <w:p>
      <w:pPr>
        <w:snapToGrid w:val="0"/>
        <w:rPr>
          <w:rFonts w:ascii="宋体" w:hAnsi="宋体" w:cs="宋体"/>
          <w:sz w:val="24"/>
        </w:rPr>
      </w:pPr>
      <w:r>
        <w:rPr>
          <w:rFonts w:hint="eastAsia" w:ascii="宋体" w:hAnsi="宋体" w:cs="宋体"/>
          <w:sz w:val="24"/>
        </w:rPr>
        <w:t>23．投标文件的制作要求</w:t>
      </w:r>
    </w:p>
    <w:p>
      <w:pPr>
        <w:snapToGrid w:val="0"/>
        <w:rPr>
          <w:rFonts w:ascii="宋体" w:hAnsi="宋体" w:cs="宋体"/>
          <w:bCs/>
        </w:rPr>
      </w:pPr>
      <w:r>
        <w:rPr>
          <w:rFonts w:hint="eastAsia" w:ascii="宋体" w:hAnsi="宋体" w:cs="宋体"/>
          <w:bCs/>
        </w:rPr>
        <w:t>23.1投标人应准备一份“唱标信封”（包括投标文件电子文档一份）、一份正本（注明投标人名称及项目名称）和专用条款规定数量的副本投标文件，在每一份投标文件上编上页码，装订成册，并要明确注明 “正本”或“副本”字样，一旦正本和副本发现差异，以正本为准。</w:t>
      </w:r>
    </w:p>
    <w:p>
      <w:pPr>
        <w:snapToGrid w:val="0"/>
        <w:rPr>
          <w:rFonts w:ascii="宋体" w:hAnsi="宋体" w:cs="宋体"/>
        </w:rPr>
      </w:pPr>
      <w:r>
        <w:rPr>
          <w:rFonts w:hint="eastAsia" w:ascii="宋体" w:hAnsi="宋体" w:cs="宋体"/>
        </w:rPr>
        <w:t>23.2 投标文件正本和副本须使用不褪色墨水打印，由投标人法定代表人或其授权代表在对应位置签字，后者须将“法定代表人授权书”以书面形式附在投标文件中。</w:t>
      </w:r>
      <w:r>
        <w:rPr>
          <w:rFonts w:hint="eastAsia" w:ascii="宋体" w:hAnsi="宋体" w:cs="宋体"/>
          <w:bCs/>
        </w:rPr>
        <w:t>副</w:t>
      </w:r>
      <w:r>
        <w:rPr>
          <w:rFonts w:hint="eastAsia" w:ascii="宋体" w:hAnsi="宋体" w:cs="宋体"/>
        </w:rPr>
        <w:t>本文件可由正本文件复印而成。</w:t>
      </w:r>
    </w:p>
    <w:p>
      <w:pPr>
        <w:snapToGrid w:val="0"/>
        <w:rPr>
          <w:rFonts w:ascii="宋体" w:hAnsi="宋体" w:cs="宋体"/>
          <w:b/>
          <w:bCs/>
          <w:u w:val="single"/>
        </w:rPr>
      </w:pPr>
      <w:r>
        <w:rPr>
          <w:rFonts w:hint="eastAsia" w:ascii="宋体" w:hAnsi="宋体" w:cs="宋体"/>
        </w:rPr>
        <w:t>23.3 除投标人对错处作必要修改外，投标文件中不许有加行、涂抹或改写。</w:t>
      </w:r>
      <w:r>
        <w:rPr>
          <w:rFonts w:hint="eastAsia" w:ascii="宋体" w:hAnsi="宋体" w:cs="宋体"/>
          <w:b/>
          <w:bCs/>
          <w:u w:val="single"/>
        </w:rPr>
        <w:t>若有修改须由投标人法定代表人或其授权代表进行签字，并加盖投标人公章。</w:t>
      </w:r>
    </w:p>
    <w:p>
      <w:pPr>
        <w:snapToGrid w:val="0"/>
        <w:rPr>
          <w:rFonts w:ascii="宋体" w:hAnsi="宋体" w:cs="宋体"/>
          <w:b/>
          <w:bCs/>
          <w:u w:val="single"/>
        </w:rPr>
      </w:pPr>
      <w:r>
        <w:rPr>
          <w:rFonts w:hint="eastAsia" w:ascii="宋体" w:hAnsi="宋体" w:cs="宋体"/>
          <w:u w:val="single"/>
        </w:rPr>
        <w:t>23.4 投标文件的[正本]及所有[副本]的封面均须</w:t>
      </w:r>
      <w:r>
        <w:rPr>
          <w:rFonts w:hint="eastAsia" w:ascii="宋体" w:hAnsi="宋体" w:cs="宋体"/>
          <w:b/>
          <w:bCs/>
          <w:u w:val="single"/>
        </w:rPr>
        <w:t>加盖投标人公章</w:t>
      </w:r>
      <w:r>
        <w:rPr>
          <w:rFonts w:hint="eastAsia" w:ascii="宋体" w:hAnsi="宋体" w:cs="宋体"/>
          <w:u w:val="single"/>
        </w:rPr>
        <w:t>。</w:t>
      </w:r>
    </w:p>
    <w:p>
      <w:pPr>
        <w:snapToGrid w:val="0"/>
        <w:rPr>
          <w:rFonts w:ascii="宋体" w:hAnsi="宋体" w:cs="宋体"/>
          <w:b/>
          <w:bCs/>
          <w:u w:val="single"/>
        </w:rPr>
      </w:pPr>
      <w:r>
        <w:rPr>
          <w:rFonts w:hint="eastAsia" w:ascii="宋体" w:hAnsi="宋体" w:cs="宋体"/>
        </w:rPr>
        <w:t>23.5投标文件的封面应注明“采购项目名称、项目编号、投标人名称、投标日期等”。</w:t>
      </w:r>
    </w:p>
    <w:p>
      <w:pPr>
        <w:snapToGrid w:val="0"/>
        <w:rPr>
          <w:rFonts w:ascii="宋体" w:hAnsi="宋体" w:cs="宋体"/>
        </w:rPr>
      </w:pPr>
      <w:r>
        <w:rPr>
          <w:rFonts w:hint="eastAsia" w:ascii="宋体" w:hAnsi="宋体" w:cs="宋体"/>
        </w:rPr>
        <w:t>23.6电子文件内容包括：①投标文件完整的Word版本（DOC或者DOCX格式）；②投标文件正本扫描件（单个PDF格式文件保存，要求彩色扫描，扫描页面清晰、完整），内容包括：由投标人自行制作的与投标文件正本一致的所有文件；③分类报价明细表Excel版本（XLS或者XLSX格式）；电子文件用U盘或光盘储存，并密封于“唱标信封”内。</w:t>
      </w:r>
    </w:p>
    <w:p>
      <w:pPr>
        <w:snapToGrid w:val="0"/>
        <w:rPr>
          <w:rFonts w:ascii="宋体" w:hAnsi="宋体" w:cs="宋体"/>
          <w:u w:val="single"/>
        </w:rPr>
      </w:pPr>
      <w:r>
        <w:rPr>
          <w:rFonts w:hint="eastAsia" w:ascii="宋体" w:hAnsi="宋体" w:cs="宋体"/>
          <w:b/>
          <w:u w:val="single"/>
        </w:rPr>
        <w:t>23.7 唱标信封须单独密封并加盖投标人公章。</w:t>
      </w:r>
    </w:p>
    <w:p>
      <w:pPr>
        <w:snapToGrid w:val="0"/>
        <w:rPr>
          <w:rFonts w:ascii="宋体" w:hAnsi="宋体" w:cs="宋体"/>
        </w:rPr>
      </w:pPr>
      <w:r>
        <w:rPr>
          <w:rFonts w:hint="eastAsia" w:ascii="宋体" w:hAnsi="宋体" w:cs="宋体"/>
        </w:rPr>
        <w:t>23.8 采购代理机构不接受投标截止时间后递交的纸质、电子、传真等所有形式的投标文件。</w:t>
      </w:r>
    </w:p>
    <w:p>
      <w:pPr>
        <w:snapToGrid w:val="0"/>
        <w:rPr>
          <w:rFonts w:ascii="宋体" w:hAnsi="宋体" w:cs="宋体"/>
        </w:rPr>
      </w:pPr>
      <w:r>
        <w:rPr>
          <w:rFonts w:hint="eastAsia" w:ascii="宋体" w:hAnsi="宋体" w:cs="宋体"/>
        </w:rPr>
        <w:t>23.9 电报、电话、传真形式的投标概不接受。</w:t>
      </w:r>
    </w:p>
    <w:p>
      <w:pPr>
        <w:snapToGrid w:val="0"/>
        <w:rPr>
          <w:rFonts w:ascii="宋体" w:hAnsi="宋体" w:cs="宋体"/>
        </w:rPr>
      </w:pPr>
      <w:r>
        <w:rPr>
          <w:rFonts w:hint="eastAsia" w:ascii="宋体" w:hAnsi="宋体" w:cs="宋体"/>
        </w:rPr>
        <w:t>23.10 资格证明文件提供扫描件，专用条款另有要求的除外。</w:t>
      </w:r>
    </w:p>
    <w:p>
      <w:pPr>
        <w:pStyle w:val="11"/>
        <w:spacing w:line="240" w:lineRule="auto"/>
        <w:rPr>
          <w:rFonts w:ascii="宋体" w:hAnsi="宋体" w:cs="宋体"/>
        </w:rPr>
      </w:pPr>
    </w:p>
    <w:p>
      <w:pPr>
        <w:pStyle w:val="6"/>
        <w:numPr>
          <w:ilvl w:val="0"/>
          <w:numId w:val="29"/>
        </w:numPr>
        <w:spacing w:before="120" w:beforeLines="50" w:after="120" w:afterLines="50"/>
        <w:rPr>
          <w:rFonts w:ascii="宋体" w:hAnsi="宋体" w:cs="宋体"/>
          <w:b/>
          <w:bCs/>
          <w:sz w:val="28"/>
          <w:szCs w:val="28"/>
        </w:rPr>
      </w:pPr>
      <w:r>
        <w:rPr>
          <w:rFonts w:hint="eastAsia" w:ascii="宋体" w:hAnsi="宋体" w:cs="宋体"/>
          <w:b/>
          <w:bCs/>
          <w:sz w:val="28"/>
          <w:szCs w:val="28"/>
        </w:rPr>
        <w:t>投标文件的递交</w:t>
      </w:r>
    </w:p>
    <w:p>
      <w:pPr>
        <w:snapToGrid w:val="0"/>
        <w:rPr>
          <w:rFonts w:ascii="宋体" w:hAnsi="宋体" w:cs="宋体"/>
          <w:sz w:val="24"/>
        </w:rPr>
      </w:pPr>
      <w:r>
        <w:rPr>
          <w:rFonts w:hint="eastAsia" w:ascii="宋体" w:hAnsi="宋体" w:cs="宋体"/>
          <w:sz w:val="24"/>
        </w:rPr>
        <w:t>24．投标文件的密封</w:t>
      </w:r>
    </w:p>
    <w:p>
      <w:pPr>
        <w:snapToGrid w:val="0"/>
        <w:rPr>
          <w:rFonts w:ascii="宋体" w:hAnsi="宋体" w:cs="宋体"/>
          <w:b/>
          <w:sz w:val="24"/>
        </w:rPr>
      </w:pPr>
    </w:p>
    <w:p>
      <w:pPr>
        <w:widowControl/>
        <w:autoSpaceDE w:val="0"/>
        <w:autoSpaceDN w:val="0"/>
        <w:snapToGrid w:val="0"/>
        <w:ind w:right="18"/>
        <w:textAlignment w:val="bottom"/>
        <w:rPr>
          <w:rFonts w:ascii="宋体" w:hAnsi="宋体" w:cs="宋体"/>
          <w:bCs/>
        </w:rPr>
      </w:pPr>
      <w:r>
        <w:rPr>
          <w:rFonts w:hint="eastAsia" w:ascii="宋体" w:hAnsi="宋体" w:cs="宋体"/>
          <w:bCs/>
        </w:rPr>
        <w:t>24.1 投标人应将投标文件、唱标信封分别单独密封。“电子文件”密封于“唱标信封”内。</w:t>
      </w:r>
    </w:p>
    <w:p>
      <w:pPr>
        <w:widowControl/>
        <w:autoSpaceDE w:val="0"/>
        <w:autoSpaceDN w:val="0"/>
        <w:snapToGrid w:val="0"/>
        <w:ind w:right="18"/>
        <w:textAlignment w:val="bottom"/>
        <w:rPr>
          <w:rFonts w:ascii="宋体" w:hAnsi="宋体" w:cs="宋体"/>
          <w:bCs/>
        </w:rPr>
      </w:pPr>
      <w:r>
        <w:rPr>
          <w:rFonts w:hint="eastAsia" w:ascii="宋体" w:hAnsi="宋体" w:cs="宋体"/>
          <w:bCs/>
        </w:rPr>
        <w:t>24.2 1）密封封装表面应正确标明投标人名称、地址、项目名称并注明开标时间之前不得开封（在封口位置的封条上标注注明），封口位置须加盖投标人公章。</w:t>
      </w:r>
    </w:p>
    <w:p>
      <w:pPr>
        <w:widowControl/>
        <w:tabs>
          <w:tab w:val="left" w:pos="567"/>
        </w:tabs>
        <w:autoSpaceDE w:val="0"/>
        <w:autoSpaceDN w:val="0"/>
        <w:snapToGrid w:val="0"/>
        <w:ind w:left="482" w:right="35"/>
        <w:textAlignment w:val="bottom"/>
        <w:rPr>
          <w:rFonts w:ascii="宋体" w:hAnsi="宋体" w:cs="宋体"/>
          <w:bCs/>
          <w:u w:val="single"/>
        </w:rPr>
      </w:pPr>
      <w:r>
        <w:rPr>
          <w:rFonts w:hint="eastAsia" w:ascii="宋体" w:hAnsi="宋体" w:cs="宋体"/>
          <w:bCs/>
        </w:rPr>
        <w:t>2）投标文件已密封，未按前述24.1、24.2 1）要求封装的投标文件不作投标无效处理，但由此而引起的提前开封或错放责任由投标人承担。</w:t>
      </w:r>
    </w:p>
    <w:p>
      <w:pPr>
        <w:widowControl/>
        <w:autoSpaceDE w:val="0"/>
        <w:autoSpaceDN w:val="0"/>
        <w:snapToGrid w:val="0"/>
        <w:ind w:right="18"/>
        <w:textAlignment w:val="bottom"/>
        <w:rPr>
          <w:rFonts w:ascii="宋体" w:hAnsi="宋体" w:cs="宋体"/>
        </w:rPr>
      </w:pPr>
      <w:r>
        <w:rPr>
          <w:rFonts w:hint="eastAsia" w:ascii="宋体" w:hAnsi="宋体" w:cs="宋体"/>
        </w:rPr>
        <w:t>24.3 如果投标文件的密封封装未按本款规定密封和标记，采购代理机构对投标文件的误投或提前拆封不负责任。对由此造成提前开封的投标文件，采购代理机构予以拒绝，并退回投标人。</w:t>
      </w:r>
    </w:p>
    <w:p>
      <w:pPr>
        <w:widowControl/>
        <w:autoSpaceDE w:val="0"/>
        <w:autoSpaceDN w:val="0"/>
        <w:snapToGrid w:val="0"/>
        <w:ind w:right="18"/>
        <w:textAlignment w:val="bottom"/>
        <w:rPr>
          <w:rFonts w:ascii="宋体" w:hAnsi="宋体" w:cs="宋体"/>
        </w:rPr>
      </w:pPr>
      <w:r>
        <w:rPr>
          <w:rFonts w:hint="eastAsia" w:ascii="宋体" w:hAnsi="宋体" w:cs="宋体"/>
        </w:rPr>
        <w:t>24.4 拒收投标文件的情形：投标文件未密封、未加盖投标人公章。</w:t>
      </w:r>
    </w:p>
    <w:p>
      <w:pPr>
        <w:widowControl/>
        <w:autoSpaceDE w:val="0"/>
        <w:autoSpaceDN w:val="0"/>
        <w:snapToGrid w:val="0"/>
        <w:ind w:right="18"/>
        <w:textAlignment w:val="bottom"/>
        <w:rPr>
          <w:rFonts w:ascii="宋体" w:hAnsi="宋体" w:cs="宋体"/>
        </w:rPr>
      </w:pPr>
      <w:r>
        <w:rPr>
          <w:rFonts w:hint="eastAsia" w:ascii="宋体" w:hAnsi="宋体" w:cs="宋体"/>
        </w:rPr>
        <w:t>24.5 开标前，由采购人委派的监督人员或投标人代表检查各投标人投标文件的密封情况，并进行确认。</w:t>
      </w:r>
    </w:p>
    <w:p>
      <w:pPr>
        <w:snapToGrid w:val="0"/>
        <w:rPr>
          <w:rFonts w:ascii="宋体" w:hAnsi="宋体" w:cs="宋体"/>
          <w:sz w:val="24"/>
        </w:rPr>
      </w:pPr>
    </w:p>
    <w:p>
      <w:pPr>
        <w:snapToGrid w:val="0"/>
        <w:rPr>
          <w:rFonts w:ascii="宋体" w:hAnsi="宋体" w:cs="宋体"/>
          <w:sz w:val="24"/>
        </w:rPr>
      </w:pPr>
      <w:r>
        <w:rPr>
          <w:rFonts w:hint="eastAsia" w:ascii="宋体" w:hAnsi="宋体" w:cs="宋体"/>
          <w:sz w:val="24"/>
        </w:rPr>
        <w:t>25．投标截止时间</w:t>
      </w:r>
    </w:p>
    <w:p>
      <w:pPr>
        <w:snapToGrid w:val="0"/>
        <w:ind w:firstLine="411" w:firstLineChars="196"/>
        <w:rPr>
          <w:rFonts w:ascii="宋体" w:hAnsi="宋体" w:cs="宋体"/>
        </w:rPr>
      </w:pPr>
      <w:r>
        <w:rPr>
          <w:rFonts w:hint="eastAsia" w:ascii="宋体" w:hAnsi="宋体" w:cs="宋体"/>
        </w:rPr>
        <w:t>25.1投标人应在招标文件规定的投标截止时间前按招标文件专用条款要求密封递交投标文件。如因故须延迟投标截止时间，经采购人同意后，</w:t>
      </w:r>
      <w:r>
        <w:rPr>
          <w:rFonts w:hint="eastAsia" w:ascii="宋体" w:hAnsi="宋体" w:cs="宋体"/>
          <w:szCs w:val="21"/>
        </w:rPr>
        <w:t>采购代理机构</w:t>
      </w:r>
      <w:r>
        <w:rPr>
          <w:rFonts w:hint="eastAsia" w:ascii="宋体" w:hAnsi="宋体" w:cs="宋体"/>
        </w:rPr>
        <w:t>可以按本通用条款第13条规定，通过网页发布或书面延期通知的方式延长投标截止时间。在此情况下，</w:t>
      </w:r>
      <w:r>
        <w:rPr>
          <w:rFonts w:hint="eastAsia" w:ascii="宋体" w:hAnsi="宋体" w:cs="宋体"/>
          <w:szCs w:val="21"/>
        </w:rPr>
        <w:t>采购代理机构</w:t>
      </w:r>
      <w:r>
        <w:rPr>
          <w:rFonts w:hint="eastAsia" w:ascii="宋体" w:hAnsi="宋体" w:cs="宋体"/>
        </w:rPr>
        <w:t>、采购人和投标人受投标截止时间制约的所有权利和义务均应延长至新的投标截止时间。</w:t>
      </w:r>
    </w:p>
    <w:p>
      <w:pPr>
        <w:snapToGrid w:val="0"/>
        <w:ind w:firstLine="411" w:firstLineChars="196"/>
        <w:rPr>
          <w:rFonts w:ascii="宋体" w:hAnsi="宋体" w:cs="宋体"/>
        </w:rPr>
      </w:pPr>
      <w:r>
        <w:rPr>
          <w:rFonts w:hint="eastAsia" w:ascii="宋体" w:hAnsi="宋体" w:cs="宋体"/>
        </w:rPr>
        <w:t>25.2投标截止时间以后不接收投标文件及投标人主动提供的其它资料。</w:t>
      </w:r>
    </w:p>
    <w:p>
      <w:pPr>
        <w:pStyle w:val="11"/>
        <w:snapToGrid w:val="0"/>
        <w:spacing w:line="240" w:lineRule="auto"/>
        <w:rPr>
          <w:rFonts w:ascii="宋体" w:hAnsi="宋体" w:cs="宋体"/>
        </w:rPr>
      </w:pPr>
    </w:p>
    <w:p>
      <w:pPr>
        <w:snapToGrid w:val="0"/>
        <w:rPr>
          <w:rFonts w:ascii="宋体" w:hAnsi="宋体" w:cs="宋体"/>
          <w:sz w:val="24"/>
        </w:rPr>
      </w:pPr>
      <w:r>
        <w:rPr>
          <w:rFonts w:hint="eastAsia" w:ascii="宋体" w:hAnsi="宋体" w:cs="宋体"/>
          <w:sz w:val="24"/>
        </w:rPr>
        <w:t>26.样品的递交</w:t>
      </w:r>
    </w:p>
    <w:p>
      <w:pPr>
        <w:snapToGrid w:val="0"/>
        <w:ind w:firstLine="420"/>
        <w:rPr>
          <w:rFonts w:ascii="宋体" w:hAnsi="宋体" w:cs="宋体"/>
          <w:szCs w:val="21"/>
        </w:rPr>
      </w:pPr>
      <w:r>
        <w:rPr>
          <w:rFonts w:hint="eastAsia" w:ascii="宋体" w:hAnsi="宋体" w:cs="宋体"/>
          <w:szCs w:val="21"/>
        </w:rPr>
        <w:t>26</w:t>
      </w:r>
      <w:r>
        <w:rPr>
          <w:rFonts w:hint="eastAsia" w:ascii="宋体" w:hAnsi="宋体" w:cs="宋体"/>
        </w:rPr>
        <w:t>.1以下有关投标样品的条款适用于要求递交投标样品的项目（详见第一册专用条款的第二章相关内容）。采购人可以要求投标人提供能反映货物材质或关键部分的极少部分的尺寸、价值不大的样品，投标人在投标时应提交《样品清单》，所提供样品必须密封包装，样品作为投</w:t>
      </w:r>
      <w:r>
        <w:rPr>
          <w:rFonts w:hint="eastAsia" w:ascii="宋体" w:hAnsi="宋体" w:cs="宋体"/>
          <w:szCs w:val="21"/>
        </w:rPr>
        <w:t>标文件的一部分。</w:t>
      </w:r>
    </w:p>
    <w:p>
      <w:pPr>
        <w:snapToGrid w:val="0"/>
        <w:ind w:firstLine="420"/>
        <w:rPr>
          <w:rFonts w:ascii="宋体" w:hAnsi="宋体" w:cs="宋体"/>
          <w:kern w:val="0"/>
          <w:szCs w:val="18"/>
        </w:rPr>
      </w:pPr>
      <w:r>
        <w:rPr>
          <w:rFonts w:hint="eastAsia" w:ascii="宋体" w:hAnsi="宋体" w:cs="宋体"/>
          <w:szCs w:val="21"/>
        </w:rPr>
        <w:t>26.2</w:t>
      </w:r>
      <w:r>
        <w:rPr>
          <w:rFonts w:hint="eastAsia" w:ascii="宋体" w:hAnsi="宋体" w:cs="宋体"/>
          <w:kern w:val="0"/>
          <w:szCs w:val="18"/>
        </w:rPr>
        <w:t>投标样品上必须标注项目名称及项目编号、样品编号、样品名称等信息，但不得显示指向任何投标人的信息、制造商的商标，或者其他的标记标识。需要安装的投标样品必须为安装完整的成品，由投标人自行组织安装。</w:t>
      </w:r>
    </w:p>
    <w:p>
      <w:pPr>
        <w:snapToGrid w:val="0"/>
        <w:ind w:firstLine="420" w:firstLineChars="200"/>
        <w:rPr>
          <w:rFonts w:ascii="宋体" w:hAnsi="宋体" w:cs="宋体"/>
          <w:kern w:val="0"/>
          <w:szCs w:val="18"/>
        </w:rPr>
      </w:pPr>
      <w:r>
        <w:rPr>
          <w:rFonts w:hint="eastAsia" w:ascii="宋体" w:hAnsi="宋体" w:cs="宋体"/>
          <w:szCs w:val="21"/>
        </w:rPr>
        <w:t>26.2.1</w:t>
      </w:r>
      <w:r>
        <w:rPr>
          <w:rFonts w:hint="eastAsia" w:ascii="宋体" w:hAnsi="宋体" w:cs="宋体"/>
          <w:kern w:val="0"/>
          <w:szCs w:val="18"/>
        </w:rPr>
        <w:t>样品递交签到：</w:t>
      </w:r>
    </w:p>
    <w:p>
      <w:pPr>
        <w:snapToGrid w:val="0"/>
        <w:ind w:firstLine="420" w:firstLineChars="200"/>
        <w:rPr>
          <w:rFonts w:ascii="宋体" w:hAnsi="宋体" w:cs="宋体"/>
          <w:bCs/>
          <w:szCs w:val="21"/>
        </w:rPr>
      </w:pPr>
      <w:r>
        <w:rPr>
          <w:rFonts w:hint="eastAsia" w:ascii="宋体" w:hAnsi="宋体" w:cs="宋体"/>
          <w:bCs/>
          <w:szCs w:val="21"/>
        </w:rPr>
        <w:t>投标人授权代表应在本项目投标截止时间前，携带法定代表人证明书（盖公章）、法定代表人授权书（盖公章）、授权代表身份证原件和复印件、样品清单（盖公章），到达</w:t>
      </w:r>
      <w:r>
        <w:rPr>
          <w:rFonts w:hint="eastAsia" w:ascii="宋体" w:hAnsi="宋体" w:cs="宋体"/>
          <w:szCs w:val="21"/>
        </w:rPr>
        <w:t>采购代理机构指定地点</w:t>
      </w:r>
      <w:r>
        <w:rPr>
          <w:rFonts w:hint="eastAsia" w:ascii="宋体" w:hAnsi="宋体" w:cs="宋体"/>
          <w:bCs/>
          <w:szCs w:val="21"/>
        </w:rPr>
        <w:t>，按</w:t>
      </w:r>
      <w:r>
        <w:rPr>
          <w:rFonts w:hint="eastAsia" w:ascii="宋体" w:hAnsi="宋体" w:cs="宋体"/>
          <w:szCs w:val="21"/>
        </w:rPr>
        <w:t>采购代理机构</w:t>
      </w:r>
      <w:r>
        <w:rPr>
          <w:rFonts w:hint="eastAsia" w:ascii="宋体" w:hAnsi="宋体" w:cs="宋体"/>
          <w:bCs/>
          <w:szCs w:val="21"/>
        </w:rPr>
        <w:t>工作人员指引进行样品递交签到。</w:t>
      </w:r>
    </w:p>
    <w:p>
      <w:pPr>
        <w:snapToGrid w:val="0"/>
        <w:ind w:firstLine="420" w:firstLineChars="200"/>
        <w:rPr>
          <w:rFonts w:ascii="宋体" w:hAnsi="宋体" w:cs="宋体"/>
          <w:bCs/>
          <w:szCs w:val="21"/>
        </w:rPr>
      </w:pPr>
      <w:r>
        <w:rPr>
          <w:rFonts w:hint="eastAsia" w:ascii="宋体" w:hAnsi="宋体" w:cs="宋体"/>
          <w:bCs/>
          <w:szCs w:val="21"/>
        </w:rPr>
        <w:t>特别注意事项：（1）上述资料提供不齐全的，不予签到；（2）本项目投标截止时间后，不再受理签到；（3）未进行签到的，样品不予接收。</w:t>
      </w:r>
    </w:p>
    <w:p>
      <w:pPr>
        <w:snapToGrid w:val="0"/>
        <w:ind w:firstLine="420" w:firstLineChars="200"/>
        <w:rPr>
          <w:rFonts w:ascii="宋体" w:hAnsi="宋体" w:cs="宋体"/>
          <w:kern w:val="0"/>
          <w:szCs w:val="18"/>
        </w:rPr>
      </w:pPr>
      <w:r>
        <w:rPr>
          <w:rFonts w:hint="eastAsia" w:ascii="宋体" w:hAnsi="宋体" w:cs="宋体"/>
          <w:szCs w:val="21"/>
        </w:rPr>
        <w:t>26.2.</w:t>
      </w:r>
      <w:r>
        <w:rPr>
          <w:rFonts w:hint="eastAsia" w:ascii="宋体" w:hAnsi="宋体" w:cs="宋体"/>
          <w:kern w:val="0"/>
          <w:szCs w:val="18"/>
        </w:rPr>
        <w:t>2 样品接收</w:t>
      </w:r>
    </w:p>
    <w:p>
      <w:pPr>
        <w:snapToGrid w:val="0"/>
        <w:ind w:firstLine="420" w:firstLineChars="200"/>
        <w:rPr>
          <w:rFonts w:ascii="宋体" w:hAnsi="宋体" w:cs="宋体"/>
          <w:kern w:val="0"/>
          <w:szCs w:val="18"/>
        </w:rPr>
      </w:pPr>
      <w:r>
        <w:rPr>
          <w:rFonts w:hint="eastAsia" w:ascii="宋体" w:hAnsi="宋体" w:cs="宋体"/>
          <w:kern w:val="0"/>
          <w:szCs w:val="18"/>
        </w:rPr>
        <w:t xml:space="preserve">采购代理机构于本项目投标截止时间前进行投标样品接收。投标样品接收必须进行身份核对、样品核对、登记确认、顺序编号。 </w:t>
      </w:r>
    </w:p>
    <w:p>
      <w:pPr>
        <w:snapToGrid w:val="0"/>
        <w:ind w:firstLine="420" w:firstLineChars="200"/>
        <w:rPr>
          <w:rFonts w:ascii="宋体" w:hAnsi="宋体" w:cs="宋体"/>
          <w:kern w:val="0"/>
          <w:szCs w:val="18"/>
        </w:rPr>
      </w:pPr>
      <w:r>
        <w:rPr>
          <w:rFonts w:hint="eastAsia" w:ascii="宋体" w:hAnsi="宋体" w:cs="宋体"/>
          <w:kern w:val="0"/>
          <w:szCs w:val="18"/>
        </w:rPr>
        <w:t>（1）身份核对。</w:t>
      </w:r>
      <w:r>
        <w:rPr>
          <w:rFonts w:hint="eastAsia" w:ascii="宋体" w:hAnsi="宋体" w:cs="宋体"/>
          <w:szCs w:val="21"/>
        </w:rPr>
        <w:t>采购代理机构</w:t>
      </w:r>
      <w:r>
        <w:rPr>
          <w:rFonts w:hint="eastAsia" w:ascii="宋体" w:hAnsi="宋体" w:cs="宋体"/>
          <w:kern w:val="0"/>
          <w:szCs w:val="18"/>
        </w:rPr>
        <w:t>核对投标人授权代表提供的“法定代表人证明书（盖公章）、法定代表人授权书（盖公章）、授权代表身份证原件和复印件”。资料不齐全的，不得接收投标样品。</w:t>
      </w:r>
    </w:p>
    <w:p>
      <w:pPr>
        <w:snapToGrid w:val="0"/>
        <w:ind w:firstLine="420" w:firstLineChars="200"/>
        <w:rPr>
          <w:rFonts w:ascii="宋体" w:hAnsi="宋体" w:cs="宋体"/>
          <w:kern w:val="0"/>
          <w:szCs w:val="18"/>
        </w:rPr>
      </w:pPr>
      <w:r>
        <w:rPr>
          <w:rFonts w:hint="eastAsia" w:ascii="宋体" w:hAnsi="宋体" w:cs="宋体"/>
          <w:kern w:val="0"/>
          <w:szCs w:val="18"/>
        </w:rPr>
        <w:t>（2）样品核对。</w:t>
      </w:r>
      <w:r>
        <w:rPr>
          <w:rFonts w:hint="eastAsia" w:ascii="宋体" w:hAnsi="宋体" w:cs="宋体"/>
          <w:szCs w:val="21"/>
        </w:rPr>
        <w:t>采购代理机构</w:t>
      </w:r>
      <w:r>
        <w:rPr>
          <w:rFonts w:hint="eastAsia" w:ascii="宋体" w:hAnsi="宋体" w:cs="宋体"/>
          <w:kern w:val="0"/>
          <w:szCs w:val="18"/>
        </w:rPr>
        <w:t>工作人员将投标样品与投标人提供的《样品清单》（盖公章）进行一一核对。有不一致的或损坏情况的，将要求投标人授权代表在《样品清单》上注明。</w:t>
      </w:r>
    </w:p>
    <w:p>
      <w:pPr>
        <w:snapToGrid w:val="0"/>
        <w:ind w:firstLine="420" w:firstLineChars="200"/>
        <w:rPr>
          <w:rFonts w:ascii="宋体" w:hAnsi="宋体" w:cs="宋体"/>
          <w:kern w:val="0"/>
          <w:szCs w:val="18"/>
        </w:rPr>
      </w:pPr>
      <w:r>
        <w:rPr>
          <w:rFonts w:hint="eastAsia" w:ascii="宋体" w:hAnsi="宋体" w:cs="宋体"/>
          <w:kern w:val="0"/>
          <w:szCs w:val="18"/>
        </w:rPr>
        <w:t>（3）登记确认。在完成身份核对及样品核对后，投标人授权代表必须在《样品接收登记表》上登记确认。</w:t>
      </w:r>
    </w:p>
    <w:p>
      <w:pPr>
        <w:snapToGrid w:val="0"/>
        <w:ind w:firstLine="420" w:firstLineChars="200"/>
        <w:rPr>
          <w:rFonts w:ascii="宋体" w:hAnsi="宋体" w:cs="宋体"/>
          <w:kern w:val="0"/>
          <w:szCs w:val="18"/>
        </w:rPr>
      </w:pPr>
      <w:r>
        <w:rPr>
          <w:rFonts w:hint="eastAsia" w:ascii="宋体" w:hAnsi="宋体" w:cs="宋体"/>
          <w:kern w:val="0"/>
          <w:szCs w:val="18"/>
        </w:rPr>
        <w:t>（4）顺序编号。</w:t>
      </w:r>
      <w:r>
        <w:rPr>
          <w:rFonts w:hint="eastAsia" w:ascii="宋体" w:hAnsi="宋体" w:cs="宋体"/>
          <w:szCs w:val="21"/>
        </w:rPr>
        <w:t>采购代理机构</w:t>
      </w:r>
      <w:r>
        <w:rPr>
          <w:rFonts w:hint="eastAsia" w:ascii="宋体" w:hAnsi="宋体" w:cs="宋体"/>
          <w:kern w:val="0"/>
          <w:szCs w:val="18"/>
        </w:rPr>
        <w:t>工作人员按投标样品接收的先后顺序进行编号。</w:t>
      </w:r>
    </w:p>
    <w:p>
      <w:pPr>
        <w:snapToGrid w:val="0"/>
        <w:ind w:firstLine="420" w:firstLineChars="200"/>
        <w:rPr>
          <w:rFonts w:ascii="宋体" w:hAnsi="宋体" w:cs="宋体"/>
          <w:kern w:val="0"/>
          <w:szCs w:val="18"/>
        </w:rPr>
      </w:pPr>
      <w:r>
        <w:rPr>
          <w:rFonts w:hint="eastAsia" w:ascii="宋体" w:hAnsi="宋体" w:cs="宋体"/>
          <w:szCs w:val="21"/>
        </w:rPr>
        <w:t>26.3采购代理机构</w:t>
      </w:r>
      <w:r>
        <w:rPr>
          <w:rFonts w:hint="eastAsia" w:ascii="宋体" w:hAnsi="宋体" w:cs="宋体"/>
          <w:kern w:val="0"/>
          <w:szCs w:val="18"/>
        </w:rPr>
        <w:t>工作人员负责组织投标样品摆样，指引投标人授权代表将投标样品搬运到指定地点摆放、拆除包装，按要求摆放整齐。</w:t>
      </w:r>
    </w:p>
    <w:p>
      <w:pPr>
        <w:snapToGrid w:val="0"/>
        <w:ind w:firstLine="420" w:firstLineChars="200"/>
        <w:rPr>
          <w:rFonts w:ascii="宋体" w:hAnsi="宋体" w:cs="宋体"/>
          <w:kern w:val="0"/>
          <w:szCs w:val="18"/>
        </w:rPr>
      </w:pPr>
      <w:r>
        <w:rPr>
          <w:rFonts w:hint="eastAsia" w:ascii="宋体" w:hAnsi="宋体" w:cs="宋体"/>
          <w:kern w:val="0"/>
          <w:szCs w:val="18"/>
        </w:rPr>
        <w:t>26.4样品的退回：（1）未中标的投标人投标样品，</w:t>
      </w:r>
      <w:r>
        <w:rPr>
          <w:rFonts w:hint="eastAsia" w:ascii="宋体" w:hAnsi="宋体" w:cs="宋体"/>
          <w:szCs w:val="21"/>
        </w:rPr>
        <w:t>采购代理机构</w:t>
      </w:r>
      <w:r>
        <w:rPr>
          <w:rFonts w:hint="eastAsia" w:ascii="宋体" w:hAnsi="宋体" w:cs="宋体"/>
          <w:kern w:val="0"/>
          <w:szCs w:val="18"/>
        </w:rPr>
        <w:t>工作人员将按规定通知其投标人授权代表在项目完成评审后的三天内取回。（2）中标人的投标样品，</w:t>
      </w:r>
      <w:r>
        <w:rPr>
          <w:rFonts w:hint="eastAsia" w:ascii="宋体" w:hAnsi="宋体" w:cs="宋体"/>
          <w:szCs w:val="21"/>
        </w:rPr>
        <w:t>采购代理机构</w:t>
      </w:r>
      <w:r>
        <w:rPr>
          <w:rFonts w:hint="eastAsia" w:ascii="宋体" w:hAnsi="宋体" w:cs="宋体"/>
          <w:kern w:val="0"/>
          <w:szCs w:val="18"/>
        </w:rPr>
        <w:t>工作人员将按规定在中标通知书发出后移交采购人。投标样品移交或退回时，</w:t>
      </w:r>
      <w:r>
        <w:rPr>
          <w:rFonts w:hint="eastAsia" w:ascii="宋体" w:hAnsi="宋体" w:cs="宋体"/>
          <w:szCs w:val="21"/>
        </w:rPr>
        <w:t>采购代理机构</w:t>
      </w:r>
      <w:r>
        <w:rPr>
          <w:rFonts w:hint="eastAsia" w:ascii="宋体" w:hAnsi="宋体" w:cs="宋体"/>
          <w:kern w:val="0"/>
          <w:szCs w:val="18"/>
        </w:rPr>
        <w:t>工作人员将再次核对投标人授权代表或采购人代表身份、核对《样品清单》，</w:t>
      </w:r>
      <w:r>
        <w:rPr>
          <w:rFonts w:hint="eastAsia" w:ascii="宋体" w:hAnsi="宋体" w:cs="宋体"/>
          <w:szCs w:val="18"/>
        </w:rPr>
        <w:t>由投标人或采购人代表</w:t>
      </w:r>
      <w:r>
        <w:rPr>
          <w:rFonts w:hint="eastAsia" w:ascii="宋体" w:hAnsi="宋体" w:cs="宋体"/>
          <w:kern w:val="0"/>
          <w:szCs w:val="18"/>
        </w:rPr>
        <w:t>签字确认后取走样品。</w:t>
      </w:r>
    </w:p>
    <w:p>
      <w:pPr>
        <w:snapToGrid w:val="0"/>
        <w:ind w:firstLine="420"/>
        <w:rPr>
          <w:rFonts w:ascii="宋体" w:hAnsi="宋体" w:cs="宋体"/>
          <w:szCs w:val="21"/>
        </w:rPr>
      </w:pPr>
      <w:r>
        <w:rPr>
          <w:rFonts w:hint="eastAsia" w:ascii="宋体" w:hAnsi="宋体" w:cs="宋体"/>
          <w:kern w:val="0"/>
          <w:szCs w:val="18"/>
        </w:rPr>
        <w:t>26.5投标样品未能及时退回的，</w:t>
      </w:r>
      <w:r>
        <w:rPr>
          <w:rFonts w:hint="eastAsia" w:ascii="宋体" w:hAnsi="宋体" w:cs="宋体"/>
          <w:szCs w:val="21"/>
        </w:rPr>
        <w:t>采购代理机构</w:t>
      </w:r>
      <w:r>
        <w:rPr>
          <w:rFonts w:hint="eastAsia" w:ascii="宋体" w:hAnsi="宋体" w:cs="宋体"/>
          <w:kern w:val="0"/>
          <w:szCs w:val="18"/>
        </w:rPr>
        <w:t>工作人员将及时存放到样品室，并发函或电话敦促相关单位取回。经敦促仍未能按规定取回的，视同投标人放弃取回，</w:t>
      </w:r>
      <w:r>
        <w:rPr>
          <w:rFonts w:hint="eastAsia" w:ascii="宋体" w:hAnsi="宋体" w:cs="宋体"/>
          <w:szCs w:val="21"/>
        </w:rPr>
        <w:t>采购代理机构</w:t>
      </w:r>
      <w:r>
        <w:rPr>
          <w:rFonts w:hint="eastAsia" w:ascii="宋体" w:hAnsi="宋体" w:cs="宋体"/>
          <w:kern w:val="0"/>
          <w:szCs w:val="18"/>
        </w:rPr>
        <w:t>将定期清理。</w:t>
      </w:r>
    </w:p>
    <w:p>
      <w:pPr>
        <w:snapToGrid w:val="0"/>
        <w:ind w:firstLine="420"/>
        <w:rPr>
          <w:rFonts w:ascii="宋体" w:hAnsi="宋体" w:cs="宋体"/>
          <w:szCs w:val="21"/>
        </w:rPr>
      </w:pPr>
    </w:p>
    <w:p>
      <w:pPr>
        <w:snapToGrid w:val="0"/>
        <w:rPr>
          <w:rFonts w:ascii="宋体" w:hAnsi="宋体" w:cs="宋体"/>
          <w:sz w:val="24"/>
        </w:rPr>
      </w:pPr>
      <w:r>
        <w:rPr>
          <w:rFonts w:hint="eastAsia" w:ascii="宋体" w:hAnsi="宋体" w:cs="宋体"/>
          <w:sz w:val="24"/>
        </w:rPr>
        <w:t>27．投标文件的修改和撤销</w:t>
      </w:r>
    </w:p>
    <w:p>
      <w:pPr>
        <w:snapToGrid w:val="0"/>
        <w:ind w:firstLine="411" w:firstLineChars="196"/>
        <w:rPr>
          <w:rFonts w:ascii="宋体" w:hAnsi="宋体" w:cs="宋体"/>
        </w:rPr>
      </w:pPr>
      <w:r>
        <w:rPr>
          <w:rFonts w:hint="eastAsia" w:ascii="宋体" w:hAnsi="宋体" w:cs="宋体"/>
        </w:rPr>
        <w:t>27.1投标截止时间以后不得修改和撤销投标文件。</w:t>
      </w:r>
    </w:p>
    <w:p>
      <w:pPr>
        <w:snapToGrid w:val="0"/>
        <w:ind w:firstLine="411" w:firstLineChars="196"/>
        <w:rPr>
          <w:rFonts w:ascii="宋体" w:hAnsi="宋体" w:cs="宋体"/>
        </w:rPr>
      </w:pPr>
      <w:r>
        <w:rPr>
          <w:rFonts w:hint="eastAsia" w:ascii="宋体" w:hAnsi="宋体" w:cs="宋体"/>
        </w:rPr>
        <w:t>27.2在投标有效期内投标人不得撤销其投标，否则其投标保证金将按照本通用条款第20、21条的规定处理。</w:t>
      </w:r>
    </w:p>
    <w:p>
      <w:pPr>
        <w:snapToGrid w:val="0"/>
        <w:ind w:firstLine="411" w:firstLineChars="196"/>
        <w:rPr>
          <w:rFonts w:ascii="宋体" w:hAnsi="宋体" w:cs="宋体"/>
          <w:szCs w:val="21"/>
        </w:rPr>
      </w:pPr>
      <w:r>
        <w:rPr>
          <w:rFonts w:hint="eastAsia" w:ascii="宋体" w:hAnsi="宋体" w:cs="宋体"/>
          <w:szCs w:val="21"/>
        </w:rPr>
        <w:t>27.3采购代理机构不退还投标文件，专用条款另有规定的除外。</w:t>
      </w:r>
    </w:p>
    <w:p>
      <w:pPr>
        <w:pStyle w:val="6"/>
        <w:numPr>
          <w:ilvl w:val="0"/>
          <w:numId w:val="29"/>
        </w:numPr>
        <w:spacing w:before="120" w:beforeLines="50" w:after="120" w:afterLines="50"/>
        <w:rPr>
          <w:rFonts w:ascii="宋体" w:hAnsi="宋体" w:cs="宋体"/>
          <w:b/>
          <w:bCs/>
          <w:sz w:val="28"/>
          <w:szCs w:val="28"/>
        </w:rPr>
      </w:pPr>
      <w:r>
        <w:rPr>
          <w:rFonts w:hint="eastAsia" w:ascii="宋体" w:hAnsi="宋体" w:cs="宋体"/>
          <w:b/>
          <w:bCs/>
          <w:sz w:val="28"/>
          <w:szCs w:val="28"/>
        </w:rPr>
        <w:t>开标</w:t>
      </w:r>
    </w:p>
    <w:p>
      <w:pPr>
        <w:numPr>
          <w:ilvl w:val="0"/>
          <w:numId w:val="30"/>
        </w:numPr>
        <w:snapToGrid w:val="0"/>
        <w:rPr>
          <w:rFonts w:ascii="宋体" w:hAnsi="宋体" w:cs="宋体"/>
          <w:sz w:val="24"/>
        </w:rPr>
      </w:pPr>
      <w:r>
        <w:rPr>
          <w:rFonts w:hint="eastAsia" w:ascii="宋体" w:hAnsi="宋体" w:cs="宋体"/>
          <w:sz w:val="24"/>
        </w:rPr>
        <w:t>开标</w:t>
      </w:r>
    </w:p>
    <w:p>
      <w:pPr>
        <w:widowControl/>
        <w:autoSpaceDE w:val="0"/>
        <w:autoSpaceDN w:val="0"/>
        <w:snapToGrid w:val="0"/>
        <w:ind w:right="17"/>
        <w:textAlignment w:val="bottom"/>
        <w:rPr>
          <w:rFonts w:ascii="宋体" w:hAnsi="宋体" w:cs="宋体"/>
          <w:szCs w:val="21"/>
        </w:rPr>
      </w:pPr>
      <w:r>
        <w:rPr>
          <w:rFonts w:hint="eastAsia" w:ascii="宋体" w:hAnsi="宋体" w:cs="宋体"/>
          <w:szCs w:val="21"/>
        </w:rPr>
        <w:t>28.1 采购代理机构在专用条款规定的地点和时间开标, 出席代表需登记以示出席。</w:t>
      </w:r>
    </w:p>
    <w:p>
      <w:pPr>
        <w:widowControl/>
        <w:autoSpaceDE w:val="0"/>
        <w:autoSpaceDN w:val="0"/>
        <w:snapToGrid w:val="0"/>
        <w:ind w:right="17"/>
        <w:textAlignment w:val="bottom"/>
        <w:rPr>
          <w:rFonts w:ascii="宋体" w:hAnsi="宋体" w:cs="宋体"/>
          <w:szCs w:val="21"/>
        </w:rPr>
      </w:pPr>
      <w:r>
        <w:rPr>
          <w:rFonts w:hint="eastAsia" w:ascii="宋体" w:hAnsi="宋体" w:cs="宋体"/>
          <w:szCs w:val="21"/>
        </w:rPr>
        <w:t>28.2 开标时，采购代理机构将当众宣读投标人名称、投标价格以及采购代理机构认为合适的其他内容，只有在开标时唱出的折扣，评标时才能考虑。</w:t>
      </w:r>
    </w:p>
    <w:p>
      <w:pPr>
        <w:tabs>
          <w:tab w:val="left" w:pos="562"/>
          <w:tab w:val="left" w:pos="3372"/>
          <w:tab w:val="left" w:pos="3653"/>
        </w:tabs>
        <w:autoSpaceDE w:val="0"/>
        <w:autoSpaceDN w:val="0"/>
        <w:snapToGrid w:val="0"/>
        <w:ind w:right="17"/>
        <w:textAlignment w:val="bottom"/>
        <w:rPr>
          <w:rFonts w:ascii="宋体" w:hAnsi="宋体" w:cs="宋体"/>
          <w:szCs w:val="21"/>
        </w:rPr>
      </w:pPr>
      <w:r>
        <w:rPr>
          <w:rFonts w:hint="eastAsia" w:ascii="宋体" w:hAnsi="宋体" w:cs="宋体"/>
          <w:szCs w:val="21"/>
        </w:rPr>
        <w:t>28.3 投标文件报价出现前后不一致的，除招标文件另有规定外，按照下列规定修正：</w:t>
      </w:r>
    </w:p>
    <w:p>
      <w:pPr>
        <w:pStyle w:val="11"/>
        <w:tabs>
          <w:tab w:val="left" w:pos="562"/>
          <w:tab w:val="left" w:pos="3372"/>
          <w:tab w:val="left" w:pos="3653"/>
        </w:tabs>
        <w:snapToGrid w:val="0"/>
        <w:spacing w:line="240" w:lineRule="auto"/>
        <w:rPr>
          <w:rFonts w:ascii="宋体" w:hAnsi="宋体" w:cs="宋体"/>
          <w:b w:val="0"/>
          <w:bCs w:val="0"/>
          <w:sz w:val="21"/>
          <w:szCs w:val="21"/>
        </w:rPr>
      </w:pPr>
      <w:r>
        <w:rPr>
          <w:rFonts w:hint="eastAsia" w:ascii="宋体" w:hAnsi="宋体" w:cs="宋体"/>
          <w:b w:val="0"/>
          <w:bCs w:val="0"/>
          <w:sz w:val="21"/>
          <w:szCs w:val="21"/>
        </w:rPr>
        <w:t>　　大写金额和小写金额不一致的，以大写金额为准；</w:t>
      </w:r>
    </w:p>
    <w:p>
      <w:pPr>
        <w:widowControl/>
        <w:autoSpaceDE w:val="0"/>
        <w:autoSpaceDN w:val="0"/>
        <w:snapToGrid w:val="0"/>
        <w:ind w:right="17"/>
        <w:textAlignment w:val="bottom"/>
        <w:rPr>
          <w:rFonts w:ascii="宋体" w:hAnsi="宋体" w:cs="宋体"/>
          <w:szCs w:val="21"/>
        </w:rPr>
      </w:pPr>
      <w:r>
        <w:rPr>
          <w:rFonts w:hint="eastAsia" w:ascii="宋体" w:hAnsi="宋体" w:cs="宋体"/>
          <w:szCs w:val="21"/>
        </w:rPr>
        <w:t xml:space="preserve">28.4 采购代理机构将做开标记录，开标记录包括按第28.3款的规定在开标时宣读的全部内容。 </w:t>
      </w:r>
    </w:p>
    <w:p>
      <w:pPr>
        <w:rPr>
          <w:rFonts w:ascii="宋体" w:hAnsi="宋体" w:cs="宋体"/>
        </w:rPr>
      </w:pPr>
    </w:p>
    <w:p>
      <w:pPr>
        <w:pStyle w:val="6"/>
        <w:numPr>
          <w:ilvl w:val="0"/>
          <w:numId w:val="29"/>
        </w:numPr>
        <w:spacing w:before="120" w:beforeLines="50" w:after="120" w:afterLines="50"/>
        <w:rPr>
          <w:rFonts w:ascii="宋体" w:hAnsi="宋体" w:cs="宋体"/>
          <w:b/>
          <w:bCs/>
          <w:sz w:val="28"/>
          <w:szCs w:val="28"/>
        </w:rPr>
      </w:pPr>
      <w:r>
        <w:rPr>
          <w:rFonts w:hint="eastAsia" w:ascii="宋体" w:hAnsi="宋体" w:cs="宋体"/>
          <w:b/>
          <w:bCs/>
          <w:sz w:val="28"/>
          <w:szCs w:val="28"/>
        </w:rPr>
        <w:t>评标要求</w:t>
      </w:r>
    </w:p>
    <w:p>
      <w:pPr>
        <w:rPr>
          <w:rFonts w:ascii="宋体" w:hAnsi="宋体" w:cs="宋体"/>
          <w:sz w:val="24"/>
        </w:rPr>
      </w:pPr>
      <w:r>
        <w:rPr>
          <w:rFonts w:hint="eastAsia" w:ascii="宋体" w:hAnsi="宋体" w:cs="宋体"/>
          <w:sz w:val="24"/>
        </w:rPr>
        <w:t>29．评审委员会组成</w:t>
      </w:r>
    </w:p>
    <w:p>
      <w:pPr>
        <w:ind w:firstLine="411" w:firstLineChars="196"/>
        <w:rPr>
          <w:rFonts w:ascii="宋体" w:hAnsi="宋体" w:cs="宋体"/>
        </w:rPr>
      </w:pPr>
      <w:r>
        <w:rPr>
          <w:rFonts w:hint="eastAsia" w:ascii="宋体" w:hAnsi="宋体" w:cs="宋体"/>
        </w:rPr>
        <w:t>29.1开标结束后召开评标会议，</w:t>
      </w:r>
      <w:r>
        <w:rPr>
          <w:rFonts w:hint="eastAsia" w:ascii="宋体" w:hAnsi="宋体" w:cs="宋体"/>
          <w:szCs w:val="21"/>
        </w:rPr>
        <w:t>评审委员会</w:t>
      </w:r>
      <w:r>
        <w:rPr>
          <w:rFonts w:hint="eastAsia" w:ascii="宋体" w:hAnsi="宋体" w:cs="宋体"/>
        </w:rPr>
        <w:t>由</w:t>
      </w:r>
      <w:r>
        <w:rPr>
          <w:rFonts w:hint="eastAsia" w:ascii="宋体" w:hAnsi="宋体" w:cs="宋体"/>
          <w:szCs w:val="21"/>
        </w:rPr>
        <w:t>采购代理机构</w:t>
      </w:r>
      <w:r>
        <w:rPr>
          <w:rFonts w:hint="eastAsia" w:ascii="宋体" w:hAnsi="宋体" w:cs="宋体"/>
        </w:rPr>
        <w:t>依法组建，负责评标活动。</w:t>
      </w:r>
    </w:p>
    <w:p>
      <w:pPr>
        <w:widowControl/>
        <w:spacing w:before="47" w:after="206"/>
        <w:jc w:val="left"/>
        <w:rPr>
          <w:rFonts w:ascii="宋体" w:hAnsi="宋体" w:cs="宋体"/>
        </w:rPr>
      </w:pPr>
      <w:r>
        <w:rPr>
          <w:rFonts w:hint="eastAsia" w:ascii="宋体" w:hAnsi="宋体" w:cs="宋体"/>
          <w:szCs w:val="21"/>
        </w:rPr>
        <w:t>评审委员会</w:t>
      </w:r>
      <w:r>
        <w:rPr>
          <w:rFonts w:hint="eastAsia" w:ascii="宋体" w:hAnsi="宋体" w:cs="宋体"/>
        </w:rPr>
        <w:t>的组成及行为规范执行</w:t>
      </w:r>
      <w:r>
        <w:rPr>
          <w:rFonts w:hint="eastAsia" w:ascii="宋体" w:hAnsi="宋体" w:cs="宋体"/>
          <w:szCs w:val="21"/>
        </w:rPr>
        <w:t>《中华人民共和国政府采购法》、《中华人民共和国政府采购法实施条例》、《财政部87号令 政府采购货物和服务招标投标管理办法》</w:t>
      </w:r>
      <w:r>
        <w:rPr>
          <w:rFonts w:hint="eastAsia" w:ascii="宋体" w:hAnsi="宋体" w:cs="宋体"/>
        </w:rPr>
        <w:t>，评审委员会由评审专家及采购人代表组成（其中专家人数不少于评审委员会的三分之二），人数为五人以上的单数，评审专家通过随机方式从专家库中选取。</w:t>
      </w:r>
    </w:p>
    <w:p>
      <w:pPr>
        <w:ind w:firstLine="411" w:firstLineChars="196"/>
        <w:rPr>
          <w:rFonts w:ascii="宋体" w:hAnsi="宋体" w:cs="宋体"/>
        </w:rPr>
      </w:pPr>
      <w:r>
        <w:rPr>
          <w:rFonts w:hint="eastAsia" w:ascii="宋体" w:hAnsi="宋体" w:cs="宋体"/>
        </w:rPr>
        <w:t>29.2评标定标应当遵循公平、公正、科学、择优的原则。</w:t>
      </w:r>
    </w:p>
    <w:p>
      <w:pPr>
        <w:ind w:firstLine="411" w:firstLineChars="196"/>
        <w:rPr>
          <w:rFonts w:ascii="宋体" w:hAnsi="宋体" w:cs="宋体"/>
        </w:rPr>
      </w:pPr>
      <w:r>
        <w:rPr>
          <w:rFonts w:hint="eastAsia" w:ascii="宋体" w:hAnsi="宋体" w:cs="宋体"/>
        </w:rPr>
        <w:t>29.3评标活动依法进行，任何单位和个人不得非法干预评标过程和结果。</w:t>
      </w:r>
    </w:p>
    <w:p>
      <w:pPr>
        <w:ind w:firstLine="411" w:firstLineChars="196"/>
        <w:rPr>
          <w:rFonts w:ascii="宋体" w:hAnsi="宋体" w:cs="宋体"/>
        </w:rPr>
      </w:pPr>
      <w:r>
        <w:rPr>
          <w:rFonts w:hint="eastAsia" w:ascii="宋体" w:hAnsi="宋体" w:cs="宋体"/>
        </w:rPr>
        <w:t>29.4评标过程中不允许违背评标程序或采用招标文件未载明的评标方法或评标因素进行评标。</w:t>
      </w:r>
    </w:p>
    <w:p>
      <w:pPr>
        <w:ind w:firstLine="411" w:firstLineChars="196"/>
        <w:rPr>
          <w:rFonts w:ascii="宋体" w:hAnsi="宋体" w:cs="宋体"/>
          <w:bCs/>
        </w:rPr>
      </w:pPr>
      <w:r>
        <w:rPr>
          <w:rFonts w:hint="eastAsia" w:ascii="宋体" w:hAnsi="宋体" w:cs="宋体"/>
          <w:bCs/>
        </w:rPr>
        <w:t>29.5 开标后，直到签订合同为止，凡属于对投标文件的审查、澄清、评价和比较的有关资料以及与评标有关的其他任何情况均严格保密。</w:t>
      </w:r>
    </w:p>
    <w:p>
      <w:pPr>
        <w:rPr>
          <w:rFonts w:ascii="宋体" w:hAnsi="宋体" w:cs="宋体"/>
          <w:sz w:val="24"/>
        </w:rPr>
      </w:pPr>
      <w:r>
        <w:rPr>
          <w:rFonts w:hint="eastAsia" w:ascii="宋体" w:hAnsi="宋体" w:cs="宋体"/>
          <w:sz w:val="24"/>
        </w:rPr>
        <w:t>30．向评审委员会提供的资料</w:t>
      </w:r>
    </w:p>
    <w:p>
      <w:pPr>
        <w:ind w:firstLine="411" w:firstLineChars="196"/>
        <w:rPr>
          <w:rFonts w:ascii="宋体" w:hAnsi="宋体" w:cs="宋体"/>
        </w:rPr>
      </w:pPr>
      <w:r>
        <w:rPr>
          <w:rFonts w:hint="eastAsia" w:ascii="宋体" w:hAnsi="宋体" w:cs="宋体"/>
        </w:rPr>
        <w:t>30.1公开发布的招标文件，包括图纸、服务清单、答疑文件等；</w:t>
      </w:r>
    </w:p>
    <w:p>
      <w:pPr>
        <w:ind w:firstLine="411" w:firstLineChars="196"/>
        <w:rPr>
          <w:rFonts w:ascii="宋体" w:hAnsi="宋体" w:cs="宋体"/>
        </w:rPr>
      </w:pPr>
      <w:r>
        <w:rPr>
          <w:rFonts w:hint="eastAsia" w:ascii="宋体" w:hAnsi="宋体" w:cs="宋体"/>
        </w:rPr>
        <w:t>30.2其他评标必须的资料。</w:t>
      </w:r>
    </w:p>
    <w:p>
      <w:pPr>
        <w:ind w:firstLine="411" w:firstLineChars="196"/>
        <w:rPr>
          <w:rFonts w:ascii="宋体" w:hAnsi="宋体" w:cs="宋体"/>
        </w:rPr>
      </w:pPr>
      <w:r>
        <w:rPr>
          <w:rFonts w:hint="eastAsia" w:ascii="宋体" w:hAnsi="宋体" w:cs="宋体"/>
        </w:rPr>
        <w:t>30.3</w:t>
      </w:r>
      <w:r>
        <w:rPr>
          <w:rFonts w:hint="eastAsia" w:ascii="宋体" w:hAnsi="宋体" w:cs="宋体"/>
          <w:szCs w:val="21"/>
        </w:rPr>
        <w:t>评审委员会</w:t>
      </w:r>
      <w:r>
        <w:rPr>
          <w:rFonts w:hint="eastAsia" w:ascii="宋体" w:hAnsi="宋体" w:cs="宋体"/>
        </w:rPr>
        <w:t>应当认真研究招标文件，至少应了解熟悉以下内容：</w:t>
      </w:r>
    </w:p>
    <w:p>
      <w:pPr>
        <w:ind w:firstLine="411" w:firstLineChars="196"/>
        <w:rPr>
          <w:rFonts w:ascii="宋体" w:hAnsi="宋体" w:cs="宋体"/>
        </w:rPr>
      </w:pPr>
      <w:r>
        <w:rPr>
          <w:rFonts w:hint="eastAsia" w:ascii="宋体" w:hAnsi="宋体" w:cs="宋体"/>
        </w:rPr>
        <w:t>（1）招标的目的；</w:t>
      </w:r>
    </w:p>
    <w:p>
      <w:pPr>
        <w:ind w:firstLine="411" w:firstLineChars="196"/>
        <w:rPr>
          <w:rFonts w:ascii="宋体" w:hAnsi="宋体" w:cs="宋体"/>
        </w:rPr>
      </w:pPr>
      <w:r>
        <w:rPr>
          <w:rFonts w:hint="eastAsia" w:ascii="宋体" w:hAnsi="宋体" w:cs="宋体"/>
        </w:rPr>
        <w:t>（2）招标项目需求的范围和性质；</w:t>
      </w:r>
    </w:p>
    <w:p>
      <w:pPr>
        <w:ind w:firstLine="411" w:firstLineChars="196"/>
        <w:rPr>
          <w:rFonts w:ascii="宋体" w:hAnsi="宋体" w:cs="宋体"/>
        </w:rPr>
      </w:pPr>
      <w:r>
        <w:rPr>
          <w:rFonts w:hint="eastAsia" w:ascii="宋体" w:hAnsi="宋体" w:cs="宋体"/>
        </w:rPr>
        <w:t>（3）招标文件规定的投标人的资格、预算限额、商务条款；</w:t>
      </w:r>
    </w:p>
    <w:p>
      <w:pPr>
        <w:ind w:firstLine="411" w:firstLineChars="196"/>
        <w:rPr>
          <w:rFonts w:ascii="宋体" w:hAnsi="宋体" w:cs="宋体"/>
        </w:rPr>
      </w:pPr>
      <w:r>
        <w:rPr>
          <w:rFonts w:hint="eastAsia" w:ascii="宋体" w:hAnsi="宋体" w:cs="宋体"/>
        </w:rPr>
        <w:t>（4）招标文件规定的评标程序、评标方法和评标因素；</w:t>
      </w:r>
    </w:p>
    <w:p>
      <w:pPr>
        <w:ind w:firstLine="411" w:firstLineChars="196"/>
        <w:rPr>
          <w:rFonts w:ascii="宋体" w:hAnsi="宋体" w:cs="宋体"/>
        </w:rPr>
      </w:pPr>
      <w:r>
        <w:rPr>
          <w:rFonts w:hint="eastAsia" w:ascii="宋体" w:hAnsi="宋体" w:cs="宋体"/>
        </w:rPr>
        <w:t>（5）招标文件所列示的资格性审查表及符合性审查表。</w:t>
      </w:r>
    </w:p>
    <w:p>
      <w:pPr>
        <w:rPr>
          <w:rFonts w:ascii="宋体" w:hAnsi="宋体" w:cs="宋体"/>
          <w:sz w:val="24"/>
        </w:rPr>
      </w:pPr>
      <w:r>
        <w:rPr>
          <w:rFonts w:hint="eastAsia" w:ascii="宋体" w:hAnsi="宋体" w:cs="宋体"/>
          <w:sz w:val="24"/>
        </w:rPr>
        <w:t>31．独立评标</w:t>
      </w:r>
    </w:p>
    <w:p>
      <w:pPr>
        <w:ind w:firstLine="411" w:firstLineChars="196"/>
        <w:rPr>
          <w:rFonts w:ascii="宋体" w:hAnsi="宋体" w:cs="宋体"/>
          <w:bCs/>
          <w:szCs w:val="21"/>
        </w:rPr>
      </w:pPr>
      <w:r>
        <w:rPr>
          <w:rFonts w:hint="eastAsia" w:ascii="宋体" w:hAnsi="宋体" w:cs="宋体"/>
          <w:bCs/>
        </w:rPr>
        <w:t>30.1</w:t>
      </w:r>
      <w:r>
        <w:rPr>
          <w:rFonts w:hint="eastAsia" w:ascii="宋体" w:hAnsi="宋体" w:cs="宋体"/>
          <w:szCs w:val="21"/>
        </w:rPr>
        <w:t>评审委员会</w:t>
      </w:r>
      <w:r>
        <w:rPr>
          <w:rFonts w:hint="eastAsia" w:ascii="宋体" w:hAnsi="宋体" w:cs="宋体"/>
          <w:bCs/>
        </w:rPr>
        <w:t>成员的评标活动应当独立进行，并应遵循投标文件初审、澄清有关问题、比较与评价、确定中标候选人、编写评标报告的工作程序。</w:t>
      </w:r>
    </w:p>
    <w:p>
      <w:pPr>
        <w:pStyle w:val="6"/>
        <w:numPr>
          <w:ilvl w:val="0"/>
          <w:numId w:val="29"/>
        </w:numPr>
        <w:spacing w:before="120" w:beforeLines="50" w:after="120" w:afterLines="50"/>
        <w:rPr>
          <w:rFonts w:ascii="宋体" w:hAnsi="宋体" w:cs="宋体"/>
          <w:b/>
          <w:bCs/>
          <w:sz w:val="28"/>
          <w:szCs w:val="28"/>
        </w:rPr>
      </w:pPr>
      <w:r>
        <w:rPr>
          <w:rFonts w:hint="eastAsia" w:ascii="宋体" w:hAnsi="宋体" w:cs="宋体"/>
          <w:b/>
          <w:bCs/>
          <w:sz w:val="28"/>
          <w:szCs w:val="28"/>
        </w:rPr>
        <w:t>评标程序及评标方法</w:t>
      </w:r>
    </w:p>
    <w:p>
      <w:pPr>
        <w:rPr>
          <w:rFonts w:ascii="宋体" w:hAnsi="宋体" w:cs="宋体"/>
          <w:sz w:val="24"/>
        </w:rPr>
      </w:pPr>
      <w:r>
        <w:rPr>
          <w:rFonts w:hint="eastAsia" w:ascii="宋体" w:hAnsi="宋体" w:cs="宋体"/>
          <w:sz w:val="24"/>
        </w:rPr>
        <w:t>32．投标文件初审</w:t>
      </w:r>
    </w:p>
    <w:p>
      <w:pPr>
        <w:ind w:firstLine="411" w:firstLineChars="196"/>
        <w:rPr>
          <w:rFonts w:ascii="宋体" w:hAnsi="宋体" w:cs="宋体"/>
        </w:rPr>
      </w:pPr>
      <w:r>
        <w:rPr>
          <w:rFonts w:hint="eastAsia" w:ascii="宋体" w:hAnsi="宋体" w:cs="宋体"/>
        </w:rPr>
        <w:t>32.1投标文件初审包括资格性审查和符合性审查。资格性审查：依据法律法规和招标文件的规定，对投标文件中的资格证明进行审查，以确定投标人是否具备投标资格。符合性审查：依据招标文件的规定，从投标文件的有效性、完整性和对招标文件的响应程度进行审查，以确定是否对招标文件的实质性要求作出响应。</w:t>
      </w:r>
    </w:p>
    <w:p>
      <w:pPr>
        <w:autoSpaceDE w:val="0"/>
        <w:autoSpaceDN w:val="0"/>
        <w:adjustRightInd w:val="0"/>
        <w:jc w:val="left"/>
        <w:rPr>
          <w:rFonts w:ascii="宋体" w:hAnsi="宋体" w:cs="宋体"/>
          <w:b/>
        </w:rPr>
      </w:pPr>
      <w:r>
        <w:rPr>
          <w:rFonts w:hint="eastAsia" w:ascii="宋体" w:hAnsi="宋体" w:cs="宋体"/>
        </w:rPr>
        <w:t xml:space="preserve">     32.2 </w:t>
      </w:r>
      <w:r>
        <w:rPr>
          <w:rFonts w:hint="eastAsia" w:ascii="宋体" w:hAnsi="宋体" w:cs="宋体"/>
          <w:b/>
        </w:rPr>
        <w:t>投标文件初审内容请详见《资格性审查表》和《符合性审查表》部分。投标人若有一条审查不通过则按投标无效处理。评审委员会对投标单位打√为通过审查，打×为未通过审查。</w:t>
      </w:r>
    </w:p>
    <w:p>
      <w:pPr>
        <w:ind w:firstLine="413" w:firstLineChars="196"/>
        <w:rPr>
          <w:rFonts w:ascii="宋体" w:hAnsi="宋体" w:cs="宋体"/>
          <w:b/>
        </w:rPr>
      </w:pPr>
      <w:r>
        <w:rPr>
          <w:rFonts w:hint="eastAsia" w:ascii="宋体" w:hAnsi="宋体" w:cs="宋体"/>
          <w:b/>
        </w:rPr>
        <w:t>32.3 投标文件初审中关于投标人家数的计算:</w:t>
      </w:r>
    </w:p>
    <w:p>
      <w:pPr>
        <w:ind w:firstLine="413" w:firstLineChars="196"/>
        <w:rPr>
          <w:rFonts w:ascii="宋体" w:hAnsi="宋体" w:cs="宋体"/>
          <w:b/>
        </w:rPr>
      </w:pPr>
      <w:r>
        <w:rPr>
          <w:rFonts w:hint="eastAsia" w:ascii="宋体" w:hAnsi="宋体" w:cs="宋体"/>
          <w:b/>
        </w:rPr>
        <w:t>32.3.1采用最低评标价法的采购项目，提供相同品牌产品的不同投标人参加同一合同项下投标的，以其中通过资格审查、符合性审查且报价最低的参加评标；报价相同的，由采购人或者采购人委托评审委员会按随机抽取方式确定一个参加评标的投标人，其他同品牌投标人投标无效。</w:t>
      </w:r>
    </w:p>
    <w:p>
      <w:pPr>
        <w:ind w:firstLine="413" w:firstLineChars="196"/>
        <w:rPr>
          <w:rFonts w:ascii="宋体" w:hAnsi="宋体" w:cs="宋体"/>
          <w:b/>
        </w:rPr>
      </w:pPr>
      <w:r>
        <w:rPr>
          <w:rFonts w:hint="eastAsia" w:ascii="宋体" w:hAnsi="宋体" w:cs="宋体"/>
          <w:b/>
        </w:rPr>
        <w:t>32.3.2采用综合评分法的采购项目，提供相同品牌产品且通过资格审查、符合性审查的不同投标人参加同一合同项下投标的，按一家投标人计算，评审后得分最高的同品牌投标人获得中标人推荐资格；评审得分相同的，有效投标报价较低者优先推荐，综合得分和有效投标报价均相同的按技术得分较高者优先推荐，综合得分和有效投标报价相同且技术、商务得分均相同的由评审委员会抽签进行优先推荐一个投标人获得中标候选人推荐资格，其他同品牌投标人不作为中标候选人。</w:t>
      </w:r>
    </w:p>
    <w:p>
      <w:pPr>
        <w:ind w:firstLine="413" w:firstLineChars="196"/>
        <w:rPr>
          <w:rFonts w:ascii="宋体" w:hAnsi="宋体" w:cs="宋体"/>
          <w:b/>
        </w:rPr>
      </w:pPr>
      <w:r>
        <w:rPr>
          <w:rFonts w:hint="eastAsia" w:ascii="宋体" w:hAnsi="宋体" w:cs="宋体"/>
          <w:b/>
        </w:rPr>
        <w:t>32.3.3非单一产品采购项目，采购人应当根据采购项目技术构成、产品价格比重等合理确定核心产品，并在招标文件中载明。多家投标人提供的核心产品品牌相同的，按前两款规定处理。</w:t>
      </w:r>
    </w:p>
    <w:p>
      <w:pPr>
        <w:ind w:firstLine="411" w:firstLineChars="196"/>
        <w:rPr>
          <w:rFonts w:ascii="宋体" w:hAnsi="宋体" w:cs="宋体"/>
        </w:rPr>
      </w:pPr>
      <w:r>
        <w:rPr>
          <w:rFonts w:hint="eastAsia" w:ascii="宋体" w:hAnsi="宋体" w:cs="宋体"/>
        </w:rPr>
        <w:t>32.4投标人投标文件作无效处理的情形，具体包括但不限于以下：</w:t>
      </w:r>
    </w:p>
    <w:p>
      <w:pPr>
        <w:ind w:firstLine="411" w:firstLineChars="196"/>
        <w:rPr>
          <w:rFonts w:ascii="宋体" w:hAnsi="宋体" w:cs="宋体"/>
        </w:rPr>
      </w:pPr>
      <w:r>
        <w:rPr>
          <w:rFonts w:hint="eastAsia" w:ascii="宋体" w:hAnsi="宋体" w:cs="宋体"/>
        </w:rPr>
        <w:t>32.4.1不同投标人的投标文件由同一单位或者同一个人编制，或者由同一个人分阶段参与编制；</w:t>
      </w:r>
    </w:p>
    <w:p>
      <w:pPr>
        <w:ind w:firstLine="411" w:firstLineChars="196"/>
        <w:rPr>
          <w:rFonts w:ascii="宋体" w:hAnsi="宋体" w:cs="宋体"/>
        </w:rPr>
      </w:pPr>
      <w:r>
        <w:rPr>
          <w:rFonts w:hint="eastAsia" w:ascii="宋体" w:hAnsi="宋体" w:cs="宋体"/>
        </w:rPr>
        <w:t>32.4.2不同投标人委托同一单位或者个人办理投标事宜；</w:t>
      </w:r>
    </w:p>
    <w:p>
      <w:pPr>
        <w:ind w:firstLine="411" w:firstLineChars="196"/>
        <w:rPr>
          <w:rFonts w:ascii="宋体" w:hAnsi="宋体" w:cs="宋体"/>
        </w:rPr>
      </w:pPr>
      <w:r>
        <w:rPr>
          <w:rFonts w:hint="eastAsia" w:ascii="宋体" w:hAnsi="宋体" w:cs="宋体"/>
        </w:rPr>
        <w:t>32.4.3不同投标人的投标文件载明的项目管理成员或者联系人员为同一人；</w:t>
      </w:r>
    </w:p>
    <w:p>
      <w:pPr>
        <w:ind w:firstLine="411" w:firstLineChars="196"/>
        <w:rPr>
          <w:rFonts w:ascii="宋体" w:hAnsi="宋体" w:cs="宋体"/>
        </w:rPr>
      </w:pPr>
      <w:r>
        <w:rPr>
          <w:rFonts w:hint="eastAsia" w:ascii="宋体" w:hAnsi="宋体" w:cs="宋体"/>
        </w:rPr>
        <w:t>32.4.4不同投标人的投标文件异常一致或者投标报价呈规律性差异；</w:t>
      </w:r>
    </w:p>
    <w:p>
      <w:pPr>
        <w:ind w:firstLine="411" w:firstLineChars="196"/>
        <w:rPr>
          <w:rFonts w:ascii="宋体" w:hAnsi="宋体" w:cs="宋体"/>
        </w:rPr>
      </w:pPr>
      <w:r>
        <w:rPr>
          <w:rFonts w:hint="eastAsia" w:ascii="宋体" w:hAnsi="宋体" w:cs="宋体"/>
        </w:rPr>
        <w:t>32.4.5不同投标人的投标文件相互混装；</w:t>
      </w:r>
    </w:p>
    <w:p>
      <w:pPr>
        <w:ind w:firstLine="411" w:firstLineChars="196"/>
        <w:rPr>
          <w:rFonts w:ascii="宋体" w:hAnsi="宋体" w:cs="宋体"/>
        </w:rPr>
      </w:pPr>
      <w:r>
        <w:rPr>
          <w:rFonts w:hint="eastAsia" w:ascii="宋体" w:hAnsi="宋体" w:cs="宋体"/>
        </w:rPr>
        <w:t>32.4.6不同投标人的投标保证金从同一单位或者个人的账户转出；</w:t>
      </w:r>
    </w:p>
    <w:p>
      <w:pPr>
        <w:ind w:firstLine="411" w:firstLineChars="196"/>
        <w:rPr>
          <w:rFonts w:ascii="宋体" w:hAnsi="宋体" w:cs="宋体"/>
        </w:rPr>
      </w:pPr>
      <w:r>
        <w:rPr>
          <w:rFonts w:hint="eastAsia" w:ascii="宋体" w:hAnsi="宋体" w:cs="宋体"/>
        </w:rPr>
        <w:t>32.4.7投标人之间相互约定给予未中标的投标人利益补偿；</w:t>
      </w:r>
    </w:p>
    <w:p>
      <w:pPr>
        <w:ind w:firstLine="411" w:firstLineChars="196"/>
        <w:rPr>
          <w:rFonts w:ascii="宋体" w:hAnsi="宋体" w:cs="宋体"/>
        </w:rPr>
      </w:pPr>
      <w:r>
        <w:rPr>
          <w:rFonts w:hint="eastAsia" w:ascii="宋体" w:hAnsi="宋体" w:cs="宋体"/>
        </w:rPr>
        <w:t>32.4.8不同投标人的法定代表人、主要经营负责人、项目投标授权代表人、项目负责人、主要技术人员为同一人、属同一单位或者同一单位缴纳社会保险；</w:t>
      </w:r>
    </w:p>
    <w:p>
      <w:pPr>
        <w:ind w:firstLine="411" w:firstLineChars="196"/>
        <w:rPr>
          <w:rFonts w:ascii="宋体" w:hAnsi="宋体" w:cs="宋体"/>
        </w:rPr>
      </w:pPr>
      <w:r>
        <w:rPr>
          <w:rFonts w:hint="eastAsia" w:ascii="宋体" w:hAnsi="宋体" w:cs="宋体"/>
        </w:rPr>
        <w:t>32.4.9不同投标人的投标文件内容存在非正常一致；</w:t>
      </w:r>
    </w:p>
    <w:p>
      <w:pPr>
        <w:ind w:firstLine="411" w:firstLineChars="196"/>
        <w:rPr>
          <w:rFonts w:ascii="宋体" w:hAnsi="宋体" w:cs="宋体"/>
        </w:rPr>
      </w:pPr>
      <w:r>
        <w:rPr>
          <w:rFonts w:hint="eastAsia" w:ascii="宋体" w:hAnsi="宋体" w:cs="宋体"/>
        </w:rPr>
        <w:t>32.4.10在同一单位工作人员为两家以上（含两家）投标人进行同一项投标活动；</w:t>
      </w:r>
    </w:p>
    <w:p>
      <w:pPr>
        <w:ind w:firstLine="411" w:firstLineChars="196"/>
        <w:rPr>
          <w:rFonts w:ascii="宋体" w:hAnsi="宋体" w:cs="宋体"/>
        </w:rPr>
      </w:pPr>
      <w:r>
        <w:rPr>
          <w:rFonts w:hint="eastAsia" w:ascii="宋体" w:hAnsi="宋体" w:cs="宋体"/>
        </w:rPr>
        <w:t>32.4.11主管部门依照法律、法规认定的其他情形。</w:t>
      </w:r>
    </w:p>
    <w:p>
      <w:pPr>
        <w:ind w:firstLine="420" w:firstLineChars="200"/>
        <w:rPr>
          <w:rFonts w:ascii="宋体" w:hAnsi="宋体" w:cs="宋体"/>
        </w:rPr>
      </w:pPr>
      <w:r>
        <w:rPr>
          <w:rFonts w:hint="eastAsia" w:ascii="宋体" w:hAnsi="宋体" w:cs="宋体"/>
        </w:rPr>
        <w:t>32.5对不属于《资格性审查表》和《符合性审查表》所列的其他情形，除专用条款另有规定和32.4条款所列情形外，不得作为投标无效的理由。</w:t>
      </w:r>
    </w:p>
    <w:p>
      <w:pPr>
        <w:rPr>
          <w:rFonts w:ascii="宋体" w:hAnsi="宋体" w:cs="宋体"/>
          <w:sz w:val="24"/>
        </w:rPr>
      </w:pPr>
      <w:r>
        <w:rPr>
          <w:rFonts w:hint="eastAsia" w:ascii="宋体" w:hAnsi="宋体" w:cs="宋体"/>
          <w:sz w:val="24"/>
        </w:rPr>
        <w:t>33．澄清有关问题</w:t>
      </w:r>
    </w:p>
    <w:p>
      <w:pPr>
        <w:ind w:firstLine="411" w:firstLineChars="196"/>
        <w:rPr>
          <w:rFonts w:ascii="宋体" w:hAnsi="宋体" w:cs="宋体"/>
        </w:rPr>
      </w:pPr>
      <w:r>
        <w:rPr>
          <w:rFonts w:hint="eastAsia" w:ascii="宋体" w:hAnsi="宋体" w:cs="宋体"/>
        </w:rPr>
        <w:t>对于投标文件中含义不明确、同类问题表述不一致或者有明显文字和计算错误的内容，评审委员会应当以书面形式要求投标人作出必要的澄清、说明或者补正。</w:t>
      </w:r>
    </w:p>
    <w:p>
      <w:pPr>
        <w:widowControl/>
        <w:jc w:val="left"/>
        <w:textAlignment w:val="baseline"/>
        <w:rPr>
          <w:rFonts w:ascii="宋体" w:hAnsi="宋体" w:cs="宋体"/>
        </w:rPr>
      </w:pPr>
      <w:r>
        <w:rPr>
          <w:rFonts w:hint="eastAsia" w:ascii="宋体" w:hAnsi="宋体" w:cs="宋体"/>
        </w:rPr>
        <w:t>　　投标人的澄清、说明或者补正应当采用书面形式，并加盖公章，或者由法定代表人或其授权的代表签字。投标人的澄清、说明或者补正不得超出投标文件的范围或者改变投标文件的实质性内容。</w:t>
      </w:r>
    </w:p>
    <w:p>
      <w:pPr>
        <w:ind w:firstLine="411" w:firstLineChars="196"/>
        <w:rPr>
          <w:rFonts w:ascii="宋体" w:hAnsi="宋体" w:cs="宋体"/>
          <w:szCs w:val="21"/>
        </w:rPr>
      </w:pPr>
      <w:r>
        <w:rPr>
          <w:rFonts w:hint="eastAsia" w:ascii="宋体" w:hAnsi="宋体" w:cs="宋体"/>
          <w:szCs w:val="21"/>
        </w:rPr>
        <w:t>根据本通用条款第34条，凡属于评审委员会在评审中发现的算术错误进行核实的修改不在此列。</w:t>
      </w:r>
    </w:p>
    <w:p>
      <w:pPr>
        <w:rPr>
          <w:rFonts w:ascii="宋体" w:hAnsi="宋体" w:cs="宋体"/>
          <w:sz w:val="24"/>
        </w:rPr>
      </w:pPr>
      <w:bookmarkStart w:id="82" w:name="_Toc73521669"/>
      <w:bookmarkStart w:id="83" w:name="_Toc100052400"/>
      <w:bookmarkStart w:id="84" w:name="_Toc73517673"/>
      <w:bookmarkStart w:id="85" w:name="_Toc73518151"/>
      <w:bookmarkStart w:id="86" w:name="_Toc73521581"/>
      <w:r>
        <w:rPr>
          <w:rFonts w:hint="eastAsia" w:ascii="宋体" w:hAnsi="宋体" w:cs="宋体"/>
          <w:sz w:val="24"/>
        </w:rPr>
        <w:t>34．错误的修正</w:t>
      </w:r>
      <w:bookmarkEnd w:id="82"/>
      <w:bookmarkEnd w:id="83"/>
      <w:bookmarkEnd w:id="84"/>
      <w:bookmarkEnd w:id="85"/>
      <w:bookmarkEnd w:id="86"/>
    </w:p>
    <w:p>
      <w:pPr>
        <w:ind w:firstLine="411" w:firstLineChars="196"/>
        <w:rPr>
          <w:rFonts w:ascii="宋体" w:hAnsi="宋体" w:cs="宋体"/>
          <w:szCs w:val="21"/>
        </w:rPr>
      </w:pPr>
      <w:r>
        <w:rPr>
          <w:rFonts w:hint="eastAsia" w:ascii="宋体" w:hAnsi="宋体" w:cs="宋体"/>
          <w:szCs w:val="21"/>
        </w:rPr>
        <w:t>投标文件报价出现前后不一致的，除专用条款另有规定外，按照下列规定修正：</w:t>
      </w:r>
    </w:p>
    <w:p>
      <w:pPr>
        <w:ind w:firstLine="411" w:firstLineChars="196"/>
        <w:rPr>
          <w:rFonts w:ascii="宋体" w:hAnsi="宋体" w:cs="宋体"/>
          <w:szCs w:val="21"/>
        </w:rPr>
      </w:pPr>
      <w:r>
        <w:rPr>
          <w:rFonts w:hint="eastAsia" w:ascii="宋体" w:hAnsi="宋体" w:cs="宋体"/>
          <w:szCs w:val="21"/>
        </w:rPr>
        <w:t>34.1投标文件中开标一览表内容与投标文件中相应内容不一致的，以开标一览表为准；</w:t>
      </w:r>
    </w:p>
    <w:p>
      <w:pPr>
        <w:ind w:firstLine="411" w:firstLineChars="196"/>
        <w:rPr>
          <w:rFonts w:ascii="宋体" w:hAnsi="宋体" w:cs="宋体"/>
          <w:szCs w:val="21"/>
        </w:rPr>
      </w:pPr>
      <w:r>
        <w:rPr>
          <w:rFonts w:hint="eastAsia" w:ascii="宋体" w:hAnsi="宋体" w:cs="宋体"/>
          <w:szCs w:val="21"/>
        </w:rPr>
        <w:t>34.2大写金额和小写金额不一致的，以大写金额为准；</w:t>
      </w:r>
    </w:p>
    <w:p>
      <w:pPr>
        <w:ind w:firstLine="411" w:firstLineChars="196"/>
        <w:rPr>
          <w:rFonts w:ascii="宋体" w:hAnsi="宋体" w:cs="宋体"/>
          <w:szCs w:val="21"/>
        </w:rPr>
      </w:pPr>
      <w:r>
        <w:rPr>
          <w:rFonts w:hint="eastAsia" w:ascii="宋体" w:hAnsi="宋体" w:cs="宋体"/>
          <w:szCs w:val="21"/>
        </w:rPr>
        <w:t>34.3单价金额小数点或者百分比有明显错位，以开标一览表的总价为准，并修改单价；</w:t>
      </w:r>
    </w:p>
    <w:p>
      <w:pPr>
        <w:ind w:firstLine="411" w:firstLineChars="196"/>
        <w:rPr>
          <w:rFonts w:ascii="宋体" w:hAnsi="宋体" w:cs="宋体"/>
          <w:szCs w:val="21"/>
        </w:rPr>
      </w:pPr>
      <w:r>
        <w:rPr>
          <w:rFonts w:hint="eastAsia" w:ascii="宋体" w:hAnsi="宋体" w:cs="宋体"/>
          <w:szCs w:val="21"/>
        </w:rPr>
        <w:t>34.4总价金额与按单价汇总金额不一致的，以单价金额计算结果为准。</w:t>
      </w:r>
    </w:p>
    <w:p>
      <w:pPr>
        <w:ind w:firstLine="411" w:firstLineChars="196"/>
        <w:rPr>
          <w:rFonts w:ascii="宋体" w:hAnsi="宋体" w:cs="宋体"/>
          <w:szCs w:val="21"/>
        </w:rPr>
      </w:pPr>
      <w:r>
        <w:rPr>
          <w:rFonts w:hint="eastAsia" w:ascii="宋体" w:hAnsi="宋体" w:cs="宋体"/>
          <w:szCs w:val="21"/>
        </w:rPr>
        <w:t>34.5同时出现两种以上不一致的，按照前款规定的顺序修正。修正后的报价按照本通用条款33条的规定，经投标人确认后产生约束力，投标人不确认的，其投标无效。</w:t>
      </w:r>
    </w:p>
    <w:p>
      <w:pPr>
        <w:rPr>
          <w:rFonts w:ascii="宋体" w:hAnsi="宋体" w:cs="宋体"/>
          <w:sz w:val="24"/>
        </w:rPr>
      </w:pPr>
      <w:r>
        <w:rPr>
          <w:rFonts w:hint="eastAsia" w:ascii="宋体" w:hAnsi="宋体" w:cs="宋体"/>
          <w:sz w:val="24"/>
        </w:rPr>
        <w:t>35．投标文件的比较与评价</w:t>
      </w:r>
    </w:p>
    <w:p>
      <w:pPr>
        <w:ind w:firstLine="411" w:firstLineChars="196"/>
        <w:rPr>
          <w:rFonts w:ascii="宋体" w:hAnsi="宋体" w:cs="宋体"/>
          <w:szCs w:val="21"/>
        </w:rPr>
      </w:pPr>
      <w:r>
        <w:rPr>
          <w:rFonts w:hint="eastAsia" w:ascii="宋体" w:hAnsi="宋体" w:cs="宋体"/>
          <w:szCs w:val="21"/>
        </w:rPr>
        <w:t>评审委员会将按照《中华人民共和国政府采购法》、《中华人民共和国政府采购法实施条例》、《财政部87号令 政府采购货物和服务招标投标管理办法》，参照相关法律、法规、规定，仅对通过资格性审查和符合性审查的投标文件进行综合比较与评价。</w:t>
      </w:r>
    </w:p>
    <w:p>
      <w:pPr>
        <w:ind w:firstLine="411" w:firstLineChars="196"/>
        <w:rPr>
          <w:rFonts w:ascii="宋体" w:hAnsi="宋体" w:cs="宋体"/>
          <w:szCs w:val="21"/>
        </w:rPr>
      </w:pPr>
      <w:r>
        <w:rPr>
          <w:rFonts w:hint="eastAsia" w:ascii="宋体" w:hAnsi="宋体" w:cs="宋体"/>
          <w:szCs w:val="21"/>
        </w:rPr>
        <w:t>评审委员会成员对需要共同认定的事项存在争议的，应当按照少数服从多数的原则作出结论。持不同意见的评审委员会成员应当在评标报告上签署不同意见及理由，否则视为同意评标报告。</w:t>
      </w:r>
    </w:p>
    <w:p>
      <w:pPr>
        <w:rPr>
          <w:rFonts w:ascii="宋体" w:hAnsi="宋体" w:cs="宋体"/>
          <w:sz w:val="24"/>
        </w:rPr>
      </w:pPr>
      <w:r>
        <w:rPr>
          <w:rFonts w:hint="eastAsia" w:ascii="宋体" w:hAnsi="宋体" w:cs="宋体"/>
          <w:sz w:val="24"/>
        </w:rPr>
        <w:t>36.实地考察、演示或设备测试</w:t>
      </w:r>
    </w:p>
    <w:p>
      <w:pPr>
        <w:ind w:firstLine="411" w:firstLineChars="196"/>
        <w:rPr>
          <w:rFonts w:ascii="宋体" w:hAnsi="宋体" w:cs="宋体"/>
          <w:szCs w:val="21"/>
        </w:rPr>
      </w:pPr>
      <w:r>
        <w:rPr>
          <w:rFonts w:hint="eastAsia" w:ascii="宋体" w:hAnsi="宋体" w:cs="宋体"/>
          <w:szCs w:val="21"/>
        </w:rPr>
        <w:t>36.1在招标过程中，评审委员会有权决定是否对本项目投标人进行现场勘察或实地考察或检验有关证明材料的原件。投标人应随时做好接受检查的准备。</w:t>
      </w:r>
    </w:p>
    <w:p>
      <w:pPr>
        <w:ind w:firstLine="411" w:firstLineChars="196"/>
        <w:rPr>
          <w:rFonts w:ascii="宋体" w:hAnsi="宋体" w:cs="宋体"/>
          <w:szCs w:val="21"/>
        </w:rPr>
      </w:pPr>
      <w:r>
        <w:rPr>
          <w:rFonts w:hint="eastAsia" w:ascii="宋体" w:hAnsi="宋体" w:cs="宋体"/>
          <w:szCs w:val="21"/>
        </w:rPr>
        <w:t>36.2若招标文件要求进行现场演示或设备测试的，投标人应做好相应准备。</w:t>
      </w:r>
    </w:p>
    <w:p>
      <w:pPr>
        <w:rPr>
          <w:rFonts w:ascii="宋体" w:hAnsi="宋体" w:cs="宋体"/>
          <w:sz w:val="24"/>
        </w:rPr>
      </w:pPr>
      <w:r>
        <w:rPr>
          <w:rFonts w:hint="eastAsia" w:ascii="宋体" w:hAnsi="宋体" w:cs="宋体"/>
          <w:sz w:val="24"/>
        </w:rPr>
        <w:t>37．评标方法</w:t>
      </w:r>
    </w:p>
    <w:p>
      <w:pPr>
        <w:ind w:firstLine="413" w:firstLineChars="196"/>
        <w:rPr>
          <w:rFonts w:ascii="宋体" w:hAnsi="宋体" w:cs="宋体"/>
          <w:b/>
          <w:bCs/>
          <w:szCs w:val="21"/>
        </w:rPr>
      </w:pPr>
      <w:r>
        <w:rPr>
          <w:rFonts w:hint="eastAsia" w:ascii="宋体" w:hAnsi="宋体" w:cs="宋体"/>
          <w:b/>
          <w:bCs/>
          <w:szCs w:val="21"/>
        </w:rPr>
        <w:t>37.1最低价法</w:t>
      </w:r>
    </w:p>
    <w:p>
      <w:pPr>
        <w:ind w:firstLine="411" w:firstLineChars="196"/>
        <w:rPr>
          <w:rFonts w:ascii="宋体" w:hAnsi="宋体" w:cs="宋体"/>
          <w:bCs/>
          <w:szCs w:val="21"/>
        </w:rPr>
      </w:pPr>
      <w:r>
        <w:rPr>
          <w:rFonts w:hint="eastAsia" w:ascii="宋体" w:hAnsi="宋体" w:cs="宋体"/>
        </w:rPr>
        <w:t>最低评标价法，是指投标文件满足招标文件全部实质性要求，且投标报价最低的投标人为中标候选人的评标方法。</w:t>
      </w:r>
    </w:p>
    <w:p>
      <w:pPr>
        <w:ind w:firstLine="413" w:firstLineChars="196"/>
        <w:rPr>
          <w:rFonts w:ascii="宋体" w:hAnsi="宋体" w:cs="宋体"/>
          <w:b/>
          <w:bCs/>
          <w:szCs w:val="21"/>
        </w:rPr>
      </w:pPr>
      <w:r>
        <w:rPr>
          <w:rFonts w:hint="eastAsia" w:ascii="宋体" w:hAnsi="宋体" w:cs="宋体"/>
          <w:b/>
          <w:bCs/>
          <w:szCs w:val="21"/>
        </w:rPr>
        <w:t>37.1.2综合评分法</w:t>
      </w:r>
    </w:p>
    <w:p>
      <w:pPr>
        <w:ind w:firstLine="411" w:firstLineChars="196"/>
        <w:rPr>
          <w:rFonts w:ascii="宋体" w:hAnsi="宋体" w:cs="宋体"/>
        </w:rPr>
      </w:pPr>
      <w:r>
        <w:rPr>
          <w:rFonts w:hint="eastAsia" w:ascii="宋体" w:hAnsi="宋体" w:cs="宋体"/>
        </w:rPr>
        <w:t>综合评分法，是指投标文件满足招标文件全部实质性要求，且按照评审因素的量化指标评审得分最高的前N名投标人为中标候选人的评标方法（“N”根据中标候选人数量确定）。</w:t>
      </w:r>
    </w:p>
    <w:p>
      <w:pPr>
        <w:ind w:firstLine="413" w:firstLineChars="196"/>
        <w:rPr>
          <w:rFonts w:ascii="宋体" w:hAnsi="宋体" w:cs="宋体"/>
          <w:b/>
          <w:bCs/>
          <w:szCs w:val="21"/>
        </w:rPr>
      </w:pPr>
      <w:r>
        <w:rPr>
          <w:rFonts w:hint="eastAsia" w:ascii="宋体" w:hAnsi="宋体" w:cs="宋体"/>
          <w:b/>
          <w:bCs/>
          <w:szCs w:val="21"/>
        </w:rPr>
        <w:t>37.1.3定性评审法</w:t>
      </w:r>
    </w:p>
    <w:p>
      <w:pPr>
        <w:ind w:firstLine="411" w:firstLineChars="196"/>
        <w:rPr>
          <w:rFonts w:ascii="宋体" w:hAnsi="宋体" w:cs="宋体"/>
          <w:bCs/>
          <w:szCs w:val="21"/>
        </w:rPr>
      </w:pPr>
      <w:r>
        <w:rPr>
          <w:rFonts w:hint="eastAsia" w:ascii="宋体" w:hAnsi="宋体" w:cs="宋体"/>
          <w:kern w:val="0"/>
          <w:szCs w:val="21"/>
        </w:rPr>
        <w:t>定性评审法，是指按照招标文件规定的各项因素进行技术商务定性评审，对各投标文件是否满足招标文件实质性要求提出意见，指出投标文件的优点、缺陷、问题以及签订合同前应注意和澄清的事项，并形成评审报告。所有递交的投标文件不被判定为无效标的投标人，均推荐为中标候选人。</w:t>
      </w:r>
    </w:p>
    <w:p>
      <w:pPr>
        <w:ind w:firstLine="413" w:firstLineChars="196"/>
        <w:rPr>
          <w:rFonts w:ascii="宋体" w:hAnsi="宋体" w:cs="宋体"/>
          <w:b/>
          <w:bCs/>
          <w:szCs w:val="21"/>
        </w:rPr>
      </w:pPr>
      <w:r>
        <w:rPr>
          <w:rFonts w:hint="eastAsia" w:ascii="宋体" w:hAnsi="宋体" w:cs="宋体"/>
          <w:b/>
          <w:bCs/>
          <w:szCs w:val="21"/>
        </w:rPr>
        <w:t>37.2 本项目采用的评标方法见本项目招标文件专用条款的相关内容。</w:t>
      </w:r>
    </w:p>
    <w:p>
      <w:pPr>
        <w:ind w:firstLine="411" w:firstLineChars="196"/>
        <w:rPr>
          <w:rFonts w:ascii="宋体" w:hAnsi="宋体" w:cs="宋体"/>
          <w:szCs w:val="21"/>
        </w:rPr>
      </w:pPr>
    </w:p>
    <w:p>
      <w:pPr>
        <w:pStyle w:val="6"/>
        <w:numPr>
          <w:ilvl w:val="0"/>
          <w:numId w:val="29"/>
        </w:numPr>
        <w:spacing w:before="120" w:beforeLines="50" w:after="120" w:afterLines="50"/>
        <w:rPr>
          <w:rFonts w:ascii="宋体" w:hAnsi="宋体" w:cs="宋体"/>
          <w:b/>
          <w:bCs/>
          <w:sz w:val="28"/>
          <w:szCs w:val="28"/>
        </w:rPr>
      </w:pPr>
      <w:r>
        <w:rPr>
          <w:rFonts w:hint="eastAsia" w:ascii="宋体" w:hAnsi="宋体" w:cs="宋体"/>
          <w:b/>
          <w:bCs/>
          <w:sz w:val="28"/>
          <w:szCs w:val="28"/>
        </w:rPr>
        <w:t>定标及公示</w:t>
      </w:r>
    </w:p>
    <w:p>
      <w:pPr>
        <w:rPr>
          <w:rFonts w:ascii="宋体" w:hAnsi="宋体" w:cs="宋体"/>
          <w:sz w:val="24"/>
        </w:rPr>
      </w:pPr>
      <w:r>
        <w:rPr>
          <w:rFonts w:hint="eastAsia" w:ascii="宋体" w:hAnsi="宋体" w:cs="宋体"/>
          <w:sz w:val="24"/>
        </w:rPr>
        <w:t>38．定标方法</w:t>
      </w:r>
    </w:p>
    <w:p>
      <w:pPr>
        <w:ind w:firstLine="411" w:firstLineChars="196"/>
        <w:rPr>
          <w:rFonts w:ascii="宋体" w:hAnsi="宋体" w:cs="宋体"/>
          <w:szCs w:val="21"/>
        </w:rPr>
      </w:pPr>
      <w:r>
        <w:rPr>
          <w:rFonts w:hint="eastAsia" w:ascii="宋体" w:hAnsi="宋体" w:cs="宋体"/>
          <w:szCs w:val="21"/>
        </w:rPr>
        <w:t>38.1非评定分离项目定标方法</w:t>
      </w:r>
    </w:p>
    <w:p>
      <w:pPr>
        <w:ind w:firstLine="411" w:firstLineChars="196"/>
        <w:rPr>
          <w:rFonts w:ascii="宋体" w:hAnsi="宋体" w:cs="宋体"/>
          <w:szCs w:val="21"/>
        </w:rPr>
      </w:pPr>
      <w:r>
        <w:rPr>
          <w:rFonts w:hint="eastAsia" w:ascii="宋体" w:hAnsi="宋体" w:cs="宋体"/>
          <w:szCs w:val="21"/>
        </w:rPr>
        <w:t>38.1.1评审委员会依据本项目招标文件所约定的评标方法进行评审和比较，向采购代理机构提交书面评标报告，并根据评标方法比较评价结果从优到劣进行排序，并推荐中标候选人或确定中标人。</w:t>
      </w:r>
    </w:p>
    <w:p>
      <w:pPr>
        <w:ind w:firstLine="411" w:firstLineChars="196"/>
        <w:rPr>
          <w:rFonts w:ascii="宋体" w:hAnsi="宋体" w:cs="宋体"/>
          <w:szCs w:val="21"/>
        </w:rPr>
      </w:pPr>
      <w:r>
        <w:rPr>
          <w:rFonts w:hint="eastAsia" w:ascii="宋体" w:hAnsi="宋体" w:cs="宋体"/>
          <w:szCs w:val="21"/>
        </w:rPr>
        <w:t>38.1.2</w:t>
      </w:r>
      <w:r>
        <w:rPr>
          <w:rFonts w:hint="eastAsia" w:ascii="宋体" w:hAnsi="宋体" w:cs="宋体"/>
        </w:rPr>
        <w:t>采用最低评标价法的，评标结果按投标报价由低到高顺序排列。投标报价相同的并列。投标文件满足招标文件全部实质性要求且投标报价最低的投标人为排名第一的中标候选人。</w:t>
      </w:r>
    </w:p>
    <w:p>
      <w:pPr>
        <w:ind w:firstLine="411" w:firstLineChars="196"/>
        <w:rPr>
          <w:rFonts w:ascii="宋体" w:hAnsi="宋体" w:cs="宋体"/>
          <w:szCs w:val="21"/>
        </w:rPr>
      </w:pPr>
      <w:r>
        <w:rPr>
          <w:rFonts w:hint="eastAsia" w:ascii="宋体" w:hAnsi="宋体" w:cs="宋体"/>
          <w:szCs w:val="21"/>
        </w:rPr>
        <w:t>38.1.3</w:t>
      </w:r>
      <w:r>
        <w:rPr>
          <w:rFonts w:hint="eastAsia" w:ascii="宋体" w:hAnsi="宋体" w:cs="宋体"/>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pPr>
        <w:ind w:firstLine="411" w:firstLineChars="196"/>
        <w:rPr>
          <w:rFonts w:ascii="宋体" w:hAnsi="宋体" w:cs="宋体"/>
          <w:szCs w:val="21"/>
        </w:rPr>
      </w:pPr>
      <w:r>
        <w:rPr>
          <w:rFonts w:hint="eastAsia" w:ascii="宋体" w:hAnsi="宋体" w:cs="宋体"/>
          <w:szCs w:val="21"/>
        </w:rPr>
        <w:t>38.2评定分离项目定标方法</w:t>
      </w:r>
    </w:p>
    <w:p>
      <w:pPr>
        <w:ind w:firstLine="411" w:firstLineChars="196"/>
        <w:rPr>
          <w:rFonts w:ascii="宋体" w:hAnsi="宋体" w:cs="宋体"/>
          <w:szCs w:val="21"/>
        </w:rPr>
      </w:pPr>
      <w:r>
        <w:rPr>
          <w:rFonts w:hint="eastAsia" w:ascii="宋体" w:hAnsi="宋体" w:cs="宋体"/>
          <w:szCs w:val="21"/>
        </w:rPr>
        <w:t>38.2.1具体要求详见“对通用条款的补充内容”。</w:t>
      </w:r>
    </w:p>
    <w:p>
      <w:pPr>
        <w:rPr>
          <w:rFonts w:ascii="宋体" w:hAnsi="宋体" w:cs="宋体"/>
          <w:sz w:val="24"/>
        </w:rPr>
      </w:pPr>
      <w:r>
        <w:rPr>
          <w:rFonts w:hint="eastAsia" w:ascii="宋体" w:hAnsi="宋体" w:cs="宋体"/>
          <w:sz w:val="24"/>
        </w:rPr>
        <w:t>39．编写评标报告</w:t>
      </w:r>
    </w:p>
    <w:p>
      <w:pPr>
        <w:ind w:firstLine="411" w:firstLineChars="196"/>
        <w:rPr>
          <w:rFonts w:ascii="宋体" w:hAnsi="宋体" w:cs="宋体"/>
          <w:szCs w:val="21"/>
        </w:rPr>
      </w:pPr>
      <w:r>
        <w:rPr>
          <w:rFonts w:hint="eastAsia" w:ascii="宋体" w:hAnsi="宋体" w:cs="宋体"/>
          <w:szCs w:val="21"/>
        </w:rPr>
        <w:t>评标报告是评审委员会根据全体评标成员签字的原始评标记录和评标结果编写的报告，评标报告由评审委员会全体成员签字。对评标结论持有异议的评审委员会成员可以书面方式阐述其不同意见和理由。评审委员会成员拒绝在评标报告上签字且不陈述其不同意见和理由的，视为同意评标结论。评审委员会应当对此作出书面说明并记录在案。</w:t>
      </w:r>
    </w:p>
    <w:p>
      <w:pPr>
        <w:rPr>
          <w:rFonts w:ascii="宋体" w:hAnsi="宋体" w:cs="宋体"/>
          <w:sz w:val="24"/>
        </w:rPr>
      </w:pPr>
      <w:r>
        <w:rPr>
          <w:rFonts w:hint="eastAsia" w:ascii="宋体" w:hAnsi="宋体" w:cs="宋体"/>
          <w:sz w:val="24"/>
        </w:rPr>
        <w:t>40．中标结果公示</w:t>
      </w:r>
    </w:p>
    <w:p>
      <w:pPr>
        <w:ind w:firstLine="411" w:firstLineChars="196"/>
        <w:rPr>
          <w:rFonts w:ascii="宋体" w:hAnsi="宋体" w:cs="宋体"/>
          <w:szCs w:val="21"/>
        </w:rPr>
      </w:pPr>
      <w:r>
        <w:rPr>
          <w:rFonts w:hint="eastAsia" w:ascii="宋体" w:hAnsi="宋体" w:cs="宋体"/>
          <w:szCs w:val="21"/>
        </w:rPr>
        <w:t>40.1为体现“公开、公平、公正”的原则，评标结束后，采购代理机构将在指定媒体上发布中标结果公示。投标人如对评标结果有异议，可在发布公示日期起七个工作日内向采购代理机构书面提出。若在公示期内未提出质疑，则视为认同该中标结果。</w:t>
      </w:r>
    </w:p>
    <w:p>
      <w:pPr>
        <w:ind w:firstLine="411" w:firstLineChars="196"/>
        <w:rPr>
          <w:rFonts w:ascii="宋体" w:hAnsi="宋体" w:cs="宋体"/>
          <w:szCs w:val="21"/>
        </w:rPr>
      </w:pPr>
      <w:r>
        <w:rPr>
          <w:rFonts w:hint="eastAsia" w:ascii="宋体" w:hAnsi="宋体" w:cs="宋体"/>
          <w:szCs w:val="21"/>
        </w:rPr>
        <w:t>40.2质疑投诉人应保证质疑投诉内容的真实性和可靠性，并承担相应的法律责任。</w:t>
      </w:r>
    </w:p>
    <w:p>
      <w:pPr>
        <w:rPr>
          <w:rFonts w:ascii="宋体" w:hAnsi="宋体" w:cs="宋体"/>
          <w:sz w:val="24"/>
        </w:rPr>
      </w:pPr>
      <w:r>
        <w:rPr>
          <w:rFonts w:hint="eastAsia" w:ascii="宋体" w:hAnsi="宋体" w:cs="宋体"/>
          <w:sz w:val="24"/>
        </w:rPr>
        <w:t>41．中标通知书</w:t>
      </w:r>
    </w:p>
    <w:p>
      <w:pPr>
        <w:ind w:firstLine="411" w:firstLineChars="196"/>
        <w:rPr>
          <w:rFonts w:ascii="宋体" w:hAnsi="宋体" w:cs="宋体"/>
          <w:szCs w:val="21"/>
        </w:rPr>
      </w:pPr>
      <w:r>
        <w:rPr>
          <w:rFonts w:hint="eastAsia" w:ascii="宋体" w:hAnsi="宋体" w:cs="宋体"/>
          <w:szCs w:val="21"/>
        </w:rPr>
        <w:t>41.1中标公告公布以后,公示期内无有效质疑投诉,中标人在缴纳中标服务费后，可前往采购代理机构领取《中标通知书》原件。</w:t>
      </w:r>
    </w:p>
    <w:p>
      <w:pPr>
        <w:ind w:firstLine="411" w:firstLineChars="196"/>
        <w:rPr>
          <w:rFonts w:ascii="宋体" w:hAnsi="宋体" w:cs="宋体"/>
          <w:szCs w:val="21"/>
        </w:rPr>
      </w:pPr>
      <w:r>
        <w:rPr>
          <w:rFonts w:hint="eastAsia" w:ascii="宋体" w:hAnsi="宋体" w:cs="宋体"/>
          <w:szCs w:val="21"/>
        </w:rPr>
        <w:t>41.2中标通知书是合同的重要组成部分。</w:t>
      </w:r>
    </w:p>
    <w:p>
      <w:pPr>
        <w:pStyle w:val="11"/>
        <w:spacing w:line="240" w:lineRule="auto"/>
        <w:rPr>
          <w:rFonts w:ascii="宋体" w:hAnsi="宋体" w:cs="宋体"/>
        </w:rPr>
      </w:pPr>
    </w:p>
    <w:p>
      <w:pPr>
        <w:pStyle w:val="6"/>
        <w:numPr>
          <w:ilvl w:val="0"/>
          <w:numId w:val="29"/>
        </w:numPr>
        <w:spacing w:before="120" w:beforeLines="50" w:after="120" w:afterLines="50"/>
        <w:rPr>
          <w:rFonts w:ascii="宋体" w:hAnsi="宋体" w:cs="宋体"/>
          <w:b/>
          <w:bCs/>
          <w:sz w:val="28"/>
          <w:szCs w:val="28"/>
        </w:rPr>
      </w:pPr>
      <w:r>
        <w:rPr>
          <w:rFonts w:hint="eastAsia" w:ascii="宋体" w:hAnsi="宋体" w:cs="宋体"/>
          <w:b/>
          <w:bCs/>
          <w:sz w:val="28"/>
          <w:szCs w:val="28"/>
        </w:rPr>
        <w:t>公开招标失败的后续处理</w:t>
      </w:r>
    </w:p>
    <w:p>
      <w:pPr>
        <w:rPr>
          <w:rFonts w:ascii="宋体" w:hAnsi="宋体" w:cs="宋体"/>
          <w:sz w:val="24"/>
        </w:rPr>
      </w:pPr>
      <w:r>
        <w:rPr>
          <w:rFonts w:hint="eastAsia" w:ascii="宋体" w:hAnsi="宋体" w:cs="宋体"/>
          <w:sz w:val="24"/>
        </w:rPr>
        <w:t>42．公开招标失败的处理</w:t>
      </w:r>
    </w:p>
    <w:p>
      <w:pPr>
        <w:ind w:firstLine="411" w:firstLineChars="196"/>
        <w:rPr>
          <w:rFonts w:ascii="宋体" w:hAnsi="宋体" w:cs="宋体"/>
        </w:rPr>
      </w:pPr>
      <w:r>
        <w:rPr>
          <w:rFonts w:hint="eastAsia" w:ascii="宋体" w:hAnsi="宋体" w:cs="宋体"/>
          <w:szCs w:val="21"/>
        </w:rPr>
        <w:t>42.1本项目公开招标过程中若由于投标截止后</w:t>
      </w:r>
      <w:r>
        <w:rPr>
          <w:rFonts w:hint="eastAsia" w:ascii="宋体" w:hAnsi="宋体" w:cs="宋体"/>
        </w:rPr>
        <w:t>实际递交投标文件的投标人数量不足、经</w:t>
      </w:r>
      <w:r>
        <w:rPr>
          <w:rFonts w:hint="eastAsia" w:ascii="宋体" w:hAnsi="宋体" w:cs="宋体"/>
          <w:szCs w:val="21"/>
        </w:rPr>
        <w:t>评审委员会</w:t>
      </w:r>
      <w:r>
        <w:rPr>
          <w:rFonts w:hint="eastAsia" w:ascii="宋体" w:hAnsi="宋体" w:cs="宋体"/>
        </w:rPr>
        <w:t>评审对招标文件作实质响应的投标人不足等原因造成公开招标失败，经采购人同意，可由</w:t>
      </w:r>
      <w:r>
        <w:rPr>
          <w:rFonts w:hint="eastAsia" w:ascii="宋体" w:hAnsi="宋体" w:cs="宋体"/>
          <w:szCs w:val="21"/>
        </w:rPr>
        <w:t>采购代理机构</w:t>
      </w:r>
      <w:r>
        <w:rPr>
          <w:rFonts w:hint="eastAsia" w:ascii="宋体" w:hAnsi="宋体" w:cs="宋体"/>
        </w:rPr>
        <w:t>重新组织采购。</w:t>
      </w:r>
    </w:p>
    <w:p>
      <w:pPr>
        <w:ind w:firstLine="411" w:firstLineChars="196"/>
        <w:rPr>
          <w:rFonts w:ascii="宋体" w:hAnsi="宋体" w:cs="宋体"/>
          <w:szCs w:val="21"/>
        </w:rPr>
      </w:pPr>
      <w:r>
        <w:rPr>
          <w:rFonts w:hint="eastAsia" w:ascii="宋体" w:hAnsi="宋体" w:cs="宋体"/>
          <w:szCs w:val="21"/>
        </w:rPr>
        <w:t>42.2对公开招标失败的项目，评审委员会在出具该项目招标失败结论的同时，提出重新采购组织形式的建议，以及进一步完善招标文件的资格、技术、商务要求的修改建议。</w:t>
      </w:r>
    </w:p>
    <w:p>
      <w:pPr>
        <w:ind w:firstLine="411" w:firstLineChars="196"/>
        <w:rPr>
          <w:rFonts w:ascii="宋体" w:hAnsi="宋体" w:cs="宋体"/>
          <w:szCs w:val="21"/>
        </w:rPr>
      </w:pPr>
      <w:r>
        <w:rPr>
          <w:rFonts w:hint="eastAsia" w:ascii="宋体" w:hAnsi="宋体" w:cs="宋体"/>
          <w:szCs w:val="21"/>
        </w:rPr>
        <w:t>42.3重新组织采购有以下两种组织形式：</w:t>
      </w:r>
    </w:p>
    <w:p>
      <w:pPr>
        <w:ind w:firstLine="411" w:firstLineChars="196"/>
        <w:rPr>
          <w:rFonts w:ascii="宋体" w:hAnsi="宋体" w:cs="宋体"/>
        </w:rPr>
      </w:pPr>
      <w:r>
        <w:rPr>
          <w:rFonts w:hint="eastAsia" w:ascii="宋体" w:hAnsi="宋体" w:cs="宋体"/>
        </w:rPr>
        <w:t>（1）由</w:t>
      </w:r>
      <w:r>
        <w:rPr>
          <w:rFonts w:hint="eastAsia" w:ascii="宋体" w:hAnsi="宋体" w:cs="宋体"/>
          <w:szCs w:val="21"/>
        </w:rPr>
        <w:t>采购代理机构</w:t>
      </w:r>
      <w:r>
        <w:rPr>
          <w:rFonts w:hint="eastAsia" w:ascii="宋体" w:hAnsi="宋体" w:cs="宋体"/>
        </w:rPr>
        <w:t>重新组织公开招标；</w:t>
      </w:r>
    </w:p>
    <w:p>
      <w:pPr>
        <w:ind w:firstLine="411" w:firstLineChars="196"/>
        <w:rPr>
          <w:rFonts w:ascii="宋体" w:hAnsi="宋体" w:cs="宋体"/>
        </w:rPr>
      </w:pPr>
      <w:r>
        <w:rPr>
          <w:rFonts w:hint="eastAsia" w:ascii="宋体" w:hAnsi="宋体" w:cs="宋体"/>
        </w:rPr>
        <w:t>（2）根据实际情况需要，公开招标失败采购项目可转为竞争性谈判或单一来源采购方式采购，采购代理机构根据采购人书面要求具体实施。</w:t>
      </w:r>
    </w:p>
    <w:p>
      <w:pPr>
        <w:ind w:firstLine="411" w:firstLineChars="196"/>
        <w:rPr>
          <w:rFonts w:ascii="宋体" w:hAnsi="宋体" w:cs="宋体"/>
        </w:rPr>
      </w:pPr>
      <w:r>
        <w:rPr>
          <w:rFonts w:hint="eastAsia" w:ascii="宋体" w:hAnsi="宋体" w:cs="宋体"/>
        </w:rPr>
        <w:t>42.4公开招标失败的采购项目重新组织公开招标，由</w:t>
      </w:r>
      <w:r>
        <w:rPr>
          <w:rFonts w:hint="eastAsia" w:ascii="宋体" w:hAnsi="宋体" w:cs="宋体"/>
          <w:szCs w:val="21"/>
        </w:rPr>
        <w:t>采购代理机构</w:t>
      </w:r>
      <w:r>
        <w:rPr>
          <w:rFonts w:hint="eastAsia" w:ascii="宋体" w:hAnsi="宋体" w:cs="宋体"/>
        </w:rPr>
        <w:t>重新按公开招标流程组织采购活动。</w:t>
      </w:r>
    </w:p>
    <w:p>
      <w:pPr>
        <w:pStyle w:val="6"/>
        <w:numPr>
          <w:ilvl w:val="0"/>
          <w:numId w:val="29"/>
        </w:numPr>
        <w:spacing w:before="120" w:beforeLines="50" w:after="120" w:afterLines="50"/>
        <w:rPr>
          <w:rFonts w:ascii="宋体" w:hAnsi="宋体" w:cs="宋体"/>
          <w:b/>
          <w:bCs/>
          <w:sz w:val="28"/>
          <w:szCs w:val="28"/>
        </w:rPr>
      </w:pPr>
      <w:r>
        <w:rPr>
          <w:rFonts w:hint="eastAsia" w:ascii="宋体" w:hAnsi="宋体" w:cs="宋体"/>
          <w:b/>
          <w:bCs/>
          <w:sz w:val="28"/>
          <w:szCs w:val="28"/>
        </w:rPr>
        <w:t>合同的授予与备案</w:t>
      </w:r>
    </w:p>
    <w:p>
      <w:pPr>
        <w:rPr>
          <w:rFonts w:ascii="宋体" w:hAnsi="宋体" w:cs="宋体"/>
          <w:sz w:val="24"/>
        </w:rPr>
      </w:pPr>
      <w:bookmarkStart w:id="87" w:name="_Toc73521674"/>
      <w:bookmarkStart w:id="88" w:name="_Toc73517679"/>
      <w:bookmarkStart w:id="89" w:name="_Toc73518157"/>
      <w:bookmarkStart w:id="90" w:name="_Toc100052408"/>
      <w:bookmarkStart w:id="91" w:name="_Toc73521586"/>
      <w:r>
        <w:rPr>
          <w:rFonts w:hint="eastAsia" w:ascii="宋体" w:hAnsi="宋体" w:cs="宋体"/>
          <w:sz w:val="24"/>
        </w:rPr>
        <w:t>43．合同授予标准</w:t>
      </w:r>
      <w:bookmarkEnd w:id="87"/>
      <w:bookmarkEnd w:id="88"/>
      <w:bookmarkEnd w:id="89"/>
      <w:bookmarkEnd w:id="90"/>
      <w:bookmarkEnd w:id="91"/>
    </w:p>
    <w:p>
      <w:pPr>
        <w:ind w:firstLine="411" w:firstLineChars="196"/>
        <w:rPr>
          <w:rFonts w:ascii="宋体" w:hAnsi="宋体" w:cs="宋体"/>
          <w:szCs w:val="21"/>
        </w:rPr>
      </w:pPr>
      <w:r>
        <w:rPr>
          <w:rFonts w:hint="eastAsia" w:ascii="宋体" w:hAnsi="宋体" w:cs="宋体"/>
          <w:szCs w:val="21"/>
        </w:rPr>
        <w:t>本项目的合同将授予按本招标文件规定评审确定的中标人。</w:t>
      </w:r>
    </w:p>
    <w:p>
      <w:pPr>
        <w:rPr>
          <w:rFonts w:ascii="宋体" w:hAnsi="宋体" w:cs="宋体"/>
          <w:sz w:val="24"/>
        </w:rPr>
      </w:pPr>
      <w:bookmarkStart w:id="92" w:name="_Toc73521675"/>
      <w:bookmarkStart w:id="93" w:name="_Toc100052409"/>
      <w:bookmarkStart w:id="94" w:name="_Toc73517680"/>
      <w:bookmarkStart w:id="95" w:name="_Toc73518158"/>
      <w:bookmarkStart w:id="96" w:name="_Toc73521587"/>
      <w:r>
        <w:rPr>
          <w:rFonts w:hint="eastAsia" w:ascii="宋体" w:hAnsi="宋体" w:cs="宋体"/>
          <w:sz w:val="24"/>
        </w:rPr>
        <w:t>44．</w:t>
      </w:r>
      <w:bookmarkEnd w:id="92"/>
      <w:bookmarkEnd w:id="93"/>
      <w:bookmarkEnd w:id="94"/>
      <w:bookmarkEnd w:id="95"/>
      <w:bookmarkEnd w:id="96"/>
      <w:r>
        <w:rPr>
          <w:rFonts w:hint="eastAsia" w:ascii="宋体" w:hAnsi="宋体" w:cs="宋体"/>
          <w:sz w:val="24"/>
        </w:rPr>
        <w:t>接受和拒绝任何或所有投标的权力</w:t>
      </w:r>
    </w:p>
    <w:p>
      <w:pPr>
        <w:ind w:firstLine="411" w:firstLineChars="196"/>
        <w:rPr>
          <w:rFonts w:ascii="宋体" w:hAnsi="宋体" w:cs="宋体"/>
          <w:szCs w:val="21"/>
        </w:rPr>
      </w:pPr>
      <w:r>
        <w:rPr>
          <w:rFonts w:hint="eastAsia" w:ascii="宋体" w:hAnsi="宋体" w:cs="宋体"/>
          <w:szCs w:val="21"/>
        </w:rPr>
        <w:t>采购代理机构和采购人保留在投标之前任何时候接受或拒绝任何投标或所有投标，以及宣布招标无效的权力，对受影响的投标人不承担任何责任，也无义务向受影响的投标人解释采取这一行动的理由。</w:t>
      </w:r>
    </w:p>
    <w:p>
      <w:pPr>
        <w:rPr>
          <w:rFonts w:ascii="宋体" w:hAnsi="宋体" w:cs="宋体"/>
          <w:sz w:val="24"/>
        </w:rPr>
      </w:pPr>
      <w:bookmarkStart w:id="97" w:name="_Toc73518160"/>
      <w:bookmarkStart w:id="98" w:name="_Toc100052410"/>
      <w:bookmarkStart w:id="99" w:name="_Toc73517682"/>
      <w:bookmarkStart w:id="100" w:name="_Toc73521677"/>
      <w:bookmarkStart w:id="101" w:name="_Toc73521589"/>
      <w:r>
        <w:rPr>
          <w:rFonts w:hint="eastAsia" w:ascii="宋体" w:hAnsi="宋体" w:cs="宋体"/>
          <w:sz w:val="24"/>
        </w:rPr>
        <w:t>45．合同协议书的签订</w:t>
      </w:r>
      <w:bookmarkEnd w:id="97"/>
      <w:bookmarkEnd w:id="98"/>
      <w:bookmarkEnd w:id="99"/>
      <w:bookmarkEnd w:id="100"/>
      <w:bookmarkEnd w:id="101"/>
    </w:p>
    <w:p>
      <w:pPr>
        <w:ind w:firstLine="411" w:firstLineChars="196"/>
        <w:rPr>
          <w:rFonts w:ascii="宋体" w:hAnsi="宋体" w:cs="宋体"/>
          <w:szCs w:val="21"/>
        </w:rPr>
      </w:pPr>
      <w:r>
        <w:rPr>
          <w:rFonts w:hint="eastAsia" w:ascii="宋体" w:hAnsi="宋体" w:cs="宋体"/>
          <w:szCs w:val="21"/>
        </w:rPr>
        <w:t>45.1中标人应于中标通知书发出之日起十个工作日内，按照采购文件（招标文件和投标文件等）内容与采购人签订采购合同；合同的实质性内容应当符合招标文件的规定；</w:t>
      </w:r>
    </w:p>
    <w:p>
      <w:pPr>
        <w:ind w:firstLine="411" w:firstLineChars="196"/>
        <w:rPr>
          <w:rFonts w:ascii="宋体" w:hAnsi="宋体" w:cs="宋体"/>
          <w:szCs w:val="21"/>
        </w:rPr>
      </w:pPr>
      <w:r>
        <w:rPr>
          <w:rFonts w:hint="eastAsia" w:ascii="宋体" w:hAnsi="宋体" w:cs="宋体"/>
          <w:szCs w:val="21"/>
        </w:rPr>
        <w:t>45.2中标人如不按本通用条款第45.1款的规定与采购人签订合同，则</w:t>
      </w:r>
      <w:r>
        <w:rPr>
          <w:rFonts w:hint="eastAsia" w:ascii="宋体" w:hAnsi="宋体" w:cs="宋体"/>
          <w:kern w:val="0"/>
          <w:szCs w:val="21"/>
        </w:rPr>
        <w:t>不予退还其交纳的投标保证金，情节严重的，并由主管部门记入供应商诚信档案，予以通报</w:t>
      </w:r>
      <w:r>
        <w:rPr>
          <w:rFonts w:hint="eastAsia" w:ascii="宋体" w:hAnsi="宋体" w:cs="宋体"/>
          <w:szCs w:val="21"/>
        </w:rPr>
        <w:t>；</w:t>
      </w:r>
    </w:p>
    <w:p>
      <w:pPr>
        <w:ind w:firstLine="411" w:firstLineChars="196"/>
        <w:rPr>
          <w:rFonts w:ascii="宋体" w:hAnsi="宋体" w:cs="宋体"/>
          <w:szCs w:val="21"/>
        </w:rPr>
      </w:pPr>
      <w:r>
        <w:rPr>
          <w:rFonts w:hint="eastAsia" w:ascii="宋体" w:hAnsi="宋体" w:cs="宋体"/>
          <w:szCs w:val="21"/>
        </w:rPr>
        <w:t>45.3中标人应当按照合同约定履行义务，完成中标项目，不得将中标项目转让（转包）给他人。</w:t>
      </w:r>
    </w:p>
    <w:p>
      <w:pPr>
        <w:rPr>
          <w:rFonts w:ascii="宋体" w:hAnsi="宋体" w:cs="宋体"/>
          <w:sz w:val="24"/>
        </w:rPr>
      </w:pPr>
      <w:bookmarkStart w:id="102" w:name="_Toc73518161"/>
      <w:bookmarkStart w:id="103" w:name="_Toc100052411"/>
      <w:bookmarkStart w:id="104" w:name="_Toc73521590"/>
      <w:bookmarkStart w:id="105" w:name="_Toc73521678"/>
      <w:bookmarkStart w:id="106" w:name="_Toc73517683"/>
      <w:r>
        <w:rPr>
          <w:rFonts w:hint="eastAsia" w:ascii="宋体" w:hAnsi="宋体" w:cs="宋体"/>
          <w:sz w:val="24"/>
        </w:rPr>
        <w:t>46．履约担保</w:t>
      </w:r>
      <w:bookmarkEnd w:id="102"/>
      <w:bookmarkEnd w:id="103"/>
      <w:bookmarkEnd w:id="104"/>
      <w:bookmarkEnd w:id="105"/>
      <w:bookmarkEnd w:id="106"/>
    </w:p>
    <w:p>
      <w:pPr>
        <w:ind w:firstLine="411" w:firstLineChars="196"/>
        <w:rPr>
          <w:rFonts w:ascii="宋体" w:hAnsi="宋体" w:cs="宋体"/>
          <w:szCs w:val="21"/>
        </w:rPr>
      </w:pPr>
      <w:r>
        <w:rPr>
          <w:rFonts w:hint="eastAsia" w:ascii="宋体" w:hAnsi="宋体" w:cs="宋体"/>
          <w:szCs w:val="21"/>
        </w:rPr>
        <w:t>46.1在签订项目合同的同时，中标人应按“对通用条款的补充内容”中规定的金额向采购人提交履约保证金；</w:t>
      </w:r>
    </w:p>
    <w:p>
      <w:pPr>
        <w:ind w:firstLine="411" w:firstLineChars="196"/>
        <w:rPr>
          <w:rFonts w:ascii="宋体" w:hAnsi="宋体" w:cs="宋体"/>
          <w:szCs w:val="21"/>
        </w:rPr>
      </w:pPr>
      <w:r>
        <w:rPr>
          <w:rFonts w:hint="eastAsia" w:ascii="宋体" w:hAnsi="宋体" w:cs="宋体"/>
          <w:szCs w:val="21"/>
        </w:rPr>
        <w:t>46.2如果中标人不能按“对通用条款的补充内容”中规定的金额向采购人提交履约保证金，采购人将有充分的理由通过政府采购监督管理部门取消中标资格，并没收投标保证金，给采购人造成的损失超过投标保证金数额的，还应当对超过部分予以赔偿；</w:t>
      </w:r>
    </w:p>
    <w:p>
      <w:pPr>
        <w:ind w:firstLine="411" w:firstLineChars="196"/>
        <w:rPr>
          <w:rFonts w:ascii="宋体" w:hAnsi="宋体" w:cs="宋体"/>
          <w:szCs w:val="21"/>
        </w:rPr>
      </w:pPr>
      <w:r>
        <w:rPr>
          <w:rFonts w:hint="eastAsia" w:ascii="宋体" w:hAnsi="宋体" w:cs="宋体"/>
          <w:szCs w:val="21"/>
        </w:rPr>
        <w:t>46.3项目服务期满之后,经验收合格后，采购人在七日内办理解除履约担保手续。</w:t>
      </w:r>
    </w:p>
    <w:p>
      <w:pPr>
        <w:rPr>
          <w:rFonts w:ascii="宋体" w:hAnsi="宋体" w:cs="宋体"/>
          <w:sz w:val="24"/>
        </w:rPr>
      </w:pPr>
      <w:r>
        <w:rPr>
          <w:rFonts w:hint="eastAsia" w:ascii="宋体" w:hAnsi="宋体" w:cs="宋体"/>
          <w:sz w:val="24"/>
        </w:rPr>
        <w:t>47. 合同的变更</w:t>
      </w:r>
    </w:p>
    <w:p>
      <w:pPr>
        <w:ind w:firstLine="480" w:firstLineChars="200"/>
        <w:rPr>
          <w:rFonts w:ascii="宋体" w:hAnsi="宋体" w:cs="宋体"/>
          <w:sz w:val="24"/>
        </w:rPr>
      </w:pPr>
      <w:r>
        <w:rPr>
          <w:rFonts w:hint="eastAsia" w:ascii="宋体" w:hAnsi="宋体" w:cs="宋体"/>
          <w:sz w:val="24"/>
        </w:rPr>
        <w:t>按相关法律法规执行</w:t>
      </w:r>
    </w:p>
    <w:p>
      <w:pPr>
        <w:rPr>
          <w:rFonts w:ascii="宋体" w:hAnsi="宋体" w:cs="宋体"/>
          <w:sz w:val="24"/>
        </w:rPr>
      </w:pPr>
      <w:r>
        <w:rPr>
          <w:rFonts w:hint="eastAsia" w:ascii="宋体" w:hAnsi="宋体" w:cs="宋体"/>
          <w:sz w:val="24"/>
        </w:rPr>
        <w:t>48.供应商违法责任</w:t>
      </w:r>
    </w:p>
    <w:p>
      <w:pPr>
        <w:ind w:firstLine="411" w:firstLineChars="196"/>
        <w:rPr>
          <w:rFonts w:ascii="宋体" w:hAnsi="宋体" w:cs="宋体"/>
          <w:szCs w:val="21"/>
        </w:rPr>
      </w:pPr>
      <w:r>
        <w:rPr>
          <w:rFonts w:hint="eastAsia" w:ascii="宋体" w:hAnsi="宋体" w:cs="宋体"/>
          <w:szCs w:val="21"/>
        </w:rPr>
        <w:t>（1）在采购活动中应当回避而未回避的；</w:t>
      </w:r>
    </w:p>
    <w:p>
      <w:pPr>
        <w:ind w:firstLine="411" w:firstLineChars="196"/>
        <w:rPr>
          <w:rFonts w:ascii="宋体" w:hAnsi="宋体" w:cs="宋体"/>
          <w:szCs w:val="21"/>
        </w:rPr>
      </w:pPr>
      <w:r>
        <w:rPr>
          <w:rFonts w:hint="eastAsia" w:ascii="宋体" w:hAnsi="宋体" w:cs="宋体"/>
          <w:szCs w:val="21"/>
        </w:rPr>
        <w:t>（2）未按本条例规定签订、履行采购合同，造成严重后果的；</w:t>
      </w:r>
    </w:p>
    <w:p>
      <w:pPr>
        <w:ind w:firstLine="411" w:firstLineChars="196"/>
        <w:rPr>
          <w:rFonts w:ascii="宋体" w:hAnsi="宋体" w:cs="宋体"/>
          <w:szCs w:val="21"/>
        </w:rPr>
      </w:pPr>
      <w:r>
        <w:rPr>
          <w:rFonts w:hint="eastAsia" w:ascii="宋体" w:hAnsi="宋体" w:cs="宋体"/>
          <w:szCs w:val="21"/>
        </w:rPr>
        <w:t>（3）隐瞒真实情况，提供虚假资料的；</w:t>
      </w:r>
    </w:p>
    <w:p>
      <w:pPr>
        <w:ind w:firstLine="411" w:firstLineChars="196"/>
        <w:rPr>
          <w:rFonts w:ascii="宋体" w:hAnsi="宋体" w:cs="宋体"/>
          <w:szCs w:val="21"/>
        </w:rPr>
      </w:pPr>
      <w:r>
        <w:rPr>
          <w:rFonts w:hint="eastAsia" w:ascii="宋体" w:hAnsi="宋体" w:cs="宋体"/>
          <w:szCs w:val="21"/>
        </w:rPr>
        <w:t>（4）以非法手段排斥其他供应商参与竞争的；</w:t>
      </w:r>
    </w:p>
    <w:p>
      <w:pPr>
        <w:ind w:firstLine="411" w:firstLineChars="196"/>
        <w:rPr>
          <w:rFonts w:ascii="宋体" w:hAnsi="宋体" w:cs="宋体"/>
          <w:szCs w:val="21"/>
        </w:rPr>
      </w:pPr>
      <w:r>
        <w:rPr>
          <w:rFonts w:hint="eastAsia" w:ascii="宋体" w:hAnsi="宋体" w:cs="宋体"/>
          <w:szCs w:val="21"/>
        </w:rPr>
        <w:t>（5）与其他采购参加人串通投标的；</w:t>
      </w:r>
    </w:p>
    <w:p>
      <w:pPr>
        <w:ind w:firstLine="411" w:firstLineChars="196"/>
        <w:rPr>
          <w:rFonts w:ascii="宋体" w:hAnsi="宋体" w:cs="宋体"/>
          <w:szCs w:val="21"/>
        </w:rPr>
      </w:pPr>
      <w:r>
        <w:rPr>
          <w:rFonts w:hint="eastAsia" w:ascii="宋体" w:hAnsi="宋体" w:cs="宋体"/>
          <w:szCs w:val="21"/>
        </w:rPr>
        <w:t>（6）恶意投诉的；</w:t>
      </w:r>
    </w:p>
    <w:p>
      <w:pPr>
        <w:ind w:firstLine="411" w:firstLineChars="196"/>
        <w:rPr>
          <w:rFonts w:ascii="宋体" w:hAnsi="宋体" w:cs="宋体"/>
          <w:szCs w:val="21"/>
        </w:rPr>
      </w:pPr>
      <w:r>
        <w:rPr>
          <w:rFonts w:hint="eastAsia" w:ascii="宋体" w:hAnsi="宋体" w:cs="宋体"/>
          <w:szCs w:val="21"/>
        </w:rPr>
        <w:t>（7）向采购项目相关人行贿或者提供其他不当利益的；</w:t>
      </w:r>
    </w:p>
    <w:p>
      <w:pPr>
        <w:ind w:firstLine="411" w:firstLineChars="196"/>
        <w:rPr>
          <w:rFonts w:ascii="宋体" w:hAnsi="宋体" w:cs="宋体"/>
          <w:szCs w:val="21"/>
        </w:rPr>
      </w:pPr>
      <w:r>
        <w:rPr>
          <w:rFonts w:hint="eastAsia" w:ascii="宋体" w:hAnsi="宋体" w:cs="宋体"/>
          <w:szCs w:val="21"/>
        </w:rPr>
        <w:t>（8）阻碍、抗拒主管部门监督检查的；</w:t>
      </w:r>
    </w:p>
    <w:p>
      <w:pPr>
        <w:ind w:firstLine="411" w:firstLineChars="196"/>
        <w:rPr>
          <w:rFonts w:ascii="宋体" w:hAnsi="宋体" w:cs="宋体"/>
          <w:szCs w:val="21"/>
        </w:rPr>
      </w:pPr>
      <w:r>
        <w:rPr>
          <w:rFonts w:hint="eastAsia" w:ascii="宋体" w:hAnsi="宋体" w:cs="宋体"/>
          <w:szCs w:val="21"/>
        </w:rPr>
        <w:t>（9）其他违反本条例规定的行为。</w:t>
      </w:r>
    </w:p>
    <w:p>
      <w:pPr>
        <w:pStyle w:val="6"/>
        <w:numPr>
          <w:ilvl w:val="0"/>
          <w:numId w:val="29"/>
        </w:numPr>
        <w:spacing w:before="120" w:beforeLines="50" w:after="120" w:afterLines="50"/>
        <w:ind w:left="482" w:hanging="482"/>
        <w:rPr>
          <w:rFonts w:ascii="宋体" w:hAnsi="宋体" w:cs="宋体"/>
          <w:b/>
          <w:bCs/>
          <w:sz w:val="28"/>
          <w:szCs w:val="21"/>
        </w:rPr>
      </w:pPr>
      <w:r>
        <w:rPr>
          <w:rFonts w:hint="eastAsia" w:ascii="宋体" w:hAnsi="宋体" w:cs="宋体"/>
          <w:b/>
          <w:bCs/>
          <w:sz w:val="28"/>
          <w:szCs w:val="21"/>
        </w:rPr>
        <w:t>质疑处理</w:t>
      </w:r>
    </w:p>
    <w:p>
      <w:pPr>
        <w:rPr>
          <w:rFonts w:ascii="宋体" w:hAnsi="宋体" w:cs="宋体"/>
          <w:szCs w:val="21"/>
        </w:rPr>
      </w:pPr>
      <w:r>
        <w:rPr>
          <w:rFonts w:hint="eastAsia" w:ascii="宋体" w:hAnsi="宋体" w:cs="宋体"/>
          <w:szCs w:val="21"/>
        </w:rPr>
        <w:t>49.质疑处理按中华人民共和国财政部令第94号《政府采购质疑和投诉办法》执行。</w:t>
      </w:r>
    </w:p>
    <w:p>
      <w:pPr>
        <w:rPr>
          <w:rFonts w:ascii="宋体" w:hAnsi="宋体" w:cs="宋体"/>
          <w:szCs w:val="21"/>
        </w:rPr>
      </w:pPr>
      <w:r>
        <w:rPr>
          <w:rFonts w:hint="eastAsia" w:ascii="宋体" w:hAnsi="宋体" w:cs="宋体"/>
          <w:szCs w:val="21"/>
        </w:rPr>
        <w:t>50.质疑成立且影响或者可能影响中标、成交结果的处理</w:t>
      </w:r>
    </w:p>
    <w:p>
      <w:pPr>
        <w:autoSpaceDE w:val="0"/>
        <w:autoSpaceDN w:val="0"/>
        <w:adjustRightInd w:val="0"/>
        <w:jc w:val="left"/>
        <w:rPr>
          <w:rFonts w:ascii="宋体" w:hAnsi="宋体" w:cs="宋体"/>
          <w:szCs w:val="21"/>
        </w:rPr>
      </w:pPr>
      <w:r>
        <w:rPr>
          <w:rFonts w:hint="eastAsia" w:ascii="宋体" w:hAnsi="宋体" w:cs="宋体"/>
          <w:szCs w:val="21"/>
        </w:rPr>
        <w:t xml:space="preserve">     50.1 根据中华人民共和国财政部令第94号《政府采购质疑和投诉办法》，投标人质疑成立且影响或者可能影响中标、成交结果的，如果合格投标人符合法定数量，依法从合格的中标或者成交候选人中另行确定中标人或成交人；如果合格投标人不符合法定数量，依法重新开展采购活动。</w:t>
      </w:r>
    </w:p>
    <w:p>
      <w:pPr>
        <w:autoSpaceDE w:val="0"/>
        <w:autoSpaceDN w:val="0"/>
        <w:adjustRightInd w:val="0"/>
        <w:jc w:val="left"/>
        <w:rPr>
          <w:rFonts w:ascii="宋体" w:hAnsi="宋体" w:cs="宋体"/>
          <w:szCs w:val="21"/>
        </w:rPr>
      </w:pPr>
      <w:r>
        <w:rPr>
          <w:rFonts w:hint="eastAsia" w:ascii="宋体" w:hAnsi="宋体" w:cs="宋体"/>
          <w:szCs w:val="21"/>
        </w:rPr>
        <w:t xml:space="preserve">     50.2 质疑答复导致中标、成交结果改变的，采购代理机构可将有关情况向有关部门进行书面报告。</w:t>
      </w:r>
    </w:p>
    <w:p>
      <w:pPr>
        <w:pStyle w:val="11"/>
        <w:spacing w:line="240" w:lineRule="auto"/>
        <w:rPr>
          <w:rFonts w:ascii="宋体" w:hAnsi="宋体" w:cs="宋体"/>
        </w:rPr>
      </w:pPr>
    </w:p>
    <w:p>
      <w:pPr>
        <w:pStyle w:val="6"/>
        <w:numPr>
          <w:ilvl w:val="0"/>
          <w:numId w:val="29"/>
        </w:numPr>
        <w:spacing w:before="120" w:beforeLines="50" w:after="120" w:afterLines="50"/>
        <w:ind w:left="482" w:hanging="482"/>
        <w:rPr>
          <w:rFonts w:ascii="宋体" w:hAnsi="宋体" w:cs="宋体"/>
          <w:b/>
          <w:bCs/>
          <w:sz w:val="28"/>
          <w:szCs w:val="21"/>
        </w:rPr>
      </w:pPr>
      <w:r>
        <w:rPr>
          <w:rFonts w:hint="eastAsia" w:ascii="宋体" w:hAnsi="宋体" w:cs="宋体"/>
          <w:b/>
          <w:bCs/>
          <w:sz w:val="28"/>
          <w:szCs w:val="21"/>
        </w:rPr>
        <w:t>中标服务费</w:t>
      </w:r>
    </w:p>
    <w:p>
      <w:pPr>
        <w:rPr>
          <w:rFonts w:ascii="宋体" w:hAnsi="宋体" w:cs="宋体"/>
        </w:rPr>
      </w:pPr>
    </w:p>
    <w:p>
      <w:pPr>
        <w:pStyle w:val="3"/>
        <w:spacing w:line="240" w:lineRule="auto"/>
        <w:ind w:firstLine="411" w:firstLineChars="196"/>
        <w:rPr>
          <w:rFonts w:ascii="宋体" w:hAnsi="宋体" w:cs="宋体"/>
          <w:szCs w:val="21"/>
        </w:rPr>
      </w:pPr>
      <w:r>
        <w:rPr>
          <w:rFonts w:hint="eastAsia" w:ascii="宋体" w:hAnsi="宋体" w:cs="宋体"/>
          <w:szCs w:val="21"/>
        </w:rPr>
        <w:t>中标服务费由中标人支付（招标代理机构需要在招标文件中清楚列明），中标服务费收费标准按下表所列：</w:t>
      </w:r>
    </w:p>
    <w:tbl>
      <w:tblPr>
        <w:tblStyle w:val="45"/>
        <w:tblW w:w="85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27"/>
        <w:gridCol w:w="2172"/>
        <w:gridCol w:w="2172"/>
        <w:gridCol w:w="21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jc w:val="center"/>
        </w:trPr>
        <w:tc>
          <w:tcPr>
            <w:tcW w:w="2027" w:type="dxa"/>
            <w:vAlign w:val="center"/>
          </w:tcPr>
          <w:p>
            <w:pPr>
              <w:jc w:val="center"/>
              <w:rPr>
                <w:rFonts w:ascii="宋体" w:hAnsi="宋体" w:cs="宋体"/>
                <w:szCs w:val="21"/>
              </w:rPr>
            </w:pPr>
            <w:r>
              <w:rPr>
                <w:rFonts w:hint="eastAsia" w:ascii="宋体" w:hAnsi="宋体" w:cs="宋体"/>
                <w:szCs w:val="21"/>
              </w:rPr>
              <w:t>中标金额（万元）</w:t>
            </w:r>
          </w:p>
        </w:tc>
        <w:tc>
          <w:tcPr>
            <w:tcW w:w="2172" w:type="dxa"/>
            <w:vAlign w:val="center"/>
          </w:tcPr>
          <w:p>
            <w:pPr>
              <w:jc w:val="center"/>
              <w:rPr>
                <w:rFonts w:ascii="宋体" w:hAnsi="宋体" w:cs="宋体"/>
                <w:szCs w:val="21"/>
              </w:rPr>
            </w:pPr>
            <w:r>
              <w:rPr>
                <w:rFonts w:hint="eastAsia" w:ascii="宋体" w:hAnsi="宋体" w:cs="宋体"/>
                <w:szCs w:val="21"/>
              </w:rPr>
              <w:t>货物采购</w:t>
            </w:r>
          </w:p>
        </w:tc>
        <w:tc>
          <w:tcPr>
            <w:tcW w:w="2172" w:type="dxa"/>
            <w:vAlign w:val="center"/>
          </w:tcPr>
          <w:p>
            <w:pPr>
              <w:jc w:val="center"/>
              <w:rPr>
                <w:rFonts w:ascii="宋体" w:hAnsi="宋体" w:cs="宋体"/>
                <w:szCs w:val="21"/>
              </w:rPr>
            </w:pPr>
            <w:r>
              <w:rPr>
                <w:rFonts w:hint="eastAsia" w:ascii="宋体" w:hAnsi="宋体" w:cs="宋体"/>
                <w:szCs w:val="21"/>
              </w:rPr>
              <w:t>服务采购</w:t>
            </w:r>
          </w:p>
        </w:tc>
        <w:tc>
          <w:tcPr>
            <w:tcW w:w="2173" w:type="dxa"/>
            <w:vAlign w:val="center"/>
          </w:tcPr>
          <w:p>
            <w:pPr>
              <w:jc w:val="center"/>
              <w:rPr>
                <w:rFonts w:ascii="宋体" w:hAnsi="宋体" w:cs="宋体"/>
                <w:szCs w:val="21"/>
              </w:rPr>
            </w:pPr>
            <w:r>
              <w:rPr>
                <w:rFonts w:hint="eastAsia" w:ascii="宋体" w:hAnsi="宋体" w:cs="宋体"/>
                <w:szCs w:val="21"/>
              </w:rPr>
              <w:t>工程采购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 w:hRule="atLeast"/>
          <w:jc w:val="center"/>
        </w:trPr>
        <w:tc>
          <w:tcPr>
            <w:tcW w:w="2027" w:type="dxa"/>
            <w:vAlign w:val="center"/>
          </w:tcPr>
          <w:p>
            <w:pPr>
              <w:jc w:val="center"/>
              <w:rPr>
                <w:rFonts w:ascii="宋体" w:hAnsi="宋体" w:cs="宋体"/>
                <w:szCs w:val="21"/>
              </w:rPr>
            </w:pPr>
            <w:r>
              <w:rPr>
                <w:rFonts w:hint="eastAsia" w:ascii="宋体" w:hAnsi="宋体" w:cs="宋体"/>
                <w:szCs w:val="21"/>
              </w:rPr>
              <w:t>100以下</w:t>
            </w:r>
          </w:p>
        </w:tc>
        <w:tc>
          <w:tcPr>
            <w:tcW w:w="2172" w:type="dxa"/>
            <w:vAlign w:val="center"/>
          </w:tcPr>
          <w:p>
            <w:pPr>
              <w:jc w:val="center"/>
              <w:rPr>
                <w:rFonts w:ascii="宋体" w:hAnsi="宋体" w:cs="宋体"/>
                <w:szCs w:val="21"/>
              </w:rPr>
            </w:pPr>
            <w:r>
              <w:rPr>
                <w:rFonts w:hint="eastAsia" w:ascii="宋体" w:hAnsi="宋体" w:cs="宋体"/>
                <w:szCs w:val="21"/>
              </w:rPr>
              <w:t>1.50%</w:t>
            </w:r>
          </w:p>
        </w:tc>
        <w:tc>
          <w:tcPr>
            <w:tcW w:w="2172" w:type="dxa"/>
            <w:vAlign w:val="center"/>
          </w:tcPr>
          <w:p>
            <w:pPr>
              <w:jc w:val="center"/>
              <w:rPr>
                <w:rFonts w:ascii="宋体" w:hAnsi="宋体" w:cs="宋体"/>
                <w:szCs w:val="21"/>
              </w:rPr>
            </w:pPr>
            <w:r>
              <w:rPr>
                <w:rFonts w:hint="eastAsia" w:ascii="宋体" w:hAnsi="宋体" w:cs="宋体"/>
                <w:szCs w:val="21"/>
              </w:rPr>
              <w:t>1.50%</w:t>
            </w:r>
          </w:p>
        </w:tc>
        <w:tc>
          <w:tcPr>
            <w:tcW w:w="2173" w:type="dxa"/>
            <w:vAlign w:val="center"/>
          </w:tcPr>
          <w:p>
            <w:pPr>
              <w:jc w:val="center"/>
              <w:rPr>
                <w:rFonts w:ascii="宋体" w:hAnsi="宋体" w:cs="宋体"/>
                <w:szCs w:val="21"/>
              </w:rPr>
            </w:pPr>
            <w:r>
              <w:rPr>
                <w:rFonts w:hint="eastAsia" w:ascii="宋体" w:hAnsi="宋体" w:cs="宋体"/>
                <w:szCs w:val="21"/>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jc w:val="center"/>
        </w:trPr>
        <w:tc>
          <w:tcPr>
            <w:tcW w:w="2027" w:type="dxa"/>
            <w:vAlign w:val="center"/>
          </w:tcPr>
          <w:p>
            <w:pPr>
              <w:jc w:val="center"/>
              <w:rPr>
                <w:rFonts w:ascii="宋体" w:hAnsi="宋体" w:cs="宋体"/>
                <w:szCs w:val="21"/>
              </w:rPr>
            </w:pPr>
            <w:r>
              <w:rPr>
                <w:rFonts w:hint="eastAsia" w:ascii="宋体" w:hAnsi="宋体" w:cs="宋体"/>
                <w:szCs w:val="21"/>
              </w:rPr>
              <w:t>100-500</w:t>
            </w:r>
          </w:p>
        </w:tc>
        <w:tc>
          <w:tcPr>
            <w:tcW w:w="2172" w:type="dxa"/>
            <w:vAlign w:val="center"/>
          </w:tcPr>
          <w:p>
            <w:pPr>
              <w:jc w:val="center"/>
              <w:rPr>
                <w:rFonts w:ascii="宋体" w:hAnsi="宋体" w:cs="宋体"/>
                <w:szCs w:val="21"/>
              </w:rPr>
            </w:pPr>
            <w:r>
              <w:rPr>
                <w:rFonts w:hint="eastAsia" w:ascii="宋体" w:hAnsi="宋体" w:cs="宋体"/>
                <w:szCs w:val="21"/>
              </w:rPr>
              <w:t>1.10%</w:t>
            </w:r>
          </w:p>
        </w:tc>
        <w:tc>
          <w:tcPr>
            <w:tcW w:w="2172" w:type="dxa"/>
            <w:vAlign w:val="center"/>
          </w:tcPr>
          <w:p>
            <w:pPr>
              <w:jc w:val="center"/>
              <w:rPr>
                <w:rFonts w:ascii="宋体" w:hAnsi="宋体" w:cs="宋体"/>
                <w:szCs w:val="21"/>
              </w:rPr>
            </w:pPr>
            <w:r>
              <w:rPr>
                <w:rFonts w:hint="eastAsia" w:ascii="宋体" w:hAnsi="宋体" w:cs="宋体"/>
                <w:szCs w:val="21"/>
              </w:rPr>
              <w:t>0.80%</w:t>
            </w:r>
          </w:p>
        </w:tc>
        <w:tc>
          <w:tcPr>
            <w:tcW w:w="2173" w:type="dxa"/>
            <w:vAlign w:val="center"/>
          </w:tcPr>
          <w:p>
            <w:pPr>
              <w:jc w:val="center"/>
              <w:rPr>
                <w:rFonts w:ascii="宋体" w:hAnsi="宋体" w:cs="宋体"/>
                <w:szCs w:val="21"/>
              </w:rPr>
            </w:pPr>
            <w:r>
              <w:rPr>
                <w:rFonts w:hint="eastAsia" w:ascii="宋体" w:hAnsi="宋体" w:cs="宋体"/>
                <w:szCs w:val="21"/>
              </w:rPr>
              <w:t>0.70%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jc w:val="center"/>
        </w:trPr>
        <w:tc>
          <w:tcPr>
            <w:tcW w:w="2027" w:type="dxa"/>
            <w:vAlign w:val="center"/>
          </w:tcPr>
          <w:p>
            <w:pPr>
              <w:jc w:val="center"/>
              <w:rPr>
                <w:rFonts w:ascii="宋体" w:hAnsi="宋体" w:cs="宋体"/>
                <w:szCs w:val="21"/>
              </w:rPr>
            </w:pPr>
            <w:r>
              <w:rPr>
                <w:rFonts w:hint="eastAsia" w:ascii="宋体" w:hAnsi="宋体" w:cs="宋体"/>
                <w:szCs w:val="21"/>
              </w:rPr>
              <w:t>500-1000</w:t>
            </w:r>
          </w:p>
        </w:tc>
        <w:tc>
          <w:tcPr>
            <w:tcW w:w="2172" w:type="dxa"/>
            <w:vAlign w:val="center"/>
          </w:tcPr>
          <w:p>
            <w:pPr>
              <w:jc w:val="center"/>
              <w:rPr>
                <w:rFonts w:ascii="宋体" w:hAnsi="宋体" w:cs="宋体"/>
                <w:szCs w:val="21"/>
              </w:rPr>
            </w:pPr>
            <w:r>
              <w:rPr>
                <w:rFonts w:hint="eastAsia" w:ascii="宋体" w:hAnsi="宋体" w:cs="宋体"/>
                <w:szCs w:val="21"/>
              </w:rPr>
              <w:t>0.80%</w:t>
            </w:r>
          </w:p>
        </w:tc>
        <w:tc>
          <w:tcPr>
            <w:tcW w:w="2172" w:type="dxa"/>
            <w:vAlign w:val="center"/>
          </w:tcPr>
          <w:p>
            <w:pPr>
              <w:jc w:val="center"/>
              <w:rPr>
                <w:rFonts w:ascii="宋体" w:hAnsi="宋体" w:cs="宋体"/>
                <w:szCs w:val="21"/>
              </w:rPr>
            </w:pPr>
            <w:r>
              <w:rPr>
                <w:rFonts w:hint="eastAsia" w:ascii="宋体" w:hAnsi="宋体" w:cs="宋体"/>
                <w:szCs w:val="21"/>
              </w:rPr>
              <w:t>0.45%</w:t>
            </w:r>
          </w:p>
        </w:tc>
        <w:tc>
          <w:tcPr>
            <w:tcW w:w="2173" w:type="dxa"/>
            <w:vAlign w:val="center"/>
          </w:tcPr>
          <w:p>
            <w:pPr>
              <w:jc w:val="center"/>
              <w:rPr>
                <w:rFonts w:ascii="宋体" w:hAnsi="宋体" w:cs="宋体"/>
                <w:szCs w:val="21"/>
              </w:rPr>
            </w:pPr>
            <w:r>
              <w:rPr>
                <w:rFonts w:hint="eastAsia" w:ascii="宋体" w:hAnsi="宋体" w:cs="宋体"/>
                <w:szCs w:val="21"/>
              </w:rPr>
              <w:t>0.55%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jc w:val="center"/>
        </w:trPr>
        <w:tc>
          <w:tcPr>
            <w:tcW w:w="2027" w:type="dxa"/>
            <w:vAlign w:val="center"/>
          </w:tcPr>
          <w:p>
            <w:pPr>
              <w:jc w:val="center"/>
              <w:rPr>
                <w:rFonts w:ascii="宋体" w:hAnsi="宋体" w:cs="宋体"/>
                <w:szCs w:val="21"/>
              </w:rPr>
            </w:pPr>
            <w:r>
              <w:rPr>
                <w:rFonts w:hint="eastAsia" w:ascii="宋体" w:hAnsi="宋体" w:cs="宋体"/>
                <w:szCs w:val="21"/>
              </w:rPr>
              <w:t>1000-5000</w:t>
            </w:r>
          </w:p>
        </w:tc>
        <w:tc>
          <w:tcPr>
            <w:tcW w:w="2172" w:type="dxa"/>
            <w:vAlign w:val="center"/>
          </w:tcPr>
          <w:p>
            <w:pPr>
              <w:jc w:val="center"/>
              <w:rPr>
                <w:rFonts w:ascii="宋体" w:hAnsi="宋体" w:cs="宋体"/>
                <w:szCs w:val="21"/>
              </w:rPr>
            </w:pPr>
            <w:r>
              <w:rPr>
                <w:rFonts w:hint="eastAsia" w:ascii="宋体" w:hAnsi="宋体" w:cs="宋体"/>
                <w:szCs w:val="21"/>
              </w:rPr>
              <w:t>0.50%</w:t>
            </w:r>
          </w:p>
        </w:tc>
        <w:tc>
          <w:tcPr>
            <w:tcW w:w="2172" w:type="dxa"/>
            <w:vAlign w:val="center"/>
          </w:tcPr>
          <w:p>
            <w:pPr>
              <w:jc w:val="center"/>
              <w:rPr>
                <w:rFonts w:ascii="宋体" w:hAnsi="宋体" w:cs="宋体"/>
                <w:szCs w:val="21"/>
              </w:rPr>
            </w:pPr>
            <w:r>
              <w:rPr>
                <w:rFonts w:hint="eastAsia" w:ascii="宋体" w:hAnsi="宋体" w:cs="宋体"/>
                <w:szCs w:val="21"/>
              </w:rPr>
              <w:t>0.25%</w:t>
            </w:r>
          </w:p>
        </w:tc>
        <w:tc>
          <w:tcPr>
            <w:tcW w:w="2173" w:type="dxa"/>
            <w:vAlign w:val="center"/>
          </w:tcPr>
          <w:p>
            <w:pPr>
              <w:jc w:val="center"/>
              <w:rPr>
                <w:rFonts w:ascii="宋体" w:hAnsi="宋体" w:cs="宋体"/>
                <w:szCs w:val="21"/>
              </w:rPr>
            </w:pPr>
            <w:r>
              <w:rPr>
                <w:rFonts w:hint="eastAsia" w:ascii="宋体" w:hAnsi="宋体" w:cs="宋体"/>
                <w:szCs w:val="21"/>
              </w:rPr>
              <w:t>0.35%</w:t>
            </w:r>
          </w:p>
        </w:tc>
      </w:tr>
    </w:tbl>
    <w:p>
      <w:pPr>
        <w:spacing w:before="100" w:beforeAutospacing="1" w:after="100" w:afterAutospacing="1"/>
        <w:jc w:val="left"/>
        <w:rPr>
          <w:rFonts w:ascii="宋体" w:hAnsi="宋体" w:cs="宋体"/>
          <w:szCs w:val="21"/>
        </w:rPr>
      </w:pPr>
      <w:r>
        <w:rPr>
          <w:rFonts w:hint="eastAsia" w:ascii="宋体" w:hAnsi="宋体" w:cs="宋体"/>
          <w:szCs w:val="21"/>
        </w:rPr>
        <w:t>例：某服务类项目中标金额为6000万元，计算中标服务费额如下：</w:t>
      </w:r>
    </w:p>
    <w:p>
      <w:pPr>
        <w:spacing w:before="100" w:beforeAutospacing="1" w:after="100" w:afterAutospacing="1"/>
        <w:ind w:firstLine="420" w:firstLineChars="200"/>
        <w:jc w:val="left"/>
        <w:rPr>
          <w:rFonts w:ascii="宋体" w:hAnsi="宋体" w:cs="宋体"/>
          <w:szCs w:val="21"/>
        </w:rPr>
      </w:pPr>
      <w:r>
        <w:rPr>
          <w:rFonts w:hint="eastAsia" w:ascii="宋体" w:hAnsi="宋体" w:cs="宋体"/>
          <w:szCs w:val="21"/>
        </w:rPr>
        <w:t>100万元×l.5%＝1.5万元</w:t>
      </w:r>
    </w:p>
    <w:p>
      <w:pPr>
        <w:spacing w:before="100" w:beforeAutospacing="1" w:after="100" w:afterAutospacing="1"/>
        <w:ind w:firstLine="420" w:firstLineChars="200"/>
        <w:jc w:val="left"/>
        <w:rPr>
          <w:rFonts w:ascii="宋体" w:hAnsi="宋体" w:cs="宋体"/>
          <w:szCs w:val="21"/>
        </w:rPr>
      </w:pPr>
      <w:r>
        <w:rPr>
          <w:rFonts w:hint="eastAsia" w:ascii="宋体" w:hAnsi="宋体" w:cs="宋体"/>
          <w:szCs w:val="21"/>
        </w:rPr>
        <w:t>（500－100）万元×0.80%＝3.2万元</w:t>
      </w:r>
    </w:p>
    <w:p>
      <w:pPr>
        <w:spacing w:before="100" w:beforeAutospacing="1" w:after="100" w:afterAutospacing="1"/>
        <w:ind w:firstLine="420" w:firstLineChars="200"/>
        <w:jc w:val="left"/>
        <w:rPr>
          <w:rFonts w:ascii="宋体" w:hAnsi="宋体" w:cs="宋体"/>
          <w:szCs w:val="21"/>
        </w:rPr>
      </w:pPr>
      <w:r>
        <w:rPr>
          <w:rFonts w:hint="eastAsia" w:ascii="宋体" w:hAnsi="宋体" w:cs="宋体"/>
          <w:szCs w:val="21"/>
        </w:rPr>
        <w:t>（1000-500）万元×0.45%＝2.25万元</w:t>
      </w:r>
    </w:p>
    <w:p>
      <w:pPr>
        <w:spacing w:before="100" w:beforeAutospacing="1" w:after="100" w:afterAutospacing="1"/>
        <w:ind w:firstLine="420" w:firstLineChars="200"/>
        <w:jc w:val="left"/>
        <w:rPr>
          <w:rFonts w:ascii="宋体" w:hAnsi="宋体" w:cs="宋体"/>
          <w:szCs w:val="21"/>
        </w:rPr>
      </w:pPr>
      <w:r>
        <w:rPr>
          <w:rFonts w:hint="eastAsia" w:ascii="宋体" w:hAnsi="宋体" w:cs="宋体"/>
          <w:szCs w:val="21"/>
        </w:rPr>
        <w:t>（5000－1000）万元×0.25%＝10万元</w:t>
      </w:r>
    </w:p>
    <w:p>
      <w:pPr>
        <w:spacing w:before="100" w:beforeAutospacing="1" w:after="100" w:afterAutospacing="1"/>
        <w:ind w:firstLine="420" w:firstLineChars="200"/>
        <w:jc w:val="left"/>
        <w:rPr>
          <w:rFonts w:ascii="宋体" w:hAnsi="宋体" w:cs="宋体"/>
          <w:szCs w:val="21"/>
        </w:rPr>
      </w:pPr>
      <w:r>
        <w:rPr>
          <w:rFonts w:hint="eastAsia" w:ascii="宋体" w:hAnsi="宋体" w:cs="宋体"/>
          <w:szCs w:val="21"/>
        </w:rPr>
        <w:t>（6000－5000）万元×0.10%＝1.0万元</w:t>
      </w:r>
    </w:p>
    <w:p>
      <w:pPr>
        <w:spacing w:before="100" w:beforeAutospacing="1" w:after="100" w:afterAutospacing="1"/>
        <w:ind w:firstLine="420" w:firstLineChars="200"/>
        <w:jc w:val="left"/>
        <w:rPr>
          <w:rFonts w:ascii="宋体" w:hAnsi="宋体" w:cs="宋体"/>
          <w:sz w:val="24"/>
        </w:rPr>
      </w:pPr>
      <w:r>
        <w:rPr>
          <w:rFonts w:hint="eastAsia" w:ascii="宋体" w:hAnsi="宋体" w:cs="宋体"/>
          <w:szCs w:val="21"/>
        </w:rPr>
        <w:t>合计收费＝1.5+3.2+2.25+10+1.0=17.95（万元）</w:t>
      </w:r>
    </w:p>
    <w:p>
      <w:pPr>
        <w:pStyle w:val="11"/>
        <w:spacing w:line="240" w:lineRule="auto"/>
        <w:rPr>
          <w:rFonts w:ascii="宋体" w:hAnsi="宋体" w:cs="宋体"/>
        </w:rPr>
      </w:pPr>
      <w:r>
        <w:rPr>
          <w:rFonts w:hint="eastAsia" w:ascii="宋体" w:hAnsi="宋体" w:cs="宋体"/>
        </w:rPr>
        <w:t>具体以专用条款中“第二章招标项目需求”“一、对通用条款的补充内容”所列为准。</w:t>
      </w:r>
    </w:p>
    <w:p>
      <w:pPr>
        <w:pStyle w:val="11"/>
      </w:pPr>
    </w:p>
    <w:p>
      <w:pPr>
        <w:pStyle w:val="2"/>
        <w:ind w:left="0" w:firstLine="0" w:firstLineChars="0"/>
        <w:rPr>
          <w:b/>
          <w:bCs/>
        </w:rPr>
      </w:pPr>
    </w:p>
    <w:p/>
    <w:sectPr>
      <w:pgSz w:w="11907" w:h="16840"/>
      <w:pgMar w:top="1440" w:right="1080" w:bottom="1440" w:left="1080" w:header="851" w:footer="992" w:gutter="0"/>
      <w:cols w:space="720" w:num="1"/>
      <w:titlePg/>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Unicode MS">
    <w:altName w:val="宋体"/>
    <w:panose1 w:val="020B0604020202020204"/>
    <w:charset w:val="86"/>
    <w:family w:val="swiss"/>
    <w:pitch w:val="default"/>
    <w:sig w:usb0="00000000" w:usb1="00000000" w:usb2="0000003F" w:usb3="00000000" w:csb0="003F01FF" w:csb1="00000000"/>
  </w:font>
  <w:font w:name="隶书">
    <w:altName w:val="微软雅黑"/>
    <w:panose1 w:val="02010509060101010101"/>
    <w:charset w:val="86"/>
    <w:family w:val="modern"/>
    <w:pitch w:val="default"/>
    <w:sig w:usb0="00000000" w:usb1="00000000" w:usb2="00000010" w:usb3="00000000" w:csb0="00040000" w:csb1="00000000"/>
  </w:font>
  <w:font w:name="长城仿宋">
    <w:altName w:val="仿宋"/>
    <w:panose1 w:val="00000000000000000000"/>
    <w:charset w:val="86"/>
    <w:family w:val="modern"/>
    <w:pitch w:val="default"/>
    <w:sig w:usb0="00000000" w:usb1="00000000" w:usb2="00000010" w:usb3="00000000" w:csb0="00040000" w:csb1="00000000"/>
  </w:font>
  <w:font w:name="汉仪细等线简">
    <w:altName w:val="宋体"/>
    <w:panose1 w:val="00020600040101010101"/>
    <w:charset w:val="86"/>
    <w:family w:val="auto"/>
    <w:pitch w:val="default"/>
    <w:sig w:usb0="00000000" w:usb1="00000000" w:usb2="00000012" w:usb3="00000000" w:csb0="0004009F" w:csb1="DFD70000"/>
  </w:font>
  <w:font w:name="H Yb 2gj">
    <w:altName w:val="宋体"/>
    <w:panose1 w:val="00000000000000000000"/>
    <w:charset w:val="86"/>
    <w:family w:val="auto"/>
    <w:pitch w:val="default"/>
    <w:sig w:usb0="00000000" w:usb1="00000000" w:usb2="00000010" w:usb3="00000000" w:csb0="00040000"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Helvetica">
    <w:altName w:val="Arial"/>
    <w:panose1 w:val="020B0504020202030204"/>
    <w:charset w:val="00"/>
    <w:family w:val="swiss"/>
    <w:pitch w:val="default"/>
    <w:sig w:usb0="00000000" w:usb1="00000000" w:usb2="00000000" w:usb3="00000000" w:csb0="00000093" w:csb1="00000000"/>
  </w:font>
  <w:font w:name="Tahoma">
    <w:panose1 w:val="020B0604030504040204"/>
    <w:charset w:val="00"/>
    <w:family w:val="swiss"/>
    <w:pitch w:val="default"/>
    <w:sig w:usb0="E1002EFF" w:usb1="C000605B" w:usb2="00000029" w:usb3="00000000" w:csb0="200101FF" w:csb1="20280000"/>
  </w:font>
  <w:font w:name="幼圆">
    <w:altName w:val="宋体"/>
    <w:panose1 w:val="02010509060101010101"/>
    <w:charset w:val="86"/>
    <w:family w:val="modern"/>
    <w:pitch w:val="default"/>
    <w:sig w:usb0="00000000" w:usb1="00000000" w:usb2="00000010" w:usb3="00000000" w:csb0="00040000" w:csb1="00000000"/>
  </w:font>
  <w:font w:name="文鼎粗黑">
    <w:altName w:val="黑体"/>
    <w:panose1 w:val="00000000000000000000"/>
    <w:charset w:val="86"/>
    <w:family w:val="modern"/>
    <w:pitch w:val="default"/>
    <w:sig w:usb0="00000000" w:usb1="00000000" w:usb2="00000010" w:usb3="00000000" w:csb0="00040000" w:csb1="00000000"/>
  </w:font>
  <w:font w:name="Arial (W1)">
    <w:altName w:val="Arial"/>
    <w:panose1 w:val="00000000000000000000"/>
    <w:charset w:val="00"/>
    <w:family w:val="swiss"/>
    <w:pitch w:val="default"/>
    <w:sig w:usb0="00000000" w:usb1="00000000" w:usb2="00000008" w:usb3="00000000" w:csb0="000001FF" w:csb1="00000000"/>
  </w:font>
  <w:font w:name="ˎ̥">
    <w:altName w:val="微软雅黑"/>
    <w:panose1 w:val="00000000000000000000"/>
    <w:charset w:val="00"/>
    <w:family w:val="roman"/>
    <w:pitch w:val="default"/>
    <w:sig w:usb0="00000000" w:usb1="00000000" w:usb2="00000000" w:usb3="00000000" w:csb0="00040001" w:csb1="00000000"/>
  </w:font>
  <w:font w:name="Cambria">
    <w:panose1 w:val="02040503050406030204"/>
    <w:charset w:val="00"/>
    <w:family w:val="roman"/>
    <w:pitch w:val="default"/>
    <w:sig w:usb0="E00006FF" w:usb1="420024FF" w:usb2="02000000" w:usb3="00000000" w:csb0="2000019F" w:csb1="00000000"/>
  </w:font>
  <w:font w:name="??">
    <w:altName w:val="微软雅黑"/>
    <w:panose1 w:val="00000000000000000000"/>
    <w:charset w:val="00"/>
    <w:family w:val="auto"/>
    <w:pitch w:val="default"/>
    <w:sig w:usb0="00000000" w:usb1="00000000" w:usb2="00000000" w:usb3="00000000" w:csb0="00040001"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0"/>
                            <w:jc w:val="center"/>
                          </w:pPr>
                          <w:r>
                            <w:fldChar w:fldCharType="begin"/>
                          </w:r>
                          <w:r>
                            <w:rPr>
                              <w:rStyle w:val="49"/>
                            </w:rPr>
                            <w:instrText xml:space="preserve"> PAGE </w:instrText>
                          </w:r>
                          <w:r>
                            <w:fldChar w:fldCharType="separate"/>
                          </w:r>
                          <w:r>
                            <w:rPr>
                              <w:rStyle w:val="49"/>
                            </w:rP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pPr>
                      <w:pStyle w:val="30"/>
                      <w:jc w:val="center"/>
                    </w:pPr>
                    <w:r>
                      <w:fldChar w:fldCharType="begin"/>
                    </w:r>
                    <w:r>
                      <w:rPr>
                        <w:rStyle w:val="49"/>
                      </w:rPr>
                      <w:instrText xml:space="preserve"> PAGE </w:instrText>
                    </w:r>
                    <w:r>
                      <w:fldChar w:fldCharType="separate"/>
                    </w:r>
                    <w:r>
                      <w:rPr>
                        <w:rStyle w:val="49"/>
                      </w:rP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framePr w:wrap="around" w:vAnchor="text" w:hAnchor="margin" w:xAlign="center" w:y="1"/>
      <w:rPr>
        <w:rStyle w:val="49"/>
      </w:rPr>
    </w:pPr>
    <w:r>
      <w:fldChar w:fldCharType="begin"/>
    </w:r>
    <w:r>
      <w:rPr>
        <w:rStyle w:val="49"/>
      </w:rPr>
      <w:instrText xml:space="preserve">PAGE  </w:instrText>
    </w:r>
    <w:r>
      <w:fldChar w:fldCharType="end"/>
    </w:r>
  </w:p>
  <w:p>
    <w:pPr>
      <w:pStyle w:val="3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tabs>
        <w:tab w:val="clear" w:pos="4153"/>
      </w:tabs>
      <w:jc w:val="cente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0"/>
                          </w:pPr>
                          <w:r>
                            <w:rPr>
                              <w:rFonts w:hint="eastAsia"/>
                            </w:rPr>
                            <w:fldChar w:fldCharType="begin"/>
                          </w:r>
                          <w:r>
                            <w:rPr>
                              <w:rFonts w:hint="eastAsia"/>
                            </w:rPr>
                            <w:instrText xml:space="preserve"> PAGE  \* MERGEFORMAT </w:instrText>
                          </w:r>
                          <w:r>
                            <w:rPr>
                              <w:rFonts w:hint="eastAsia"/>
                            </w:rPr>
                            <w:fldChar w:fldCharType="separate"/>
                          </w:r>
                          <w:r>
                            <w:t>2</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pPr>
                      <w:pStyle w:val="30"/>
                    </w:pPr>
                    <w:r>
                      <w:rPr>
                        <w:rFonts w:hint="eastAsia"/>
                      </w:rPr>
                      <w:fldChar w:fldCharType="begin"/>
                    </w:r>
                    <w:r>
                      <w:rPr>
                        <w:rFonts w:hint="eastAsia"/>
                      </w:rPr>
                      <w:instrText xml:space="preserve"> PAGE  \* MERGEFORMAT </w:instrText>
                    </w:r>
                    <w:r>
                      <w:rPr>
                        <w:rFonts w:hint="eastAsia"/>
                      </w:rPr>
                      <w:fldChar w:fldCharType="separate"/>
                    </w:r>
                    <w:r>
                      <w:t>2</w:t>
                    </w:r>
                    <w:r>
                      <w:rPr>
                        <w:rFonts w:hint="eastAsia"/>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0"/>
                            <w:rPr>
                              <w:rStyle w:val="49"/>
                            </w:rPr>
                          </w:pPr>
                          <w:r>
                            <w:t xml:space="preserve">- </w:t>
                          </w:r>
                          <w:r>
                            <w:fldChar w:fldCharType="begin"/>
                          </w:r>
                          <w:r>
                            <w:instrText xml:space="preserve"> PAGE </w:instrText>
                          </w:r>
                          <w:r>
                            <w:fldChar w:fldCharType="separate"/>
                          </w:r>
                          <w:r>
                            <w:t>32</w:t>
                          </w:r>
                          <w:r>
                            <w:fldChar w:fldCharType="end"/>
                          </w:r>
                          <w: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LQ8m0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y0PJtKwIAAFUEAAAOAAAAAAAAAAEAIAAAAB8BAABkcnMvZTJvRG9jLnhtbFBLBQYAAAAABgAG&#10;AFkBAAC8BQAAAAA=&#10;">
              <v:fill on="f" focussize="0,0"/>
              <v:stroke on="f" weight="0.5pt"/>
              <v:imagedata o:title=""/>
              <o:lock v:ext="edit" aspectratio="f"/>
              <v:textbox inset="0mm,0mm,0mm,0mm" style="mso-fit-shape-to-text:t;">
                <w:txbxContent>
                  <w:p>
                    <w:pPr>
                      <w:pStyle w:val="30"/>
                      <w:rPr>
                        <w:rStyle w:val="49"/>
                      </w:rPr>
                    </w:pPr>
                    <w:r>
                      <w:t xml:space="preserve">- </w:t>
                    </w:r>
                    <w:r>
                      <w:fldChar w:fldCharType="begin"/>
                    </w:r>
                    <w:r>
                      <w:instrText xml:space="preserve"> PAGE </w:instrText>
                    </w:r>
                    <w:r>
                      <w:fldChar w:fldCharType="separate"/>
                    </w:r>
                    <w:r>
                      <w:t>32</w:t>
                    </w:r>
                    <w:r>
                      <w:fldChar w:fldCharType="end"/>
                    </w:r>
                    <w:r>
                      <w:t xml:space="preserve"> -</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framePr w:wrap="around" w:vAnchor="text" w:hAnchor="margin" w:xAlign="center" w:y="1"/>
      <w:rPr>
        <w:rStyle w:val="49"/>
      </w:rPr>
    </w:pPr>
    <w:r>
      <w:fldChar w:fldCharType="begin"/>
    </w:r>
    <w:r>
      <w:rPr>
        <w:rStyle w:val="49"/>
      </w:rPr>
      <w:instrText xml:space="preserve">PAGE  </w:instrText>
    </w:r>
    <w:r>
      <w:fldChar w:fldCharType="end"/>
    </w:r>
  </w:p>
  <w:p>
    <w:pPr>
      <w:pStyle w:val="3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Bdr>
        <w:bottom w:val="single" w:color="auto" w:sz="4" w:space="0"/>
      </w:pBdr>
      <w:rPr>
        <w:rFonts w:ascii="宋体" w:hAnsi="宋体" w:cs="宋体"/>
      </w:rPr>
    </w:pPr>
    <w:r>
      <w:rPr>
        <w:rFonts w:hint="eastAsia" w:ascii="宋体" w:hAnsi="宋体" w:cs="宋体"/>
      </w:rPr>
      <w:t>中国农业科学院农业基因组研究所透射电子显微镜等一批仪器采购项目</w:t>
    </w:r>
  </w:p>
  <w:p>
    <w:pPr>
      <w:pStyle w:val="31"/>
      <w:pBdr>
        <w:bottom w:val="single" w:color="auto" w:sz="4" w:space="0"/>
      </w:pBdr>
      <w:rPr>
        <w:rFonts w:ascii="宋体" w:hAnsi="宋体" w:cs="宋体"/>
      </w:rPr>
    </w:pPr>
    <w:r>
      <w:rPr>
        <w:rFonts w:hint="eastAsia" w:ascii="宋体" w:hAnsi="宋体" w:cs="宋体"/>
      </w:rPr>
      <w:t>项目编号：0868-2346ZD1426H</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Bdr>
        <w:bottom w:val="none" w:color="auto" w:sz="0" w:space="1"/>
      </w:pBdr>
      <w:rPr>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084744"/>
    <w:multiLevelType w:val="multilevel"/>
    <w:tmpl w:val="8B084744"/>
    <w:lvl w:ilvl="0" w:tentative="0">
      <w:start w:val="1"/>
      <w:numFmt w:val="decimal"/>
      <w:lvlText w:val="%1)"/>
      <w:lvlJc w:val="left"/>
      <w:pPr>
        <w:tabs>
          <w:tab w:val="left" w:pos="1500"/>
        </w:tabs>
        <w:ind w:left="1500" w:hanging="420"/>
      </w:pPr>
    </w:lvl>
    <w:lvl w:ilvl="1" w:tentative="0">
      <w:start w:val="1"/>
      <w:numFmt w:val="decimal"/>
      <w:lvlText w:val="%2."/>
      <w:lvlJc w:val="left"/>
      <w:pPr>
        <w:tabs>
          <w:tab w:val="left" w:pos="1920"/>
        </w:tabs>
        <w:ind w:left="1920" w:hanging="420"/>
      </w:pPr>
    </w:lvl>
    <w:lvl w:ilvl="2" w:tentative="0">
      <w:start w:val="7"/>
      <w:numFmt w:val="decimal"/>
      <w:lvlText w:val="%3、"/>
      <w:lvlJc w:val="left"/>
      <w:pPr>
        <w:tabs>
          <w:tab w:val="left" w:pos="360"/>
        </w:tabs>
        <w:ind w:left="360" w:hanging="360"/>
      </w:pPr>
      <w:rPr>
        <w:rFonts w:hint="default" w:hAnsi="宋体"/>
      </w:rPr>
    </w:lvl>
    <w:lvl w:ilvl="3" w:tentative="0">
      <w:start w:val="1"/>
      <w:numFmt w:val="decimal"/>
      <w:lvlText w:val="%4)"/>
      <w:lvlJc w:val="left"/>
      <w:pPr>
        <w:tabs>
          <w:tab w:val="left" w:pos="2760"/>
        </w:tabs>
        <w:ind w:left="2760" w:hanging="420"/>
      </w:pPr>
    </w:lvl>
    <w:lvl w:ilvl="4" w:tentative="0">
      <w:start w:val="8"/>
      <w:numFmt w:val="decimal"/>
      <w:lvlText w:val="%5"/>
      <w:lvlJc w:val="left"/>
      <w:pPr>
        <w:tabs>
          <w:tab w:val="left" w:pos="3120"/>
        </w:tabs>
        <w:ind w:left="3120" w:hanging="360"/>
      </w:pPr>
      <w:rPr>
        <w:rFonts w:hint="default" w:hAnsi="宋体" w:eastAsia="宋体"/>
      </w:rPr>
    </w:lvl>
    <w:lvl w:ilvl="5" w:tentative="0">
      <w:start w:val="4"/>
      <w:numFmt w:val="japaneseCounting"/>
      <w:lvlText w:val="%6、"/>
      <w:lvlJc w:val="left"/>
      <w:pPr>
        <w:ind w:left="3600" w:hanging="420"/>
      </w:pPr>
      <w:rPr>
        <w:rFonts w:hint="default"/>
      </w:rPr>
    </w:lvl>
    <w:lvl w:ilvl="6" w:tentative="0">
      <w:start w:val="1"/>
      <w:numFmt w:val="decimal"/>
      <w:lvlText w:val="%7."/>
      <w:lvlJc w:val="left"/>
      <w:pPr>
        <w:tabs>
          <w:tab w:val="left" w:pos="4020"/>
        </w:tabs>
        <w:ind w:left="4020" w:hanging="420"/>
      </w:pPr>
    </w:lvl>
    <w:lvl w:ilvl="7" w:tentative="0">
      <w:start w:val="1"/>
      <w:numFmt w:val="lowerLetter"/>
      <w:lvlText w:val="%8)"/>
      <w:lvlJc w:val="left"/>
      <w:pPr>
        <w:tabs>
          <w:tab w:val="left" w:pos="4440"/>
        </w:tabs>
        <w:ind w:left="4440" w:hanging="420"/>
      </w:pPr>
    </w:lvl>
    <w:lvl w:ilvl="8" w:tentative="0">
      <w:start w:val="1"/>
      <w:numFmt w:val="lowerRoman"/>
      <w:lvlText w:val="%9."/>
      <w:lvlJc w:val="right"/>
      <w:pPr>
        <w:tabs>
          <w:tab w:val="left" w:pos="4860"/>
        </w:tabs>
        <w:ind w:left="4860" w:hanging="420"/>
      </w:pPr>
    </w:lvl>
  </w:abstractNum>
  <w:abstractNum w:abstractNumId="1">
    <w:nsid w:val="AACF5E02"/>
    <w:multiLevelType w:val="singleLevel"/>
    <w:tmpl w:val="AACF5E02"/>
    <w:lvl w:ilvl="0" w:tentative="0">
      <w:start w:val="1"/>
      <w:numFmt w:val="decimal"/>
      <w:lvlText w:val="(%1)"/>
      <w:lvlJc w:val="left"/>
      <w:pPr>
        <w:ind w:left="425" w:hanging="425"/>
      </w:pPr>
      <w:rPr>
        <w:rFonts w:hint="default"/>
      </w:rPr>
    </w:lvl>
  </w:abstractNum>
  <w:abstractNum w:abstractNumId="2">
    <w:nsid w:val="CD60E9ED"/>
    <w:multiLevelType w:val="multilevel"/>
    <w:tmpl w:val="CD60E9ED"/>
    <w:lvl w:ilvl="0" w:tentative="0">
      <w:start w:val="1"/>
      <w:numFmt w:val="decimal"/>
      <w:lvlText w:val="%1)"/>
      <w:lvlJc w:val="left"/>
      <w:pPr>
        <w:tabs>
          <w:tab w:val="left" w:pos="1500"/>
        </w:tabs>
        <w:ind w:left="1500" w:hanging="420"/>
      </w:pPr>
    </w:lvl>
    <w:lvl w:ilvl="1" w:tentative="0">
      <w:start w:val="1"/>
      <w:numFmt w:val="lowerLetter"/>
      <w:lvlText w:val="%2)"/>
      <w:lvlJc w:val="left"/>
      <w:pPr>
        <w:tabs>
          <w:tab w:val="left" w:pos="1920"/>
        </w:tabs>
        <w:ind w:left="1920" w:hanging="420"/>
      </w:pPr>
    </w:lvl>
    <w:lvl w:ilvl="2" w:tentative="0">
      <w:start w:val="1"/>
      <w:numFmt w:val="lowerRoman"/>
      <w:lvlText w:val="%3."/>
      <w:lvlJc w:val="right"/>
      <w:pPr>
        <w:tabs>
          <w:tab w:val="left" w:pos="2340"/>
        </w:tabs>
        <w:ind w:left="2340" w:hanging="420"/>
      </w:pPr>
    </w:lvl>
    <w:lvl w:ilvl="3" w:tentative="0">
      <w:start w:val="1"/>
      <w:numFmt w:val="decimal"/>
      <w:lvlText w:val="%4."/>
      <w:lvlJc w:val="left"/>
      <w:pPr>
        <w:tabs>
          <w:tab w:val="left" w:pos="2760"/>
        </w:tabs>
        <w:ind w:left="2760" w:hanging="420"/>
      </w:pPr>
    </w:lvl>
    <w:lvl w:ilvl="4" w:tentative="0">
      <w:start w:val="1"/>
      <w:numFmt w:val="lowerLetter"/>
      <w:lvlText w:val="%5)"/>
      <w:lvlJc w:val="left"/>
      <w:pPr>
        <w:tabs>
          <w:tab w:val="left" w:pos="3180"/>
        </w:tabs>
        <w:ind w:left="3180" w:hanging="420"/>
      </w:pPr>
    </w:lvl>
    <w:lvl w:ilvl="5" w:tentative="0">
      <w:start w:val="1"/>
      <w:numFmt w:val="lowerRoman"/>
      <w:lvlText w:val="%6."/>
      <w:lvlJc w:val="right"/>
      <w:pPr>
        <w:tabs>
          <w:tab w:val="left" w:pos="3600"/>
        </w:tabs>
        <w:ind w:left="3600" w:hanging="420"/>
      </w:pPr>
    </w:lvl>
    <w:lvl w:ilvl="6" w:tentative="0">
      <w:start w:val="1"/>
      <w:numFmt w:val="decimal"/>
      <w:lvlText w:val="%7."/>
      <w:lvlJc w:val="left"/>
      <w:pPr>
        <w:tabs>
          <w:tab w:val="left" w:pos="4020"/>
        </w:tabs>
        <w:ind w:left="4020" w:hanging="420"/>
      </w:pPr>
    </w:lvl>
    <w:lvl w:ilvl="7" w:tentative="0">
      <w:start w:val="1"/>
      <w:numFmt w:val="lowerLetter"/>
      <w:lvlText w:val="%8)"/>
      <w:lvlJc w:val="left"/>
      <w:pPr>
        <w:tabs>
          <w:tab w:val="left" w:pos="4440"/>
        </w:tabs>
        <w:ind w:left="4440" w:hanging="420"/>
      </w:pPr>
    </w:lvl>
    <w:lvl w:ilvl="8" w:tentative="0">
      <w:start w:val="1"/>
      <w:numFmt w:val="lowerRoman"/>
      <w:lvlText w:val="%9."/>
      <w:lvlJc w:val="right"/>
      <w:pPr>
        <w:tabs>
          <w:tab w:val="left" w:pos="4860"/>
        </w:tabs>
        <w:ind w:left="4860" w:hanging="420"/>
      </w:pPr>
    </w:lvl>
  </w:abstractNum>
  <w:abstractNum w:abstractNumId="3">
    <w:nsid w:val="CF51D9A4"/>
    <w:multiLevelType w:val="singleLevel"/>
    <w:tmpl w:val="CF51D9A4"/>
    <w:lvl w:ilvl="0" w:tentative="0">
      <w:start w:val="28"/>
      <w:numFmt w:val="decimal"/>
      <w:suff w:val="nothing"/>
      <w:lvlText w:val="%1．"/>
      <w:lvlJc w:val="left"/>
    </w:lvl>
  </w:abstractNum>
  <w:abstractNum w:abstractNumId="4">
    <w:nsid w:val="EA3F9EC3"/>
    <w:multiLevelType w:val="singleLevel"/>
    <w:tmpl w:val="EA3F9EC3"/>
    <w:lvl w:ilvl="0" w:tentative="0">
      <w:start w:val="1"/>
      <w:numFmt w:val="decimal"/>
      <w:lvlText w:val="%1."/>
      <w:lvlJc w:val="left"/>
      <w:pPr>
        <w:tabs>
          <w:tab w:val="left" w:pos="312"/>
        </w:tabs>
      </w:pPr>
    </w:lvl>
  </w:abstractNum>
  <w:abstractNum w:abstractNumId="5">
    <w:nsid w:val="FFFFFF7C"/>
    <w:multiLevelType w:val="singleLevel"/>
    <w:tmpl w:val="FFFFFF7C"/>
    <w:lvl w:ilvl="0" w:tentative="0">
      <w:start w:val="1"/>
      <w:numFmt w:val="decimal"/>
      <w:pStyle w:val="111"/>
      <w:lvlText w:val="%1."/>
      <w:lvlJc w:val="left"/>
      <w:pPr>
        <w:tabs>
          <w:tab w:val="left" w:pos="2040"/>
        </w:tabs>
        <w:ind w:left="2040" w:hanging="360"/>
      </w:pPr>
    </w:lvl>
  </w:abstractNum>
  <w:abstractNum w:abstractNumId="6">
    <w:nsid w:val="FFFFFF89"/>
    <w:multiLevelType w:val="singleLevel"/>
    <w:tmpl w:val="FFFFFF89"/>
    <w:lvl w:ilvl="0" w:tentative="0">
      <w:start w:val="1"/>
      <w:numFmt w:val="bullet"/>
      <w:pStyle w:val="18"/>
      <w:lvlText w:val=""/>
      <w:lvlJc w:val="left"/>
      <w:pPr>
        <w:tabs>
          <w:tab w:val="left" w:pos="360"/>
        </w:tabs>
        <w:ind w:left="360" w:hanging="360"/>
      </w:pPr>
      <w:rPr>
        <w:rFonts w:hint="default" w:ascii="Wingdings" w:hAnsi="Wingdings"/>
      </w:rPr>
    </w:lvl>
  </w:abstractNum>
  <w:abstractNum w:abstractNumId="7">
    <w:nsid w:val="00000021"/>
    <w:multiLevelType w:val="multilevel"/>
    <w:tmpl w:val="00000021"/>
    <w:lvl w:ilvl="0" w:tentative="0">
      <w:start w:val="1"/>
      <w:numFmt w:val="decimal"/>
      <w:lvlText w:val="%1."/>
      <w:lvlJc w:val="left"/>
      <w:pPr>
        <w:tabs>
          <w:tab w:val="left" w:pos="567"/>
        </w:tabs>
        <w:ind w:left="567" w:hanging="567"/>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8">
    <w:nsid w:val="0000002C"/>
    <w:multiLevelType w:val="multilevel"/>
    <w:tmpl w:val="0000002C"/>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04986757"/>
    <w:multiLevelType w:val="singleLevel"/>
    <w:tmpl w:val="04986757"/>
    <w:lvl w:ilvl="0" w:tentative="0">
      <w:start w:val="1"/>
      <w:numFmt w:val="decimal"/>
      <w:lvlText w:val="%1)"/>
      <w:lvlJc w:val="left"/>
      <w:pPr>
        <w:ind w:left="425" w:hanging="425"/>
      </w:pPr>
      <w:rPr>
        <w:rFonts w:hint="default"/>
      </w:rPr>
    </w:lvl>
  </w:abstractNum>
  <w:abstractNum w:abstractNumId="10">
    <w:nsid w:val="08E36736"/>
    <w:multiLevelType w:val="singleLevel"/>
    <w:tmpl w:val="08E36736"/>
    <w:lvl w:ilvl="0" w:tentative="0">
      <w:start w:val="1"/>
      <w:numFmt w:val="decimal"/>
      <w:lvlText w:val="%1)"/>
      <w:lvlJc w:val="left"/>
      <w:pPr>
        <w:ind w:left="425" w:hanging="425"/>
      </w:pPr>
      <w:rPr>
        <w:rFonts w:hint="default"/>
      </w:rPr>
    </w:lvl>
  </w:abstractNum>
  <w:abstractNum w:abstractNumId="11">
    <w:nsid w:val="12503483"/>
    <w:multiLevelType w:val="multilevel"/>
    <w:tmpl w:val="12503483"/>
    <w:lvl w:ilvl="0" w:tentative="0">
      <w:start w:val="1"/>
      <w:numFmt w:val="bullet"/>
      <w:pStyle w:val="115"/>
      <w:lvlText w:val=""/>
      <w:lvlJc w:val="left"/>
      <w:pPr>
        <w:tabs>
          <w:tab w:val="left" w:pos="420"/>
        </w:tabs>
        <w:ind w:left="420" w:hanging="420"/>
      </w:pPr>
      <w:rPr>
        <w:rFonts w:hint="default" w:ascii="Wingdings" w:hAnsi="Wingdings"/>
      </w:rPr>
    </w:lvl>
    <w:lvl w:ilvl="1" w:tentative="0">
      <w:start w:val="1"/>
      <w:numFmt w:val="bullet"/>
      <w:pStyle w:val="80"/>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12">
    <w:nsid w:val="160D20D0"/>
    <w:multiLevelType w:val="multilevel"/>
    <w:tmpl w:val="160D20D0"/>
    <w:lvl w:ilvl="0" w:tentative="0">
      <w:start w:val="1"/>
      <w:numFmt w:val="bullet"/>
      <w:pStyle w:val="118"/>
      <w:lvlText w:val=""/>
      <w:lvlJc w:val="left"/>
      <w:pPr>
        <w:tabs>
          <w:tab w:val="left" w:pos="840"/>
        </w:tabs>
        <w:ind w:left="840" w:hanging="420"/>
      </w:pPr>
      <w:rPr>
        <w:rFonts w:hint="default" w:ascii="Wingdings" w:hAnsi="Wingdings"/>
      </w:rPr>
    </w:lvl>
    <w:lvl w:ilvl="1" w:tentative="0">
      <w:start w:val="1"/>
      <w:numFmt w:val="bullet"/>
      <w:pStyle w:val="116"/>
      <w:lvlText w:val=""/>
      <w:lvlJc w:val="left"/>
      <w:pPr>
        <w:tabs>
          <w:tab w:val="left" w:pos="1260"/>
        </w:tabs>
        <w:ind w:left="1260" w:hanging="420"/>
      </w:pPr>
      <w:rPr>
        <w:rFonts w:hint="default" w:ascii="Wingdings" w:hAnsi="Wingdings"/>
      </w:rPr>
    </w:lvl>
    <w:lvl w:ilvl="2" w:tentative="0">
      <w:start w:val="1"/>
      <w:numFmt w:val="bullet"/>
      <w:lvlText w:val=""/>
      <w:lvlJc w:val="left"/>
      <w:pPr>
        <w:tabs>
          <w:tab w:val="left" w:pos="1680"/>
        </w:tabs>
        <w:ind w:left="1680" w:hanging="420"/>
      </w:pPr>
      <w:rPr>
        <w:rFonts w:hint="default" w:ascii="Wingdings" w:hAnsi="Wingdings"/>
      </w:rPr>
    </w:lvl>
    <w:lvl w:ilvl="3" w:tentative="0">
      <w:start w:val="1"/>
      <w:numFmt w:val="bullet"/>
      <w:lvlText w:val=""/>
      <w:lvlJc w:val="left"/>
      <w:pPr>
        <w:tabs>
          <w:tab w:val="left" w:pos="2100"/>
        </w:tabs>
        <w:ind w:left="2100" w:hanging="420"/>
      </w:pPr>
      <w:rPr>
        <w:rFonts w:hint="default" w:ascii="Wingdings" w:hAnsi="Wingdings"/>
      </w:rPr>
    </w:lvl>
    <w:lvl w:ilvl="4" w:tentative="0">
      <w:start w:val="1"/>
      <w:numFmt w:val="bullet"/>
      <w:lvlText w:val=""/>
      <w:lvlJc w:val="left"/>
      <w:pPr>
        <w:tabs>
          <w:tab w:val="left" w:pos="2520"/>
        </w:tabs>
        <w:ind w:left="2520" w:hanging="420"/>
      </w:pPr>
      <w:rPr>
        <w:rFonts w:hint="default" w:ascii="Wingdings" w:hAnsi="Wingdings"/>
      </w:rPr>
    </w:lvl>
    <w:lvl w:ilvl="5" w:tentative="0">
      <w:start w:val="1"/>
      <w:numFmt w:val="bullet"/>
      <w:lvlText w:val=""/>
      <w:lvlJc w:val="left"/>
      <w:pPr>
        <w:tabs>
          <w:tab w:val="left" w:pos="2940"/>
        </w:tabs>
        <w:ind w:left="2940" w:hanging="420"/>
      </w:pPr>
      <w:rPr>
        <w:rFonts w:hint="default" w:ascii="Wingdings" w:hAnsi="Wingdings"/>
      </w:rPr>
    </w:lvl>
    <w:lvl w:ilvl="6" w:tentative="0">
      <w:start w:val="1"/>
      <w:numFmt w:val="bullet"/>
      <w:lvlText w:val=""/>
      <w:lvlJc w:val="left"/>
      <w:pPr>
        <w:tabs>
          <w:tab w:val="left" w:pos="3360"/>
        </w:tabs>
        <w:ind w:left="3360" w:hanging="420"/>
      </w:pPr>
      <w:rPr>
        <w:rFonts w:hint="default" w:ascii="Wingdings" w:hAnsi="Wingdings"/>
      </w:rPr>
    </w:lvl>
    <w:lvl w:ilvl="7" w:tentative="0">
      <w:start w:val="1"/>
      <w:numFmt w:val="bullet"/>
      <w:lvlText w:val=""/>
      <w:lvlJc w:val="left"/>
      <w:pPr>
        <w:tabs>
          <w:tab w:val="left" w:pos="3780"/>
        </w:tabs>
        <w:ind w:left="3780" w:hanging="420"/>
      </w:pPr>
      <w:rPr>
        <w:rFonts w:hint="default" w:ascii="Wingdings" w:hAnsi="Wingdings"/>
      </w:rPr>
    </w:lvl>
    <w:lvl w:ilvl="8" w:tentative="0">
      <w:start w:val="1"/>
      <w:numFmt w:val="bullet"/>
      <w:lvlText w:val=""/>
      <w:lvlJc w:val="left"/>
      <w:pPr>
        <w:tabs>
          <w:tab w:val="left" w:pos="4200"/>
        </w:tabs>
        <w:ind w:left="4200" w:hanging="420"/>
      </w:pPr>
      <w:rPr>
        <w:rFonts w:hint="default" w:ascii="Wingdings" w:hAnsi="Wingdings"/>
      </w:rPr>
    </w:lvl>
  </w:abstractNum>
  <w:abstractNum w:abstractNumId="13">
    <w:nsid w:val="1CC3692E"/>
    <w:multiLevelType w:val="singleLevel"/>
    <w:tmpl w:val="1CC3692E"/>
    <w:lvl w:ilvl="0" w:tentative="0">
      <w:start w:val="1"/>
      <w:numFmt w:val="decimal"/>
      <w:lvlText w:val="%1)"/>
      <w:lvlJc w:val="left"/>
      <w:pPr>
        <w:tabs>
          <w:tab w:val="left" w:pos="312"/>
        </w:tabs>
      </w:pPr>
    </w:lvl>
  </w:abstractNum>
  <w:abstractNum w:abstractNumId="14">
    <w:nsid w:val="217CB61B"/>
    <w:multiLevelType w:val="singleLevel"/>
    <w:tmpl w:val="217CB61B"/>
    <w:lvl w:ilvl="0" w:tentative="0">
      <w:start w:val="3"/>
      <w:numFmt w:val="chineseCounting"/>
      <w:suff w:val="nothing"/>
      <w:lvlText w:val="%1、"/>
      <w:lvlJc w:val="left"/>
      <w:rPr>
        <w:rFonts w:hint="eastAsia"/>
      </w:rPr>
    </w:lvl>
  </w:abstractNum>
  <w:abstractNum w:abstractNumId="15">
    <w:nsid w:val="22A0B187"/>
    <w:multiLevelType w:val="singleLevel"/>
    <w:tmpl w:val="22A0B187"/>
    <w:lvl w:ilvl="0" w:tentative="0">
      <w:start w:val="1"/>
      <w:numFmt w:val="decimal"/>
      <w:lvlText w:val="%1."/>
      <w:lvlJc w:val="left"/>
      <w:pPr>
        <w:ind w:left="425" w:hanging="425"/>
      </w:pPr>
      <w:rPr>
        <w:rFonts w:hint="default"/>
        <w:b/>
        <w:bCs/>
      </w:rPr>
    </w:lvl>
  </w:abstractNum>
  <w:abstractNum w:abstractNumId="16">
    <w:nsid w:val="2F395B7B"/>
    <w:multiLevelType w:val="multilevel"/>
    <w:tmpl w:val="2F395B7B"/>
    <w:lvl w:ilvl="0" w:tentative="0">
      <w:start w:val="1"/>
      <w:numFmt w:val="bullet"/>
      <w:pStyle w:val="74"/>
      <w:lvlText w:val=""/>
      <w:lvlJc w:val="left"/>
      <w:pPr>
        <w:tabs>
          <w:tab w:val="left" w:pos="360"/>
        </w:tabs>
        <w:ind w:left="360" w:hanging="360"/>
      </w:pPr>
      <w:rPr>
        <w:rFonts w:hint="default" w:ascii="Symbol" w:hAnsi="Symbol"/>
      </w:rPr>
    </w:lvl>
    <w:lvl w:ilvl="1" w:tentative="0">
      <w:start w:val="1"/>
      <w:numFmt w:val="bullet"/>
      <w:lvlText w:val=""/>
      <w:lvlJc w:val="left"/>
      <w:pPr>
        <w:tabs>
          <w:tab w:val="left" w:pos="1140"/>
        </w:tabs>
        <w:ind w:left="1140" w:hanging="420"/>
      </w:pPr>
      <w:rPr>
        <w:rFonts w:hint="default" w:ascii="Wingdings" w:hAnsi="Wingdings"/>
      </w:rPr>
    </w:lvl>
    <w:lvl w:ilvl="2" w:tentative="0">
      <w:start w:val="1"/>
      <w:numFmt w:val="bullet"/>
      <w:lvlText w:val=""/>
      <w:lvlJc w:val="left"/>
      <w:pPr>
        <w:tabs>
          <w:tab w:val="left" w:pos="1800"/>
        </w:tabs>
        <w:ind w:left="1800" w:hanging="360"/>
      </w:pPr>
      <w:rPr>
        <w:rFonts w:hint="default" w:ascii="Wingdings" w:hAnsi="Wingdings"/>
      </w:rPr>
    </w:lvl>
    <w:lvl w:ilvl="3" w:tentative="0">
      <w:start w:val="1"/>
      <w:numFmt w:val="bullet"/>
      <w:lvlText w:val=""/>
      <w:lvlJc w:val="left"/>
      <w:pPr>
        <w:tabs>
          <w:tab w:val="left" w:pos="2520"/>
        </w:tabs>
        <w:ind w:left="2520" w:hanging="360"/>
      </w:pPr>
      <w:rPr>
        <w:rFonts w:hint="default" w:ascii="Symbol" w:hAnsi="Symbol"/>
      </w:rPr>
    </w:lvl>
    <w:lvl w:ilvl="4" w:tentative="0">
      <w:start w:val="1"/>
      <w:numFmt w:val="bullet"/>
      <w:lvlText w:val="o"/>
      <w:lvlJc w:val="left"/>
      <w:pPr>
        <w:tabs>
          <w:tab w:val="left" w:pos="3240"/>
        </w:tabs>
        <w:ind w:left="3240" w:hanging="360"/>
      </w:pPr>
      <w:rPr>
        <w:rFonts w:hint="default" w:ascii="Courier New" w:hAnsi="Courier New" w:cs="Courier New"/>
      </w:rPr>
    </w:lvl>
    <w:lvl w:ilvl="5" w:tentative="0">
      <w:start w:val="1"/>
      <w:numFmt w:val="bullet"/>
      <w:lvlText w:val=""/>
      <w:lvlJc w:val="left"/>
      <w:pPr>
        <w:tabs>
          <w:tab w:val="left" w:pos="3960"/>
        </w:tabs>
        <w:ind w:left="3960" w:hanging="360"/>
      </w:pPr>
      <w:rPr>
        <w:rFonts w:hint="default" w:ascii="Wingdings" w:hAnsi="Wingdings"/>
      </w:rPr>
    </w:lvl>
    <w:lvl w:ilvl="6" w:tentative="0">
      <w:start w:val="1"/>
      <w:numFmt w:val="bullet"/>
      <w:lvlText w:val=""/>
      <w:lvlJc w:val="left"/>
      <w:pPr>
        <w:tabs>
          <w:tab w:val="left" w:pos="4680"/>
        </w:tabs>
        <w:ind w:left="4680" w:hanging="360"/>
      </w:pPr>
      <w:rPr>
        <w:rFonts w:hint="default" w:ascii="Symbol" w:hAnsi="Symbol"/>
      </w:rPr>
    </w:lvl>
    <w:lvl w:ilvl="7" w:tentative="0">
      <w:start w:val="1"/>
      <w:numFmt w:val="bullet"/>
      <w:lvlText w:val="o"/>
      <w:lvlJc w:val="left"/>
      <w:pPr>
        <w:tabs>
          <w:tab w:val="left" w:pos="5400"/>
        </w:tabs>
        <w:ind w:left="5400" w:hanging="360"/>
      </w:pPr>
      <w:rPr>
        <w:rFonts w:hint="default" w:ascii="Courier New" w:hAnsi="Courier New" w:cs="Courier New"/>
      </w:rPr>
    </w:lvl>
    <w:lvl w:ilvl="8" w:tentative="0">
      <w:start w:val="1"/>
      <w:numFmt w:val="bullet"/>
      <w:lvlText w:val=""/>
      <w:lvlJc w:val="left"/>
      <w:pPr>
        <w:tabs>
          <w:tab w:val="left" w:pos="6120"/>
        </w:tabs>
        <w:ind w:left="6120" w:hanging="360"/>
      </w:pPr>
      <w:rPr>
        <w:rFonts w:hint="default" w:ascii="Wingdings" w:hAnsi="Wingdings"/>
      </w:rPr>
    </w:lvl>
  </w:abstractNum>
  <w:abstractNum w:abstractNumId="17">
    <w:nsid w:val="3657EBBD"/>
    <w:multiLevelType w:val="singleLevel"/>
    <w:tmpl w:val="3657EBBD"/>
    <w:lvl w:ilvl="0" w:tentative="0">
      <w:start w:val="1"/>
      <w:numFmt w:val="chineseCounting"/>
      <w:suff w:val="space"/>
      <w:lvlText w:val="第%1章"/>
      <w:lvlJc w:val="left"/>
      <w:rPr>
        <w:rFonts w:hint="eastAsia"/>
      </w:rPr>
    </w:lvl>
  </w:abstractNum>
  <w:abstractNum w:abstractNumId="18">
    <w:nsid w:val="3674C465"/>
    <w:multiLevelType w:val="multilevel"/>
    <w:tmpl w:val="3674C465"/>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9">
    <w:nsid w:val="471875DD"/>
    <w:multiLevelType w:val="singleLevel"/>
    <w:tmpl w:val="471875DD"/>
    <w:lvl w:ilvl="0" w:tentative="0">
      <w:start w:val="4"/>
      <w:numFmt w:val="decimal"/>
      <w:lvlText w:val="%1."/>
      <w:lvlJc w:val="left"/>
      <w:pPr>
        <w:tabs>
          <w:tab w:val="left" w:pos="312"/>
        </w:tabs>
      </w:pPr>
    </w:lvl>
  </w:abstractNum>
  <w:abstractNum w:abstractNumId="20">
    <w:nsid w:val="578EDC66"/>
    <w:multiLevelType w:val="singleLevel"/>
    <w:tmpl w:val="578EDC66"/>
    <w:lvl w:ilvl="0" w:tentative="0">
      <w:start w:val="1"/>
      <w:numFmt w:val="decimal"/>
      <w:suff w:val="space"/>
      <w:lvlText w:val="%1."/>
      <w:lvlJc w:val="left"/>
    </w:lvl>
  </w:abstractNum>
  <w:abstractNum w:abstractNumId="21">
    <w:nsid w:val="58340A20"/>
    <w:multiLevelType w:val="multilevel"/>
    <w:tmpl w:val="58340A20"/>
    <w:lvl w:ilvl="0" w:tentative="0">
      <w:start w:val="1"/>
      <w:numFmt w:val="decimal"/>
      <w:lvlText w:val="%1)"/>
      <w:lvlJc w:val="left"/>
      <w:pPr>
        <w:tabs>
          <w:tab w:val="left" w:pos="1500"/>
        </w:tabs>
        <w:ind w:left="1500" w:hanging="420"/>
      </w:pPr>
    </w:lvl>
    <w:lvl w:ilvl="1" w:tentative="0">
      <w:start w:val="1"/>
      <w:numFmt w:val="decimal"/>
      <w:lvlText w:val="%2."/>
      <w:lvlJc w:val="left"/>
      <w:pPr>
        <w:tabs>
          <w:tab w:val="left" w:pos="1920"/>
        </w:tabs>
        <w:ind w:left="1920" w:hanging="420"/>
      </w:pPr>
    </w:lvl>
    <w:lvl w:ilvl="2" w:tentative="0">
      <w:start w:val="7"/>
      <w:numFmt w:val="decimal"/>
      <w:lvlText w:val="%3、"/>
      <w:lvlJc w:val="left"/>
      <w:pPr>
        <w:tabs>
          <w:tab w:val="left" w:pos="360"/>
        </w:tabs>
        <w:ind w:left="360" w:hanging="360"/>
      </w:pPr>
      <w:rPr>
        <w:rFonts w:hint="default" w:hAnsi="宋体"/>
      </w:rPr>
    </w:lvl>
    <w:lvl w:ilvl="3" w:tentative="0">
      <w:start w:val="1"/>
      <w:numFmt w:val="decimal"/>
      <w:lvlText w:val="%4)"/>
      <w:lvlJc w:val="left"/>
      <w:pPr>
        <w:tabs>
          <w:tab w:val="left" w:pos="2760"/>
        </w:tabs>
        <w:ind w:left="2760" w:hanging="420"/>
      </w:pPr>
    </w:lvl>
    <w:lvl w:ilvl="4" w:tentative="0">
      <w:start w:val="8"/>
      <w:numFmt w:val="decimal"/>
      <w:lvlText w:val="%5"/>
      <w:lvlJc w:val="left"/>
      <w:pPr>
        <w:tabs>
          <w:tab w:val="left" w:pos="3120"/>
        </w:tabs>
        <w:ind w:left="3120" w:hanging="360"/>
      </w:pPr>
      <w:rPr>
        <w:rFonts w:hint="default" w:hAnsi="宋体" w:eastAsia="宋体"/>
      </w:rPr>
    </w:lvl>
    <w:lvl w:ilvl="5" w:tentative="0">
      <w:start w:val="4"/>
      <w:numFmt w:val="japaneseCounting"/>
      <w:lvlText w:val="%6、"/>
      <w:lvlJc w:val="left"/>
      <w:pPr>
        <w:ind w:left="3600" w:hanging="420"/>
      </w:pPr>
      <w:rPr>
        <w:rFonts w:hint="default"/>
      </w:rPr>
    </w:lvl>
    <w:lvl w:ilvl="6" w:tentative="0">
      <w:start w:val="1"/>
      <w:numFmt w:val="decimal"/>
      <w:lvlText w:val="%7."/>
      <w:lvlJc w:val="left"/>
      <w:pPr>
        <w:tabs>
          <w:tab w:val="left" w:pos="4020"/>
        </w:tabs>
        <w:ind w:left="4020" w:hanging="420"/>
      </w:pPr>
    </w:lvl>
    <w:lvl w:ilvl="7" w:tentative="0">
      <w:start w:val="1"/>
      <w:numFmt w:val="lowerLetter"/>
      <w:lvlText w:val="%8)"/>
      <w:lvlJc w:val="left"/>
      <w:pPr>
        <w:tabs>
          <w:tab w:val="left" w:pos="4440"/>
        </w:tabs>
        <w:ind w:left="4440" w:hanging="420"/>
      </w:pPr>
    </w:lvl>
    <w:lvl w:ilvl="8" w:tentative="0">
      <w:start w:val="1"/>
      <w:numFmt w:val="lowerRoman"/>
      <w:lvlText w:val="%9."/>
      <w:lvlJc w:val="right"/>
      <w:pPr>
        <w:tabs>
          <w:tab w:val="left" w:pos="4860"/>
        </w:tabs>
        <w:ind w:left="4860" w:hanging="420"/>
      </w:pPr>
    </w:lvl>
  </w:abstractNum>
  <w:abstractNum w:abstractNumId="22">
    <w:nsid w:val="58D328D0"/>
    <w:multiLevelType w:val="singleLevel"/>
    <w:tmpl w:val="58D328D0"/>
    <w:lvl w:ilvl="0" w:tentative="0">
      <w:start w:val="1"/>
      <w:numFmt w:val="chineseCounting"/>
      <w:suff w:val="nothing"/>
      <w:lvlText w:val="（%1）"/>
      <w:lvlJc w:val="left"/>
    </w:lvl>
  </w:abstractNum>
  <w:abstractNum w:abstractNumId="23">
    <w:nsid w:val="628A1810"/>
    <w:multiLevelType w:val="multilevel"/>
    <w:tmpl w:val="628A1810"/>
    <w:lvl w:ilvl="0" w:tentative="0">
      <w:start w:val="1"/>
      <w:numFmt w:val="japaneseCounting"/>
      <w:lvlText w:val="第%1章"/>
      <w:lvlJc w:val="left"/>
      <w:pPr>
        <w:tabs>
          <w:tab w:val="left" w:pos="720"/>
        </w:tabs>
        <w:ind w:left="720" w:hanging="72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4">
    <w:nsid w:val="6E2E2083"/>
    <w:multiLevelType w:val="multilevel"/>
    <w:tmpl w:val="6E2E2083"/>
    <w:lvl w:ilvl="0" w:tentative="0">
      <w:start w:val="1"/>
      <w:numFmt w:val="decimal"/>
      <w:lvlText w:val="%1)"/>
      <w:lvlJc w:val="left"/>
      <w:pPr>
        <w:tabs>
          <w:tab w:val="left" w:pos="1500"/>
        </w:tabs>
        <w:ind w:left="1500" w:hanging="420"/>
      </w:pPr>
    </w:lvl>
    <w:lvl w:ilvl="1" w:tentative="0">
      <w:start w:val="1"/>
      <w:numFmt w:val="lowerLetter"/>
      <w:lvlText w:val="%2)"/>
      <w:lvlJc w:val="left"/>
      <w:pPr>
        <w:tabs>
          <w:tab w:val="left" w:pos="1920"/>
        </w:tabs>
        <w:ind w:left="1920" w:hanging="420"/>
      </w:pPr>
    </w:lvl>
    <w:lvl w:ilvl="2" w:tentative="0">
      <w:start w:val="1"/>
      <w:numFmt w:val="lowerRoman"/>
      <w:lvlText w:val="%3."/>
      <w:lvlJc w:val="right"/>
      <w:pPr>
        <w:tabs>
          <w:tab w:val="left" w:pos="2340"/>
        </w:tabs>
        <w:ind w:left="2340" w:hanging="420"/>
      </w:pPr>
    </w:lvl>
    <w:lvl w:ilvl="3" w:tentative="0">
      <w:start w:val="1"/>
      <w:numFmt w:val="decimal"/>
      <w:lvlText w:val="%4."/>
      <w:lvlJc w:val="left"/>
      <w:pPr>
        <w:tabs>
          <w:tab w:val="left" w:pos="2760"/>
        </w:tabs>
        <w:ind w:left="2760" w:hanging="420"/>
      </w:pPr>
    </w:lvl>
    <w:lvl w:ilvl="4" w:tentative="0">
      <w:start w:val="1"/>
      <w:numFmt w:val="lowerLetter"/>
      <w:lvlText w:val="%5)"/>
      <w:lvlJc w:val="left"/>
      <w:pPr>
        <w:tabs>
          <w:tab w:val="left" w:pos="3180"/>
        </w:tabs>
        <w:ind w:left="3180" w:hanging="420"/>
      </w:pPr>
    </w:lvl>
    <w:lvl w:ilvl="5" w:tentative="0">
      <w:start w:val="1"/>
      <w:numFmt w:val="lowerRoman"/>
      <w:lvlText w:val="%6."/>
      <w:lvlJc w:val="right"/>
      <w:pPr>
        <w:tabs>
          <w:tab w:val="left" w:pos="3600"/>
        </w:tabs>
        <w:ind w:left="3600" w:hanging="420"/>
      </w:pPr>
    </w:lvl>
    <w:lvl w:ilvl="6" w:tentative="0">
      <w:start w:val="1"/>
      <w:numFmt w:val="decimal"/>
      <w:lvlText w:val="%7."/>
      <w:lvlJc w:val="left"/>
      <w:pPr>
        <w:tabs>
          <w:tab w:val="left" w:pos="4020"/>
        </w:tabs>
        <w:ind w:left="4020" w:hanging="420"/>
      </w:pPr>
    </w:lvl>
    <w:lvl w:ilvl="7" w:tentative="0">
      <w:start w:val="1"/>
      <w:numFmt w:val="lowerLetter"/>
      <w:lvlText w:val="%8)"/>
      <w:lvlJc w:val="left"/>
      <w:pPr>
        <w:tabs>
          <w:tab w:val="left" w:pos="4440"/>
        </w:tabs>
        <w:ind w:left="4440" w:hanging="420"/>
      </w:pPr>
    </w:lvl>
    <w:lvl w:ilvl="8" w:tentative="0">
      <w:start w:val="1"/>
      <w:numFmt w:val="lowerRoman"/>
      <w:lvlText w:val="%9."/>
      <w:lvlJc w:val="right"/>
      <w:pPr>
        <w:tabs>
          <w:tab w:val="left" w:pos="4860"/>
        </w:tabs>
        <w:ind w:left="4860" w:hanging="420"/>
      </w:pPr>
    </w:lvl>
  </w:abstractNum>
  <w:abstractNum w:abstractNumId="25">
    <w:nsid w:val="70816618"/>
    <w:multiLevelType w:val="multilevel"/>
    <w:tmpl w:val="70816618"/>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6">
    <w:nsid w:val="70C68EB4"/>
    <w:multiLevelType w:val="singleLevel"/>
    <w:tmpl w:val="70C68EB4"/>
    <w:lvl w:ilvl="0" w:tentative="0">
      <w:start w:val="1"/>
      <w:numFmt w:val="decimal"/>
      <w:lvlText w:val="%1)"/>
      <w:lvlJc w:val="left"/>
      <w:pPr>
        <w:tabs>
          <w:tab w:val="left" w:pos="312"/>
        </w:tabs>
      </w:pPr>
    </w:lvl>
  </w:abstractNum>
  <w:abstractNum w:abstractNumId="27">
    <w:nsid w:val="7AE1256C"/>
    <w:multiLevelType w:val="singleLevel"/>
    <w:tmpl w:val="7AE1256C"/>
    <w:lvl w:ilvl="0" w:tentative="0">
      <w:start w:val="1"/>
      <w:numFmt w:val="decimal"/>
      <w:lvlText w:val="%1."/>
      <w:lvlJc w:val="left"/>
      <w:pPr>
        <w:ind w:left="425" w:hanging="425"/>
      </w:pPr>
      <w:rPr>
        <w:rFonts w:hint="default"/>
        <w:b/>
        <w:bCs/>
      </w:rPr>
    </w:lvl>
  </w:abstractNum>
  <w:abstractNum w:abstractNumId="28">
    <w:nsid w:val="7AEF7716"/>
    <w:multiLevelType w:val="multilevel"/>
    <w:tmpl w:val="7AEF7716"/>
    <w:lvl w:ilvl="0" w:tentative="0">
      <w:start w:val="1"/>
      <w:numFmt w:val="chineseCountingThousand"/>
      <w:pStyle w:val="67"/>
      <w:lvlText w:val="%1"/>
      <w:lvlJc w:val="left"/>
      <w:pPr>
        <w:tabs>
          <w:tab w:val="left" w:pos="1290"/>
        </w:tabs>
        <w:ind w:left="630" w:hanging="420"/>
      </w:pPr>
      <w:rPr>
        <w:rFonts w:hint="eastAsia"/>
        <w:sz w:val="32"/>
        <w:szCs w:val="32"/>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9">
    <w:nsid w:val="7B5FEC7E"/>
    <w:multiLevelType w:val="singleLevel"/>
    <w:tmpl w:val="7B5FEC7E"/>
    <w:lvl w:ilvl="0" w:tentative="0">
      <w:start w:val="1"/>
      <w:numFmt w:val="decimal"/>
      <w:lvlText w:val="(%1)"/>
      <w:lvlJc w:val="left"/>
      <w:pPr>
        <w:ind w:left="425" w:hanging="425"/>
      </w:pPr>
      <w:rPr>
        <w:rFonts w:hint="default"/>
      </w:rPr>
    </w:lvl>
  </w:abstractNum>
  <w:num w:numId="1">
    <w:abstractNumId w:val="6"/>
  </w:num>
  <w:num w:numId="2">
    <w:abstractNumId w:val="28"/>
  </w:num>
  <w:num w:numId="3">
    <w:abstractNumId w:val="16"/>
  </w:num>
  <w:num w:numId="4">
    <w:abstractNumId w:val="11"/>
  </w:num>
  <w:num w:numId="5">
    <w:abstractNumId w:val="5"/>
  </w:num>
  <w:num w:numId="6">
    <w:abstractNumId w:val="12"/>
  </w:num>
  <w:num w:numId="7">
    <w:abstractNumId w:val="17"/>
  </w:num>
  <w:num w:numId="8">
    <w:abstractNumId w:val="19"/>
  </w:num>
  <w:num w:numId="9">
    <w:abstractNumId w:val="4"/>
  </w:num>
  <w:num w:numId="10">
    <w:abstractNumId w:val="14"/>
  </w:num>
  <w:num w:numId="11">
    <w:abstractNumId w:val="27"/>
  </w:num>
  <w:num w:numId="12">
    <w:abstractNumId w:val="26"/>
  </w:num>
  <w:num w:numId="13">
    <w:abstractNumId w:val="21"/>
  </w:num>
  <w:num w:numId="14">
    <w:abstractNumId w:val="0"/>
  </w:num>
  <w:num w:numId="15">
    <w:abstractNumId w:val="24"/>
  </w:num>
  <w:num w:numId="16">
    <w:abstractNumId w:val="9"/>
  </w:num>
  <w:num w:numId="17">
    <w:abstractNumId w:val="25"/>
  </w:num>
  <w:num w:numId="18">
    <w:abstractNumId w:val="8"/>
  </w:num>
  <w:num w:numId="19">
    <w:abstractNumId w:val="29"/>
  </w:num>
  <w:num w:numId="20">
    <w:abstractNumId w:val="1"/>
  </w:num>
  <w:num w:numId="21">
    <w:abstractNumId w:val="20"/>
  </w:num>
  <w:num w:numId="22">
    <w:abstractNumId w:val="22"/>
  </w:num>
  <w:num w:numId="23">
    <w:abstractNumId w:val="15"/>
  </w:num>
  <w:num w:numId="24">
    <w:abstractNumId w:val="13"/>
  </w:num>
  <w:num w:numId="25">
    <w:abstractNumId w:val="2"/>
  </w:num>
  <w:num w:numId="26">
    <w:abstractNumId w:val="10"/>
  </w:num>
  <w:num w:numId="27">
    <w:abstractNumId w:val="18"/>
  </w:num>
  <w:num w:numId="28">
    <w:abstractNumId w:val="7"/>
  </w:num>
  <w:num w:numId="29">
    <w:abstractNumId w:val="23"/>
  </w:num>
  <w:num w:numId="3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mI0NDQ4NDU3ZmE5YTZmZjE4ZmU1YjA3MmQ1MjJjNzYifQ=="/>
  </w:docVars>
  <w:rsids>
    <w:rsidRoot w:val="006C5683"/>
    <w:rsid w:val="00000AD9"/>
    <w:rsid w:val="000043C0"/>
    <w:rsid w:val="000050CA"/>
    <w:rsid w:val="000051C6"/>
    <w:rsid w:val="00005215"/>
    <w:rsid w:val="00005A10"/>
    <w:rsid w:val="00005D3D"/>
    <w:rsid w:val="00006113"/>
    <w:rsid w:val="00006F7B"/>
    <w:rsid w:val="00007043"/>
    <w:rsid w:val="00007951"/>
    <w:rsid w:val="00010063"/>
    <w:rsid w:val="00010102"/>
    <w:rsid w:val="0001019E"/>
    <w:rsid w:val="000105EE"/>
    <w:rsid w:val="00011EA6"/>
    <w:rsid w:val="00012B21"/>
    <w:rsid w:val="0001300F"/>
    <w:rsid w:val="00014507"/>
    <w:rsid w:val="0001480D"/>
    <w:rsid w:val="00014A5C"/>
    <w:rsid w:val="00015388"/>
    <w:rsid w:val="0001716B"/>
    <w:rsid w:val="0001752F"/>
    <w:rsid w:val="00017F81"/>
    <w:rsid w:val="000211EA"/>
    <w:rsid w:val="000234B2"/>
    <w:rsid w:val="00025AE4"/>
    <w:rsid w:val="0002684B"/>
    <w:rsid w:val="00026C7E"/>
    <w:rsid w:val="00027645"/>
    <w:rsid w:val="000300AE"/>
    <w:rsid w:val="000300EE"/>
    <w:rsid w:val="000302B6"/>
    <w:rsid w:val="000302BE"/>
    <w:rsid w:val="00030B05"/>
    <w:rsid w:val="00030BFC"/>
    <w:rsid w:val="0003106D"/>
    <w:rsid w:val="00031700"/>
    <w:rsid w:val="00031F6E"/>
    <w:rsid w:val="0003277F"/>
    <w:rsid w:val="00032948"/>
    <w:rsid w:val="0003299B"/>
    <w:rsid w:val="00032B0A"/>
    <w:rsid w:val="0003315D"/>
    <w:rsid w:val="00033300"/>
    <w:rsid w:val="00033DE7"/>
    <w:rsid w:val="0003541F"/>
    <w:rsid w:val="00036A2B"/>
    <w:rsid w:val="000373EA"/>
    <w:rsid w:val="00040D3C"/>
    <w:rsid w:val="00041422"/>
    <w:rsid w:val="00042C84"/>
    <w:rsid w:val="00043739"/>
    <w:rsid w:val="00043A89"/>
    <w:rsid w:val="00045739"/>
    <w:rsid w:val="00045E91"/>
    <w:rsid w:val="00046D30"/>
    <w:rsid w:val="00050160"/>
    <w:rsid w:val="000510B6"/>
    <w:rsid w:val="00051133"/>
    <w:rsid w:val="00051F3F"/>
    <w:rsid w:val="000521D8"/>
    <w:rsid w:val="00052537"/>
    <w:rsid w:val="000525C9"/>
    <w:rsid w:val="00052BC1"/>
    <w:rsid w:val="0005347F"/>
    <w:rsid w:val="00053A89"/>
    <w:rsid w:val="0005582B"/>
    <w:rsid w:val="00056247"/>
    <w:rsid w:val="00056292"/>
    <w:rsid w:val="00056B03"/>
    <w:rsid w:val="00056C11"/>
    <w:rsid w:val="00057302"/>
    <w:rsid w:val="00057332"/>
    <w:rsid w:val="00057D00"/>
    <w:rsid w:val="00061A06"/>
    <w:rsid w:val="0006267A"/>
    <w:rsid w:val="0006335B"/>
    <w:rsid w:val="00063665"/>
    <w:rsid w:val="00063C25"/>
    <w:rsid w:val="00064892"/>
    <w:rsid w:val="00065644"/>
    <w:rsid w:val="00065B1F"/>
    <w:rsid w:val="00066026"/>
    <w:rsid w:val="0006660A"/>
    <w:rsid w:val="0006670C"/>
    <w:rsid w:val="00067960"/>
    <w:rsid w:val="0007003A"/>
    <w:rsid w:val="00070210"/>
    <w:rsid w:val="000707BF"/>
    <w:rsid w:val="00070932"/>
    <w:rsid w:val="000734CD"/>
    <w:rsid w:val="00074403"/>
    <w:rsid w:val="000750DC"/>
    <w:rsid w:val="0007583C"/>
    <w:rsid w:val="00075E8F"/>
    <w:rsid w:val="00076057"/>
    <w:rsid w:val="000770EC"/>
    <w:rsid w:val="00077D84"/>
    <w:rsid w:val="00081871"/>
    <w:rsid w:val="00081B27"/>
    <w:rsid w:val="00082667"/>
    <w:rsid w:val="00082AD2"/>
    <w:rsid w:val="00082D0E"/>
    <w:rsid w:val="00083DC6"/>
    <w:rsid w:val="00084857"/>
    <w:rsid w:val="000850AF"/>
    <w:rsid w:val="000852EB"/>
    <w:rsid w:val="000869D8"/>
    <w:rsid w:val="00086CA6"/>
    <w:rsid w:val="00090213"/>
    <w:rsid w:val="00090D28"/>
    <w:rsid w:val="00092FC7"/>
    <w:rsid w:val="00093133"/>
    <w:rsid w:val="0009395E"/>
    <w:rsid w:val="000954D5"/>
    <w:rsid w:val="00095723"/>
    <w:rsid w:val="0009618D"/>
    <w:rsid w:val="000961E1"/>
    <w:rsid w:val="0009709B"/>
    <w:rsid w:val="000975E3"/>
    <w:rsid w:val="00097959"/>
    <w:rsid w:val="000A04A4"/>
    <w:rsid w:val="000A09AD"/>
    <w:rsid w:val="000A1CC4"/>
    <w:rsid w:val="000A1DD1"/>
    <w:rsid w:val="000A21A5"/>
    <w:rsid w:val="000A3908"/>
    <w:rsid w:val="000A3A4A"/>
    <w:rsid w:val="000A4C29"/>
    <w:rsid w:val="000A6E2B"/>
    <w:rsid w:val="000A711E"/>
    <w:rsid w:val="000A79D3"/>
    <w:rsid w:val="000B05E2"/>
    <w:rsid w:val="000B1B03"/>
    <w:rsid w:val="000B2568"/>
    <w:rsid w:val="000B2BD1"/>
    <w:rsid w:val="000B41BB"/>
    <w:rsid w:val="000B5357"/>
    <w:rsid w:val="000B597F"/>
    <w:rsid w:val="000B634D"/>
    <w:rsid w:val="000B7465"/>
    <w:rsid w:val="000C14CB"/>
    <w:rsid w:val="000C18BC"/>
    <w:rsid w:val="000C1EE4"/>
    <w:rsid w:val="000C1FF9"/>
    <w:rsid w:val="000C2434"/>
    <w:rsid w:val="000C4151"/>
    <w:rsid w:val="000C4425"/>
    <w:rsid w:val="000C4B12"/>
    <w:rsid w:val="000C5FA7"/>
    <w:rsid w:val="000C7E71"/>
    <w:rsid w:val="000D16AA"/>
    <w:rsid w:val="000D1A7D"/>
    <w:rsid w:val="000D22DB"/>
    <w:rsid w:val="000D2309"/>
    <w:rsid w:val="000D2CCA"/>
    <w:rsid w:val="000D366B"/>
    <w:rsid w:val="000D38F9"/>
    <w:rsid w:val="000D5D6B"/>
    <w:rsid w:val="000D7A20"/>
    <w:rsid w:val="000E114A"/>
    <w:rsid w:val="000E161C"/>
    <w:rsid w:val="000E355C"/>
    <w:rsid w:val="000E470B"/>
    <w:rsid w:val="000E4DE8"/>
    <w:rsid w:val="000E50F5"/>
    <w:rsid w:val="000E5E99"/>
    <w:rsid w:val="000E6A66"/>
    <w:rsid w:val="000F0C3B"/>
    <w:rsid w:val="000F0E9F"/>
    <w:rsid w:val="000F1540"/>
    <w:rsid w:val="000F2065"/>
    <w:rsid w:val="000F2A88"/>
    <w:rsid w:val="000F2C23"/>
    <w:rsid w:val="000F2D1B"/>
    <w:rsid w:val="000F3658"/>
    <w:rsid w:val="000F3B37"/>
    <w:rsid w:val="000F3F12"/>
    <w:rsid w:val="000F3F8A"/>
    <w:rsid w:val="000F565B"/>
    <w:rsid w:val="000F5C6C"/>
    <w:rsid w:val="000F5F3F"/>
    <w:rsid w:val="00100570"/>
    <w:rsid w:val="00101CE5"/>
    <w:rsid w:val="00101DD0"/>
    <w:rsid w:val="00102555"/>
    <w:rsid w:val="0010291B"/>
    <w:rsid w:val="00102B4B"/>
    <w:rsid w:val="00103AB9"/>
    <w:rsid w:val="00103E80"/>
    <w:rsid w:val="00107187"/>
    <w:rsid w:val="00107272"/>
    <w:rsid w:val="00107D54"/>
    <w:rsid w:val="00110B62"/>
    <w:rsid w:val="00111581"/>
    <w:rsid w:val="00111CEB"/>
    <w:rsid w:val="0011245C"/>
    <w:rsid w:val="00113EF2"/>
    <w:rsid w:val="0011500F"/>
    <w:rsid w:val="00115A55"/>
    <w:rsid w:val="0011665D"/>
    <w:rsid w:val="00116AAC"/>
    <w:rsid w:val="00117D55"/>
    <w:rsid w:val="001204B2"/>
    <w:rsid w:val="001212EF"/>
    <w:rsid w:val="001217DC"/>
    <w:rsid w:val="00121F81"/>
    <w:rsid w:val="0012203F"/>
    <w:rsid w:val="00122D7E"/>
    <w:rsid w:val="00123CC6"/>
    <w:rsid w:val="0012526B"/>
    <w:rsid w:val="00125689"/>
    <w:rsid w:val="00125882"/>
    <w:rsid w:val="00125C8A"/>
    <w:rsid w:val="001261FC"/>
    <w:rsid w:val="0013031C"/>
    <w:rsid w:val="001306FE"/>
    <w:rsid w:val="00130827"/>
    <w:rsid w:val="001308A2"/>
    <w:rsid w:val="00131140"/>
    <w:rsid w:val="00132FD3"/>
    <w:rsid w:val="00134B56"/>
    <w:rsid w:val="0013673A"/>
    <w:rsid w:val="00137658"/>
    <w:rsid w:val="0014019A"/>
    <w:rsid w:val="001410EB"/>
    <w:rsid w:val="00143554"/>
    <w:rsid w:val="00143653"/>
    <w:rsid w:val="00143934"/>
    <w:rsid w:val="00143B3A"/>
    <w:rsid w:val="00143E43"/>
    <w:rsid w:val="00143FFC"/>
    <w:rsid w:val="0014485E"/>
    <w:rsid w:val="00145760"/>
    <w:rsid w:val="00146ABB"/>
    <w:rsid w:val="00147338"/>
    <w:rsid w:val="00147A48"/>
    <w:rsid w:val="00150143"/>
    <w:rsid w:val="001509AB"/>
    <w:rsid w:val="00152CE1"/>
    <w:rsid w:val="00152E91"/>
    <w:rsid w:val="0015460B"/>
    <w:rsid w:val="00154F48"/>
    <w:rsid w:val="00156CA9"/>
    <w:rsid w:val="00157465"/>
    <w:rsid w:val="00157E23"/>
    <w:rsid w:val="00157FC3"/>
    <w:rsid w:val="00160ACE"/>
    <w:rsid w:val="00161999"/>
    <w:rsid w:val="00161C4F"/>
    <w:rsid w:val="00161C84"/>
    <w:rsid w:val="00161F2A"/>
    <w:rsid w:val="00161FDF"/>
    <w:rsid w:val="001626BD"/>
    <w:rsid w:val="00162C33"/>
    <w:rsid w:val="00163269"/>
    <w:rsid w:val="0016340E"/>
    <w:rsid w:val="00164E23"/>
    <w:rsid w:val="0016595F"/>
    <w:rsid w:val="00166A2C"/>
    <w:rsid w:val="00166BF2"/>
    <w:rsid w:val="00166CC3"/>
    <w:rsid w:val="00170A9E"/>
    <w:rsid w:val="00170F03"/>
    <w:rsid w:val="0017121A"/>
    <w:rsid w:val="00171401"/>
    <w:rsid w:val="00171777"/>
    <w:rsid w:val="001719FB"/>
    <w:rsid w:val="00172B65"/>
    <w:rsid w:val="00172EF5"/>
    <w:rsid w:val="001732E1"/>
    <w:rsid w:val="0017613E"/>
    <w:rsid w:val="00177167"/>
    <w:rsid w:val="001811D8"/>
    <w:rsid w:val="00181A71"/>
    <w:rsid w:val="00181B8A"/>
    <w:rsid w:val="0018261B"/>
    <w:rsid w:val="001834A7"/>
    <w:rsid w:val="0018373B"/>
    <w:rsid w:val="00183C79"/>
    <w:rsid w:val="00183C8B"/>
    <w:rsid w:val="00183E75"/>
    <w:rsid w:val="001845CF"/>
    <w:rsid w:val="001856A2"/>
    <w:rsid w:val="00185BE7"/>
    <w:rsid w:val="001865BB"/>
    <w:rsid w:val="00187518"/>
    <w:rsid w:val="00187743"/>
    <w:rsid w:val="0018787D"/>
    <w:rsid w:val="00187C06"/>
    <w:rsid w:val="0019096C"/>
    <w:rsid w:val="00191EA7"/>
    <w:rsid w:val="00192164"/>
    <w:rsid w:val="00193F95"/>
    <w:rsid w:val="00194C98"/>
    <w:rsid w:val="00194FB7"/>
    <w:rsid w:val="00196B4E"/>
    <w:rsid w:val="001975A1"/>
    <w:rsid w:val="001975D1"/>
    <w:rsid w:val="00197935"/>
    <w:rsid w:val="001A027A"/>
    <w:rsid w:val="001A08E4"/>
    <w:rsid w:val="001A0D2C"/>
    <w:rsid w:val="001A12B5"/>
    <w:rsid w:val="001A1C72"/>
    <w:rsid w:val="001A3980"/>
    <w:rsid w:val="001A422B"/>
    <w:rsid w:val="001A440A"/>
    <w:rsid w:val="001A4A55"/>
    <w:rsid w:val="001A5823"/>
    <w:rsid w:val="001A5C6F"/>
    <w:rsid w:val="001A6A4F"/>
    <w:rsid w:val="001A76B7"/>
    <w:rsid w:val="001B006F"/>
    <w:rsid w:val="001B015C"/>
    <w:rsid w:val="001B1339"/>
    <w:rsid w:val="001B1B58"/>
    <w:rsid w:val="001B1F55"/>
    <w:rsid w:val="001B2049"/>
    <w:rsid w:val="001B2934"/>
    <w:rsid w:val="001B4A37"/>
    <w:rsid w:val="001B579C"/>
    <w:rsid w:val="001B6FAD"/>
    <w:rsid w:val="001B7DD2"/>
    <w:rsid w:val="001C04B2"/>
    <w:rsid w:val="001C14C1"/>
    <w:rsid w:val="001C1FDE"/>
    <w:rsid w:val="001C2063"/>
    <w:rsid w:val="001C21E1"/>
    <w:rsid w:val="001C3426"/>
    <w:rsid w:val="001C4768"/>
    <w:rsid w:val="001C5839"/>
    <w:rsid w:val="001C6AF6"/>
    <w:rsid w:val="001C7129"/>
    <w:rsid w:val="001C77E1"/>
    <w:rsid w:val="001C7ADA"/>
    <w:rsid w:val="001D121D"/>
    <w:rsid w:val="001D1DC9"/>
    <w:rsid w:val="001D3543"/>
    <w:rsid w:val="001D4151"/>
    <w:rsid w:val="001D58E5"/>
    <w:rsid w:val="001E0FAB"/>
    <w:rsid w:val="001E2502"/>
    <w:rsid w:val="001E292F"/>
    <w:rsid w:val="001E351C"/>
    <w:rsid w:val="001E474D"/>
    <w:rsid w:val="001E5194"/>
    <w:rsid w:val="001E5A81"/>
    <w:rsid w:val="001E62FB"/>
    <w:rsid w:val="001E6A0B"/>
    <w:rsid w:val="001E6D77"/>
    <w:rsid w:val="001E77DA"/>
    <w:rsid w:val="001E7910"/>
    <w:rsid w:val="001E7A2F"/>
    <w:rsid w:val="001E7AB0"/>
    <w:rsid w:val="001E7DD0"/>
    <w:rsid w:val="001F0349"/>
    <w:rsid w:val="001F077B"/>
    <w:rsid w:val="001F0B74"/>
    <w:rsid w:val="001F21C6"/>
    <w:rsid w:val="001F2648"/>
    <w:rsid w:val="001F41B9"/>
    <w:rsid w:val="001F4BE8"/>
    <w:rsid w:val="001F4EB8"/>
    <w:rsid w:val="001F560A"/>
    <w:rsid w:val="001F6318"/>
    <w:rsid w:val="001F65B1"/>
    <w:rsid w:val="001F6B83"/>
    <w:rsid w:val="001F6F6A"/>
    <w:rsid w:val="001F7595"/>
    <w:rsid w:val="002000B8"/>
    <w:rsid w:val="00200B4C"/>
    <w:rsid w:val="0020183B"/>
    <w:rsid w:val="00203267"/>
    <w:rsid w:val="00203897"/>
    <w:rsid w:val="0020391D"/>
    <w:rsid w:val="00205863"/>
    <w:rsid w:val="00205F9C"/>
    <w:rsid w:val="002060F7"/>
    <w:rsid w:val="00207BC6"/>
    <w:rsid w:val="00210771"/>
    <w:rsid w:val="00210EE2"/>
    <w:rsid w:val="00211885"/>
    <w:rsid w:val="00211D2B"/>
    <w:rsid w:val="00212ADF"/>
    <w:rsid w:val="002134CF"/>
    <w:rsid w:val="00213A60"/>
    <w:rsid w:val="0021429B"/>
    <w:rsid w:val="00215699"/>
    <w:rsid w:val="002159DE"/>
    <w:rsid w:val="00215E99"/>
    <w:rsid w:val="0021667D"/>
    <w:rsid w:val="002166A1"/>
    <w:rsid w:val="002166A6"/>
    <w:rsid w:val="00216BB6"/>
    <w:rsid w:val="0022048B"/>
    <w:rsid w:val="00220E0A"/>
    <w:rsid w:val="0022175C"/>
    <w:rsid w:val="00222261"/>
    <w:rsid w:val="00223AC8"/>
    <w:rsid w:val="00223C96"/>
    <w:rsid w:val="00224852"/>
    <w:rsid w:val="0022634D"/>
    <w:rsid w:val="00227512"/>
    <w:rsid w:val="0022766E"/>
    <w:rsid w:val="002278D5"/>
    <w:rsid w:val="00227C13"/>
    <w:rsid w:val="00227D49"/>
    <w:rsid w:val="00227FC7"/>
    <w:rsid w:val="00233A54"/>
    <w:rsid w:val="00234440"/>
    <w:rsid w:val="002347C9"/>
    <w:rsid w:val="00235613"/>
    <w:rsid w:val="00235689"/>
    <w:rsid w:val="00236E72"/>
    <w:rsid w:val="002411BD"/>
    <w:rsid w:val="00241566"/>
    <w:rsid w:val="00242F7E"/>
    <w:rsid w:val="00243659"/>
    <w:rsid w:val="00244711"/>
    <w:rsid w:val="00244AE4"/>
    <w:rsid w:val="00244D15"/>
    <w:rsid w:val="00245EBE"/>
    <w:rsid w:val="002472C1"/>
    <w:rsid w:val="002473F4"/>
    <w:rsid w:val="00250F42"/>
    <w:rsid w:val="002522C5"/>
    <w:rsid w:val="00252A76"/>
    <w:rsid w:val="00252EBA"/>
    <w:rsid w:val="0025361A"/>
    <w:rsid w:val="0025376D"/>
    <w:rsid w:val="002545EF"/>
    <w:rsid w:val="00254B44"/>
    <w:rsid w:val="00254E99"/>
    <w:rsid w:val="00255B9B"/>
    <w:rsid w:val="00256596"/>
    <w:rsid w:val="00257739"/>
    <w:rsid w:val="0026027A"/>
    <w:rsid w:val="00260533"/>
    <w:rsid w:val="002605CE"/>
    <w:rsid w:val="00261367"/>
    <w:rsid w:val="00261A54"/>
    <w:rsid w:val="00261C21"/>
    <w:rsid w:val="00261D37"/>
    <w:rsid w:val="00262D6B"/>
    <w:rsid w:val="00262E5B"/>
    <w:rsid w:val="00262ED0"/>
    <w:rsid w:val="00263035"/>
    <w:rsid w:val="00263607"/>
    <w:rsid w:val="002638EE"/>
    <w:rsid w:val="00263E0C"/>
    <w:rsid w:val="00264965"/>
    <w:rsid w:val="002656E1"/>
    <w:rsid w:val="00265CFF"/>
    <w:rsid w:val="00266863"/>
    <w:rsid w:val="00270B4E"/>
    <w:rsid w:val="00271500"/>
    <w:rsid w:val="00272E57"/>
    <w:rsid w:val="00274663"/>
    <w:rsid w:val="0027487F"/>
    <w:rsid w:val="00275641"/>
    <w:rsid w:val="0027569A"/>
    <w:rsid w:val="00275D64"/>
    <w:rsid w:val="002767D9"/>
    <w:rsid w:val="00280F4B"/>
    <w:rsid w:val="002821E9"/>
    <w:rsid w:val="002827D2"/>
    <w:rsid w:val="002835B7"/>
    <w:rsid w:val="00284C1F"/>
    <w:rsid w:val="002851AF"/>
    <w:rsid w:val="00286129"/>
    <w:rsid w:val="0028787B"/>
    <w:rsid w:val="0028788A"/>
    <w:rsid w:val="00290263"/>
    <w:rsid w:val="002908A7"/>
    <w:rsid w:val="0029129C"/>
    <w:rsid w:val="00291768"/>
    <w:rsid w:val="00291796"/>
    <w:rsid w:val="00291DBF"/>
    <w:rsid w:val="00292F66"/>
    <w:rsid w:val="0029315D"/>
    <w:rsid w:val="00293A33"/>
    <w:rsid w:val="0029449E"/>
    <w:rsid w:val="0029488D"/>
    <w:rsid w:val="00294C7C"/>
    <w:rsid w:val="0029530C"/>
    <w:rsid w:val="00296020"/>
    <w:rsid w:val="0029693F"/>
    <w:rsid w:val="002969C6"/>
    <w:rsid w:val="00296BE2"/>
    <w:rsid w:val="00296F46"/>
    <w:rsid w:val="00296F8A"/>
    <w:rsid w:val="002A11CE"/>
    <w:rsid w:val="002A13E2"/>
    <w:rsid w:val="002A180F"/>
    <w:rsid w:val="002A1B36"/>
    <w:rsid w:val="002A37E6"/>
    <w:rsid w:val="002A481A"/>
    <w:rsid w:val="002A4DFC"/>
    <w:rsid w:val="002B18D6"/>
    <w:rsid w:val="002B22D4"/>
    <w:rsid w:val="002B3984"/>
    <w:rsid w:val="002B4230"/>
    <w:rsid w:val="002B4BF3"/>
    <w:rsid w:val="002B55C8"/>
    <w:rsid w:val="002B5E4B"/>
    <w:rsid w:val="002B660D"/>
    <w:rsid w:val="002B7969"/>
    <w:rsid w:val="002C0031"/>
    <w:rsid w:val="002C0485"/>
    <w:rsid w:val="002C0762"/>
    <w:rsid w:val="002C257A"/>
    <w:rsid w:val="002C2BEC"/>
    <w:rsid w:val="002C30C0"/>
    <w:rsid w:val="002C4F4B"/>
    <w:rsid w:val="002C514C"/>
    <w:rsid w:val="002C6EC0"/>
    <w:rsid w:val="002C7018"/>
    <w:rsid w:val="002D0356"/>
    <w:rsid w:val="002D07C0"/>
    <w:rsid w:val="002D0F98"/>
    <w:rsid w:val="002D1DFB"/>
    <w:rsid w:val="002D45BF"/>
    <w:rsid w:val="002D4A85"/>
    <w:rsid w:val="002D4F6D"/>
    <w:rsid w:val="002D6162"/>
    <w:rsid w:val="002D64DF"/>
    <w:rsid w:val="002D7759"/>
    <w:rsid w:val="002D7FCB"/>
    <w:rsid w:val="002E242E"/>
    <w:rsid w:val="002E28B6"/>
    <w:rsid w:val="002E2FEC"/>
    <w:rsid w:val="002E38DB"/>
    <w:rsid w:val="002E3BEB"/>
    <w:rsid w:val="002E4AB1"/>
    <w:rsid w:val="002E4F8A"/>
    <w:rsid w:val="002E505D"/>
    <w:rsid w:val="002E6F69"/>
    <w:rsid w:val="002E73B8"/>
    <w:rsid w:val="002F073F"/>
    <w:rsid w:val="002F0823"/>
    <w:rsid w:val="002F0CE5"/>
    <w:rsid w:val="002F1940"/>
    <w:rsid w:val="002F2471"/>
    <w:rsid w:val="002F2B7A"/>
    <w:rsid w:val="002F3105"/>
    <w:rsid w:val="002F5E6C"/>
    <w:rsid w:val="002F6FCD"/>
    <w:rsid w:val="002F72FF"/>
    <w:rsid w:val="00300BF3"/>
    <w:rsid w:val="0030143F"/>
    <w:rsid w:val="00301859"/>
    <w:rsid w:val="00301BCD"/>
    <w:rsid w:val="00303ACF"/>
    <w:rsid w:val="00303BF5"/>
    <w:rsid w:val="0030463E"/>
    <w:rsid w:val="003046CD"/>
    <w:rsid w:val="0030499C"/>
    <w:rsid w:val="00304ED6"/>
    <w:rsid w:val="00305470"/>
    <w:rsid w:val="00306D5D"/>
    <w:rsid w:val="00306FF4"/>
    <w:rsid w:val="00310596"/>
    <w:rsid w:val="00310EE1"/>
    <w:rsid w:val="003122B0"/>
    <w:rsid w:val="00312390"/>
    <w:rsid w:val="003136D8"/>
    <w:rsid w:val="003138EB"/>
    <w:rsid w:val="00315880"/>
    <w:rsid w:val="00315A06"/>
    <w:rsid w:val="0031678B"/>
    <w:rsid w:val="0031683C"/>
    <w:rsid w:val="00317146"/>
    <w:rsid w:val="003176EA"/>
    <w:rsid w:val="00317D36"/>
    <w:rsid w:val="00321473"/>
    <w:rsid w:val="003225FB"/>
    <w:rsid w:val="00322CEB"/>
    <w:rsid w:val="00323A7C"/>
    <w:rsid w:val="00323AA4"/>
    <w:rsid w:val="00323BE9"/>
    <w:rsid w:val="00323C32"/>
    <w:rsid w:val="00323CC7"/>
    <w:rsid w:val="00324A1D"/>
    <w:rsid w:val="00324C55"/>
    <w:rsid w:val="003250B4"/>
    <w:rsid w:val="00325742"/>
    <w:rsid w:val="00326AA6"/>
    <w:rsid w:val="00327AB3"/>
    <w:rsid w:val="00327F9E"/>
    <w:rsid w:val="00330527"/>
    <w:rsid w:val="003318A6"/>
    <w:rsid w:val="003321A8"/>
    <w:rsid w:val="00332EB1"/>
    <w:rsid w:val="00333E63"/>
    <w:rsid w:val="00334044"/>
    <w:rsid w:val="00335188"/>
    <w:rsid w:val="00335234"/>
    <w:rsid w:val="003364E9"/>
    <w:rsid w:val="003373B8"/>
    <w:rsid w:val="003413F4"/>
    <w:rsid w:val="00342D85"/>
    <w:rsid w:val="00342DC1"/>
    <w:rsid w:val="00342EEE"/>
    <w:rsid w:val="00342EF7"/>
    <w:rsid w:val="003432B6"/>
    <w:rsid w:val="00343F41"/>
    <w:rsid w:val="00344BF3"/>
    <w:rsid w:val="00345CC1"/>
    <w:rsid w:val="00345EA7"/>
    <w:rsid w:val="00346021"/>
    <w:rsid w:val="00346200"/>
    <w:rsid w:val="00346474"/>
    <w:rsid w:val="0034652C"/>
    <w:rsid w:val="00346606"/>
    <w:rsid w:val="00346E73"/>
    <w:rsid w:val="0035067B"/>
    <w:rsid w:val="00350B6E"/>
    <w:rsid w:val="00351A4A"/>
    <w:rsid w:val="00351D95"/>
    <w:rsid w:val="00351FB4"/>
    <w:rsid w:val="00353860"/>
    <w:rsid w:val="00354CD9"/>
    <w:rsid w:val="003556C1"/>
    <w:rsid w:val="00355EEE"/>
    <w:rsid w:val="00357883"/>
    <w:rsid w:val="00360494"/>
    <w:rsid w:val="00360C00"/>
    <w:rsid w:val="00361935"/>
    <w:rsid w:val="003626AE"/>
    <w:rsid w:val="0036292A"/>
    <w:rsid w:val="00364B31"/>
    <w:rsid w:val="00364BEE"/>
    <w:rsid w:val="00364D5F"/>
    <w:rsid w:val="0036508D"/>
    <w:rsid w:val="003651C8"/>
    <w:rsid w:val="00366321"/>
    <w:rsid w:val="003669F1"/>
    <w:rsid w:val="00366F10"/>
    <w:rsid w:val="00367608"/>
    <w:rsid w:val="00367D68"/>
    <w:rsid w:val="003700A3"/>
    <w:rsid w:val="00370B40"/>
    <w:rsid w:val="00371C15"/>
    <w:rsid w:val="00372CDF"/>
    <w:rsid w:val="00373411"/>
    <w:rsid w:val="00373D40"/>
    <w:rsid w:val="003741F6"/>
    <w:rsid w:val="00374A29"/>
    <w:rsid w:val="00374FA4"/>
    <w:rsid w:val="003756C6"/>
    <w:rsid w:val="00375B04"/>
    <w:rsid w:val="00376E35"/>
    <w:rsid w:val="00377F6C"/>
    <w:rsid w:val="00380094"/>
    <w:rsid w:val="00380256"/>
    <w:rsid w:val="0038165D"/>
    <w:rsid w:val="00383071"/>
    <w:rsid w:val="00385444"/>
    <w:rsid w:val="00385F39"/>
    <w:rsid w:val="00386070"/>
    <w:rsid w:val="003900A5"/>
    <w:rsid w:val="003917AD"/>
    <w:rsid w:val="00391FAB"/>
    <w:rsid w:val="00392539"/>
    <w:rsid w:val="00392677"/>
    <w:rsid w:val="00393431"/>
    <w:rsid w:val="00393633"/>
    <w:rsid w:val="00393B44"/>
    <w:rsid w:val="00394086"/>
    <w:rsid w:val="003945E2"/>
    <w:rsid w:val="00394981"/>
    <w:rsid w:val="00394EAC"/>
    <w:rsid w:val="003953A8"/>
    <w:rsid w:val="00395429"/>
    <w:rsid w:val="003958E6"/>
    <w:rsid w:val="00395D76"/>
    <w:rsid w:val="00396F7B"/>
    <w:rsid w:val="00396FA3"/>
    <w:rsid w:val="0039788E"/>
    <w:rsid w:val="00397F0D"/>
    <w:rsid w:val="003A0DC3"/>
    <w:rsid w:val="003A1CDE"/>
    <w:rsid w:val="003A1CF5"/>
    <w:rsid w:val="003A2812"/>
    <w:rsid w:val="003A2D0C"/>
    <w:rsid w:val="003A3304"/>
    <w:rsid w:val="003A3551"/>
    <w:rsid w:val="003A38F0"/>
    <w:rsid w:val="003A443D"/>
    <w:rsid w:val="003A6A5A"/>
    <w:rsid w:val="003A6B14"/>
    <w:rsid w:val="003A6D5C"/>
    <w:rsid w:val="003A72E9"/>
    <w:rsid w:val="003A7EE4"/>
    <w:rsid w:val="003B175A"/>
    <w:rsid w:val="003B1BE3"/>
    <w:rsid w:val="003B3231"/>
    <w:rsid w:val="003B357A"/>
    <w:rsid w:val="003B499C"/>
    <w:rsid w:val="003B4CCD"/>
    <w:rsid w:val="003B53D4"/>
    <w:rsid w:val="003B56D7"/>
    <w:rsid w:val="003B6D73"/>
    <w:rsid w:val="003B7298"/>
    <w:rsid w:val="003B7E70"/>
    <w:rsid w:val="003C0FF8"/>
    <w:rsid w:val="003C1D0C"/>
    <w:rsid w:val="003C1E5B"/>
    <w:rsid w:val="003C25E1"/>
    <w:rsid w:val="003C4FD5"/>
    <w:rsid w:val="003C582B"/>
    <w:rsid w:val="003D1342"/>
    <w:rsid w:val="003D1825"/>
    <w:rsid w:val="003D2333"/>
    <w:rsid w:val="003D31BF"/>
    <w:rsid w:val="003D3241"/>
    <w:rsid w:val="003D4804"/>
    <w:rsid w:val="003D5413"/>
    <w:rsid w:val="003D7685"/>
    <w:rsid w:val="003D7BED"/>
    <w:rsid w:val="003D7E9A"/>
    <w:rsid w:val="003E0366"/>
    <w:rsid w:val="003E100C"/>
    <w:rsid w:val="003E1753"/>
    <w:rsid w:val="003E2FFE"/>
    <w:rsid w:val="003E37AA"/>
    <w:rsid w:val="003E4310"/>
    <w:rsid w:val="003E47DE"/>
    <w:rsid w:val="003E4E1D"/>
    <w:rsid w:val="003E4FFA"/>
    <w:rsid w:val="003E6E11"/>
    <w:rsid w:val="003F0536"/>
    <w:rsid w:val="003F0E9E"/>
    <w:rsid w:val="003F10D3"/>
    <w:rsid w:val="003F1548"/>
    <w:rsid w:val="003F1917"/>
    <w:rsid w:val="003F2B3D"/>
    <w:rsid w:val="003F2FBA"/>
    <w:rsid w:val="003F3105"/>
    <w:rsid w:val="003F3C44"/>
    <w:rsid w:val="003F4172"/>
    <w:rsid w:val="003F4249"/>
    <w:rsid w:val="003F4E3B"/>
    <w:rsid w:val="003F5086"/>
    <w:rsid w:val="003F5108"/>
    <w:rsid w:val="003F5D2C"/>
    <w:rsid w:val="003F7679"/>
    <w:rsid w:val="00400C13"/>
    <w:rsid w:val="00402311"/>
    <w:rsid w:val="0040239F"/>
    <w:rsid w:val="00402C97"/>
    <w:rsid w:val="00403364"/>
    <w:rsid w:val="0040415C"/>
    <w:rsid w:val="0040459C"/>
    <w:rsid w:val="00404AA4"/>
    <w:rsid w:val="00404C61"/>
    <w:rsid w:val="004050C9"/>
    <w:rsid w:val="004051F0"/>
    <w:rsid w:val="00406314"/>
    <w:rsid w:val="00406376"/>
    <w:rsid w:val="00406896"/>
    <w:rsid w:val="00411B37"/>
    <w:rsid w:val="0041234E"/>
    <w:rsid w:val="004125ED"/>
    <w:rsid w:val="00413B39"/>
    <w:rsid w:val="00413F67"/>
    <w:rsid w:val="00414240"/>
    <w:rsid w:val="0041450E"/>
    <w:rsid w:val="0041456E"/>
    <w:rsid w:val="00415370"/>
    <w:rsid w:val="00415781"/>
    <w:rsid w:val="00416485"/>
    <w:rsid w:val="00416F40"/>
    <w:rsid w:val="00417769"/>
    <w:rsid w:val="00417F0D"/>
    <w:rsid w:val="00421EF2"/>
    <w:rsid w:val="00422668"/>
    <w:rsid w:val="0042602D"/>
    <w:rsid w:val="004261DA"/>
    <w:rsid w:val="00427004"/>
    <w:rsid w:val="00431AC1"/>
    <w:rsid w:val="00431DE1"/>
    <w:rsid w:val="004329C9"/>
    <w:rsid w:val="00432CD5"/>
    <w:rsid w:val="00433CDB"/>
    <w:rsid w:val="0043442C"/>
    <w:rsid w:val="00435B9C"/>
    <w:rsid w:val="00435D29"/>
    <w:rsid w:val="004363FA"/>
    <w:rsid w:val="004364CC"/>
    <w:rsid w:val="00437141"/>
    <w:rsid w:val="00437345"/>
    <w:rsid w:val="004405B0"/>
    <w:rsid w:val="00441905"/>
    <w:rsid w:val="00441FF9"/>
    <w:rsid w:val="0044382F"/>
    <w:rsid w:val="00443B96"/>
    <w:rsid w:val="00443E1D"/>
    <w:rsid w:val="004442EB"/>
    <w:rsid w:val="00444FA3"/>
    <w:rsid w:val="00446553"/>
    <w:rsid w:val="00446A92"/>
    <w:rsid w:val="004501B4"/>
    <w:rsid w:val="0045082F"/>
    <w:rsid w:val="00450C00"/>
    <w:rsid w:val="0045135E"/>
    <w:rsid w:val="00452434"/>
    <w:rsid w:val="00452C53"/>
    <w:rsid w:val="004539C7"/>
    <w:rsid w:val="00454597"/>
    <w:rsid w:val="004548E6"/>
    <w:rsid w:val="00454DB8"/>
    <w:rsid w:val="0045543A"/>
    <w:rsid w:val="004556FB"/>
    <w:rsid w:val="00455880"/>
    <w:rsid w:val="00455B89"/>
    <w:rsid w:val="004561F9"/>
    <w:rsid w:val="0045637C"/>
    <w:rsid w:val="004569A3"/>
    <w:rsid w:val="004578A2"/>
    <w:rsid w:val="004578ED"/>
    <w:rsid w:val="0046039C"/>
    <w:rsid w:val="0046064C"/>
    <w:rsid w:val="004611B6"/>
    <w:rsid w:val="00461997"/>
    <w:rsid w:val="00463C1C"/>
    <w:rsid w:val="00463F8B"/>
    <w:rsid w:val="004649AD"/>
    <w:rsid w:val="004650E7"/>
    <w:rsid w:val="0046687B"/>
    <w:rsid w:val="00466CB4"/>
    <w:rsid w:val="00470418"/>
    <w:rsid w:val="004704EA"/>
    <w:rsid w:val="0047071D"/>
    <w:rsid w:val="00471A85"/>
    <w:rsid w:val="004727C4"/>
    <w:rsid w:val="00473579"/>
    <w:rsid w:val="00474E5A"/>
    <w:rsid w:val="0047558F"/>
    <w:rsid w:val="00475FD5"/>
    <w:rsid w:val="004765EE"/>
    <w:rsid w:val="0048003C"/>
    <w:rsid w:val="004812F4"/>
    <w:rsid w:val="0048231B"/>
    <w:rsid w:val="004838D4"/>
    <w:rsid w:val="00483AD9"/>
    <w:rsid w:val="004845AC"/>
    <w:rsid w:val="00484BE1"/>
    <w:rsid w:val="00484C31"/>
    <w:rsid w:val="00485A3E"/>
    <w:rsid w:val="00485E3C"/>
    <w:rsid w:val="0048668F"/>
    <w:rsid w:val="0048678E"/>
    <w:rsid w:val="00486F09"/>
    <w:rsid w:val="004877FB"/>
    <w:rsid w:val="004906DB"/>
    <w:rsid w:val="00490C0F"/>
    <w:rsid w:val="00491FF2"/>
    <w:rsid w:val="004925EE"/>
    <w:rsid w:val="00492735"/>
    <w:rsid w:val="00492C96"/>
    <w:rsid w:val="004945E8"/>
    <w:rsid w:val="0049482F"/>
    <w:rsid w:val="00494FC9"/>
    <w:rsid w:val="00495228"/>
    <w:rsid w:val="004963B6"/>
    <w:rsid w:val="004974D9"/>
    <w:rsid w:val="004A2013"/>
    <w:rsid w:val="004A201B"/>
    <w:rsid w:val="004A2B7A"/>
    <w:rsid w:val="004A3EB3"/>
    <w:rsid w:val="004A41F0"/>
    <w:rsid w:val="004A4377"/>
    <w:rsid w:val="004A4BAB"/>
    <w:rsid w:val="004A57EB"/>
    <w:rsid w:val="004A5824"/>
    <w:rsid w:val="004A59D3"/>
    <w:rsid w:val="004A6D7C"/>
    <w:rsid w:val="004A6F11"/>
    <w:rsid w:val="004A74DD"/>
    <w:rsid w:val="004B00D1"/>
    <w:rsid w:val="004B0B57"/>
    <w:rsid w:val="004B1CAB"/>
    <w:rsid w:val="004B2FF9"/>
    <w:rsid w:val="004B3506"/>
    <w:rsid w:val="004B36ED"/>
    <w:rsid w:val="004B40DB"/>
    <w:rsid w:val="004B4EF6"/>
    <w:rsid w:val="004B612E"/>
    <w:rsid w:val="004B623B"/>
    <w:rsid w:val="004B6554"/>
    <w:rsid w:val="004B6B22"/>
    <w:rsid w:val="004B6C50"/>
    <w:rsid w:val="004C0DA0"/>
    <w:rsid w:val="004C2EA5"/>
    <w:rsid w:val="004C3E02"/>
    <w:rsid w:val="004C3E90"/>
    <w:rsid w:val="004C422D"/>
    <w:rsid w:val="004C4CEB"/>
    <w:rsid w:val="004C5CBA"/>
    <w:rsid w:val="004C6C09"/>
    <w:rsid w:val="004C6EA3"/>
    <w:rsid w:val="004C7629"/>
    <w:rsid w:val="004D000B"/>
    <w:rsid w:val="004D000F"/>
    <w:rsid w:val="004D055D"/>
    <w:rsid w:val="004D1240"/>
    <w:rsid w:val="004D49EE"/>
    <w:rsid w:val="004D4AE0"/>
    <w:rsid w:val="004D4C0B"/>
    <w:rsid w:val="004D69FC"/>
    <w:rsid w:val="004D77BD"/>
    <w:rsid w:val="004D77DE"/>
    <w:rsid w:val="004D7BF4"/>
    <w:rsid w:val="004D7C92"/>
    <w:rsid w:val="004E1E41"/>
    <w:rsid w:val="004E295C"/>
    <w:rsid w:val="004E38B2"/>
    <w:rsid w:val="004E3936"/>
    <w:rsid w:val="004E490B"/>
    <w:rsid w:val="004E57F7"/>
    <w:rsid w:val="004E5D9C"/>
    <w:rsid w:val="004E6707"/>
    <w:rsid w:val="004E6B8E"/>
    <w:rsid w:val="004F0543"/>
    <w:rsid w:val="004F0D33"/>
    <w:rsid w:val="004F2385"/>
    <w:rsid w:val="004F3A97"/>
    <w:rsid w:val="004F4684"/>
    <w:rsid w:val="004F5591"/>
    <w:rsid w:val="004F5D14"/>
    <w:rsid w:val="004F68DC"/>
    <w:rsid w:val="00500F7A"/>
    <w:rsid w:val="005012AD"/>
    <w:rsid w:val="005016E5"/>
    <w:rsid w:val="00501A56"/>
    <w:rsid w:val="00502317"/>
    <w:rsid w:val="005027BB"/>
    <w:rsid w:val="00503415"/>
    <w:rsid w:val="005037E1"/>
    <w:rsid w:val="00503B5C"/>
    <w:rsid w:val="00503DCE"/>
    <w:rsid w:val="00503FEB"/>
    <w:rsid w:val="0050456A"/>
    <w:rsid w:val="00504746"/>
    <w:rsid w:val="005068E1"/>
    <w:rsid w:val="005077C5"/>
    <w:rsid w:val="00510B80"/>
    <w:rsid w:val="0051168A"/>
    <w:rsid w:val="005117D2"/>
    <w:rsid w:val="005118A6"/>
    <w:rsid w:val="005122F4"/>
    <w:rsid w:val="00513489"/>
    <w:rsid w:val="005135C6"/>
    <w:rsid w:val="0051405F"/>
    <w:rsid w:val="0051444F"/>
    <w:rsid w:val="005156A6"/>
    <w:rsid w:val="00516393"/>
    <w:rsid w:val="00516C15"/>
    <w:rsid w:val="005179A5"/>
    <w:rsid w:val="00517B44"/>
    <w:rsid w:val="00520B4F"/>
    <w:rsid w:val="00521F78"/>
    <w:rsid w:val="00524AD7"/>
    <w:rsid w:val="005254FD"/>
    <w:rsid w:val="005268A9"/>
    <w:rsid w:val="0052720F"/>
    <w:rsid w:val="00527421"/>
    <w:rsid w:val="005275C4"/>
    <w:rsid w:val="00527779"/>
    <w:rsid w:val="00527D36"/>
    <w:rsid w:val="00531076"/>
    <w:rsid w:val="005319B4"/>
    <w:rsid w:val="00531D28"/>
    <w:rsid w:val="0053266F"/>
    <w:rsid w:val="005328A8"/>
    <w:rsid w:val="00533920"/>
    <w:rsid w:val="00535141"/>
    <w:rsid w:val="00535324"/>
    <w:rsid w:val="00535504"/>
    <w:rsid w:val="005363B4"/>
    <w:rsid w:val="0053712D"/>
    <w:rsid w:val="005403F4"/>
    <w:rsid w:val="00541136"/>
    <w:rsid w:val="0054216F"/>
    <w:rsid w:val="0054237A"/>
    <w:rsid w:val="00542F18"/>
    <w:rsid w:val="00544853"/>
    <w:rsid w:val="00544B69"/>
    <w:rsid w:val="00544CA5"/>
    <w:rsid w:val="005450E2"/>
    <w:rsid w:val="005452F1"/>
    <w:rsid w:val="00545B19"/>
    <w:rsid w:val="0054654E"/>
    <w:rsid w:val="0055035F"/>
    <w:rsid w:val="005507FD"/>
    <w:rsid w:val="005511C0"/>
    <w:rsid w:val="0055232C"/>
    <w:rsid w:val="0055278E"/>
    <w:rsid w:val="00555488"/>
    <w:rsid w:val="0055549A"/>
    <w:rsid w:val="00555B18"/>
    <w:rsid w:val="00555C9C"/>
    <w:rsid w:val="00556A4D"/>
    <w:rsid w:val="00557319"/>
    <w:rsid w:val="0055764E"/>
    <w:rsid w:val="00560528"/>
    <w:rsid w:val="00560699"/>
    <w:rsid w:val="00561923"/>
    <w:rsid w:val="005622F8"/>
    <w:rsid w:val="0056310A"/>
    <w:rsid w:val="0056336F"/>
    <w:rsid w:val="00564BED"/>
    <w:rsid w:val="00565AF7"/>
    <w:rsid w:val="0057189C"/>
    <w:rsid w:val="00571BD2"/>
    <w:rsid w:val="00571CD7"/>
    <w:rsid w:val="00571D59"/>
    <w:rsid w:val="00572E3E"/>
    <w:rsid w:val="005737FC"/>
    <w:rsid w:val="0057420B"/>
    <w:rsid w:val="0057593B"/>
    <w:rsid w:val="00576406"/>
    <w:rsid w:val="00576BDA"/>
    <w:rsid w:val="00580280"/>
    <w:rsid w:val="00580B9E"/>
    <w:rsid w:val="0058135A"/>
    <w:rsid w:val="00581CCE"/>
    <w:rsid w:val="00581F7C"/>
    <w:rsid w:val="00583358"/>
    <w:rsid w:val="005839BF"/>
    <w:rsid w:val="00584058"/>
    <w:rsid w:val="005844A5"/>
    <w:rsid w:val="005846B4"/>
    <w:rsid w:val="005850E5"/>
    <w:rsid w:val="005851E0"/>
    <w:rsid w:val="00585571"/>
    <w:rsid w:val="005856F9"/>
    <w:rsid w:val="00585A40"/>
    <w:rsid w:val="00585B91"/>
    <w:rsid w:val="00586BF1"/>
    <w:rsid w:val="00587191"/>
    <w:rsid w:val="00587DC4"/>
    <w:rsid w:val="005903E4"/>
    <w:rsid w:val="005907D5"/>
    <w:rsid w:val="005913EE"/>
    <w:rsid w:val="00592461"/>
    <w:rsid w:val="005950D6"/>
    <w:rsid w:val="0059519C"/>
    <w:rsid w:val="00595524"/>
    <w:rsid w:val="005968B8"/>
    <w:rsid w:val="005974F3"/>
    <w:rsid w:val="0059751C"/>
    <w:rsid w:val="0059778B"/>
    <w:rsid w:val="00597919"/>
    <w:rsid w:val="005A0B9F"/>
    <w:rsid w:val="005A0EFC"/>
    <w:rsid w:val="005A44E7"/>
    <w:rsid w:val="005A5D8E"/>
    <w:rsid w:val="005A63D8"/>
    <w:rsid w:val="005A7202"/>
    <w:rsid w:val="005A7C14"/>
    <w:rsid w:val="005A7DBE"/>
    <w:rsid w:val="005B152C"/>
    <w:rsid w:val="005B1C64"/>
    <w:rsid w:val="005B1DE8"/>
    <w:rsid w:val="005B2807"/>
    <w:rsid w:val="005B2DE0"/>
    <w:rsid w:val="005B2F8B"/>
    <w:rsid w:val="005B3606"/>
    <w:rsid w:val="005B3E08"/>
    <w:rsid w:val="005B49B6"/>
    <w:rsid w:val="005B56EE"/>
    <w:rsid w:val="005B672C"/>
    <w:rsid w:val="005B747D"/>
    <w:rsid w:val="005B7733"/>
    <w:rsid w:val="005B7A22"/>
    <w:rsid w:val="005C0602"/>
    <w:rsid w:val="005C0D5D"/>
    <w:rsid w:val="005C1415"/>
    <w:rsid w:val="005C191A"/>
    <w:rsid w:val="005C2AA9"/>
    <w:rsid w:val="005C330D"/>
    <w:rsid w:val="005C40C7"/>
    <w:rsid w:val="005C4114"/>
    <w:rsid w:val="005C4EFF"/>
    <w:rsid w:val="005C4F43"/>
    <w:rsid w:val="005D0B55"/>
    <w:rsid w:val="005D1E32"/>
    <w:rsid w:val="005D4442"/>
    <w:rsid w:val="005D4566"/>
    <w:rsid w:val="005D4A04"/>
    <w:rsid w:val="005D4CF7"/>
    <w:rsid w:val="005D5347"/>
    <w:rsid w:val="005D5CC5"/>
    <w:rsid w:val="005D5FE6"/>
    <w:rsid w:val="005D61EA"/>
    <w:rsid w:val="005D787B"/>
    <w:rsid w:val="005D7F45"/>
    <w:rsid w:val="005E031D"/>
    <w:rsid w:val="005E03AC"/>
    <w:rsid w:val="005E04B5"/>
    <w:rsid w:val="005E0621"/>
    <w:rsid w:val="005E12BE"/>
    <w:rsid w:val="005E2C81"/>
    <w:rsid w:val="005E39E7"/>
    <w:rsid w:val="005E4D3C"/>
    <w:rsid w:val="005E7158"/>
    <w:rsid w:val="005E7ECB"/>
    <w:rsid w:val="005F0780"/>
    <w:rsid w:val="005F0C00"/>
    <w:rsid w:val="005F1037"/>
    <w:rsid w:val="005F2BF8"/>
    <w:rsid w:val="005F2EA8"/>
    <w:rsid w:val="005F5D1D"/>
    <w:rsid w:val="005F60C9"/>
    <w:rsid w:val="005F64C6"/>
    <w:rsid w:val="005F7227"/>
    <w:rsid w:val="006008F1"/>
    <w:rsid w:val="00601714"/>
    <w:rsid w:val="00601735"/>
    <w:rsid w:val="00602BD2"/>
    <w:rsid w:val="006039A2"/>
    <w:rsid w:val="00604980"/>
    <w:rsid w:val="0060591E"/>
    <w:rsid w:val="0060614D"/>
    <w:rsid w:val="00610871"/>
    <w:rsid w:val="00610E48"/>
    <w:rsid w:val="00610FE0"/>
    <w:rsid w:val="00611E73"/>
    <w:rsid w:val="00613C47"/>
    <w:rsid w:val="0061459E"/>
    <w:rsid w:val="006146C6"/>
    <w:rsid w:val="00615086"/>
    <w:rsid w:val="00616201"/>
    <w:rsid w:val="00616225"/>
    <w:rsid w:val="0061705E"/>
    <w:rsid w:val="00617A8B"/>
    <w:rsid w:val="00621904"/>
    <w:rsid w:val="00622248"/>
    <w:rsid w:val="00622FEA"/>
    <w:rsid w:val="00623CDF"/>
    <w:rsid w:val="00623DB1"/>
    <w:rsid w:val="006245F3"/>
    <w:rsid w:val="00624DBE"/>
    <w:rsid w:val="00625450"/>
    <w:rsid w:val="0062557A"/>
    <w:rsid w:val="0062624F"/>
    <w:rsid w:val="006319CA"/>
    <w:rsid w:val="00633B3E"/>
    <w:rsid w:val="00634EC0"/>
    <w:rsid w:val="0063627F"/>
    <w:rsid w:val="006376C4"/>
    <w:rsid w:val="00637D71"/>
    <w:rsid w:val="006403E7"/>
    <w:rsid w:val="00642D72"/>
    <w:rsid w:val="006443CB"/>
    <w:rsid w:val="006448B8"/>
    <w:rsid w:val="00644F80"/>
    <w:rsid w:val="00645223"/>
    <w:rsid w:val="00645874"/>
    <w:rsid w:val="00650F81"/>
    <w:rsid w:val="00650FC7"/>
    <w:rsid w:val="00653C24"/>
    <w:rsid w:val="00653D68"/>
    <w:rsid w:val="00653E4E"/>
    <w:rsid w:val="00654275"/>
    <w:rsid w:val="0065446D"/>
    <w:rsid w:val="00654773"/>
    <w:rsid w:val="00654891"/>
    <w:rsid w:val="00654894"/>
    <w:rsid w:val="00655104"/>
    <w:rsid w:val="00656067"/>
    <w:rsid w:val="00660693"/>
    <w:rsid w:val="006611D6"/>
    <w:rsid w:val="00661918"/>
    <w:rsid w:val="00662A5A"/>
    <w:rsid w:val="006636D0"/>
    <w:rsid w:val="0066371A"/>
    <w:rsid w:val="00663834"/>
    <w:rsid w:val="006647D7"/>
    <w:rsid w:val="006648F4"/>
    <w:rsid w:val="00664F1B"/>
    <w:rsid w:val="006653D7"/>
    <w:rsid w:val="00665BFF"/>
    <w:rsid w:val="0066645E"/>
    <w:rsid w:val="006665BA"/>
    <w:rsid w:val="00666A4F"/>
    <w:rsid w:val="00667477"/>
    <w:rsid w:val="006703D9"/>
    <w:rsid w:val="00672DFC"/>
    <w:rsid w:val="00672F5B"/>
    <w:rsid w:val="00673DEE"/>
    <w:rsid w:val="00674E69"/>
    <w:rsid w:val="00675AF3"/>
    <w:rsid w:val="0067738E"/>
    <w:rsid w:val="00677F23"/>
    <w:rsid w:val="00680936"/>
    <w:rsid w:val="00680D8C"/>
    <w:rsid w:val="00680D99"/>
    <w:rsid w:val="006821B2"/>
    <w:rsid w:val="00682725"/>
    <w:rsid w:val="00682A1B"/>
    <w:rsid w:val="00682D73"/>
    <w:rsid w:val="00682ED3"/>
    <w:rsid w:val="006846E8"/>
    <w:rsid w:val="00685EBD"/>
    <w:rsid w:val="006861C3"/>
    <w:rsid w:val="006868C4"/>
    <w:rsid w:val="00686AF3"/>
    <w:rsid w:val="00690F1F"/>
    <w:rsid w:val="006915BD"/>
    <w:rsid w:val="00692582"/>
    <w:rsid w:val="00692592"/>
    <w:rsid w:val="00692A2F"/>
    <w:rsid w:val="0069322C"/>
    <w:rsid w:val="00693652"/>
    <w:rsid w:val="006939E7"/>
    <w:rsid w:val="00693D3E"/>
    <w:rsid w:val="006942F7"/>
    <w:rsid w:val="006956FB"/>
    <w:rsid w:val="006A1D3D"/>
    <w:rsid w:val="006A2150"/>
    <w:rsid w:val="006A2216"/>
    <w:rsid w:val="006A241D"/>
    <w:rsid w:val="006A3288"/>
    <w:rsid w:val="006A43E6"/>
    <w:rsid w:val="006A4AEE"/>
    <w:rsid w:val="006A70BE"/>
    <w:rsid w:val="006A7934"/>
    <w:rsid w:val="006B0001"/>
    <w:rsid w:val="006B059F"/>
    <w:rsid w:val="006B0AD4"/>
    <w:rsid w:val="006B2048"/>
    <w:rsid w:val="006B342E"/>
    <w:rsid w:val="006B3812"/>
    <w:rsid w:val="006B3B80"/>
    <w:rsid w:val="006B6F32"/>
    <w:rsid w:val="006B7130"/>
    <w:rsid w:val="006B73CC"/>
    <w:rsid w:val="006B7695"/>
    <w:rsid w:val="006C0176"/>
    <w:rsid w:val="006C2994"/>
    <w:rsid w:val="006C35EC"/>
    <w:rsid w:val="006C4150"/>
    <w:rsid w:val="006C4382"/>
    <w:rsid w:val="006C4891"/>
    <w:rsid w:val="006C5683"/>
    <w:rsid w:val="006C5E33"/>
    <w:rsid w:val="006C5E48"/>
    <w:rsid w:val="006C6434"/>
    <w:rsid w:val="006C670F"/>
    <w:rsid w:val="006C6CD8"/>
    <w:rsid w:val="006C70BB"/>
    <w:rsid w:val="006C7EB1"/>
    <w:rsid w:val="006D013F"/>
    <w:rsid w:val="006D017F"/>
    <w:rsid w:val="006D08BD"/>
    <w:rsid w:val="006D0F8E"/>
    <w:rsid w:val="006D1416"/>
    <w:rsid w:val="006D18C2"/>
    <w:rsid w:val="006D1D3F"/>
    <w:rsid w:val="006D253B"/>
    <w:rsid w:val="006D325A"/>
    <w:rsid w:val="006D4242"/>
    <w:rsid w:val="006D45F0"/>
    <w:rsid w:val="006D4C8F"/>
    <w:rsid w:val="006D52A0"/>
    <w:rsid w:val="006D57CB"/>
    <w:rsid w:val="006D5819"/>
    <w:rsid w:val="006D5E6F"/>
    <w:rsid w:val="006D67DC"/>
    <w:rsid w:val="006D693F"/>
    <w:rsid w:val="006D6CDD"/>
    <w:rsid w:val="006D7604"/>
    <w:rsid w:val="006D765E"/>
    <w:rsid w:val="006E0455"/>
    <w:rsid w:val="006E3AB7"/>
    <w:rsid w:val="006E4238"/>
    <w:rsid w:val="006E5F01"/>
    <w:rsid w:val="006E6658"/>
    <w:rsid w:val="006E7404"/>
    <w:rsid w:val="006E7B97"/>
    <w:rsid w:val="006F05B9"/>
    <w:rsid w:val="006F0E02"/>
    <w:rsid w:val="006F1EA3"/>
    <w:rsid w:val="006F2627"/>
    <w:rsid w:val="006F3568"/>
    <w:rsid w:val="006F40AD"/>
    <w:rsid w:val="006F6360"/>
    <w:rsid w:val="006F6436"/>
    <w:rsid w:val="006F645B"/>
    <w:rsid w:val="006F65C5"/>
    <w:rsid w:val="006F687A"/>
    <w:rsid w:val="006F68EF"/>
    <w:rsid w:val="006F6B8E"/>
    <w:rsid w:val="006F6D4C"/>
    <w:rsid w:val="006F6E67"/>
    <w:rsid w:val="006F7157"/>
    <w:rsid w:val="006F78E0"/>
    <w:rsid w:val="00701580"/>
    <w:rsid w:val="00701C4F"/>
    <w:rsid w:val="0070225F"/>
    <w:rsid w:val="00702B1B"/>
    <w:rsid w:val="007032B3"/>
    <w:rsid w:val="007037A9"/>
    <w:rsid w:val="00703F94"/>
    <w:rsid w:val="00704164"/>
    <w:rsid w:val="007063BD"/>
    <w:rsid w:val="0070694F"/>
    <w:rsid w:val="00706A58"/>
    <w:rsid w:val="00707517"/>
    <w:rsid w:val="007078ED"/>
    <w:rsid w:val="00710187"/>
    <w:rsid w:val="007110E1"/>
    <w:rsid w:val="00711B18"/>
    <w:rsid w:val="00713733"/>
    <w:rsid w:val="00713D18"/>
    <w:rsid w:val="00714394"/>
    <w:rsid w:val="00714ED6"/>
    <w:rsid w:val="00715E8D"/>
    <w:rsid w:val="00721C26"/>
    <w:rsid w:val="00721F7E"/>
    <w:rsid w:val="00722E29"/>
    <w:rsid w:val="00723ECB"/>
    <w:rsid w:val="00724606"/>
    <w:rsid w:val="00724A36"/>
    <w:rsid w:val="00724A60"/>
    <w:rsid w:val="00724E85"/>
    <w:rsid w:val="0072525D"/>
    <w:rsid w:val="00726E8A"/>
    <w:rsid w:val="00727047"/>
    <w:rsid w:val="00734510"/>
    <w:rsid w:val="00734887"/>
    <w:rsid w:val="00735F1B"/>
    <w:rsid w:val="00736110"/>
    <w:rsid w:val="007365B6"/>
    <w:rsid w:val="00737394"/>
    <w:rsid w:val="007401E2"/>
    <w:rsid w:val="00740205"/>
    <w:rsid w:val="007411E5"/>
    <w:rsid w:val="00741605"/>
    <w:rsid w:val="00742310"/>
    <w:rsid w:val="007436F2"/>
    <w:rsid w:val="0074436D"/>
    <w:rsid w:val="00746951"/>
    <w:rsid w:val="00746F65"/>
    <w:rsid w:val="007472C3"/>
    <w:rsid w:val="0074791E"/>
    <w:rsid w:val="00750948"/>
    <w:rsid w:val="0075115D"/>
    <w:rsid w:val="00751A33"/>
    <w:rsid w:val="007525BB"/>
    <w:rsid w:val="00752EC2"/>
    <w:rsid w:val="00753890"/>
    <w:rsid w:val="007550A6"/>
    <w:rsid w:val="007555DF"/>
    <w:rsid w:val="007569DC"/>
    <w:rsid w:val="0075711E"/>
    <w:rsid w:val="007572D3"/>
    <w:rsid w:val="007579F2"/>
    <w:rsid w:val="00757A0A"/>
    <w:rsid w:val="00757DB9"/>
    <w:rsid w:val="00761434"/>
    <w:rsid w:val="00761FD5"/>
    <w:rsid w:val="00762BB6"/>
    <w:rsid w:val="0076341D"/>
    <w:rsid w:val="0076446D"/>
    <w:rsid w:val="007647EF"/>
    <w:rsid w:val="00765DD8"/>
    <w:rsid w:val="00766B33"/>
    <w:rsid w:val="00766D36"/>
    <w:rsid w:val="00767607"/>
    <w:rsid w:val="0076760C"/>
    <w:rsid w:val="00767ACD"/>
    <w:rsid w:val="007705B5"/>
    <w:rsid w:val="0077270D"/>
    <w:rsid w:val="00773874"/>
    <w:rsid w:val="00773E77"/>
    <w:rsid w:val="007748A3"/>
    <w:rsid w:val="00775D3B"/>
    <w:rsid w:val="0077615A"/>
    <w:rsid w:val="007806A0"/>
    <w:rsid w:val="00780F6C"/>
    <w:rsid w:val="00781013"/>
    <w:rsid w:val="00782346"/>
    <w:rsid w:val="007838CD"/>
    <w:rsid w:val="007840F3"/>
    <w:rsid w:val="00784248"/>
    <w:rsid w:val="00785491"/>
    <w:rsid w:val="007858C0"/>
    <w:rsid w:val="0078679A"/>
    <w:rsid w:val="007871E8"/>
    <w:rsid w:val="007871FE"/>
    <w:rsid w:val="00787C89"/>
    <w:rsid w:val="007908ED"/>
    <w:rsid w:val="00790EA2"/>
    <w:rsid w:val="00790F74"/>
    <w:rsid w:val="007916BD"/>
    <w:rsid w:val="00792288"/>
    <w:rsid w:val="007922A6"/>
    <w:rsid w:val="00792447"/>
    <w:rsid w:val="007928C6"/>
    <w:rsid w:val="00793F00"/>
    <w:rsid w:val="00794A47"/>
    <w:rsid w:val="0079694C"/>
    <w:rsid w:val="00797292"/>
    <w:rsid w:val="007A0187"/>
    <w:rsid w:val="007A19AC"/>
    <w:rsid w:val="007A268F"/>
    <w:rsid w:val="007A29EC"/>
    <w:rsid w:val="007A46DA"/>
    <w:rsid w:val="007A4A53"/>
    <w:rsid w:val="007A4C93"/>
    <w:rsid w:val="007A4E17"/>
    <w:rsid w:val="007A7F6D"/>
    <w:rsid w:val="007B0FBD"/>
    <w:rsid w:val="007B12D3"/>
    <w:rsid w:val="007B1A3E"/>
    <w:rsid w:val="007B1BAF"/>
    <w:rsid w:val="007B2FE8"/>
    <w:rsid w:val="007B35F7"/>
    <w:rsid w:val="007B4DD5"/>
    <w:rsid w:val="007B4F72"/>
    <w:rsid w:val="007B5148"/>
    <w:rsid w:val="007B5A16"/>
    <w:rsid w:val="007C03FE"/>
    <w:rsid w:val="007C0E04"/>
    <w:rsid w:val="007C17D3"/>
    <w:rsid w:val="007C1FA2"/>
    <w:rsid w:val="007C2827"/>
    <w:rsid w:val="007C3A26"/>
    <w:rsid w:val="007C4032"/>
    <w:rsid w:val="007C4CE1"/>
    <w:rsid w:val="007C537A"/>
    <w:rsid w:val="007C57D1"/>
    <w:rsid w:val="007C5A13"/>
    <w:rsid w:val="007C6B3E"/>
    <w:rsid w:val="007C7130"/>
    <w:rsid w:val="007C74E5"/>
    <w:rsid w:val="007C7F57"/>
    <w:rsid w:val="007D0348"/>
    <w:rsid w:val="007D0E43"/>
    <w:rsid w:val="007D13E7"/>
    <w:rsid w:val="007D1E37"/>
    <w:rsid w:val="007D2549"/>
    <w:rsid w:val="007D358B"/>
    <w:rsid w:val="007D4624"/>
    <w:rsid w:val="007D563E"/>
    <w:rsid w:val="007D5A49"/>
    <w:rsid w:val="007D5FC1"/>
    <w:rsid w:val="007D6EB6"/>
    <w:rsid w:val="007D715A"/>
    <w:rsid w:val="007E08DB"/>
    <w:rsid w:val="007E0B17"/>
    <w:rsid w:val="007E0D90"/>
    <w:rsid w:val="007E0E9E"/>
    <w:rsid w:val="007E12DC"/>
    <w:rsid w:val="007E1760"/>
    <w:rsid w:val="007E21FB"/>
    <w:rsid w:val="007E3B9D"/>
    <w:rsid w:val="007E420B"/>
    <w:rsid w:val="007E4932"/>
    <w:rsid w:val="007E4CAD"/>
    <w:rsid w:val="007E502C"/>
    <w:rsid w:val="007E516A"/>
    <w:rsid w:val="007E5BD7"/>
    <w:rsid w:val="007E6761"/>
    <w:rsid w:val="007E7358"/>
    <w:rsid w:val="007E75F0"/>
    <w:rsid w:val="007E7968"/>
    <w:rsid w:val="007E79C4"/>
    <w:rsid w:val="007E7B49"/>
    <w:rsid w:val="007F013A"/>
    <w:rsid w:val="007F0730"/>
    <w:rsid w:val="007F1D54"/>
    <w:rsid w:val="007F2D90"/>
    <w:rsid w:val="007F3F6F"/>
    <w:rsid w:val="007F48A9"/>
    <w:rsid w:val="007F4B71"/>
    <w:rsid w:val="007F4E28"/>
    <w:rsid w:val="007F4F82"/>
    <w:rsid w:val="007F66AA"/>
    <w:rsid w:val="007F6D96"/>
    <w:rsid w:val="00801C90"/>
    <w:rsid w:val="00801D7A"/>
    <w:rsid w:val="008020F2"/>
    <w:rsid w:val="008037DD"/>
    <w:rsid w:val="00803F74"/>
    <w:rsid w:val="008042C4"/>
    <w:rsid w:val="00804653"/>
    <w:rsid w:val="00804C48"/>
    <w:rsid w:val="0080505A"/>
    <w:rsid w:val="008060B3"/>
    <w:rsid w:val="00806639"/>
    <w:rsid w:val="00806712"/>
    <w:rsid w:val="00806A84"/>
    <w:rsid w:val="008073A4"/>
    <w:rsid w:val="00807C6C"/>
    <w:rsid w:val="008115ED"/>
    <w:rsid w:val="008117ED"/>
    <w:rsid w:val="0081254B"/>
    <w:rsid w:val="0081340B"/>
    <w:rsid w:val="008141B7"/>
    <w:rsid w:val="00814F16"/>
    <w:rsid w:val="00815822"/>
    <w:rsid w:val="00815B93"/>
    <w:rsid w:val="00816585"/>
    <w:rsid w:val="008166A6"/>
    <w:rsid w:val="0081760E"/>
    <w:rsid w:val="00817BB4"/>
    <w:rsid w:val="00817E4F"/>
    <w:rsid w:val="00820F5B"/>
    <w:rsid w:val="00821021"/>
    <w:rsid w:val="008214BB"/>
    <w:rsid w:val="00821B58"/>
    <w:rsid w:val="00822D4E"/>
    <w:rsid w:val="00822FBA"/>
    <w:rsid w:val="0082398C"/>
    <w:rsid w:val="00824FF1"/>
    <w:rsid w:val="00825196"/>
    <w:rsid w:val="00825F89"/>
    <w:rsid w:val="00826365"/>
    <w:rsid w:val="00826F4C"/>
    <w:rsid w:val="00831573"/>
    <w:rsid w:val="0083244D"/>
    <w:rsid w:val="00833C51"/>
    <w:rsid w:val="008349A6"/>
    <w:rsid w:val="00835271"/>
    <w:rsid w:val="00835679"/>
    <w:rsid w:val="00836365"/>
    <w:rsid w:val="008377DA"/>
    <w:rsid w:val="00840B5D"/>
    <w:rsid w:val="00841F21"/>
    <w:rsid w:val="00842991"/>
    <w:rsid w:val="008429B0"/>
    <w:rsid w:val="00843900"/>
    <w:rsid w:val="00844884"/>
    <w:rsid w:val="00844C5B"/>
    <w:rsid w:val="00844E18"/>
    <w:rsid w:val="0084520E"/>
    <w:rsid w:val="00845A15"/>
    <w:rsid w:val="0084632F"/>
    <w:rsid w:val="00847922"/>
    <w:rsid w:val="00852528"/>
    <w:rsid w:val="00852638"/>
    <w:rsid w:val="008543F7"/>
    <w:rsid w:val="008545DC"/>
    <w:rsid w:val="00854A7E"/>
    <w:rsid w:val="00855B06"/>
    <w:rsid w:val="00855C21"/>
    <w:rsid w:val="00856B95"/>
    <w:rsid w:val="00856D1A"/>
    <w:rsid w:val="00857D29"/>
    <w:rsid w:val="0086161C"/>
    <w:rsid w:val="008617AF"/>
    <w:rsid w:val="00861DB0"/>
    <w:rsid w:val="0086225C"/>
    <w:rsid w:val="008629A8"/>
    <w:rsid w:val="00863225"/>
    <w:rsid w:val="00863ADA"/>
    <w:rsid w:val="00865BAA"/>
    <w:rsid w:val="00867528"/>
    <w:rsid w:val="008677CB"/>
    <w:rsid w:val="0087056E"/>
    <w:rsid w:val="00870CB6"/>
    <w:rsid w:val="008737AE"/>
    <w:rsid w:val="00873FEA"/>
    <w:rsid w:val="0087419B"/>
    <w:rsid w:val="008744CC"/>
    <w:rsid w:val="00874592"/>
    <w:rsid w:val="008747F6"/>
    <w:rsid w:val="008751C1"/>
    <w:rsid w:val="00876C1B"/>
    <w:rsid w:val="00876E70"/>
    <w:rsid w:val="008804E1"/>
    <w:rsid w:val="008815B6"/>
    <w:rsid w:val="008818F6"/>
    <w:rsid w:val="00881D45"/>
    <w:rsid w:val="0088398E"/>
    <w:rsid w:val="0088505D"/>
    <w:rsid w:val="00885182"/>
    <w:rsid w:val="008858B7"/>
    <w:rsid w:val="0088647E"/>
    <w:rsid w:val="008867D3"/>
    <w:rsid w:val="00886D52"/>
    <w:rsid w:val="00886E48"/>
    <w:rsid w:val="0088731D"/>
    <w:rsid w:val="00887E02"/>
    <w:rsid w:val="00890382"/>
    <w:rsid w:val="0089046A"/>
    <w:rsid w:val="00891009"/>
    <w:rsid w:val="00891106"/>
    <w:rsid w:val="00892833"/>
    <w:rsid w:val="00893479"/>
    <w:rsid w:val="0089375D"/>
    <w:rsid w:val="008943CB"/>
    <w:rsid w:val="008946B9"/>
    <w:rsid w:val="0089487B"/>
    <w:rsid w:val="00894BB6"/>
    <w:rsid w:val="00896060"/>
    <w:rsid w:val="008971EE"/>
    <w:rsid w:val="008A0882"/>
    <w:rsid w:val="008A10C1"/>
    <w:rsid w:val="008A181A"/>
    <w:rsid w:val="008A183F"/>
    <w:rsid w:val="008A1C47"/>
    <w:rsid w:val="008A201E"/>
    <w:rsid w:val="008A2289"/>
    <w:rsid w:val="008A3766"/>
    <w:rsid w:val="008A4F66"/>
    <w:rsid w:val="008A5290"/>
    <w:rsid w:val="008A593A"/>
    <w:rsid w:val="008A6A60"/>
    <w:rsid w:val="008A6C5A"/>
    <w:rsid w:val="008A6CCA"/>
    <w:rsid w:val="008A7DFA"/>
    <w:rsid w:val="008B1B8C"/>
    <w:rsid w:val="008B2C59"/>
    <w:rsid w:val="008B2DF3"/>
    <w:rsid w:val="008B376A"/>
    <w:rsid w:val="008B3D31"/>
    <w:rsid w:val="008B444E"/>
    <w:rsid w:val="008B569F"/>
    <w:rsid w:val="008B7220"/>
    <w:rsid w:val="008C0669"/>
    <w:rsid w:val="008C08A5"/>
    <w:rsid w:val="008C12D9"/>
    <w:rsid w:val="008C1424"/>
    <w:rsid w:val="008C1D78"/>
    <w:rsid w:val="008C1DD7"/>
    <w:rsid w:val="008C26FA"/>
    <w:rsid w:val="008C2BC1"/>
    <w:rsid w:val="008C4566"/>
    <w:rsid w:val="008C46B6"/>
    <w:rsid w:val="008C522A"/>
    <w:rsid w:val="008C5E71"/>
    <w:rsid w:val="008C64E3"/>
    <w:rsid w:val="008C6A8B"/>
    <w:rsid w:val="008C77F7"/>
    <w:rsid w:val="008D00EA"/>
    <w:rsid w:val="008D0D1E"/>
    <w:rsid w:val="008D1175"/>
    <w:rsid w:val="008D1627"/>
    <w:rsid w:val="008D1DA0"/>
    <w:rsid w:val="008D1FDC"/>
    <w:rsid w:val="008D284E"/>
    <w:rsid w:val="008D4ED3"/>
    <w:rsid w:val="008D5008"/>
    <w:rsid w:val="008D54BF"/>
    <w:rsid w:val="008D5DC6"/>
    <w:rsid w:val="008D6A11"/>
    <w:rsid w:val="008E0D4B"/>
    <w:rsid w:val="008E0ECC"/>
    <w:rsid w:val="008E1C27"/>
    <w:rsid w:val="008E1E54"/>
    <w:rsid w:val="008E2057"/>
    <w:rsid w:val="008E2A50"/>
    <w:rsid w:val="008E31EC"/>
    <w:rsid w:val="008E3AB5"/>
    <w:rsid w:val="008E3C3E"/>
    <w:rsid w:val="008E3C88"/>
    <w:rsid w:val="008E4E17"/>
    <w:rsid w:val="008E5337"/>
    <w:rsid w:val="008E610D"/>
    <w:rsid w:val="008E78F2"/>
    <w:rsid w:val="008E7B12"/>
    <w:rsid w:val="008F022C"/>
    <w:rsid w:val="008F2A60"/>
    <w:rsid w:val="008F310D"/>
    <w:rsid w:val="008F3888"/>
    <w:rsid w:val="008F3B22"/>
    <w:rsid w:val="008F43A0"/>
    <w:rsid w:val="008F43C7"/>
    <w:rsid w:val="008F4823"/>
    <w:rsid w:val="008F606D"/>
    <w:rsid w:val="008F7150"/>
    <w:rsid w:val="008F71CC"/>
    <w:rsid w:val="008F721C"/>
    <w:rsid w:val="00900662"/>
    <w:rsid w:val="00901953"/>
    <w:rsid w:val="00902166"/>
    <w:rsid w:val="009027AC"/>
    <w:rsid w:val="00903C31"/>
    <w:rsid w:val="009040A1"/>
    <w:rsid w:val="0090473B"/>
    <w:rsid w:val="0090487F"/>
    <w:rsid w:val="00905282"/>
    <w:rsid w:val="00905908"/>
    <w:rsid w:val="009075A4"/>
    <w:rsid w:val="009101AF"/>
    <w:rsid w:val="00911808"/>
    <w:rsid w:val="009145FB"/>
    <w:rsid w:val="0091555E"/>
    <w:rsid w:val="00915786"/>
    <w:rsid w:val="00915EE5"/>
    <w:rsid w:val="0091746C"/>
    <w:rsid w:val="00917D06"/>
    <w:rsid w:val="009207DB"/>
    <w:rsid w:val="00920D61"/>
    <w:rsid w:val="00922024"/>
    <w:rsid w:val="00924853"/>
    <w:rsid w:val="009252E0"/>
    <w:rsid w:val="00925416"/>
    <w:rsid w:val="00925501"/>
    <w:rsid w:val="00926982"/>
    <w:rsid w:val="00926D4C"/>
    <w:rsid w:val="009270C4"/>
    <w:rsid w:val="009325F7"/>
    <w:rsid w:val="00932BCF"/>
    <w:rsid w:val="00933396"/>
    <w:rsid w:val="00933F39"/>
    <w:rsid w:val="00934536"/>
    <w:rsid w:val="00934D73"/>
    <w:rsid w:val="00935027"/>
    <w:rsid w:val="00935042"/>
    <w:rsid w:val="009354D2"/>
    <w:rsid w:val="009370D8"/>
    <w:rsid w:val="0093740F"/>
    <w:rsid w:val="00937B4A"/>
    <w:rsid w:val="00937BE9"/>
    <w:rsid w:val="00937C1D"/>
    <w:rsid w:val="009405D8"/>
    <w:rsid w:val="00940804"/>
    <w:rsid w:val="00940E9B"/>
    <w:rsid w:val="00940FC3"/>
    <w:rsid w:val="009410B3"/>
    <w:rsid w:val="0094131D"/>
    <w:rsid w:val="0094166C"/>
    <w:rsid w:val="00942120"/>
    <w:rsid w:val="0094245E"/>
    <w:rsid w:val="009425F7"/>
    <w:rsid w:val="00943BC0"/>
    <w:rsid w:val="00944BF0"/>
    <w:rsid w:val="00945574"/>
    <w:rsid w:val="00946136"/>
    <w:rsid w:val="00946CD9"/>
    <w:rsid w:val="00947046"/>
    <w:rsid w:val="00950297"/>
    <w:rsid w:val="009505F4"/>
    <w:rsid w:val="00950E9F"/>
    <w:rsid w:val="00951216"/>
    <w:rsid w:val="0095279B"/>
    <w:rsid w:val="009540B0"/>
    <w:rsid w:val="00954282"/>
    <w:rsid w:val="00954427"/>
    <w:rsid w:val="00955720"/>
    <w:rsid w:val="009561CE"/>
    <w:rsid w:val="009564ED"/>
    <w:rsid w:val="009568F6"/>
    <w:rsid w:val="00956CA2"/>
    <w:rsid w:val="0096079B"/>
    <w:rsid w:val="0096218D"/>
    <w:rsid w:val="00963F90"/>
    <w:rsid w:val="00964509"/>
    <w:rsid w:val="0096501B"/>
    <w:rsid w:val="009655A6"/>
    <w:rsid w:val="0096662B"/>
    <w:rsid w:val="009666AF"/>
    <w:rsid w:val="00967180"/>
    <w:rsid w:val="0096797D"/>
    <w:rsid w:val="00970704"/>
    <w:rsid w:val="00970B65"/>
    <w:rsid w:val="00971127"/>
    <w:rsid w:val="0097119E"/>
    <w:rsid w:val="009734B8"/>
    <w:rsid w:val="00973514"/>
    <w:rsid w:val="009741E7"/>
    <w:rsid w:val="00975C75"/>
    <w:rsid w:val="009762F3"/>
    <w:rsid w:val="00977506"/>
    <w:rsid w:val="0098177A"/>
    <w:rsid w:val="00983583"/>
    <w:rsid w:val="009838DA"/>
    <w:rsid w:val="00983EFD"/>
    <w:rsid w:val="009855B0"/>
    <w:rsid w:val="009859A8"/>
    <w:rsid w:val="00986103"/>
    <w:rsid w:val="00986257"/>
    <w:rsid w:val="0098658A"/>
    <w:rsid w:val="00986861"/>
    <w:rsid w:val="00987CBC"/>
    <w:rsid w:val="009905B1"/>
    <w:rsid w:val="00991EB0"/>
    <w:rsid w:val="009920DC"/>
    <w:rsid w:val="0099212B"/>
    <w:rsid w:val="0099245F"/>
    <w:rsid w:val="00995768"/>
    <w:rsid w:val="00996326"/>
    <w:rsid w:val="00996F95"/>
    <w:rsid w:val="00997B35"/>
    <w:rsid w:val="00997EA5"/>
    <w:rsid w:val="009A02C0"/>
    <w:rsid w:val="009A07D5"/>
    <w:rsid w:val="009A1FE7"/>
    <w:rsid w:val="009A25EE"/>
    <w:rsid w:val="009A2967"/>
    <w:rsid w:val="009A36B7"/>
    <w:rsid w:val="009A3720"/>
    <w:rsid w:val="009A42CF"/>
    <w:rsid w:val="009A44E8"/>
    <w:rsid w:val="009A581E"/>
    <w:rsid w:val="009B0C21"/>
    <w:rsid w:val="009B1DA5"/>
    <w:rsid w:val="009B1E1D"/>
    <w:rsid w:val="009B2045"/>
    <w:rsid w:val="009B28FD"/>
    <w:rsid w:val="009B2AD6"/>
    <w:rsid w:val="009B3172"/>
    <w:rsid w:val="009B461D"/>
    <w:rsid w:val="009B5594"/>
    <w:rsid w:val="009B59ED"/>
    <w:rsid w:val="009B6405"/>
    <w:rsid w:val="009B729E"/>
    <w:rsid w:val="009B7498"/>
    <w:rsid w:val="009C264B"/>
    <w:rsid w:val="009C34F1"/>
    <w:rsid w:val="009C3B80"/>
    <w:rsid w:val="009C3D84"/>
    <w:rsid w:val="009C48C6"/>
    <w:rsid w:val="009C5D76"/>
    <w:rsid w:val="009C5DFB"/>
    <w:rsid w:val="009C5FDE"/>
    <w:rsid w:val="009C6EDF"/>
    <w:rsid w:val="009C72F2"/>
    <w:rsid w:val="009C7337"/>
    <w:rsid w:val="009C7B1D"/>
    <w:rsid w:val="009C7F10"/>
    <w:rsid w:val="009C7FF8"/>
    <w:rsid w:val="009D03F1"/>
    <w:rsid w:val="009D0921"/>
    <w:rsid w:val="009D101B"/>
    <w:rsid w:val="009D118E"/>
    <w:rsid w:val="009D1CF4"/>
    <w:rsid w:val="009D380F"/>
    <w:rsid w:val="009D4E2D"/>
    <w:rsid w:val="009D57A7"/>
    <w:rsid w:val="009D65EE"/>
    <w:rsid w:val="009E0525"/>
    <w:rsid w:val="009E20A6"/>
    <w:rsid w:val="009E233F"/>
    <w:rsid w:val="009E323A"/>
    <w:rsid w:val="009E328B"/>
    <w:rsid w:val="009E3FAA"/>
    <w:rsid w:val="009E4E00"/>
    <w:rsid w:val="009E4E6F"/>
    <w:rsid w:val="009E59BC"/>
    <w:rsid w:val="009E6DD0"/>
    <w:rsid w:val="009E6DEE"/>
    <w:rsid w:val="009E700C"/>
    <w:rsid w:val="009F082A"/>
    <w:rsid w:val="009F0BD9"/>
    <w:rsid w:val="009F12B4"/>
    <w:rsid w:val="009F2365"/>
    <w:rsid w:val="009F33FA"/>
    <w:rsid w:val="009F347C"/>
    <w:rsid w:val="009F3D72"/>
    <w:rsid w:val="009F3F14"/>
    <w:rsid w:val="009F54D7"/>
    <w:rsid w:val="009F5B9D"/>
    <w:rsid w:val="009F6619"/>
    <w:rsid w:val="009F68FF"/>
    <w:rsid w:val="00A0044C"/>
    <w:rsid w:val="00A00E77"/>
    <w:rsid w:val="00A01A4C"/>
    <w:rsid w:val="00A01C1F"/>
    <w:rsid w:val="00A01C98"/>
    <w:rsid w:val="00A020F7"/>
    <w:rsid w:val="00A054CB"/>
    <w:rsid w:val="00A05E8F"/>
    <w:rsid w:val="00A06A54"/>
    <w:rsid w:val="00A10423"/>
    <w:rsid w:val="00A10A6F"/>
    <w:rsid w:val="00A115B1"/>
    <w:rsid w:val="00A118B4"/>
    <w:rsid w:val="00A129C6"/>
    <w:rsid w:val="00A148F9"/>
    <w:rsid w:val="00A14BDD"/>
    <w:rsid w:val="00A15A52"/>
    <w:rsid w:val="00A1706F"/>
    <w:rsid w:val="00A1721D"/>
    <w:rsid w:val="00A210DB"/>
    <w:rsid w:val="00A21667"/>
    <w:rsid w:val="00A220FB"/>
    <w:rsid w:val="00A223A2"/>
    <w:rsid w:val="00A223A5"/>
    <w:rsid w:val="00A23BFE"/>
    <w:rsid w:val="00A23C18"/>
    <w:rsid w:val="00A24BC5"/>
    <w:rsid w:val="00A2504C"/>
    <w:rsid w:val="00A26E5D"/>
    <w:rsid w:val="00A276A6"/>
    <w:rsid w:val="00A276FF"/>
    <w:rsid w:val="00A30C82"/>
    <w:rsid w:val="00A31A01"/>
    <w:rsid w:val="00A32211"/>
    <w:rsid w:val="00A33FDC"/>
    <w:rsid w:val="00A34114"/>
    <w:rsid w:val="00A34C81"/>
    <w:rsid w:val="00A34E19"/>
    <w:rsid w:val="00A35C90"/>
    <w:rsid w:val="00A361CF"/>
    <w:rsid w:val="00A362F9"/>
    <w:rsid w:val="00A36533"/>
    <w:rsid w:val="00A36F35"/>
    <w:rsid w:val="00A373CC"/>
    <w:rsid w:val="00A3760C"/>
    <w:rsid w:val="00A37704"/>
    <w:rsid w:val="00A37E59"/>
    <w:rsid w:val="00A40108"/>
    <w:rsid w:val="00A40D0C"/>
    <w:rsid w:val="00A41302"/>
    <w:rsid w:val="00A41869"/>
    <w:rsid w:val="00A41C59"/>
    <w:rsid w:val="00A42167"/>
    <w:rsid w:val="00A4350C"/>
    <w:rsid w:val="00A43644"/>
    <w:rsid w:val="00A4383B"/>
    <w:rsid w:val="00A44BB6"/>
    <w:rsid w:val="00A45734"/>
    <w:rsid w:val="00A45B90"/>
    <w:rsid w:val="00A462F7"/>
    <w:rsid w:val="00A46659"/>
    <w:rsid w:val="00A46E8A"/>
    <w:rsid w:val="00A46F1A"/>
    <w:rsid w:val="00A47029"/>
    <w:rsid w:val="00A477C3"/>
    <w:rsid w:val="00A50299"/>
    <w:rsid w:val="00A5067A"/>
    <w:rsid w:val="00A51D54"/>
    <w:rsid w:val="00A533D5"/>
    <w:rsid w:val="00A5510E"/>
    <w:rsid w:val="00A559F4"/>
    <w:rsid w:val="00A56547"/>
    <w:rsid w:val="00A57079"/>
    <w:rsid w:val="00A570E0"/>
    <w:rsid w:val="00A606A0"/>
    <w:rsid w:val="00A60A60"/>
    <w:rsid w:val="00A60ACD"/>
    <w:rsid w:val="00A61181"/>
    <w:rsid w:val="00A61263"/>
    <w:rsid w:val="00A612CD"/>
    <w:rsid w:val="00A614AD"/>
    <w:rsid w:val="00A61886"/>
    <w:rsid w:val="00A61E92"/>
    <w:rsid w:val="00A63D89"/>
    <w:rsid w:val="00A64301"/>
    <w:rsid w:val="00A650F1"/>
    <w:rsid w:val="00A6526E"/>
    <w:rsid w:val="00A65DA4"/>
    <w:rsid w:val="00A66E04"/>
    <w:rsid w:val="00A67194"/>
    <w:rsid w:val="00A671B3"/>
    <w:rsid w:val="00A67A45"/>
    <w:rsid w:val="00A7040E"/>
    <w:rsid w:val="00A734F2"/>
    <w:rsid w:val="00A73753"/>
    <w:rsid w:val="00A73DEE"/>
    <w:rsid w:val="00A73E94"/>
    <w:rsid w:val="00A74678"/>
    <w:rsid w:val="00A75AEA"/>
    <w:rsid w:val="00A76063"/>
    <w:rsid w:val="00A767EB"/>
    <w:rsid w:val="00A771BF"/>
    <w:rsid w:val="00A77299"/>
    <w:rsid w:val="00A803C1"/>
    <w:rsid w:val="00A80B40"/>
    <w:rsid w:val="00A815B6"/>
    <w:rsid w:val="00A81953"/>
    <w:rsid w:val="00A826D6"/>
    <w:rsid w:val="00A827C9"/>
    <w:rsid w:val="00A85B31"/>
    <w:rsid w:val="00A861F3"/>
    <w:rsid w:val="00A86C48"/>
    <w:rsid w:val="00A90DB1"/>
    <w:rsid w:val="00A90E22"/>
    <w:rsid w:val="00A9147B"/>
    <w:rsid w:val="00A91BA8"/>
    <w:rsid w:val="00A91EF1"/>
    <w:rsid w:val="00A91EF2"/>
    <w:rsid w:val="00A9325C"/>
    <w:rsid w:val="00A93680"/>
    <w:rsid w:val="00A9420F"/>
    <w:rsid w:val="00A9430B"/>
    <w:rsid w:val="00A94483"/>
    <w:rsid w:val="00A94BDE"/>
    <w:rsid w:val="00A959CA"/>
    <w:rsid w:val="00A96FC6"/>
    <w:rsid w:val="00A97A16"/>
    <w:rsid w:val="00A97B61"/>
    <w:rsid w:val="00A97C2E"/>
    <w:rsid w:val="00A97CE3"/>
    <w:rsid w:val="00A97E0C"/>
    <w:rsid w:val="00AA01DA"/>
    <w:rsid w:val="00AA0B80"/>
    <w:rsid w:val="00AA11BA"/>
    <w:rsid w:val="00AA2D62"/>
    <w:rsid w:val="00AA2E2C"/>
    <w:rsid w:val="00AA2E90"/>
    <w:rsid w:val="00AA3077"/>
    <w:rsid w:val="00AA375B"/>
    <w:rsid w:val="00AA38AF"/>
    <w:rsid w:val="00AA450C"/>
    <w:rsid w:val="00AA4B62"/>
    <w:rsid w:val="00AA5EB3"/>
    <w:rsid w:val="00AA6916"/>
    <w:rsid w:val="00AA6FCF"/>
    <w:rsid w:val="00AB110E"/>
    <w:rsid w:val="00AB11CF"/>
    <w:rsid w:val="00AB1287"/>
    <w:rsid w:val="00AB1CE8"/>
    <w:rsid w:val="00AB2F06"/>
    <w:rsid w:val="00AB4FFF"/>
    <w:rsid w:val="00AB5190"/>
    <w:rsid w:val="00AB5513"/>
    <w:rsid w:val="00AB6DFC"/>
    <w:rsid w:val="00AB7354"/>
    <w:rsid w:val="00AB7C46"/>
    <w:rsid w:val="00AC00DC"/>
    <w:rsid w:val="00AC0F67"/>
    <w:rsid w:val="00AC2F39"/>
    <w:rsid w:val="00AC32FD"/>
    <w:rsid w:val="00AC3637"/>
    <w:rsid w:val="00AC37C0"/>
    <w:rsid w:val="00AC3D4F"/>
    <w:rsid w:val="00AC3DB7"/>
    <w:rsid w:val="00AC4699"/>
    <w:rsid w:val="00AC59DF"/>
    <w:rsid w:val="00AC72C7"/>
    <w:rsid w:val="00AC756A"/>
    <w:rsid w:val="00AC7899"/>
    <w:rsid w:val="00AD13D6"/>
    <w:rsid w:val="00AD4087"/>
    <w:rsid w:val="00AD4393"/>
    <w:rsid w:val="00AD6A21"/>
    <w:rsid w:val="00AD6BE0"/>
    <w:rsid w:val="00AD752F"/>
    <w:rsid w:val="00AE0003"/>
    <w:rsid w:val="00AE0C8D"/>
    <w:rsid w:val="00AE0E2A"/>
    <w:rsid w:val="00AE1411"/>
    <w:rsid w:val="00AE2330"/>
    <w:rsid w:val="00AE2953"/>
    <w:rsid w:val="00AE299B"/>
    <w:rsid w:val="00AE2EC4"/>
    <w:rsid w:val="00AE4A4A"/>
    <w:rsid w:val="00AE5374"/>
    <w:rsid w:val="00AE55BC"/>
    <w:rsid w:val="00AE62E7"/>
    <w:rsid w:val="00AE686D"/>
    <w:rsid w:val="00AE6910"/>
    <w:rsid w:val="00AE6B27"/>
    <w:rsid w:val="00AF0DC0"/>
    <w:rsid w:val="00AF0F96"/>
    <w:rsid w:val="00AF21D7"/>
    <w:rsid w:val="00AF28EB"/>
    <w:rsid w:val="00AF31BA"/>
    <w:rsid w:val="00AF36B6"/>
    <w:rsid w:val="00AF4803"/>
    <w:rsid w:val="00AF4D10"/>
    <w:rsid w:val="00AF58CB"/>
    <w:rsid w:val="00AF726F"/>
    <w:rsid w:val="00B00506"/>
    <w:rsid w:val="00B00ED5"/>
    <w:rsid w:val="00B021D9"/>
    <w:rsid w:val="00B02315"/>
    <w:rsid w:val="00B02B09"/>
    <w:rsid w:val="00B02BF0"/>
    <w:rsid w:val="00B034DD"/>
    <w:rsid w:val="00B03AB4"/>
    <w:rsid w:val="00B05B91"/>
    <w:rsid w:val="00B06E4F"/>
    <w:rsid w:val="00B06ED4"/>
    <w:rsid w:val="00B077CC"/>
    <w:rsid w:val="00B07A28"/>
    <w:rsid w:val="00B13397"/>
    <w:rsid w:val="00B1400D"/>
    <w:rsid w:val="00B147C9"/>
    <w:rsid w:val="00B15BB2"/>
    <w:rsid w:val="00B16536"/>
    <w:rsid w:val="00B16EBE"/>
    <w:rsid w:val="00B179E3"/>
    <w:rsid w:val="00B21D0E"/>
    <w:rsid w:val="00B22C57"/>
    <w:rsid w:val="00B22C8B"/>
    <w:rsid w:val="00B22CC3"/>
    <w:rsid w:val="00B23090"/>
    <w:rsid w:val="00B23C76"/>
    <w:rsid w:val="00B23EEE"/>
    <w:rsid w:val="00B26D2C"/>
    <w:rsid w:val="00B27298"/>
    <w:rsid w:val="00B27384"/>
    <w:rsid w:val="00B276E4"/>
    <w:rsid w:val="00B27A6D"/>
    <w:rsid w:val="00B309F9"/>
    <w:rsid w:val="00B30DAD"/>
    <w:rsid w:val="00B31782"/>
    <w:rsid w:val="00B31797"/>
    <w:rsid w:val="00B34C30"/>
    <w:rsid w:val="00B354BF"/>
    <w:rsid w:val="00B35861"/>
    <w:rsid w:val="00B36928"/>
    <w:rsid w:val="00B37293"/>
    <w:rsid w:val="00B4076A"/>
    <w:rsid w:val="00B413EB"/>
    <w:rsid w:val="00B41F20"/>
    <w:rsid w:val="00B429BD"/>
    <w:rsid w:val="00B42C20"/>
    <w:rsid w:val="00B43864"/>
    <w:rsid w:val="00B43AD9"/>
    <w:rsid w:val="00B443D5"/>
    <w:rsid w:val="00B44482"/>
    <w:rsid w:val="00B450D9"/>
    <w:rsid w:val="00B46F45"/>
    <w:rsid w:val="00B46FF2"/>
    <w:rsid w:val="00B5040A"/>
    <w:rsid w:val="00B539EB"/>
    <w:rsid w:val="00B54B76"/>
    <w:rsid w:val="00B55ECC"/>
    <w:rsid w:val="00B560E5"/>
    <w:rsid w:val="00B56F5C"/>
    <w:rsid w:val="00B576E1"/>
    <w:rsid w:val="00B6088D"/>
    <w:rsid w:val="00B608F1"/>
    <w:rsid w:val="00B60F79"/>
    <w:rsid w:val="00B6252C"/>
    <w:rsid w:val="00B62CBE"/>
    <w:rsid w:val="00B62EFD"/>
    <w:rsid w:val="00B63999"/>
    <w:rsid w:val="00B63B4A"/>
    <w:rsid w:val="00B63E1F"/>
    <w:rsid w:val="00B64F8D"/>
    <w:rsid w:val="00B6533C"/>
    <w:rsid w:val="00B655B0"/>
    <w:rsid w:val="00B6731A"/>
    <w:rsid w:val="00B673CA"/>
    <w:rsid w:val="00B70903"/>
    <w:rsid w:val="00B7108D"/>
    <w:rsid w:val="00B7117A"/>
    <w:rsid w:val="00B713F0"/>
    <w:rsid w:val="00B72053"/>
    <w:rsid w:val="00B72233"/>
    <w:rsid w:val="00B74530"/>
    <w:rsid w:val="00B7456A"/>
    <w:rsid w:val="00B74E4D"/>
    <w:rsid w:val="00B75D3F"/>
    <w:rsid w:val="00B75D4C"/>
    <w:rsid w:val="00B75FC4"/>
    <w:rsid w:val="00B76F2C"/>
    <w:rsid w:val="00B76FAE"/>
    <w:rsid w:val="00B771C8"/>
    <w:rsid w:val="00B77723"/>
    <w:rsid w:val="00B77863"/>
    <w:rsid w:val="00B801AC"/>
    <w:rsid w:val="00B815D3"/>
    <w:rsid w:val="00B8270D"/>
    <w:rsid w:val="00B82B33"/>
    <w:rsid w:val="00B8384C"/>
    <w:rsid w:val="00B843A1"/>
    <w:rsid w:val="00B854BE"/>
    <w:rsid w:val="00B85704"/>
    <w:rsid w:val="00B868D6"/>
    <w:rsid w:val="00B86D0A"/>
    <w:rsid w:val="00B8748B"/>
    <w:rsid w:val="00B87B3F"/>
    <w:rsid w:val="00B9113C"/>
    <w:rsid w:val="00B91818"/>
    <w:rsid w:val="00B922D6"/>
    <w:rsid w:val="00B93E18"/>
    <w:rsid w:val="00B93E2C"/>
    <w:rsid w:val="00B94BE5"/>
    <w:rsid w:val="00B96069"/>
    <w:rsid w:val="00B96228"/>
    <w:rsid w:val="00BA0A76"/>
    <w:rsid w:val="00BA11A9"/>
    <w:rsid w:val="00BA1F45"/>
    <w:rsid w:val="00BA30C2"/>
    <w:rsid w:val="00BA31C6"/>
    <w:rsid w:val="00BA4750"/>
    <w:rsid w:val="00BA4B0A"/>
    <w:rsid w:val="00BA699B"/>
    <w:rsid w:val="00BA76AB"/>
    <w:rsid w:val="00BB0225"/>
    <w:rsid w:val="00BB0423"/>
    <w:rsid w:val="00BB1D73"/>
    <w:rsid w:val="00BB2A31"/>
    <w:rsid w:val="00BB2CE4"/>
    <w:rsid w:val="00BB42D2"/>
    <w:rsid w:val="00BB548A"/>
    <w:rsid w:val="00BB6D81"/>
    <w:rsid w:val="00BB6ECF"/>
    <w:rsid w:val="00BB74B3"/>
    <w:rsid w:val="00BB777A"/>
    <w:rsid w:val="00BC06FE"/>
    <w:rsid w:val="00BC1765"/>
    <w:rsid w:val="00BC1F39"/>
    <w:rsid w:val="00BC1FD6"/>
    <w:rsid w:val="00BC25D7"/>
    <w:rsid w:val="00BC2D6B"/>
    <w:rsid w:val="00BC320C"/>
    <w:rsid w:val="00BC4883"/>
    <w:rsid w:val="00BC5454"/>
    <w:rsid w:val="00BC5F7F"/>
    <w:rsid w:val="00BC74EE"/>
    <w:rsid w:val="00BC777E"/>
    <w:rsid w:val="00BC7A8D"/>
    <w:rsid w:val="00BD0DDE"/>
    <w:rsid w:val="00BD219A"/>
    <w:rsid w:val="00BD2C42"/>
    <w:rsid w:val="00BD2EF9"/>
    <w:rsid w:val="00BD2F1D"/>
    <w:rsid w:val="00BD3997"/>
    <w:rsid w:val="00BD3A4B"/>
    <w:rsid w:val="00BD5D7E"/>
    <w:rsid w:val="00BD6EF9"/>
    <w:rsid w:val="00BD7102"/>
    <w:rsid w:val="00BD754C"/>
    <w:rsid w:val="00BD78C6"/>
    <w:rsid w:val="00BE01E1"/>
    <w:rsid w:val="00BE15DA"/>
    <w:rsid w:val="00BE19AD"/>
    <w:rsid w:val="00BE369C"/>
    <w:rsid w:val="00BE4FBC"/>
    <w:rsid w:val="00BE5083"/>
    <w:rsid w:val="00BE5B7C"/>
    <w:rsid w:val="00BE72FD"/>
    <w:rsid w:val="00BE733C"/>
    <w:rsid w:val="00BE73D4"/>
    <w:rsid w:val="00BE7AF2"/>
    <w:rsid w:val="00BF0BD3"/>
    <w:rsid w:val="00BF1EF8"/>
    <w:rsid w:val="00BF25A9"/>
    <w:rsid w:val="00BF2DE5"/>
    <w:rsid w:val="00BF4C49"/>
    <w:rsid w:val="00BF4D1A"/>
    <w:rsid w:val="00BF5168"/>
    <w:rsid w:val="00BF5A5B"/>
    <w:rsid w:val="00BF6338"/>
    <w:rsid w:val="00BF6D56"/>
    <w:rsid w:val="00BF7801"/>
    <w:rsid w:val="00C00D03"/>
    <w:rsid w:val="00C00D9C"/>
    <w:rsid w:val="00C01D5D"/>
    <w:rsid w:val="00C01DFC"/>
    <w:rsid w:val="00C02135"/>
    <w:rsid w:val="00C0270E"/>
    <w:rsid w:val="00C0282B"/>
    <w:rsid w:val="00C043F9"/>
    <w:rsid w:val="00C047A4"/>
    <w:rsid w:val="00C05013"/>
    <w:rsid w:val="00C067E0"/>
    <w:rsid w:val="00C073B9"/>
    <w:rsid w:val="00C0773D"/>
    <w:rsid w:val="00C1025D"/>
    <w:rsid w:val="00C11733"/>
    <w:rsid w:val="00C12CC1"/>
    <w:rsid w:val="00C12D93"/>
    <w:rsid w:val="00C12EE2"/>
    <w:rsid w:val="00C139DE"/>
    <w:rsid w:val="00C13B55"/>
    <w:rsid w:val="00C13CB8"/>
    <w:rsid w:val="00C151CE"/>
    <w:rsid w:val="00C15BBB"/>
    <w:rsid w:val="00C2092E"/>
    <w:rsid w:val="00C20F37"/>
    <w:rsid w:val="00C213FD"/>
    <w:rsid w:val="00C21C42"/>
    <w:rsid w:val="00C23520"/>
    <w:rsid w:val="00C24AE3"/>
    <w:rsid w:val="00C25082"/>
    <w:rsid w:val="00C2570A"/>
    <w:rsid w:val="00C265D4"/>
    <w:rsid w:val="00C26DC6"/>
    <w:rsid w:val="00C27447"/>
    <w:rsid w:val="00C275FC"/>
    <w:rsid w:val="00C30615"/>
    <w:rsid w:val="00C30715"/>
    <w:rsid w:val="00C30D84"/>
    <w:rsid w:val="00C3131B"/>
    <w:rsid w:val="00C317A7"/>
    <w:rsid w:val="00C31B7E"/>
    <w:rsid w:val="00C31F6E"/>
    <w:rsid w:val="00C33614"/>
    <w:rsid w:val="00C33AEC"/>
    <w:rsid w:val="00C33EA4"/>
    <w:rsid w:val="00C35C8E"/>
    <w:rsid w:val="00C36B1D"/>
    <w:rsid w:val="00C3742C"/>
    <w:rsid w:val="00C410D2"/>
    <w:rsid w:val="00C41363"/>
    <w:rsid w:val="00C42A78"/>
    <w:rsid w:val="00C437D6"/>
    <w:rsid w:val="00C44357"/>
    <w:rsid w:val="00C4601D"/>
    <w:rsid w:val="00C504EE"/>
    <w:rsid w:val="00C509D2"/>
    <w:rsid w:val="00C519A5"/>
    <w:rsid w:val="00C51CCA"/>
    <w:rsid w:val="00C53131"/>
    <w:rsid w:val="00C54473"/>
    <w:rsid w:val="00C55945"/>
    <w:rsid w:val="00C55D94"/>
    <w:rsid w:val="00C55DCB"/>
    <w:rsid w:val="00C55FBB"/>
    <w:rsid w:val="00C56287"/>
    <w:rsid w:val="00C57582"/>
    <w:rsid w:val="00C57F36"/>
    <w:rsid w:val="00C608EF"/>
    <w:rsid w:val="00C612BB"/>
    <w:rsid w:val="00C612BF"/>
    <w:rsid w:val="00C61338"/>
    <w:rsid w:val="00C6207E"/>
    <w:rsid w:val="00C62C9F"/>
    <w:rsid w:val="00C6324D"/>
    <w:rsid w:val="00C64FAE"/>
    <w:rsid w:val="00C66344"/>
    <w:rsid w:val="00C66EDC"/>
    <w:rsid w:val="00C674F7"/>
    <w:rsid w:val="00C67D05"/>
    <w:rsid w:val="00C714EE"/>
    <w:rsid w:val="00C731E1"/>
    <w:rsid w:val="00C735CE"/>
    <w:rsid w:val="00C745D7"/>
    <w:rsid w:val="00C7702A"/>
    <w:rsid w:val="00C773C8"/>
    <w:rsid w:val="00C80A25"/>
    <w:rsid w:val="00C80E5E"/>
    <w:rsid w:val="00C82930"/>
    <w:rsid w:val="00C82C9E"/>
    <w:rsid w:val="00C83A23"/>
    <w:rsid w:val="00C841BF"/>
    <w:rsid w:val="00C8531E"/>
    <w:rsid w:val="00C85560"/>
    <w:rsid w:val="00C85801"/>
    <w:rsid w:val="00C85A50"/>
    <w:rsid w:val="00C85B6C"/>
    <w:rsid w:val="00C85ECE"/>
    <w:rsid w:val="00C86751"/>
    <w:rsid w:val="00C86BFE"/>
    <w:rsid w:val="00C86D8A"/>
    <w:rsid w:val="00C86FF3"/>
    <w:rsid w:val="00C87E2F"/>
    <w:rsid w:val="00C900B0"/>
    <w:rsid w:val="00C9080B"/>
    <w:rsid w:val="00C90EA7"/>
    <w:rsid w:val="00C90EF9"/>
    <w:rsid w:val="00C9146C"/>
    <w:rsid w:val="00C92931"/>
    <w:rsid w:val="00C92949"/>
    <w:rsid w:val="00C9312F"/>
    <w:rsid w:val="00C94499"/>
    <w:rsid w:val="00C9491A"/>
    <w:rsid w:val="00C94BE9"/>
    <w:rsid w:val="00C956D9"/>
    <w:rsid w:val="00C95DD7"/>
    <w:rsid w:val="00C95ED6"/>
    <w:rsid w:val="00C96BBB"/>
    <w:rsid w:val="00CA04D5"/>
    <w:rsid w:val="00CA1AC8"/>
    <w:rsid w:val="00CA1FB0"/>
    <w:rsid w:val="00CA24D1"/>
    <w:rsid w:val="00CA39CC"/>
    <w:rsid w:val="00CA403D"/>
    <w:rsid w:val="00CA4743"/>
    <w:rsid w:val="00CA57FE"/>
    <w:rsid w:val="00CA5FF6"/>
    <w:rsid w:val="00CA67A3"/>
    <w:rsid w:val="00CA6F32"/>
    <w:rsid w:val="00CA735E"/>
    <w:rsid w:val="00CB01B1"/>
    <w:rsid w:val="00CB138F"/>
    <w:rsid w:val="00CB13CF"/>
    <w:rsid w:val="00CB13E0"/>
    <w:rsid w:val="00CB1502"/>
    <w:rsid w:val="00CB27B0"/>
    <w:rsid w:val="00CB2F02"/>
    <w:rsid w:val="00CB3417"/>
    <w:rsid w:val="00CB44CC"/>
    <w:rsid w:val="00CB4522"/>
    <w:rsid w:val="00CB76B8"/>
    <w:rsid w:val="00CB7703"/>
    <w:rsid w:val="00CB77EE"/>
    <w:rsid w:val="00CB783B"/>
    <w:rsid w:val="00CB7AE2"/>
    <w:rsid w:val="00CC1877"/>
    <w:rsid w:val="00CC1C1E"/>
    <w:rsid w:val="00CC2611"/>
    <w:rsid w:val="00CC2803"/>
    <w:rsid w:val="00CC295E"/>
    <w:rsid w:val="00CC48D6"/>
    <w:rsid w:val="00CC544C"/>
    <w:rsid w:val="00CC559E"/>
    <w:rsid w:val="00CC707F"/>
    <w:rsid w:val="00CC708A"/>
    <w:rsid w:val="00CC79CD"/>
    <w:rsid w:val="00CD1841"/>
    <w:rsid w:val="00CD1BF1"/>
    <w:rsid w:val="00CD27CD"/>
    <w:rsid w:val="00CD3D06"/>
    <w:rsid w:val="00CD4BF8"/>
    <w:rsid w:val="00CD52CD"/>
    <w:rsid w:val="00CD652E"/>
    <w:rsid w:val="00CD68DD"/>
    <w:rsid w:val="00CD7B8B"/>
    <w:rsid w:val="00CE01F8"/>
    <w:rsid w:val="00CE24B9"/>
    <w:rsid w:val="00CE2B04"/>
    <w:rsid w:val="00CE3E8B"/>
    <w:rsid w:val="00CE47DC"/>
    <w:rsid w:val="00CE5298"/>
    <w:rsid w:val="00CE5322"/>
    <w:rsid w:val="00CE58EB"/>
    <w:rsid w:val="00CF0041"/>
    <w:rsid w:val="00CF0D4B"/>
    <w:rsid w:val="00CF138A"/>
    <w:rsid w:val="00CF2605"/>
    <w:rsid w:val="00CF2804"/>
    <w:rsid w:val="00CF35B2"/>
    <w:rsid w:val="00CF36C4"/>
    <w:rsid w:val="00CF38D4"/>
    <w:rsid w:val="00CF4656"/>
    <w:rsid w:val="00CF5C07"/>
    <w:rsid w:val="00CF5CFC"/>
    <w:rsid w:val="00D00AF5"/>
    <w:rsid w:val="00D00E75"/>
    <w:rsid w:val="00D01917"/>
    <w:rsid w:val="00D01EBC"/>
    <w:rsid w:val="00D0251C"/>
    <w:rsid w:val="00D03DE1"/>
    <w:rsid w:val="00D03EDD"/>
    <w:rsid w:val="00D03EEF"/>
    <w:rsid w:val="00D04BFA"/>
    <w:rsid w:val="00D04F08"/>
    <w:rsid w:val="00D050BB"/>
    <w:rsid w:val="00D07087"/>
    <w:rsid w:val="00D07A1B"/>
    <w:rsid w:val="00D07E2A"/>
    <w:rsid w:val="00D11666"/>
    <w:rsid w:val="00D11D07"/>
    <w:rsid w:val="00D138F2"/>
    <w:rsid w:val="00D13C8A"/>
    <w:rsid w:val="00D1489F"/>
    <w:rsid w:val="00D157E3"/>
    <w:rsid w:val="00D159F8"/>
    <w:rsid w:val="00D15DD2"/>
    <w:rsid w:val="00D16E55"/>
    <w:rsid w:val="00D16ECF"/>
    <w:rsid w:val="00D171B4"/>
    <w:rsid w:val="00D17C04"/>
    <w:rsid w:val="00D17CFB"/>
    <w:rsid w:val="00D17E3E"/>
    <w:rsid w:val="00D2046D"/>
    <w:rsid w:val="00D21295"/>
    <w:rsid w:val="00D21820"/>
    <w:rsid w:val="00D2255E"/>
    <w:rsid w:val="00D226B9"/>
    <w:rsid w:val="00D2284D"/>
    <w:rsid w:val="00D23437"/>
    <w:rsid w:val="00D2372E"/>
    <w:rsid w:val="00D2373E"/>
    <w:rsid w:val="00D239F4"/>
    <w:rsid w:val="00D2459A"/>
    <w:rsid w:val="00D248D9"/>
    <w:rsid w:val="00D24CD7"/>
    <w:rsid w:val="00D27131"/>
    <w:rsid w:val="00D31AD0"/>
    <w:rsid w:val="00D31BBD"/>
    <w:rsid w:val="00D336F2"/>
    <w:rsid w:val="00D3373F"/>
    <w:rsid w:val="00D34305"/>
    <w:rsid w:val="00D34E83"/>
    <w:rsid w:val="00D35189"/>
    <w:rsid w:val="00D352D0"/>
    <w:rsid w:val="00D35AB6"/>
    <w:rsid w:val="00D37354"/>
    <w:rsid w:val="00D404B1"/>
    <w:rsid w:val="00D4104F"/>
    <w:rsid w:val="00D41141"/>
    <w:rsid w:val="00D43587"/>
    <w:rsid w:val="00D43988"/>
    <w:rsid w:val="00D44451"/>
    <w:rsid w:val="00D4707E"/>
    <w:rsid w:val="00D47238"/>
    <w:rsid w:val="00D4762C"/>
    <w:rsid w:val="00D47867"/>
    <w:rsid w:val="00D47E66"/>
    <w:rsid w:val="00D47EAF"/>
    <w:rsid w:val="00D50B2A"/>
    <w:rsid w:val="00D50D44"/>
    <w:rsid w:val="00D51517"/>
    <w:rsid w:val="00D52D7F"/>
    <w:rsid w:val="00D53034"/>
    <w:rsid w:val="00D541A8"/>
    <w:rsid w:val="00D55A05"/>
    <w:rsid w:val="00D562A8"/>
    <w:rsid w:val="00D61A9F"/>
    <w:rsid w:val="00D61EDD"/>
    <w:rsid w:val="00D628AF"/>
    <w:rsid w:val="00D6294B"/>
    <w:rsid w:val="00D654F8"/>
    <w:rsid w:val="00D66297"/>
    <w:rsid w:val="00D66697"/>
    <w:rsid w:val="00D673BF"/>
    <w:rsid w:val="00D676B3"/>
    <w:rsid w:val="00D6787A"/>
    <w:rsid w:val="00D67ACA"/>
    <w:rsid w:val="00D67F69"/>
    <w:rsid w:val="00D71103"/>
    <w:rsid w:val="00D71213"/>
    <w:rsid w:val="00D71239"/>
    <w:rsid w:val="00D713E4"/>
    <w:rsid w:val="00D72FAD"/>
    <w:rsid w:val="00D7314F"/>
    <w:rsid w:val="00D731CB"/>
    <w:rsid w:val="00D73259"/>
    <w:rsid w:val="00D73AF1"/>
    <w:rsid w:val="00D73E64"/>
    <w:rsid w:val="00D74504"/>
    <w:rsid w:val="00D74639"/>
    <w:rsid w:val="00D74926"/>
    <w:rsid w:val="00D75386"/>
    <w:rsid w:val="00D75449"/>
    <w:rsid w:val="00D762D7"/>
    <w:rsid w:val="00D770D5"/>
    <w:rsid w:val="00D77552"/>
    <w:rsid w:val="00D809B7"/>
    <w:rsid w:val="00D80B20"/>
    <w:rsid w:val="00D812A9"/>
    <w:rsid w:val="00D813B0"/>
    <w:rsid w:val="00D8141C"/>
    <w:rsid w:val="00D81A57"/>
    <w:rsid w:val="00D8269A"/>
    <w:rsid w:val="00D82962"/>
    <w:rsid w:val="00D82A4C"/>
    <w:rsid w:val="00D83A65"/>
    <w:rsid w:val="00D846CF"/>
    <w:rsid w:val="00D84999"/>
    <w:rsid w:val="00D84A62"/>
    <w:rsid w:val="00D85683"/>
    <w:rsid w:val="00D86815"/>
    <w:rsid w:val="00D86D21"/>
    <w:rsid w:val="00D8772B"/>
    <w:rsid w:val="00D90F8A"/>
    <w:rsid w:val="00D91621"/>
    <w:rsid w:val="00D9180B"/>
    <w:rsid w:val="00D925BC"/>
    <w:rsid w:val="00D9323B"/>
    <w:rsid w:val="00D93F66"/>
    <w:rsid w:val="00D94EB6"/>
    <w:rsid w:val="00D95111"/>
    <w:rsid w:val="00D954B6"/>
    <w:rsid w:val="00D9553A"/>
    <w:rsid w:val="00D958D2"/>
    <w:rsid w:val="00D95C5C"/>
    <w:rsid w:val="00D96B91"/>
    <w:rsid w:val="00D9740F"/>
    <w:rsid w:val="00D97545"/>
    <w:rsid w:val="00D9787B"/>
    <w:rsid w:val="00D97BA1"/>
    <w:rsid w:val="00DA09FC"/>
    <w:rsid w:val="00DA28A7"/>
    <w:rsid w:val="00DA2BB0"/>
    <w:rsid w:val="00DA2FCA"/>
    <w:rsid w:val="00DA348E"/>
    <w:rsid w:val="00DA373A"/>
    <w:rsid w:val="00DA3965"/>
    <w:rsid w:val="00DA59D2"/>
    <w:rsid w:val="00DA5A9C"/>
    <w:rsid w:val="00DA5F60"/>
    <w:rsid w:val="00DA6E9D"/>
    <w:rsid w:val="00DA6FF3"/>
    <w:rsid w:val="00DA705F"/>
    <w:rsid w:val="00DB1595"/>
    <w:rsid w:val="00DB1FE2"/>
    <w:rsid w:val="00DB297D"/>
    <w:rsid w:val="00DB2B7E"/>
    <w:rsid w:val="00DB2BA7"/>
    <w:rsid w:val="00DB2F6C"/>
    <w:rsid w:val="00DB345D"/>
    <w:rsid w:val="00DB4B18"/>
    <w:rsid w:val="00DB5719"/>
    <w:rsid w:val="00DB58CE"/>
    <w:rsid w:val="00DB624E"/>
    <w:rsid w:val="00DB7C6B"/>
    <w:rsid w:val="00DC02EA"/>
    <w:rsid w:val="00DC1309"/>
    <w:rsid w:val="00DC16F9"/>
    <w:rsid w:val="00DC1CA6"/>
    <w:rsid w:val="00DC20CF"/>
    <w:rsid w:val="00DC3387"/>
    <w:rsid w:val="00DC3472"/>
    <w:rsid w:val="00DC4B44"/>
    <w:rsid w:val="00DC5C38"/>
    <w:rsid w:val="00DC61A3"/>
    <w:rsid w:val="00DC7E69"/>
    <w:rsid w:val="00DD0467"/>
    <w:rsid w:val="00DD15EF"/>
    <w:rsid w:val="00DD1738"/>
    <w:rsid w:val="00DD190E"/>
    <w:rsid w:val="00DD2A64"/>
    <w:rsid w:val="00DD3316"/>
    <w:rsid w:val="00DD3E02"/>
    <w:rsid w:val="00DD5654"/>
    <w:rsid w:val="00DD5E57"/>
    <w:rsid w:val="00DD60E3"/>
    <w:rsid w:val="00DD68BF"/>
    <w:rsid w:val="00DD7F9B"/>
    <w:rsid w:val="00DE1CDB"/>
    <w:rsid w:val="00DE3385"/>
    <w:rsid w:val="00DE3CA1"/>
    <w:rsid w:val="00DE4007"/>
    <w:rsid w:val="00DE4638"/>
    <w:rsid w:val="00DE4651"/>
    <w:rsid w:val="00DE534A"/>
    <w:rsid w:val="00DE55FD"/>
    <w:rsid w:val="00DE7265"/>
    <w:rsid w:val="00DE7525"/>
    <w:rsid w:val="00DF1537"/>
    <w:rsid w:val="00DF2247"/>
    <w:rsid w:val="00DF2353"/>
    <w:rsid w:val="00DF3AB2"/>
    <w:rsid w:val="00DF5784"/>
    <w:rsid w:val="00DF58B8"/>
    <w:rsid w:val="00DF5FF8"/>
    <w:rsid w:val="00DF6EE5"/>
    <w:rsid w:val="00E0077B"/>
    <w:rsid w:val="00E00898"/>
    <w:rsid w:val="00E01AD6"/>
    <w:rsid w:val="00E03634"/>
    <w:rsid w:val="00E050B6"/>
    <w:rsid w:val="00E0557E"/>
    <w:rsid w:val="00E05D14"/>
    <w:rsid w:val="00E0628E"/>
    <w:rsid w:val="00E06460"/>
    <w:rsid w:val="00E06D60"/>
    <w:rsid w:val="00E073CF"/>
    <w:rsid w:val="00E07997"/>
    <w:rsid w:val="00E07A6A"/>
    <w:rsid w:val="00E07EB8"/>
    <w:rsid w:val="00E107B2"/>
    <w:rsid w:val="00E10EB1"/>
    <w:rsid w:val="00E114CF"/>
    <w:rsid w:val="00E120E4"/>
    <w:rsid w:val="00E13636"/>
    <w:rsid w:val="00E149F4"/>
    <w:rsid w:val="00E1704B"/>
    <w:rsid w:val="00E17F53"/>
    <w:rsid w:val="00E20354"/>
    <w:rsid w:val="00E207DB"/>
    <w:rsid w:val="00E21F5A"/>
    <w:rsid w:val="00E25124"/>
    <w:rsid w:val="00E261F8"/>
    <w:rsid w:val="00E26A40"/>
    <w:rsid w:val="00E26C7A"/>
    <w:rsid w:val="00E26E25"/>
    <w:rsid w:val="00E27DF3"/>
    <w:rsid w:val="00E3110A"/>
    <w:rsid w:val="00E319DC"/>
    <w:rsid w:val="00E324AD"/>
    <w:rsid w:val="00E325E5"/>
    <w:rsid w:val="00E3342D"/>
    <w:rsid w:val="00E3359F"/>
    <w:rsid w:val="00E33683"/>
    <w:rsid w:val="00E33734"/>
    <w:rsid w:val="00E33810"/>
    <w:rsid w:val="00E34AA9"/>
    <w:rsid w:val="00E36A4F"/>
    <w:rsid w:val="00E37D5F"/>
    <w:rsid w:val="00E429A0"/>
    <w:rsid w:val="00E42D39"/>
    <w:rsid w:val="00E44CD4"/>
    <w:rsid w:val="00E45B91"/>
    <w:rsid w:val="00E46804"/>
    <w:rsid w:val="00E46C57"/>
    <w:rsid w:val="00E513EE"/>
    <w:rsid w:val="00E5176B"/>
    <w:rsid w:val="00E527C9"/>
    <w:rsid w:val="00E528BA"/>
    <w:rsid w:val="00E531F5"/>
    <w:rsid w:val="00E53497"/>
    <w:rsid w:val="00E534DF"/>
    <w:rsid w:val="00E55A50"/>
    <w:rsid w:val="00E565C2"/>
    <w:rsid w:val="00E60269"/>
    <w:rsid w:val="00E60887"/>
    <w:rsid w:val="00E6096D"/>
    <w:rsid w:val="00E60C32"/>
    <w:rsid w:val="00E61619"/>
    <w:rsid w:val="00E61E25"/>
    <w:rsid w:val="00E6272B"/>
    <w:rsid w:val="00E627F6"/>
    <w:rsid w:val="00E62B67"/>
    <w:rsid w:val="00E62F1A"/>
    <w:rsid w:val="00E63F1D"/>
    <w:rsid w:val="00E646D5"/>
    <w:rsid w:val="00E64EEE"/>
    <w:rsid w:val="00E66F49"/>
    <w:rsid w:val="00E721A9"/>
    <w:rsid w:val="00E72321"/>
    <w:rsid w:val="00E73549"/>
    <w:rsid w:val="00E74861"/>
    <w:rsid w:val="00E74EC9"/>
    <w:rsid w:val="00E75733"/>
    <w:rsid w:val="00E75A9D"/>
    <w:rsid w:val="00E809C7"/>
    <w:rsid w:val="00E80CF7"/>
    <w:rsid w:val="00E81B8E"/>
    <w:rsid w:val="00E81ED7"/>
    <w:rsid w:val="00E823E9"/>
    <w:rsid w:val="00E8369B"/>
    <w:rsid w:val="00E8377F"/>
    <w:rsid w:val="00E83850"/>
    <w:rsid w:val="00E85244"/>
    <w:rsid w:val="00E86159"/>
    <w:rsid w:val="00E8633A"/>
    <w:rsid w:val="00E86741"/>
    <w:rsid w:val="00E87A8E"/>
    <w:rsid w:val="00E87AE4"/>
    <w:rsid w:val="00E90C1F"/>
    <w:rsid w:val="00E9124A"/>
    <w:rsid w:val="00E91876"/>
    <w:rsid w:val="00E9222C"/>
    <w:rsid w:val="00E92AA5"/>
    <w:rsid w:val="00E9558B"/>
    <w:rsid w:val="00E95D1B"/>
    <w:rsid w:val="00E9663C"/>
    <w:rsid w:val="00E969A4"/>
    <w:rsid w:val="00E9735C"/>
    <w:rsid w:val="00EA080C"/>
    <w:rsid w:val="00EA0E80"/>
    <w:rsid w:val="00EA1CC4"/>
    <w:rsid w:val="00EA228C"/>
    <w:rsid w:val="00EA234B"/>
    <w:rsid w:val="00EA274B"/>
    <w:rsid w:val="00EA2EFA"/>
    <w:rsid w:val="00EA3184"/>
    <w:rsid w:val="00EA3732"/>
    <w:rsid w:val="00EA3CDD"/>
    <w:rsid w:val="00EA5028"/>
    <w:rsid w:val="00EA50D6"/>
    <w:rsid w:val="00EA5714"/>
    <w:rsid w:val="00EA5E70"/>
    <w:rsid w:val="00EA60EF"/>
    <w:rsid w:val="00EA6A30"/>
    <w:rsid w:val="00EA6A41"/>
    <w:rsid w:val="00EA6B75"/>
    <w:rsid w:val="00EA7662"/>
    <w:rsid w:val="00EA7CC3"/>
    <w:rsid w:val="00EB016F"/>
    <w:rsid w:val="00EB04F4"/>
    <w:rsid w:val="00EB2216"/>
    <w:rsid w:val="00EB27D1"/>
    <w:rsid w:val="00EB33F4"/>
    <w:rsid w:val="00EB3B9C"/>
    <w:rsid w:val="00EB4C04"/>
    <w:rsid w:val="00EB6502"/>
    <w:rsid w:val="00EB7D9C"/>
    <w:rsid w:val="00EC1406"/>
    <w:rsid w:val="00EC1526"/>
    <w:rsid w:val="00EC1854"/>
    <w:rsid w:val="00EC23F3"/>
    <w:rsid w:val="00EC2677"/>
    <w:rsid w:val="00EC26BB"/>
    <w:rsid w:val="00EC2AB5"/>
    <w:rsid w:val="00EC36F2"/>
    <w:rsid w:val="00EC3DDD"/>
    <w:rsid w:val="00EC4B79"/>
    <w:rsid w:val="00EC4E0F"/>
    <w:rsid w:val="00EC4F33"/>
    <w:rsid w:val="00EC5282"/>
    <w:rsid w:val="00EC7E82"/>
    <w:rsid w:val="00ED0B81"/>
    <w:rsid w:val="00ED1A64"/>
    <w:rsid w:val="00ED28DD"/>
    <w:rsid w:val="00ED43A6"/>
    <w:rsid w:val="00ED6633"/>
    <w:rsid w:val="00ED69B3"/>
    <w:rsid w:val="00ED6FB9"/>
    <w:rsid w:val="00ED7371"/>
    <w:rsid w:val="00ED7732"/>
    <w:rsid w:val="00ED7E2F"/>
    <w:rsid w:val="00ED7EA8"/>
    <w:rsid w:val="00EE1313"/>
    <w:rsid w:val="00EE14A0"/>
    <w:rsid w:val="00EE2126"/>
    <w:rsid w:val="00EE2194"/>
    <w:rsid w:val="00EE27F4"/>
    <w:rsid w:val="00EE3363"/>
    <w:rsid w:val="00EE3F3C"/>
    <w:rsid w:val="00EE4C7E"/>
    <w:rsid w:val="00EE4EF0"/>
    <w:rsid w:val="00EE556D"/>
    <w:rsid w:val="00EE5A2B"/>
    <w:rsid w:val="00EE6184"/>
    <w:rsid w:val="00EE7A2C"/>
    <w:rsid w:val="00EF093B"/>
    <w:rsid w:val="00EF09D3"/>
    <w:rsid w:val="00EF108A"/>
    <w:rsid w:val="00EF1240"/>
    <w:rsid w:val="00EF1F75"/>
    <w:rsid w:val="00EF2240"/>
    <w:rsid w:val="00EF3069"/>
    <w:rsid w:val="00EF31A5"/>
    <w:rsid w:val="00EF3742"/>
    <w:rsid w:val="00EF3EB5"/>
    <w:rsid w:val="00EF56E1"/>
    <w:rsid w:val="00EF57B9"/>
    <w:rsid w:val="00EF57DF"/>
    <w:rsid w:val="00EF6556"/>
    <w:rsid w:val="00EF689A"/>
    <w:rsid w:val="00EF7285"/>
    <w:rsid w:val="00EF78D6"/>
    <w:rsid w:val="00F02BAD"/>
    <w:rsid w:val="00F0319D"/>
    <w:rsid w:val="00F0712F"/>
    <w:rsid w:val="00F11635"/>
    <w:rsid w:val="00F118D8"/>
    <w:rsid w:val="00F12D86"/>
    <w:rsid w:val="00F131AA"/>
    <w:rsid w:val="00F131FD"/>
    <w:rsid w:val="00F1350B"/>
    <w:rsid w:val="00F13B05"/>
    <w:rsid w:val="00F13B5A"/>
    <w:rsid w:val="00F13EED"/>
    <w:rsid w:val="00F158BC"/>
    <w:rsid w:val="00F15AF2"/>
    <w:rsid w:val="00F21290"/>
    <w:rsid w:val="00F22710"/>
    <w:rsid w:val="00F2299F"/>
    <w:rsid w:val="00F231F0"/>
    <w:rsid w:val="00F24787"/>
    <w:rsid w:val="00F259A5"/>
    <w:rsid w:val="00F263E5"/>
    <w:rsid w:val="00F27B42"/>
    <w:rsid w:val="00F301E0"/>
    <w:rsid w:val="00F307CC"/>
    <w:rsid w:val="00F30BBA"/>
    <w:rsid w:val="00F31292"/>
    <w:rsid w:val="00F3141E"/>
    <w:rsid w:val="00F31630"/>
    <w:rsid w:val="00F31A8F"/>
    <w:rsid w:val="00F31CD6"/>
    <w:rsid w:val="00F320C0"/>
    <w:rsid w:val="00F32D63"/>
    <w:rsid w:val="00F34012"/>
    <w:rsid w:val="00F343A3"/>
    <w:rsid w:val="00F34C99"/>
    <w:rsid w:val="00F3531A"/>
    <w:rsid w:val="00F35C6E"/>
    <w:rsid w:val="00F4106A"/>
    <w:rsid w:val="00F41DB0"/>
    <w:rsid w:val="00F42818"/>
    <w:rsid w:val="00F42FC3"/>
    <w:rsid w:val="00F439BB"/>
    <w:rsid w:val="00F43CEB"/>
    <w:rsid w:val="00F44639"/>
    <w:rsid w:val="00F449D7"/>
    <w:rsid w:val="00F461AE"/>
    <w:rsid w:val="00F4658B"/>
    <w:rsid w:val="00F467F9"/>
    <w:rsid w:val="00F47B45"/>
    <w:rsid w:val="00F5184D"/>
    <w:rsid w:val="00F51B88"/>
    <w:rsid w:val="00F51CB2"/>
    <w:rsid w:val="00F534D3"/>
    <w:rsid w:val="00F5421D"/>
    <w:rsid w:val="00F55022"/>
    <w:rsid w:val="00F55184"/>
    <w:rsid w:val="00F5704A"/>
    <w:rsid w:val="00F6064F"/>
    <w:rsid w:val="00F60DF3"/>
    <w:rsid w:val="00F62057"/>
    <w:rsid w:val="00F6264B"/>
    <w:rsid w:val="00F6290C"/>
    <w:rsid w:val="00F646C8"/>
    <w:rsid w:val="00F677E7"/>
    <w:rsid w:val="00F67988"/>
    <w:rsid w:val="00F67C01"/>
    <w:rsid w:val="00F70701"/>
    <w:rsid w:val="00F70909"/>
    <w:rsid w:val="00F7114B"/>
    <w:rsid w:val="00F71296"/>
    <w:rsid w:val="00F721EF"/>
    <w:rsid w:val="00F72AC2"/>
    <w:rsid w:val="00F72F17"/>
    <w:rsid w:val="00F74168"/>
    <w:rsid w:val="00F742F1"/>
    <w:rsid w:val="00F7470C"/>
    <w:rsid w:val="00F74942"/>
    <w:rsid w:val="00F7534A"/>
    <w:rsid w:val="00F76037"/>
    <w:rsid w:val="00F761E0"/>
    <w:rsid w:val="00F76832"/>
    <w:rsid w:val="00F76B53"/>
    <w:rsid w:val="00F76DA6"/>
    <w:rsid w:val="00F7761D"/>
    <w:rsid w:val="00F77724"/>
    <w:rsid w:val="00F77839"/>
    <w:rsid w:val="00F77AF3"/>
    <w:rsid w:val="00F77CE6"/>
    <w:rsid w:val="00F77DD1"/>
    <w:rsid w:val="00F8023F"/>
    <w:rsid w:val="00F80CBC"/>
    <w:rsid w:val="00F82021"/>
    <w:rsid w:val="00F82080"/>
    <w:rsid w:val="00F82A7B"/>
    <w:rsid w:val="00F83416"/>
    <w:rsid w:val="00F8476C"/>
    <w:rsid w:val="00F850A1"/>
    <w:rsid w:val="00F85CBD"/>
    <w:rsid w:val="00F864B3"/>
    <w:rsid w:val="00F87810"/>
    <w:rsid w:val="00F905B8"/>
    <w:rsid w:val="00F9081B"/>
    <w:rsid w:val="00F91164"/>
    <w:rsid w:val="00F91D47"/>
    <w:rsid w:val="00F92B0F"/>
    <w:rsid w:val="00F9354E"/>
    <w:rsid w:val="00F941FC"/>
    <w:rsid w:val="00F9642B"/>
    <w:rsid w:val="00F96D24"/>
    <w:rsid w:val="00F97017"/>
    <w:rsid w:val="00F97093"/>
    <w:rsid w:val="00F97FF3"/>
    <w:rsid w:val="00FA0091"/>
    <w:rsid w:val="00FA1AA9"/>
    <w:rsid w:val="00FA2C8B"/>
    <w:rsid w:val="00FA3E0C"/>
    <w:rsid w:val="00FA4FBA"/>
    <w:rsid w:val="00FA53E3"/>
    <w:rsid w:val="00FA5580"/>
    <w:rsid w:val="00FA655A"/>
    <w:rsid w:val="00FA69C3"/>
    <w:rsid w:val="00FA6AAC"/>
    <w:rsid w:val="00FA6CBC"/>
    <w:rsid w:val="00FA6D48"/>
    <w:rsid w:val="00FA7027"/>
    <w:rsid w:val="00FA7EC0"/>
    <w:rsid w:val="00FB1729"/>
    <w:rsid w:val="00FB30A2"/>
    <w:rsid w:val="00FB44CF"/>
    <w:rsid w:val="00FB72FD"/>
    <w:rsid w:val="00FC072E"/>
    <w:rsid w:val="00FC11E4"/>
    <w:rsid w:val="00FC393C"/>
    <w:rsid w:val="00FC4323"/>
    <w:rsid w:val="00FC51AE"/>
    <w:rsid w:val="00FC550A"/>
    <w:rsid w:val="00FC551E"/>
    <w:rsid w:val="00FC5790"/>
    <w:rsid w:val="00FC6275"/>
    <w:rsid w:val="00FD039F"/>
    <w:rsid w:val="00FD053B"/>
    <w:rsid w:val="00FD0AF0"/>
    <w:rsid w:val="00FD1234"/>
    <w:rsid w:val="00FD18F3"/>
    <w:rsid w:val="00FD194F"/>
    <w:rsid w:val="00FD1995"/>
    <w:rsid w:val="00FD2333"/>
    <w:rsid w:val="00FD25E1"/>
    <w:rsid w:val="00FD5688"/>
    <w:rsid w:val="00FD5725"/>
    <w:rsid w:val="00FD5E1C"/>
    <w:rsid w:val="00FD5F36"/>
    <w:rsid w:val="00FD7F6B"/>
    <w:rsid w:val="00FE0948"/>
    <w:rsid w:val="00FE1880"/>
    <w:rsid w:val="00FE3256"/>
    <w:rsid w:val="00FE3F8E"/>
    <w:rsid w:val="00FE47ED"/>
    <w:rsid w:val="00FE5101"/>
    <w:rsid w:val="00FE61DC"/>
    <w:rsid w:val="00FE67D0"/>
    <w:rsid w:val="00FE689B"/>
    <w:rsid w:val="00FE79CE"/>
    <w:rsid w:val="00FF081E"/>
    <w:rsid w:val="00FF145C"/>
    <w:rsid w:val="00FF26EE"/>
    <w:rsid w:val="00FF28EC"/>
    <w:rsid w:val="00FF47A3"/>
    <w:rsid w:val="00FF4B3F"/>
    <w:rsid w:val="00FF4B43"/>
    <w:rsid w:val="00FF574F"/>
    <w:rsid w:val="00FF63F9"/>
    <w:rsid w:val="01061D1C"/>
    <w:rsid w:val="011B7C10"/>
    <w:rsid w:val="01877A9B"/>
    <w:rsid w:val="023A53C0"/>
    <w:rsid w:val="02855E2E"/>
    <w:rsid w:val="02DA7952"/>
    <w:rsid w:val="03001826"/>
    <w:rsid w:val="03E911E3"/>
    <w:rsid w:val="03EC455B"/>
    <w:rsid w:val="03FA56FE"/>
    <w:rsid w:val="040A10D0"/>
    <w:rsid w:val="042F49E6"/>
    <w:rsid w:val="043B583C"/>
    <w:rsid w:val="046955BC"/>
    <w:rsid w:val="04AC7A4C"/>
    <w:rsid w:val="04E161A2"/>
    <w:rsid w:val="04E278AD"/>
    <w:rsid w:val="04E61B14"/>
    <w:rsid w:val="05127B9B"/>
    <w:rsid w:val="05633593"/>
    <w:rsid w:val="05763EAE"/>
    <w:rsid w:val="059D6566"/>
    <w:rsid w:val="05C77EDE"/>
    <w:rsid w:val="05CE0099"/>
    <w:rsid w:val="05F350A3"/>
    <w:rsid w:val="060B0AE7"/>
    <w:rsid w:val="061053FD"/>
    <w:rsid w:val="066D1460"/>
    <w:rsid w:val="06AA49BE"/>
    <w:rsid w:val="06B453F9"/>
    <w:rsid w:val="06C51369"/>
    <w:rsid w:val="0755473B"/>
    <w:rsid w:val="075B10F7"/>
    <w:rsid w:val="07627043"/>
    <w:rsid w:val="07943BD7"/>
    <w:rsid w:val="07B377EE"/>
    <w:rsid w:val="07BA73A0"/>
    <w:rsid w:val="07BE4FEC"/>
    <w:rsid w:val="08805279"/>
    <w:rsid w:val="088E0A4C"/>
    <w:rsid w:val="08AE1EE7"/>
    <w:rsid w:val="08B471B6"/>
    <w:rsid w:val="08B8194B"/>
    <w:rsid w:val="08C45633"/>
    <w:rsid w:val="08C6418C"/>
    <w:rsid w:val="08D96D2A"/>
    <w:rsid w:val="0901496A"/>
    <w:rsid w:val="09244D46"/>
    <w:rsid w:val="09550B40"/>
    <w:rsid w:val="09604EC8"/>
    <w:rsid w:val="09A14DBF"/>
    <w:rsid w:val="0A0A470A"/>
    <w:rsid w:val="0A163976"/>
    <w:rsid w:val="0A1D14E5"/>
    <w:rsid w:val="0A22263B"/>
    <w:rsid w:val="0A392C36"/>
    <w:rsid w:val="0A3D165F"/>
    <w:rsid w:val="0A623CEE"/>
    <w:rsid w:val="0AA80F60"/>
    <w:rsid w:val="0AAA23C6"/>
    <w:rsid w:val="0B1833AD"/>
    <w:rsid w:val="0B3F4776"/>
    <w:rsid w:val="0B506AF3"/>
    <w:rsid w:val="0B545567"/>
    <w:rsid w:val="0B596B64"/>
    <w:rsid w:val="0B5E4D09"/>
    <w:rsid w:val="0B995AD5"/>
    <w:rsid w:val="0B9A20D9"/>
    <w:rsid w:val="0B9A709B"/>
    <w:rsid w:val="0BE45BA8"/>
    <w:rsid w:val="0BE954D6"/>
    <w:rsid w:val="0BE96C49"/>
    <w:rsid w:val="0C041B3A"/>
    <w:rsid w:val="0C362B61"/>
    <w:rsid w:val="0CD80371"/>
    <w:rsid w:val="0CE95893"/>
    <w:rsid w:val="0CF34975"/>
    <w:rsid w:val="0CF878A2"/>
    <w:rsid w:val="0D0617BD"/>
    <w:rsid w:val="0D11380B"/>
    <w:rsid w:val="0D33615F"/>
    <w:rsid w:val="0D4D721D"/>
    <w:rsid w:val="0D5702AD"/>
    <w:rsid w:val="0D663427"/>
    <w:rsid w:val="0DA34F19"/>
    <w:rsid w:val="0DC1530B"/>
    <w:rsid w:val="0DDE0B13"/>
    <w:rsid w:val="0DF83E85"/>
    <w:rsid w:val="0E2A5D13"/>
    <w:rsid w:val="0E2F2FC5"/>
    <w:rsid w:val="0E3D11E2"/>
    <w:rsid w:val="0E473CE2"/>
    <w:rsid w:val="0E516511"/>
    <w:rsid w:val="0E557B94"/>
    <w:rsid w:val="0E7F0AE0"/>
    <w:rsid w:val="0E8816C7"/>
    <w:rsid w:val="0EBB563F"/>
    <w:rsid w:val="0EC873B5"/>
    <w:rsid w:val="0EF14C7E"/>
    <w:rsid w:val="0F964DA3"/>
    <w:rsid w:val="0F973F92"/>
    <w:rsid w:val="0FC30AA4"/>
    <w:rsid w:val="0FCF6374"/>
    <w:rsid w:val="10000E49"/>
    <w:rsid w:val="101D1B08"/>
    <w:rsid w:val="102E075F"/>
    <w:rsid w:val="102E2811"/>
    <w:rsid w:val="1038516F"/>
    <w:rsid w:val="10490E3A"/>
    <w:rsid w:val="1080026D"/>
    <w:rsid w:val="11000558"/>
    <w:rsid w:val="115B0628"/>
    <w:rsid w:val="11632382"/>
    <w:rsid w:val="11B442B8"/>
    <w:rsid w:val="11DA4120"/>
    <w:rsid w:val="11E142BF"/>
    <w:rsid w:val="11E61BC4"/>
    <w:rsid w:val="12204E25"/>
    <w:rsid w:val="123733B5"/>
    <w:rsid w:val="12474CC2"/>
    <w:rsid w:val="1275000E"/>
    <w:rsid w:val="129565FE"/>
    <w:rsid w:val="129F0298"/>
    <w:rsid w:val="12A06741"/>
    <w:rsid w:val="12A914B7"/>
    <w:rsid w:val="12AB013C"/>
    <w:rsid w:val="12BE5EDB"/>
    <w:rsid w:val="12F32415"/>
    <w:rsid w:val="12F46460"/>
    <w:rsid w:val="13381DF3"/>
    <w:rsid w:val="135F18E2"/>
    <w:rsid w:val="13656124"/>
    <w:rsid w:val="13B74520"/>
    <w:rsid w:val="13BD62E4"/>
    <w:rsid w:val="13C9606A"/>
    <w:rsid w:val="13CC1B33"/>
    <w:rsid w:val="13E64B73"/>
    <w:rsid w:val="141B016B"/>
    <w:rsid w:val="1482687E"/>
    <w:rsid w:val="14E56D71"/>
    <w:rsid w:val="15092E46"/>
    <w:rsid w:val="152415DE"/>
    <w:rsid w:val="1525009D"/>
    <w:rsid w:val="153825A2"/>
    <w:rsid w:val="15471459"/>
    <w:rsid w:val="15786552"/>
    <w:rsid w:val="15AB336D"/>
    <w:rsid w:val="15B3604B"/>
    <w:rsid w:val="15EA6792"/>
    <w:rsid w:val="15FE04B4"/>
    <w:rsid w:val="16097BED"/>
    <w:rsid w:val="16186CBF"/>
    <w:rsid w:val="161B5D5B"/>
    <w:rsid w:val="16305314"/>
    <w:rsid w:val="1632693A"/>
    <w:rsid w:val="16492579"/>
    <w:rsid w:val="166615EA"/>
    <w:rsid w:val="166C1471"/>
    <w:rsid w:val="16771307"/>
    <w:rsid w:val="168E3A69"/>
    <w:rsid w:val="168E7AE2"/>
    <w:rsid w:val="16E73441"/>
    <w:rsid w:val="16F16D9F"/>
    <w:rsid w:val="16FA68E7"/>
    <w:rsid w:val="173606AB"/>
    <w:rsid w:val="17383B14"/>
    <w:rsid w:val="173F21EA"/>
    <w:rsid w:val="17873A76"/>
    <w:rsid w:val="17BE4BAA"/>
    <w:rsid w:val="184548B9"/>
    <w:rsid w:val="185276F3"/>
    <w:rsid w:val="188C76D0"/>
    <w:rsid w:val="189153FC"/>
    <w:rsid w:val="18AF2E1F"/>
    <w:rsid w:val="18E83DE9"/>
    <w:rsid w:val="18F004A2"/>
    <w:rsid w:val="1907315A"/>
    <w:rsid w:val="191D777F"/>
    <w:rsid w:val="19415D43"/>
    <w:rsid w:val="198A0FF9"/>
    <w:rsid w:val="19A67CB5"/>
    <w:rsid w:val="19C45805"/>
    <w:rsid w:val="19FA52C5"/>
    <w:rsid w:val="1A0F114E"/>
    <w:rsid w:val="1A44423A"/>
    <w:rsid w:val="1A501176"/>
    <w:rsid w:val="1A7E415E"/>
    <w:rsid w:val="1AA50494"/>
    <w:rsid w:val="1ABA7EA7"/>
    <w:rsid w:val="1B06651E"/>
    <w:rsid w:val="1B2F5B68"/>
    <w:rsid w:val="1B4149EA"/>
    <w:rsid w:val="1B9C5D22"/>
    <w:rsid w:val="1BDB3F63"/>
    <w:rsid w:val="1BE874FE"/>
    <w:rsid w:val="1C170DD4"/>
    <w:rsid w:val="1C3D5BAA"/>
    <w:rsid w:val="1C475475"/>
    <w:rsid w:val="1C8C797D"/>
    <w:rsid w:val="1CD14DB5"/>
    <w:rsid w:val="1CF024E3"/>
    <w:rsid w:val="1CFC15F7"/>
    <w:rsid w:val="1D2B7C45"/>
    <w:rsid w:val="1D426228"/>
    <w:rsid w:val="1D5E78F1"/>
    <w:rsid w:val="1D7A3598"/>
    <w:rsid w:val="1D8F7F2F"/>
    <w:rsid w:val="1DAC319D"/>
    <w:rsid w:val="1DBB7DBF"/>
    <w:rsid w:val="1DD83BC4"/>
    <w:rsid w:val="1E285421"/>
    <w:rsid w:val="1E605E99"/>
    <w:rsid w:val="1E631176"/>
    <w:rsid w:val="1E6866BA"/>
    <w:rsid w:val="1E7D5C66"/>
    <w:rsid w:val="1E87650C"/>
    <w:rsid w:val="1E87700C"/>
    <w:rsid w:val="1EB74389"/>
    <w:rsid w:val="1EC305FA"/>
    <w:rsid w:val="1EDF528C"/>
    <w:rsid w:val="1F0354EC"/>
    <w:rsid w:val="1F350CF9"/>
    <w:rsid w:val="1F5355F4"/>
    <w:rsid w:val="1F7348B2"/>
    <w:rsid w:val="1F7350FC"/>
    <w:rsid w:val="1F9929EB"/>
    <w:rsid w:val="1FA935AC"/>
    <w:rsid w:val="1FB82094"/>
    <w:rsid w:val="1FBB55EE"/>
    <w:rsid w:val="1FC15458"/>
    <w:rsid w:val="201536CB"/>
    <w:rsid w:val="203B4CEA"/>
    <w:rsid w:val="205C2998"/>
    <w:rsid w:val="207F7AA2"/>
    <w:rsid w:val="208A1AA3"/>
    <w:rsid w:val="20984607"/>
    <w:rsid w:val="20C64FDD"/>
    <w:rsid w:val="20E3603D"/>
    <w:rsid w:val="20F77E9A"/>
    <w:rsid w:val="21064067"/>
    <w:rsid w:val="21102683"/>
    <w:rsid w:val="212A478F"/>
    <w:rsid w:val="2138250E"/>
    <w:rsid w:val="213C48FC"/>
    <w:rsid w:val="2144352C"/>
    <w:rsid w:val="21461661"/>
    <w:rsid w:val="214A195B"/>
    <w:rsid w:val="214E73A2"/>
    <w:rsid w:val="21563029"/>
    <w:rsid w:val="219A6C52"/>
    <w:rsid w:val="21A14F13"/>
    <w:rsid w:val="21BC4D0A"/>
    <w:rsid w:val="21BE340A"/>
    <w:rsid w:val="21D6246B"/>
    <w:rsid w:val="21E33DC4"/>
    <w:rsid w:val="21EB346C"/>
    <w:rsid w:val="21F05937"/>
    <w:rsid w:val="22097E77"/>
    <w:rsid w:val="220D4A6E"/>
    <w:rsid w:val="226F01CB"/>
    <w:rsid w:val="2274326B"/>
    <w:rsid w:val="229B103B"/>
    <w:rsid w:val="22B82771"/>
    <w:rsid w:val="22C453C4"/>
    <w:rsid w:val="2319127B"/>
    <w:rsid w:val="235C1DD4"/>
    <w:rsid w:val="23A11492"/>
    <w:rsid w:val="241A5552"/>
    <w:rsid w:val="24355405"/>
    <w:rsid w:val="24392833"/>
    <w:rsid w:val="244F2E8C"/>
    <w:rsid w:val="245E3D25"/>
    <w:rsid w:val="245F4472"/>
    <w:rsid w:val="246E1071"/>
    <w:rsid w:val="249978FC"/>
    <w:rsid w:val="24A0343C"/>
    <w:rsid w:val="24AC1A98"/>
    <w:rsid w:val="24C63B31"/>
    <w:rsid w:val="24CD23F3"/>
    <w:rsid w:val="250A330F"/>
    <w:rsid w:val="250C6013"/>
    <w:rsid w:val="25652AEF"/>
    <w:rsid w:val="25982C71"/>
    <w:rsid w:val="2599631D"/>
    <w:rsid w:val="25A102B4"/>
    <w:rsid w:val="25C63D78"/>
    <w:rsid w:val="263641E6"/>
    <w:rsid w:val="26537FF6"/>
    <w:rsid w:val="265E6C97"/>
    <w:rsid w:val="26BA15E1"/>
    <w:rsid w:val="26D53B0E"/>
    <w:rsid w:val="27351608"/>
    <w:rsid w:val="273911DC"/>
    <w:rsid w:val="273E3B54"/>
    <w:rsid w:val="276C6E65"/>
    <w:rsid w:val="277C22EA"/>
    <w:rsid w:val="27A51325"/>
    <w:rsid w:val="27A55165"/>
    <w:rsid w:val="27FF3090"/>
    <w:rsid w:val="281474CF"/>
    <w:rsid w:val="283E1DC6"/>
    <w:rsid w:val="28585C06"/>
    <w:rsid w:val="28C10800"/>
    <w:rsid w:val="28E64243"/>
    <w:rsid w:val="28EF015E"/>
    <w:rsid w:val="28F5150B"/>
    <w:rsid w:val="293231B6"/>
    <w:rsid w:val="29465BC2"/>
    <w:rsid w:val="29551F28"/>
    <w:rsid w:val="295E6E10"/>
    <w:rsid w:val="29852598"/>
    <w:rsid w:val="298A03FA"/>
    <w:rsid w:val="29CB5EBB"/>
    <w:rsid w:val="29D04106"/>
    <w:rsid w:val="2A3F633A"/>
    <w:rsid w:val="2A9142AA"/>
    <w:rsid w:val="2AB573D8"/>
    <w:rsid w:val="2ACA07B0"/>
    <w:rsid w:val="2AE3768A"/>
    <w:rsid w:val="2B0274F8"/>
    <w:rsid w:val="2B1A5677"/>
    <w:rsid w:val="2B316528"/>
    <w:rsid w:val="2B5F079F"/>
    <w:rsid w:val="2B9022CF"/>
    <w:rsid w:val="2BF40235"/>
    <w:rsid w:val="2BFFAA3F"/>
    <w:rsid w:val="2C1D7D2B"/>
    <w:rsid w:val="2C7B0E71"/>
    <w:rsid w:val="2D632D38"/>
    <w:rsid w:val="2D891D86"/>
    <w:rsid w:val="2D926C31"/>
    <w:rsid w:val="2DAF221D"/>
    <w:rsid w:val="2DCE082F"/>
    <w:rsid w:val="2DD7357F"/>
    <w:rsid w:val="2E304F8D"/>
    <w:rsid w:val="2E5C18BA"/>
    <w:rsid w:val="2E6F4BA0"/>
    <w:rsid w:val="2E8F6C2B"/>
    <w:rsid w:val="2E946791"/>
    <w:rsid w:val="2E9C1CB9"/>
    <w:rsid w:val="2EA64624"/>
    <w:rsid w:val="2EAA0613"/>
    <w:rsid w:val="2EAC2149"/>
    <w:rsid w:val="2F5A4D6C"/>
    <w:rsid w:val="2F6B4D0B"/>
    <w:rsid w:val="2F975DC1"/>
    <w:rsid w:val="2FED6732"/>
    <w:rsid w:val="30014AF0"/>
    <w:rsid w:val="301D161D"/>
    <w:rsid w:val="308D61E5"/>
    <w:rsid w:val="30911C77"/>
    <w:rsid w:val="30BA4A3A"/>
    <w:rsid w:val="30C00BC7"/>
    <w:rsid w:val="30C529F1"/>
    <w:rsid w:val="30F04C8D"/>
    <w:rsid w:val="31317EE7"/>
    <w:rsid w:val="31366282"/>
    <w:rsid w:val="31386A19"/>
    <w:rsid w:val="316C23DD"/>
    <w:rsid w:val="317A4D3A"/>
    <w:rsid w:val="317F25C6"/>
    <w:rsid w:val="318B5F47"/>
    <w:rsid w:val="31CA0C01"/>
    <w:rsid w:val="32063A10"/>
    <w:rsid w:val="328B2CF4"/>
    <w:rsid w:val="328C0100"/>
    <w:rsid w:val="32A46230"/>
    <w:rsid w:val="32A63DE6"/>
    <w:rsid w:val="32B579E8"/>
    <w:rsid w:val="32BA3A5C"/>
    <w:rsid w:val="32BD6750"/>
    <w:rsid w:val="32D21D87"/>
    <w:rsid w:val="32D56232"/>
    <w:rsid w:val="32E621D4"/>
    <w:rsid w:val="33001034"/>
    <w:rsid w:val="3306320B"/>
    <w:rsid w:val="336714BB"/>
    <w:rsid w:val="33793270"/>
    <w:rsid w:val="337A4A8B"/>
    <w:rsid w:val="33BC6925"/>
    <w:rsid w:val="33DD473F"/>
    <w:rsid w:val="33F858A9"/>
    <w:rsid w:val="33FF7EFE"/>
    <w:rsid w:val="340F6D5F"/>
    <w:rsid w:val="344D6E6F"/>
    <w:rsid w:val="346276A0"/>
    <w:rsid w:val="346F7FD8"/>
    <w:rsid w:val="34887EDB"/>
    <w:rsid w:val="348D208F"/>
    <w:rsid w:val="34A41848"/>
    <w:rsid w:val="34B71BFD"/>
    <w:rsid w:val="34B832CC"/>
    <w:rsid w:val="34DC4A92"/>
    <w:rsid w:val="350A3A2E"/>
    <w:rsid w:val="35137E61"/>
    <w:rsid w:val="35255BCD"/>
    <w:rsid w:val="353430E6"/>
    <w:rsid w:val="35580CB9"/>
    <w:rsid w:val="35583EEE"/>
    <w:rsid w:val="355E18DE"/>
    <w:rsid w:val="35A35A0B"/>
    <w:rsid w:val="35B27A93"/>
    <w:rsid w:val="35D3600D"/>
    <w:rsid w:val="35E04534"/>
    <w:rsid w:val="35EE27EB"/>
    <w:rsid w:val="35F03CE8"/>
    <w:rsid w:val="36027A8A"/>
    <w:rsid w:val="360406E4"/>
    <w:rsid w:val="36101ED4"/>
    <w:rsid w:val="366E10C3"/>
    <w:rsid w:val="368361E5"/>
    <w:rsid w:val="369255A9"/>
    <w:rsid w:val="36A82D9D"/>
    <w:rsid w:val="372F16FC"/>
    <w:rsid w:val="37410C64"/>
    <w:rsid w:val="374675AB"/>
    <w:rsid w:val="3749522F"/>
    <w:rsid w:val="37737E0F"/>
    <w:rsid w:val="377D1200"/>
    <w:rsid w:val="37871F53"/>
    <w:rsid w:val="379502D3"/>
    <w:rsid w:val="37D03891"/>
    <w:rsid w:val="37E0656D"/>
    <w:rsid w:val="37E95E58"/>
    <w:rsid w:val="381B015A"/>
    <w:rsid w:val="38C02140"/>
    <w:rsid w:val="38C8538A"/>
    <w:rsid w:val="38F6262F"/>
    <w:rsid w:val="390620B2"/>
    <w:rsid w:val="395E43B6"/>
    <w:rsid w:val="39730417"/>
    <w:rsid w:val="3985423D"/>
    <w:rsid w:val="398A7054"/>
    <w:rsid w:val="39E00C5E"/>
    <w:rsid w:val="3A1E3DCD"/>
    <w:rsid w:val="3A500475"/>
    <w:rsid w:val="3A58014B"/>
    <w:rsid w:val="3A9E089B"/>
    <w:rsid w:val="3AA71981"/>
    <w:rsid w:val="3ABB670D"/>
    <w:rsid w:val="3AC947C5"/>
    <w:rsid w:val="3AD3582B"/>
    <w:rsid w:val="3AE60B38"/>
    <w:rsid w:val="3AE72EE6"/>
    <w:rsid w:val="3AF3540E"/>
    <w:rsid w:val="3B653910"/>
    <w:rsid w:val="3B7E49AC"/>
    <w:rsid w:val="3B8013FD"/>
    <w:rsid w:val="3B953012"/>
    <w:rsid w:val="3BB81DCB"/>
    <w:rsid w:val="3BC47099"/>
    <w:rsid w:val="3BC91999"/>
    <w:rsid w:val="3BDE6E84"/>
    <w:rsid w:val="3BE74A15"/>
    <w:rsid w:val="3C1C0484"/>
    <w:rsid w:val="3C6C5588"/>
    <w:rsid w:val="3CB2404D"/>
    <w:rsid w:val="3CE1720E"/>
    <w:rsid w:val="3D202366"/>
    <w:rsid w:val="3D2127B6"/>
    <w:rsid w:val="3D2D027C"/>
    <w:rsid w:val="3D43095C"/>
    <w:rsid w:val="3D4E194A"/>
    <w:rsid w:val="3D680E40"/>
    <w:rsid w:val="3DBC5D01"/>
    <w:rsid w:val="3DE860FC"/>
    <w:rsid w:val="3E3E06F0"/>
    <w:rsid w:val="3E647E44"/>
    <w:rsid w:val="3E742C68"/>
    <w:rsid w:val="3E7B713D"/>
    <w:rsid w:val="3EB06110"/>
    <w:rsid w:val="3EBE7F25"/>
    <w:rsid w:val="3EC600C6"/>
    <w:rsid w:val="3F0E141A"/>
    <w:rsid w:val="3F344302"/>
    <w:rsid w:val="3F4F14DF"/>
    <w:rsid w:val="3F8F51B1"/>
    <w:rsid w:val="3FAB1FB8"/>
    <w:rsid w:val="3FE3054E"/>
    <w:rsid w:val="3FF37B21"/>
    <w:rsid w:val="3FF923BC"/>
    <w:rsid w:val="404B2AB1"/>
    <w:rsid w:val="40654BCF"/>
    <w:rsid w:val="40C06639"/>
    <w:rsid w:val="40D63B41"/>
    <w:rsid w:val="41157726"/>
    <w:rsid w:val="411B75DE"/>
    <w:rsid w:val="41420503"/>
    <w:rsid w:val="414A036D"/>
    <w:rsid w:val="41674DE2"/>
    <w:rsid w:val="41930928"/>
    <w:rsid w:val="41995A9D"/>
    <w:rsid w:val="41EA71BB"/>
    <w:rsid w:val="41F36402"/>
    <w:rsid w:val="42002722"/>
    <w:rsid w:val="42205B5E"/>
    <w:rsid w:val="42534355"/>
    <w:rsid w:val="425D22D0"/>
    <w:rsid w:val="42687C48"/>
    <w:rsid w:val="4276455C"/>
    <w:rsid w:val="429F5BF5"/>
    <w:rsid w:val="42B87F44"/>
    <w:rsid w:val="42C442B5"/>
    <w:rsid w:val="42F01AA7"/>
    <w:rsid w:val="436A6976"/>
    <w:rsid w:val="43BD3BAE"/>
    <w:rsid w:val="43BD6440"/>
    <w:rsid w:val="43C00F69"/>
    <w:rsid w:val="43E214D4"/>
    <w:rsid w:val="43EA3395"/>
    <w:rsid w:val="43F17A53"/>
    <w:rsid w:val="441648C6"/>
    <w:rsid w:val="442438F1"/>
    <w:rsid w:val="443440FE"/>
    <w:rsid w:val="448004BB"/>
    <w:rsid w:val="44D65D76"/>
    <w:rsid w:val="450C6E2F"/>
    <w:rsid w:val="454F03CE"/>
    <w:rsid w:val="45512FAE"/>
    <w:rsid w:val="45DE1407"/>
    <w:rsid w:val="46945CE1"/>
    <w:rsid w:val="469C0AD5"/>
    <w:rsid w:val="46C15B8A"/>
    <w:rsid w:val="470829A1"/>
    <w:rsid w:val="47114F27"/>
    <w:rsid w:val="47310BC8"/>
    <w:rsid w:val="47310D73"/>
    <w:rsid w:val="47951F3D"/>
    <w:rsid w:val="479528BD"/>
    <w:rsid w:val="47BE59A9"/>
    <w:rsid w:val="47C61225"/>
    <w:rsid w:val="47EF0EB7"/>
    <w:rsid w:val="48204DA8"/>
    <w:rsid w:val="483B1999"/>
    <w:rsid w:val="4875160D"/>
    <w:rsid w:val="48E41DC5"/>
    <w:rsid w:val="48E722FC"/>
    <w:rsid w:val="49032588"/>
    <w:rsid w:val="49324945"/>
    <w:rsid w:val="493E77EB"/>
    <w:rsid w:val="49672192"/>
    <w:rsid w:val="49957031"/>
    <w:rsid w:val="499B11BE"/>
    <w:rsid w:val="49B25834"/>
    <w:rsid w:val="49E93597"/>
    <w:rsid w:val="4A1C4B8C"/>
    <w:rsid w:val="4A4826EC"/>
    <w:rsid w:val="4A4D7D4B"/>
    <w:rsid w:val="4A731F04"/>
    <w:rsid w:val="4A79036A"/>
    <w:rsid w:val="4A8220FE"/>
    <w:rsid w:val="4A9D4705"/>
    <w:rsid w:val="4AA84409"/>
    <w:rsid w:val="4B3F3035"/>
    <w:rsid w:val="4B616FBB"/>
    <w:rsid w:val="4BAF3CA9"/>
    <w:rsid w:val="4BC64D0C"/>
    <w:rsid w:val="4BD4207D"/>
    <w:rsid w:val="4C07620D"/>
    <w:rsid w:val="4C0D309D"/>
    <w:rsid w:val="4C196C4F"/>
    <w:rsid w:val="4C40794D"/>
    <w:rsid w:val="4C474EBD"/>
    <w:rsid w:val="4C8634C7"/>
    <w:rsid w:val="4CEF4433"/>
    <w:rsid w:val="4CFB2A89"/>
    <w:rsid w:val="4D3329BA"/>
    <w:rsid w:val="4D881E9C"/>
    <w:rsid w:val="4DC7322C"/>
    <w:rsid w:val="4E093BA7"/>
    <w:rsid w:val="4E174C0C"/>
    <w:rsid w:val="4E22070C"/>
    <w:rsid w:val="4E475672"/>
    <w:rsid w:val="4E5C757C"/>
    <w:rsid w:val="4E6E1642"/>
    <w:rsid w:val="4E8A74C2"/>
    <w:rsid w:val="4E992FCF"/>
    <w:rsid w:val="4EA22DD8"/>
    <w:rsid w:val="4F0A1B40"/>
    <w:rsid w:val="4F1A784B"/>
    <w:rsid w:val="4F271727"/>
    <w:rsid w:val="4F281D37"/>
    <w:rsid w:val="4F6E24F5"/>
    <w:rsid w:val="4FAE518B"/>
    <w:rsid w:val="4FB5718B"/>
    <w:rsid w:val="4FFC7E83"/>
    <w:rsid w:val="4FFD6569"/>
    <w:rsid w:val="5002416F"/>
    <w:rsid w:val="500C5F54"/>
    <w:rsid w:val="501A78FE"/>
    <w:rsid w:val="504C6265"/>
    <w:rsid w:val="508E36F0"/>
    <w:rsid w:val="50CB089D"/>
    <w:rsid w:val="50E204B4"/>
    <w:rsid w:val="512C6A82"/>
    <w:rsid w:val="514245BB"/>
    <w:rsid w:val="5144183D"/>
    <w:rsid w:val="516542E5"/>
    <w:rsid w:val="51723E6C"/>
    <w:rsid w:val="51AE0825"/>
    <w:rsid w:val="51C319D0"/>
    <w:rsid w:val="51D36A1A"/>
    <w:rsid w:val="51D54A2F"/>
    <w:rsid w:val="51EB4E0A"/>
    <w:rsid w:val="52084FD8"/>
    <w:rsid w:val="52224B7C"/>
    <w:rsid w:val="52236D46"/>
    <w:rsid w:val="525E0D48"/>
    <w:rsid w:val="528F1553"/>
    <w:rsid w:val="52BE0658"/>
    <w:rsid w:val="530447CA"/>
    <w:rsid w:val="532F01AD"/>
    <w:rsid w:val="536374C8"/>
    <w:rsid w:val="536774C7"/>
    <w:rsid w:val="53853237"/>
    <w:rsid w:val="53C961B7"/>
    <w:rsid w:val="53D02C08"/>
    <w:rsid w:val="53F21CC4"/>
    <w:rsid w:val="54127E7D"/>
    <w:rsid w:val="5420204C"/>
    <w:rsid w:val="546E6B3E"/>
    <w:rsid w:val="54C54701"/>
    <w:rsid w:val="54D51BD2"/>
    <w:rsid w:val="55427C3F"/>
    <w:rsid w:val="554E06B3"/>
    <w:rsid w:val="55A10638"/>
    <w:rsid w:val="55B711E2"/>
    <w:rsid w:val="55CB5FF1"/>
    <w:rsid w:val="55E3595B"/>
    <w:rsid w:val="55E702C5"/>
    <w:rsid w:val="55EE693F"/>
    <w:rsid w:val="56EF513C"/>
    <w:rsid w:val="572A201E"/>
    <w:rsid w:val="57570067"/>
    <w:rsid w:val="5757181D"/>
    <w:rsid w:val="57590C8C"/>
    <w:rsid w:val="577414DB"/>
    <w:rsid w:val="577C35F7"/>
    <w:rsid w:val="57961A49"/>
    <w:rsid w:val="57A436EC"/>
    <w:rsid w:val="57AE46C9"/>
    <w:rsid w:val="57B47DAE"/>
    <w:rsid w:val="57B93312"/>
    <w:rsid w:val="57DC0D6C"/>
    <w:rsid w:val="57E23B8C"/>
    <w:rsid w:val="57F13629"/>
    <w:rsid w:val="57FE1EA6"/>
    <w:rsid w:val="58362454"/>
    <w:rsid w:val="58453BA0"/>
    <w:rsid w:val="58B1156B"/>
    <w:rsid w:val="58DB5DCD"/>
    <w:rsid w:val="58DE0A38"/>
    <w:rsid w:val="58F76566"/>
    <w:rsid w:val="59050745"/>
    <w:rsid w:val="59316E1A"/>
    <w:rsid w:val="59374F91"/>
    <w:rsid w:val="59420527"/>
    <w:rsid w:val="59A24E4B"/>
    <w:rsid w:val="59B208BC"/>
    <w:rsid w:val="59DA2823"/>
    <w:rsid w:val="59F0523C"/>
    <w:rsid w:val="5A090FD8"/>
    <w:rsid w:val="5A4F27D1"/>
    <w:rsid w:val="5A56751E"/>
    <w:rsid w:val="5AA36C1A"/>
    <w:rsid w:val="5B0979C5"/>
    <w:rsid w:val="5B0E5801"/>
    <w:rsid w:val="5B1F35CD"/>
    <w:rsid w:val="5B2442B5"/>
    <w:rsid w:val="5B65290D"/>
    <w:rsid w:val="5B6B36B9"/>
    <w:rsid w:val="5BC537F7"/>
    <w:rsid w:val="5C3529A3"/>
    <w:rsid w:val="5C3F00A1"/>
    <w:rsid w:val="5C5C2557"/>
    <w:rsid w:val="5C6A2A7B"/>
    <w:rsid w:val="5C8D515A"/>
    <w:rsid w:val="5CA9530C"/>
    <w:rsid w:val="5CAE01D8"/>
    <w:rsid w:val="5D1E2E7D"/>
    <w:rsid w:val="5D9073BB"/>
    <w:rsid w:val="5D95424A"/>
    <w:rsid w:val="5DAE2599"/>
    <w:rsid w:val="5DC63EB8"/>
    <w:rsid w:val="5E154E81"/>
    <w:rsid w:val="5E18328C"/>
    <w:rsid w:val="5E2D2B64"/>
    <w:rsid w:val="5E7A0B29"/>
    <w:rsid w:val="5E8F10BD"/>
    <w:rsid w:val="5E902ADC"/>
    <w:rsid w:val="5E9D6D13"/>
    <w:rsid w:val="5EBF79D5"/>
    <w:rsid w:val="5EDF290B"/>
    <w:rsid w:val="5EEB39FD"/>
    <w:rsid w:val="5EF70D9B"/>
    <w:rsid w:val="5F05454B"/>
    <w:rsid w:val="5F237B21"/>
    <w:rsid w:val="5F3155E1"/>
    <w:rsid w:val="5F3FABF3"/>
    <w:rsid w:val="5F426C4A"/>
    <w:rsid w:val="5F4A0902"/>
    <w:rsid w:val="5F526525"/>
    <w:rsid w:val="5F5A5669"/>
    <w:rsid w:val="5F5D69D7"/>
    <w:rsid w:val="5F7D2A3E"/>
    <w:rsid w:val="5F9254EC"/>
    <w:rsid w:val="5F975ABE"/>
    <w:rsid w:val="5FA74767"/>
    <w:rsid w:val="5FA92874"/>
    <w:rsid w:val="5FBF2450"/>
    <w:rsid w:val="607126E0"/>
    <w:rsid w:val="608C42B2"/>
    <w:rsid w:val="60905CE9"/>
    <w:rsid w:val="60D848FF"/>
    <w:rsid w:val="60E3309B"/>
    <w:rsid w:val="61102289"/>
    <w:rsid w:val="617F4794"/>
    <w:rsid w:val="61837EDA"/>
    <w:rsid w:val="619E42A3"/>
    <w:rsid w:val="61B537D9"/>
    <w:rsid w:val="61C15862"/>
    <w:rsid w:val="61DD5401"/>
    <w:rsid w:val="61E9554D"/>
    <w:rsid w:val="61EB6E57"/>
    <w:rsid w:val="61EC1CAD"/>
    <w:rsid w:val="61FE1B66"/>
    <w:rsid w:val="620E3154"/>
    <w:rsid w:val="6227059C"/>
    <w:rsid w:val="622F599B"/>
    <w:rsid w:val="62353142"/>
    <w:rsid w:val="627B58F1"/>
    <w:rsid w:val="62911EF9"/>
    <w:rsid w:val="62934611"/>
    <w:rsid w:val="62AD38C0"/>
    <w:rsid w:val="62B97EDE"/>
    <w:rsid w:val="62EE4C4F"/>
    <w:rsid w:val="63406A5C"/>
    <w:rsid w:val="635F42BA"/>
    <w:rsid w:val="63BB6DC7"/>
    <w:rsid w:val="63D94A38"/>
    <w:rsid w:val="63ED3F53"/>
    <w:rsid w:val="63F31481"/>
    <w:rsid w:val="641F328A"/>
    <w:rsid w:val="64487029"/>
    <w:rsid w:val="64685678"/>
    <w:rsid w:val="646C3591"/>
    <w:rsid w:val="649966C5"/>
    <w:rsid w:val="64A607E5"/>
    <w:rsid w:val="64B01F2D"/>
    <w:rsid w:val="64BB38A5"/>
    <w:rsid w:val="64CF38BA"/>
    <w:rsid w:val="64D26EA3"/>
    <w:rsid w:val="64D92E96"/>
    <w:rsid w:val="64E06328"/>
    <w:rsid w:val="651B7347"/>
    <w:rsid w:val="65267800"/>
    <w:rsid w:val="653370B0"/>
    <w:rsid w:val="653D7B1D"/>
    <w:rsid w:val="65561066"/>
    <w:rsid w:val="65574A75"/>
    <w:rsid w:val="659D4743"/>
    <w:rsid w:val="65AC4488"/>
    <w:rsid w:val="65DB1D2A"/>
    <w:rsid w:val="65E21194"/>
    <w:rsid w:val="65F54B58"/>
    <w:rsid w:val="65F55BE7"/>
    <w:rsid w:val="66684C06"/>
    <w:rsid w:val="66763E9D"/>
    <w:rsid w:val="670F568E"/>
    <w:rsid w:val="671F1F09"/>
    <w:rsid w:val="676C37EE"/>
    <w:rsid w:val="6796553D"/>
    <w:rsid w:val="67C72B91"/>
    <w:rsid w:val="680A426E"/>
    <w:rsid w:val="683269F0"/>
    <w:rsid w:val="685145CA"/>
    <w:rsid w:val="68A65675"/>
    <w:rsid w:val="68C4691C"/>
    <w:rsid w:val="68C5483B"/>
    <w:rsid w:val="699D2889"/>
    <w:rsid w:val="69BB6615"/>
    <w:rsid w:val="69FB5B6B"/>
    <w:rsid w:val="6A085B2B"/>
    <w:rsid w:val="6A130DB9"/>
    <w:rsid w:val="6A1A27B8"/>
    <w:rsid w:val="6A1A6613"/>
    <w:rsid w:val="6A5E7619"/>
    <w:rsid w:val="6A7277A1"/>
    <w:rsid w:val="6A895F51"/>
    <w:rsid w:val="6AC53AF1"/>
    <w:rsid w:val="6ADF620E"/>
    <w:rsid w:val="6AE01BD1"/>
    <w:rsid w:val="6AE626AC"/>
    <w:rsid w:val="6B043EA1"/>
    <w:rsid w:val="6B5144F8"/>
    <w:rsid w:val="6B5520B0"/>
    <w:rsid w:val="6B610EFD"/>
    <w:rsid w:val="6B887395"/>
    <w:rsid w:val="6C0511CF"/>
    <w:rsid w:val="6C230B9C"/>
    <w:rsid w:val="6C9F0DE5"/>
    <w:rsid w:val="6CAB0A54"/>
    <w:rsid w:val="6CD01F8D"/>
    <w:rsid w:val="6D0A716D"/>
    <w:rsid w:val="6D2014FC"/>
    <w:rsid w:val="6D3A1495"/>
    <w:rsid w:val="6D400118"/>
    <w:rsid w:val="6DB0670D"/>
    <w:rsid w:val="6E0700D8"/>
    <w:rsid w:val="6EA618F5"/>
    <w:rsid w:val="6EAA05AD"/>
    <w:rsid w:val="6F1A2E60"/>
    <w:rsid w:val="6F285E31"/>
    <w:rsid w:val="6F497054"/>
    <w:rsid w:val="6F6C0513"/>
    <w:rsid w:val="6F6D6374"/>
    <w:rsid w:val="6F8505D4"/>
    <w:rsid w:val="6FC815D9"/>
    <w:rsid w:val="70077ABC"/>
    <w:rsid w:val="702C0C23"/>
    <w:rsid w:val="706D3D39"/>
    <w:rsid w:val="7092230C"/>
    <w:rsid w:val="70AB3C8F"/>
    <w:rsid w:val="70BD4B5D"/>
    <w:rsid w:val="70E47835"/>
    <w:rsid w:val="70F8767A"/>
    <w:rsid w:val="714C755E"/>
    <w:rsid w:val="718078EA"/>
    <w:rsid w:val="71876ACD"/>
    <w:rsid w:val="71ED267E"/>
    <w:rsid w:val="72E108E7"/>
    <w:rsid w:val="73126306"/>
    <w:rsid w:val="733E4B08"/>
    <w:rsid w:val="7352275A"/>
    <w:rsid w:val="739E5A89"/>
    <w:rsid w:val="73A17D4A"/>
    <w:rsid w:val="73BD1B8D"/>
    <w:rsid w:val="73EE6A58"/>
    <w:rsid w:val="740B1CFA"/>
    <w:rsid w:val="747011E5"/>
    <w:rsid w:val="74844066"/>
    <w:rsid w:val="74B40469"/>
    <w:rsid w:val="74BD6D53"/>
    <w:rsid w:val="74D91571"/>
    <w:rsid w:val="74DE3CB9"/>
    <w:rsid w:val="74FA2880"/>
    <w:rsid w:val="752E03C5"/>
    <w:rsid w:val="75460C44"/>
    <w:rsid w:val="75483E1C"/>
    <w:rsid w:val="759376FD"/>
    <w:rsid w:val="75F775F4"/>
    <w:rsid w:val="766C1AD5"/>
    <w:rsid w:val="76766C85"/>
    <w:rsid w:val="767B75B0"/>
    <w:rsid w:val="76CD50D0"/>
    <w:rsid w:val="775B3615"/>
    <w:rsid w:val="7781174D"/>
    <w:rsid w:val="778C235D"/>
    <w:rsid w:val="77B74EB8"/>
    <w:rsid w:val="77C13371"/>
    <w:rsid w:val="77E84313"/>
    <w:rsid w:val="77EC4D3F"/>
    <w:rsid w:val="77FC3C79"/>
    <w:rsid w:val="78073799"/>
    <w:rsid w:val="78767375"/>
    <w:rsid w:val="78A1551F"/>
    <w:rsid w:val="78D611C8"/>
    <w:rsid w:val="78D802EF"/>
    <w:rsid w:val="78D90D3C"/>
    <w:rsid w:val="7938641F"/>
    <w:rsid w:val="793B4846"/>
    <w:rsid w:val="7948022F"/>
    <w:rsid w:val="7A0653FD"/>
    <w:rsid w:val="7A220B80"/>
    <w:rsid w:val="7A352FB4"/>
    <w:rsid w:val="7A3A2362"/>
    <w:rsid w:val="7A7B68B9"/>
    <w:rsid w:val="7ADE77D8"/>
    <w:rsid w:val="7AFB2478"/>
    <w:rsid w:val="7B022460"/>
    <w:rsid w:val="7B536188"/>
    <w:rsid w:val="7B5E6B60"/>
    <w:rsid w:val="7BAA65D8"/>
    <w:rsid w:val="7BB73209"/>
    <w:rsid w:val="7BC609F8"/>
    <w:rsid w:val="7BE27EDF"/>
    <w:rsid w:val="7C435982"/>
    <w:rsid w:val="7C535089"/>
    <w:rsid w:val="7CB00E75"/>
    <w:rsid w:val="7CCD0222"/>
    <w:rsid w:val="7CF46B62"/>
    <w:rsid w:val="7D002FC0"/>
    <w:rsid w:val="7D256C3E"/>
    <w:rsid w:val="7D317D33"/>
    <w:rsid w:val="7D4D4573"/>
    <w:rsid w:val="7D5A3349"/>
    <w:rsid w:val="7D670F2F"/>
    <w:rsid w:val="7DA77283"/>
    <w:rsid w:val="7DB96F98"/>
    <w:rsid w:val="7DC23B68"/>
    <w:rsid w:val="7DF91771"/>
    <w:rsid w:val="7E013189"/>
    <w:rsid w:val="7E4F396B"/>
    <w:rsid w:val="7E6D4B02"/>
    <w:rsid w:val="7EC80DA0"/>
    <w:rsid w:val="7EEC208E"/>
    <w:rsid w:val="7EF26759"/>
    <w:rsid w:val="7F060E72"/>
    <w:rsid w:val="7F261E0F"/>
    <w:rsid w:val="7F3C636B"/>
    <w:rsid w:val="7F46467F"/>
    <w:rsid w:val="7F6A1D73"/>
    <w:rsid w:val="7F8F5ACE"/>
    <w:rsid w:val="7F9130A6"/>
    <w:rsid w:val="7FBC5818"/>
    <w:rsid w:val="7FCB0818"/>
    <w:rsid w:val="7FEE61D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unhideWhenUsed="0" w:uiPriority="0" w:semiHidden="0" w:name="footnote text"/>
    <w:lsdException w:qFormat="1" w:unhideWhenUsed="0" w:uiPriority="99" w:name="annotation text"/>
    <w:lsdException w:qFormat="1" w:unhideWhenUsed="0" w:uiPriority="99"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qFormat="1" w:uiPriority="99"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qFormat="1"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iPriority="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5">
    <w:name w:val="heading 1"/>
    <w:basedOn w:val="1"/>
    <w:next w:val="1"/>
    <w:link w:val="205"/>
    <w:qFormat/>
    <w:uiPriority w:val="0"/>
    <w:pPr>
      <w:spacing w:before="340" w:after="330" w:line="360" w:lineRule="auto"/>
      <w:jc w:val="center"/>
      <w:outlineLvl w:val="0"/>
    </w:pPr>
    <w:rPr>
      <w:rFonts w:eastAsia="黑体"/>
      <w:kern w:val="44"/>
      <w:szCs w:val="44"/>
    </w:rPr>
  </w:style>
  <w:style w:type="paragraph" w:styleId="6">
    <w:name w:val="heading 2"/>
    <w:basedOn w:val="1"/>
    <w:next w:val="1"/>
    <w:link w:val="152"/>
    <w:qFormat/>
    <w:uiPriority w:val="0"/>
    <w:pPr>
      <w:adjustRightInd w:val="0"/>
      <w:jc w:val="center"/>
      <w:textAlignment w:val="baseline"/>
      <w:outlineLvl w:val="1"/>
    </w:pPr>
    <w:rPr>
      <w:kern w:val="0"/>
      <w:sz w:val="24"/>
      <w:szCs w:val="20"/>
    </w:rPr>
  </w:style>
  <w:style w:type="paragraph" w:styleId="7">
    <w:name w:val="heading 3"/>
    <w:basedOn w:val="1"/>
    <w:next w:val="1"/>
    <w:link w:val="141"/>
    <w:qFormat/>
    <w:uiPriority w:val="0"/>
    <w:pPr>
      <w:spacing w:before="260" w:after="260"/>
      <w:outlineLvl w:val="2"/>
    </w:pPr>
    <w:rPr>
      <w:rFonts w:ascii="宋体" w:hAnsi="宋体"/>
      <w:szCs w:val="32"/>
    </w:rPr>
  </w:style>
  <w:style w:type="paragraph" w:styleId="8">
    <w:name w:val="heading 4"/>
    <w:basedOn w:val="1"/>
    <w:next w:val="1"/>
    <w:link w:val="147"/>
    <w:qFormat/>
    <w:uiPriority w:val="0"/>
    <w:pPr>
      <w:keepNext/>
      <w:keepLines/>
      <w:spacing w:before="280" w:after="290" w:line="376" w:lineRule="auto"/>
      <w:outlineLvl w:val="3"/>
    </w:pPr>
    <w:rPr>
      <w:rFonts w:ascii="Arial" w:hAnsi="Arial" w:eastAsia="黑体"/>
      <w:b/>
      <w:bCs/>
      <w:sz w:val="28"/>
      <w:szCs w:val="28"/>
    </w:rPr>
  </w:style>
  <w:style w:type="paragraph" w:styleId="9">
    <w:name w:val="heading 5"/>
    <w:basedOn w:val="1"/>
    <w:next w:val="10"/>
    <w:link w:val="191"/>
    <w:qFormat/>
    <w:uiPriority w:val="0"/>
    <w:pPr>
      <w:keepNext/>
      <w:keepLines/>
      <w:spacing w:before="280" w:after="290" w:line="376" w:lineRule="auto"/>
      <w:outlineLvl w:val="4"/>
    </w:pPr>
    <w:rPr>
      <w:b/>
      <w:sz w:val="28"/>
      <w:szCs w:val="20"/>
    </w:rPr>
  </w:style>
  <w:style w:type="paragraph" w:styleId="12">
    <w:name w:val="heading 6"/>
    <w:basedOn w:val="1"/>
    <w:next w:val="10"/>
    <w:link w:val="189"/>
    <w:qFormat/>
    <w:uiPriority w:val="0"/>
    <w:pPr>
      <w:keepNext/>
      <w:keepLines/>
      <w:spacing w:before="240" w:after="64" w:line="320" w:lineRule="auto"/>
      <w:outlineLvl w:val="5"/>
    </w:pPr>
    <w:rPr>
      <w:rFonts w:ascii="Arial" w:hAnsi="Arial" w:eastAsia="黑体"/>
      <w:b/>
      <w:sz w:val="24"/>
      <w:szCs w:val="20"/>
    </w:rPr>
  </w:style>
  <w:style w:type="paragraph" w:styleId="13">
    <w:name w:val="heading 7"/>
    <w:basedOn w:val="1"/>
    <w:next w:val="10"/>
    <w:link w:val="146"/>
    <w:qFormat/>
    <w:uiPriority w:val="0"/>
    <w:pPr>
      <w:keepNext/>
      <w:keepLines/>
      <w:spacing w:before="240" w:after="64" w:line="320" w:lineRule="auto"/>
      <w:outlineLvl w:val="6"/>
    </w:pPr>
    <w:rPr>
      <w:b/>
      <w:sz w:val="24"/>
      <w:szCs w:val="20"/>
    </w:rPr>
  </w:style>
  <w:style w:type="paragraph" w:styleId="14">
    <w:name w:val="heading 8"/>
    <w:basedOn w:val="1"/>
    <w:next w:val="10"/>
    <w:link w:val="140"/>
    <w:qFormat/>
    <w:uiPriority w:val="0"/>
    <w:pPr>
      <w:keepNext/>
      <w:keepLines/>
      <w:spacing w:before="240" w:after="64" w:line="320" w:lineRule="auto"/>
      <w:outlineLvl w:val="7"/>
    </w:pPr>
    <w:rPr>
      <w:rFonts w:ascii="Arial" w:hAnsi="Arial" w:eastAsia="黑体"/>
      <w:sz w:val="24"/>
      <w:szCs w:val="20"/>
    </w:rPr>
  </w:style>
  <w:style w:type="paragraph" w:styleId="15">
    <w:name w:val="heading 9"/>
    <w:basedOn w:val="1"/>
    <w:next w:val="10"/>
    <w:link w:val="190"/>
    <w:qFormat/>
    <w:uiPriority w:val="0"/>
    <w:pPr>
      <w:keepNext/>
      <w:keepLines/>
      <w:spacing w:before="240" w:after="64" w:line="320" w:lineRule="auto"/>
      <w:outlineLvl w:val="8"/>
    </w:pPr>
    <w:rPr>
      <w:rFonts w:ascii="Arial" w:hAnsi="Arial" w:eastAsia="黑体"/>
      <w:szCs w:val="20"/>
    </w:rPr>
  </w:style>
  <w:style w:type="character" w:default="1" w:styleId="47">
    <w:name w:val="Default Paragraph Font"/>
    <w:semiHidden/>
    <w:unhideWhenUsed/>
    <w:uiPriority w:val="1"/>
  </w:style>
  <w:style w:type="table" w:default="1" w:styleId="45">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unhideWhenUsed/>
    <w:qFormat/>
    <w:uiPriority w:val="99"/>
    <w:pPr>
      <w:ind w:left="420"/>
    </w:pPr>
  </w:style>
  <w:style w:type="paragraph" w:styleId="3">
    <w:name w:val="Body Text Indent"/>
    <w:basedOn w:val="1"/>
    <w:next w:val="4"/>
    <w:link w:val="175"/>
    <w:qFormat/>
    <w:uiPriority w:val="0"/>
    <w:pPr>
      <w:spacing w:line="360" w:lineRule="auto"/>
      <w:ind w:firstLine="420" w:firstLineChars="200"/>
    </w:pPr>
  </w:style>
  <w:style w:type="paragraph" w:styleId="4">
    <w:name w:val="envelope return"/>
    <w:basedOn w:val="1"/>
    <w:unhideWhenUsed/>
    <w:qFormat/>
    <w:uiPriority w:val="99"/>
    <w:pPr>
      <w:snapToGrid w:val="0"/>
    </w:pPr>
    <w:rPr>
      <w:rFonts w:ascii="Arial" w:hAnsi="Arial"/>
    </w:rPr>
  </w:style>
  <w:style w:type="paragraph" w:styleId="10">
    <w:name w:val="Normal Indent"/>
    <w:basedOn w:val="1"/>
    <w:next w:val="11"/>
    <w:link w:val="184"/>
    <w:qFormat/>
    <w:uiPriority w:val="0"/>
    <w:pPr>
      <w:ind w:firstLine="420"/>
    </w:pPr>
    <w:rPr>
      <w:szCs w:val="20"/>
    </w:rPr>
  </w:style>
  <w:style w:type="paragraph" w:styleId="11">
    <w:name w:val="Body Text"/>
    <w:basedOn w:val="1"/>
    <w:next w:val="1"/>
    <w:link w:val="182"/>
    <w:qFormat/>
    <w:uiPriority w:val="0"/>
    <w:pPr>
      <w:spacing w:line="360" w:lineRule="auto"/>
    </w:pPr>
    <w:rPr>
      <w:b/>
      <w:bCs/>
      <w:sz w:val="24"/>
    </w:rPr>
  </w:style>
  <w:style w:type="paragraph" w:styleId="16">
    <w:name w:val="toc 7"/>
    <w:basedOn w:val="1"/>
    <w:next w:val="1"/>
    <w:semiHidden/>
    <w:qFormat/>
    <w:uiPriority w:val="0"/>
    <w:pPr>
      <w:ind w:left="1260"/>
      <w:jc w:val="left"/>
    </w:pPr>
    <w:rPr>
      <w:szCs w:val="21"/>
    </w:rPr>
  </w:style>
  <w:style w:type="paragraph" w:styleId="17">
    <w:name w:val="caption"/>
    <w:basedOn w:val="1"/>
    <w:next w:val="1"/>
    <w:qFormat/>
    <w:uiPriority w:val="0"/>
    <w:pPr>
      <w:widowControl/>
      <w:spacing w:line="360" w:lineRule="auto"/>
      <w:ind w:firstLine="1940" w:firstLineChars="920"/>
      <w:jc w:val="left"/>
    </w:pPr>
    <w:rPr>
      <w:rFonts w:ascii="宋体" w:hAnsi="宋体"/>
      <w:b/>
      <w:bCs/>
      <w:kern w:val="0"/>
      <w:sz w:val="20"/>
      <w:szCs w:val="20"/>
    </w:rPr>
  </w:style>
  <w:style w:type="paragraph" w:styleId="18">
    <w:name w:val="List Bullet"/>
    <w:basedOn w:val="1"/>
    <w:qFormat/>
    <w:uiPriority w:val="0"/>
    <w:pPr>
      <w:numPr>
        <w:ilvl w:val="0"/>
        <w:numId w:val="1"/>
      </w:numPr>
    </w:pPr>
    <w:rPr>
      <w:szCs w:val="20"/>
    </w:rPr>
  </w:style>
  <w:style w:type="paragraph" w:styleId="19">
    <w:name w:val="Document Map"/>
    <w:basedOn w:val="1"/>
    <w:semiHidden/>
    <w:qFormat/>
    <w:uiPriority w:val="0"/>
    <w:pPr>
      <w:shd w:val="clear" w:color="auto" w:fill="000080"/>
    </w:pPr>
  </w:style>
  <w:style w:type="paragraph" w:styleId="20">
    <w:name w:val="annotation text"/>
    <w:basedOn w:val="1"/>
    <w:link w:val="143"/>
    <w:semiHidden/>
    <w:qFormat/>
    <w:uiPriority w:val="99"/>
    <w:pPr>
      <w:autoSpaceDE w:val="0"/>
      <w:autoSpaceDN w:val="0"/>
      <w:adjustRightInd w:val="0"/>
      <w:jc w:val="left"/>
      <w:textAlignment w:val="baseline"/>
    </w:pPr>
    <w:rPr>
      <w:rFonts w:ascii="宋体"/>
      <w:kern w:val="0"/>
      <w:sz w:val="34"/>
      <w:szCs w:val="20"/>
    </w:rPr>
  </w:style>
  <w:style w:type="paragraph" w:styleId="21">
    <w:name w:val="Body Text 3"/>
    <w:basedOn w:val="1"/>
    <w:link w:val="157"/>
    <w:qFormat/>
    <w:uiPriority w:val="0"/>
    <w:pPr>
      <w:spacing w:after="120"/>
    </w:pPr>
    <w:rPr>
      <w:sz w:val="16"/>
      <w:szCs w:val="16"/>
    </w:rPr>
  </w:style>
  <w:style w:type="paragraph" w:styleId="22">
    <w:name w:val="Block Text"/>
    <w:basedOn w:val="1"/>
    <w:qFormat/>
    <w:uiPriority w:val="0"/>
    <w:pPr>
      <w:spacing w:after="120"/>
      <w:ind w:left="1440" w:leftChars="700" w:right="1440" w:rightChars="700"/>
    </w:pPr>
  </w:style>
  <w:style w:type="paragraph" w:styleId="23">
    <w:name w:val="toc 5"/>
    <w:basedOn w:val="1"/>
    <w:next w:val="1"/>
    <w:semiHidden/>
    <w:qFormat/>
    <w:uiPriority w:val="0"/>
    <w:pPr>
      <w:ind w:left="840"/>
      <w:jc w:val="left"/>
    </w:pPr>
    <w:rPr>
      <w:szCs w:val="21"/>
    </w:rPr>
  </w:style>
  <w:style w:type="paragraph" w:styleId="24">
    <w:name w:val="toc 3"/>
    <w:basedOn w:val="1"/>
    <w:next w:val="1"/>
    <w:semiHidden/>
    <w:qFormat/>
    <w:uiPriority w:val="0"/>
    <w:pPr>
      <w:ind w:left="420"/>
      <w:jc w:val="left"/>
    </w:pPr>
    <w:rPr>
      <w:i/>
      <w:iCs/>
    </w:rPr>
  </w:style>
  <w:style w:type="paragraph" w:styleId="25">
    <w:name w:val="Plain Text"/>
    <w:basedOn w:val="1"/>
    <w:link w:val="194"/>
    <w:qFormat/>
    <w:uiPriority w:val="0"/>
    <w:rPr>
      <w:rFonts w:ascii="宋体" w:hAnsi="Courier New"/>
      <w:szCs w:val="20"/>
    </w:rPr>
  </w:style>
  <w:style w:type="paragraph" w:styleId="26">
    <w:name w:val="toc 8"/>
    <w:basedOn w:val="1"/>
    <w:next w:val="1"/>
    <w:semiHidden/>
    <w:qFormat/>
    <w:uiPriority w:val="0"/>
    <w:pPr>
      <w:ind w:left="1470"/>
      <w:jc w:val="left"/>
    </w:pPr>
    <w:rPr>
      <w:szCs w:val="21"/>
    </w:rPr>
  </w:style>
  <w:style w:type="paragraph" w:styleId="27">
    <w:name w:val="Date"/>
    <w:basedOn w:val="1"/>
    <w:next w:val="1"/>
    <w:link w:val="151"/>
    <w:qFormat/>
    <w:uiPriority w:val="0"/>
    <w:rPr>
      <w:rFonts w:ascii="宋体" w:hAnsi="Courier New"/>
      <w:sz w:val="32"/>
      <w:szCs w:val="20"/>
    </w:rPr>
  </w:style>
  <w:style w:type="paragraph" w:styleId="28">
    <w:name w:val="Body Text Indent 2"/>
    <w:basedOn w:val="1"/>
    <w:link w:val="150"/>
    <w:qFormat/>
    <w:uiPriority w:val="0"/>
    <w:pPr>
      <w:spacing w:beforeLines="50" w:afterLines="50" w:line="120" w:lineRule="auto"/>
      <w:ind w:firstLine="840" w:firstLineChars="400"/>
      <w:jc w:val="left"/>
    </w:pPr>
    <w:rPr>
      <w:rFonts w:ascii="宋体" w:hAnsi="宋体"/>
    </w:rPr>
  </w:style>
  <w:style w:type="paragraph" w:styleId="29">
    <w:name w:val="Balloon Text"/>
    <w:basedOn w:val="1"/>
    <w:link w:val="192"/>
    <w:semiHidden/>
    <w:qFormat/>
    <w:uiPriority w:val="0"/>
    <w:rPr>
      <w:sz w:val="18"/>
      <w:szCs w:val="18"/>
    </w:rPr>
  </w:style>
  <w:style w:type="paragraph" w:styleId="30">
    <w:name w:val="footer"/>
    <w:basedOn w:val="1"/>
    <w:next w:val="1"/>
    <w:link w:val="201"/>
    <w:qFormat/>
    <w:uiPriority w:val="0"/>
    <w:pPr>
      <w:tabs>
        <w:tab w:val="center" w:pos="4153"/>
        <w:tab w:val="right" w:pos="8306"/>
      </w:tabs>
      <w:snapToGrid w:val="0"/>
      <w:jc w:val="left"/>
    </w:pPr>
    <w:rPr>
      <w:sz w:val="18"/>
      <w:szCs w:val="18"/>
    </w:rPr>
  </w:style>
  <w:style w:type="paragraph" w:styleId="31">
    <w:name w:val="header"/>
    <w:basedOn w:val="1"/>
    <w:link w:val="177"/>
    <w:qFormat/>
    <w:uiPriority w:val="99"/>
    <w:pPr>
      <w:pBdr>
        <w:bottom w:val="single" w:color="auto" w:sz="6" w:space="1"/>
      </w:pBdr>
      <w:tabs>
        <w:tab w:val="center" w:pos="4153"/>
        <w:tab w:val="right" w:pos="8306"/>
      </w:tabs>
      <w:snapToGrid w:val="0"/>
      <w:jc w:val="center"/>
    </w:pPr>
    <w:rPr>
      <w:sz w:val="18"/>
      <w:szCs w:val="18"/>
    </w:rPr>
  </w:style>
  <w:style w:type="paragraph" w:styleId="32">
    <w:name w:val="toc 1"/>
    <w:basedOn w:val="1"/>
    <w:next w:val="1"/>
    <w:semiHidden/>
    <w:qFormat/>
    <w:uiPriority w:val="0"/>
    <w:pPr>
      <w:spacing w:before="120" w:after="120"/>
      <w:jc w:val="left"/>
    </w:pPr>
    <w:rPr>
      <w:b/>
      <w:bCs/>
      <w:caps/>
    </w:rPr>
  </w:style>
  <w:style w:type="paragraph" w:styleId="33">
    <w:name w:val="toc 4"/>
    <w:basedOn w:val="1"/>
    <w:next w:val="1"/>
    <w:semiHidden/>
    <w:qFormat/>
    <w:uiPriority w:val="0"/>
    <w:pPr>
      <w:ind w:left="630"/>
      <w:jc w:val="left"/>
    </w:pPr>
    <w:rPr>
      <w:szCs w:val="21"/>
    </w:rPr>
  </w:style>
  <w:style w:type="paragraph" w:styleId="34">
    <w:name w:val="toc 6"/>
    <w:basedOn w:val="1"/>
    <w:next w:val="1"/>
    <w:semiHidden/>
    <w:qFormat/>
    <w:uiPriority w:val="0"/>
    <w:pPr>
      <w:ind w:left="1050"/>
      <w:jc w:val="left"/>
    </w:pPr>
    <w:rPr>
      <w:szCs w:val="21"/>
    </w:rPr>
  </w:style>
  <w:style w:type="paragraph" w:styleId="35">
    <w:name w:val="Body Text Indent 3"/>
    <w:basedOn w:val="1"/>
    <w:link w:val="167"/>
    <w:qFormat/>
    <w:uiPriority w:val="0"/>
    <w:pPr>
      <w:spacing w:line="360" w:lineRule="auto"/>
      <w:ind w:firstLine="482" w:firstLineChars="200"/>
    </w:pPr>
    <w:rPr>
      <w:rFonts w:ascii="宋体"/>
      <w:b/>
      <w:bCs/>
      <w:sz w:val="24"/>
    </w:rPr>
  </w:style>
  <w:style w:type="paragraph" w:styleId="36">
    <w:name w:val="toc 2"/>
    <w:basedOn w:val="1"/>
    <w:next w:val="1"/>
    <w:semiHidden/>
    <w:qFormat/>
    <w:uiPriority w:val="0"/>
    <w:pPr>
      <w:tabs>
        <w:tab w:val="right" w:leader="dot" w:pos="8296"/>
      </w:tabs>
      <w:ind w:left="210"/>
      <w:jc w:val="left"/>
    </w:pPr>
    <w:rPr>
      <w:smallCaps/>
    </w:rPr>
  </w:style>
  <w:style w:type="paragraph" w:styleId="37">
    <w:name w:val="toc 9"/>
    <w:basedOn w:val="1"/>
    <w:next w:val="1"/>
    <w:semiHidden/>
    <w:qFormat/>
    <w:uiPriority w:val="0"/>
    <w:pPr>
      <w:ind w:left="1680"/>
      <w:jc w:val="left"/>
    </w:pPr>
    <w:rPr>
      <w:szCs w:val="21"/>
    </w:rPr>
  </w:style>
  <w:style w:type="paragraph" w:styleId="38">
    <w:name w:val="Body Text 2"/>
    <w:basedOn w:val="1"/>
    <w:link w:val="195"/>
    <w:qFormat/>
    <w:uiPriority w:val="0"/>
    <w:pPr>
      <w:spacing w:line="360" w:lineRule="auto"/>
    </w:pPr>
    <w:rPr>
      <w:sz w:val="24"/>
    </w:rPr>
  </w:style>
  <w:style w:type="paragraph" w:styleId="39">
    <w:name w:val="HTML Preformatted"/>
    <w:basedOn w:val="1"/>
    <w:link w:val="197"/>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hAnsi="Arial Unicode MS" w:eastAsia="Arial Unicode MS"/>
      <w:color w:val="000000"/>
      <w:kern w:val="0"/>
      <w:sz w:val="20"/>
      <w:szCs w:val="20"/>
    </w:rPr>
  </w:style>
  <w:style w:type="paragraph" w:styleId="40">
    <w:name w:val="Normal (Web)"/>
    <w:basedOn w:val="1"/>
    <w:qFormat/>
    <w:uiPriority w:val="99"/>
    <w:pPr>
      <w:spacing w:beforeAutospacing="1" w:afterAutospacing="1"/>
      <w:jc w:val="left"/>
    </w:pPr>
    <w:rPr>
      <w:kern w:val="0"/>
      <w:sz w:val="24"/>
    </w:rPr>
  </w:style>
  <w:style w:type="paragraph" w:styleId="41">
    <w:name w:val="index 1"/>
    <w:basedOn w:val="1"/>
    <w:next w:val="1"/>
    <w:semiHidden/>
    <w:qFormat/>
    <w:uiPriority w:val="0"/>
    <w:pPr>
      <w:tabs>
        <w:tab w:val="left" w:pos="3360"/>
      </w:tabs>
      <w:spacing w:line="520" w:lineRule="exact"/>
      <w:ind w:left="419" w:leftChars="50" w:hanging="314" w:hangingChars="131"/>
      <w:jc w:val="center"/>
      <w:outlineLvl w:val="3"/>
    </w:pPr>
    <w:rPr>
      <w:rFonts w:ascii="宋体" w:hAnsi="宋体"/>
      <w:sz w:val="24"/>
    </w:rPr>
  </w:style>
  <w:style w:type="paragraph" w:styleId="42">
    <w:name w:val="Title"/>
    <w:basedOn w:val="1"/>
    <w:next w:val="1"/>
    <w:link w:val="149"/>
    <w:qFormat/>
    <w:uiPriority w:val="0"/>
    <w:pPr>
      <w:spacing w:before="240" w:after="60"/>
      <w:jc w:val="center"/>
      <w:outlineLvl w:val="0"/>
    </w:pPr>
    <w:rPr>
      <w:rFonts w:ascii="Arial" w:hAnsi="Arial" w:eastAsia="隶书" w:cs="Arial"/>
      <w:b/>
      <w:bCs/>
      <w:sz w:val="32"/>
      <w:szCs w:val="32"/>
    </w:rPr>
  </w:style>
  <w:style w:type="paragraph" w:styleId="43">
    <w:name w:val="annotation subject"/>
    <w:basedOn w:val="20"/>
    <w:next w:val="20"/>
    <w:link w:val="144"/>
    <w:qFormat/>
    <w:uiPriority w:val="0"/>
    <w:pPr>
      <w:autoSpaceDE/>
      <w:autoSpaceDN/>
      <w:adjustRightInd/>
      <w:textAlignment w:val="auto"/>
    </w:pPr>
  </w:style>
  <w:style w:type="paragraph" w:styleId="44">
    <w:name w:val="Body Text First Indent"/>
    <w:basedOn w:val="11"/>
    <w:link w:val="172"/>
    <w:qFormat/>
    <w:uiPriority w:val="0"/>
    <w:pPr>
      <w:spacing w:after="120" w:line="240" w:lineRule="auto"/>
      <w:ind w:firstLine="420" w:firstLineChars="100"/>
    </w:pPr>
    <w:rPr>
      <w:sz w:val="21"/>
    </w:rPr>
  </w:style>
  <w:style w:type="table" w:styleId="46">
    <w:name w:val="Table Grid"/>
    <w:basedOn w:val="45"/>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8">
    <w:name w:val="Strong"/>
    <w:basedOn w:val="47"/>
    <w:qFormat/>
    <w:uiPriority w:val="0"/>
    <w:rPr>
      <w:b/>
      <w:bCs/>
    </w:rPr>
  </w:style>
  <w:style w:type="character" w:styleId="49">
    <w:name w:val="page number"/>
    <w:basedOn w:val="47"/>
    <w:qFormat/>
    <w:uiPriority w:val="0"/>
  </w:style>
  <w:style w:type="character" w:styleId="50">
    <w:name w:val="FollowedHyperlink"/>
    <w:qFormat/>
    <w:uiPriority w:val="0"/>
    <w:rPr>
      <w:rFonts w:hint="eastAsia" w:ascii="宋体" w:hAnsi="宋体" w:eastAsia="宋体" w:cs="宋体"/>
      <w:color w:val="0031C1"/>
      <w:sz w:val="18"/>
      <w:szCs w:val="18"/>
      <w:u w:val="none"/>
    </w:rPr>
  </w:style>
  <w:style w:type="character" w:styleId="51">
    <w:name w:val="Emphasis"/>
    <w:basedOn w:val="47"/>
    <w:qFormat/>
    <w:uiPriority w:val="0"/>
  </w:style>
  <w:style w:type="character" w:styleId="52">
    <w:name w:val="Hyperlink"/>
    <w:qFormat/>
    <w:uiPriority w:val="0"/>
    <w:rPr>
      <w:rFonts w:hint="eastAsia" w:ascii="宋体" w:hAnsi="宋体" w:eastAsia="宋体" w:cs="宋体"/>
      <w:color w:val="0031C1"/>
      <w:sz w:val="18"/>
      <w:szCs w:val="18"/>
      <w:u w:val="none"/>
    </w:rPr>
  </w:style>
  <w:style w:type="character" w:styleId="53">
    <w:name w:val="annotation reference"/>
    <w:basedOn w:val="47"/>
    <w:qFormat/>
    <w:uiPriority w:val="99"/>
    <w:rPr>
      <w:sz w:val="21"/>
      <w:szCs w:val="21"/>
    </w:rPr>
  </w:style>
  <w:style w:type="paragraph" w:customStyle="1" w:styleId="54">
    <w:name w:val="文档正文"/>
    <w:basedOn w:val="1"/>
    <w:qFormat/>
    <w:uiPriority w:val="0"/>
    <w:pPr>
      <w:adjustRightInd w:val="0"/>
      <w:spacing w:line="480" w:lineRule="atLeast"/>
      <w:ind w:firstLine="567" w:firstLineChars="200"/>
      <w:textAlignment w:val="baseline"/>
    </w:pPr>
    <w:rPr>
      <w:rFonts w:ascii="长城仿宋"/>
      <w:kern w:val="0"/>
      <w:szCs w:val="20"/>
    </w:rPr>
  </w:style>
  <w:style w:type="paragraph" w:customStyle="1" w:styleId="55">
    <w:name w:val="a14"/>
    <w:basedOn w:val="1"/>
    <w:qFormat/>
    <w:uiPriority w:val="0"/>
    <w:pPr>
      <w:widowControl/>
      <w:spacing w:before="100" w:beforeAutospacing="1" w:after="100" w:afterAutospacing="1" w:line="300" w:lineRule="atLeast"/>
      <w:ind w:firstLine="375"/>
      <w:jc w:val="left"/>
    </w:pPr>
    <w:rPr>
      <w:rFonts w:ascii="宋体" w:hAnsi="宋体" w:cs="宋体"/>
      <w:kern w:val="0"/>
      <w:szCs w:val="21"/>
    </w:rPr>
  </w:style>
  <w:style w:type="paragraph" w:customStyle="1" w:styleId="56">
    <w:name w:val="style2"/>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57">
    <w:name w:val="--规划-小标题"/>
    <w:basedOn w:val="1"/>
    <w:next w:val="58"/>
    <w:qFormat/>
    <w:uiPriority w:val="0"/>
    <w:pPr>
      <w:keepNext/>
      <w:keepLines/>
      <w:spacing w:line="360" w:lineRule="auto"/>
      <w:outlineLvl w:val="4"/>
    </w:pPr>
    <w:rPr>
      <w:rFonts w:eastAsia="黑体"/>
    </w:rPr>
  </w:style>
  <w:style w:type="paragraph" w:customStyle="1" w:styleId="58">
    <w:name w:val="--规划正文"/>
    <w:basedOn w:val="1"/>
    <w:qFormat/>
    <w:uiPriority w:val="0"/>
    <w:pPr>
      <w:spacing w:line="360" w:lineRule="auto"/>
      <w:ind w:firstLine="200" w:firstLineChars="200"/>
    </w:pPr>
    <w:rPr>
      <w:szCs w:val="20"/>
    </w:rPr>
  </w:style>
  <w:style w:type="paragraph" w:customStyle="1" w:styleId="59">
    <w:name w:val="汉议细等线简8"/>
    <w:qFormat/>
    <w:uiPriority w:val="0"/>
    <w:pPr>
      <w:widowControl w:val="0"/>
      <w:autoSpaceDE w:val="0"/>
      <w:autoSpaceDN w:val="0"/>
      <w:adjustRightInd w:val="0"/>
      <w:spacing w:line="260" w:lineRule="atLeast"/>
      <w:jc w:val="both"/>
    </w:pPr>
    <w:rPr>
      <w:rFonts w:ascii="汉仪细等线简" w:hAnsi="Calibri" w:eastAsia="汉仪细等线简" w:cs="Times New Roman"/>
      <w:color w:val="000000"/>
      <w:sz w:val="16"/>
      <w:szCs w:val="16"/>
      <w:lang w:val="en-US" w:eastAsia="zh-CN" w:bidi="ar-SA"/>
    </w:rPr>
  </w:style>
  <w:style w:type="paragraph" w:customStyle="1" w:styleId="60">
    <w:name w:val="样式4"/>
    <w:basedOn w:val="1"/>
    <w:qFormat/>
    <w:uiPriority w:val="0"/>
    <w:pPr>
      <w:tabs>
        <w:tab w:val="left" w:pos="842"/>
      </w:tabs>
      <w:spacing w:line="360" w:lineRule="auto"/>
      <w:ind w:left="842" w:hanging="420"/>
    </w:pPr>
    <w:rPr>
      <w:sz w:val="24"/>
    </w:rPr>
  </w:style>
  <w:style w:type="paragraph" w:customStyle="1" w:styleId="61">
    <w:name w:val="CM2"/>
    <w:basedOn w:val="62"/>
    <w:next w:val="62"/>
    <w:qFormat/>
    <w:uiPriority w:val="0"/>
    <w:pPr>
      <w:spacing w:line="200" w:lineRule="atLeast"/>
    </w:pPr>
    <w:rPr>
      <w:rFonts w:ascii="Arial" w:hAnsi="Arial" w:eastAsia="宋体" w:cs="Times New Roman"/>
      <w:color w:val="auto"/>
    </w:rPr>
  </w:style>
  <w:style w:type="paragraph" w:customStyle="1" w:styleId="62">
    <w:name w:val="Default"/>
    <w:qFormat/>
    <w:uiPriority w:val="0"/>
    <w:pPr>
      <w:widowControl w:val="0"/>
      <w:autoSpaceDE w:val="0"/>
      <w:autoSpaceDN w:val="0"/>
      <w:adjustRightInd w:val="0"/>
    </w:pPr>
    <w:rPr>
      <w:rFonts w:ascii="H Yb 2gj" w:hAnsi="Calibri" w:eastAsia="H Yb 2gj" w:cs="H Yb 2gj"/>
      <w:color w:val="000000"/>
      <w:sz w:val="24"/>
      <w:szCs w:val="24"/>
      <w:lang w:val="en-US" w:eastAsia="zh-CN" w:bidi="ar-SA"/>
    </w:rPr>
  </w:style>
  <w:style w:type="paragraph" w:customStyle="1" w:styleId="63">
    <w:name w:val="段落正文"/>
    <w:basedOn w:val="25"/>
    <w:qFormat/>
    <w:uiPriority w:val="0"/>
    <w:pPr>
      <w:ind w:firstLine="560" w:firstLineChars="200"/>
    </w:pPr>
    <w:rPr>
      <w:sz w:val="28"/>
    </w:rPr>
  </w:style>
  <w:style w:type="paragraph" w:customStyle="1" w:styleId="64">
    <w:name w:val="样式1"/>
    <w:basedOn w:val="42"/>
    <w:qFormat/>
    <w:uiPriority w:val="0"/>
    <w:pPr>
      <w:spacing w:before="120" w:after="120"/>
    </w:pPr>
    <w:rPr>
      <w:rFonts w:eastAsia="黑体"/>
      <w:b w:val="0"/>
      <w:sz w:val="30"/>
      <w:szCs w:val="21"/>
    </w:rPr>
  </w:style>
  <w:style w:type="paragraph" w:customStyle="1" w:styleId="65">
    <w:name w:val="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66">
    <w:name w:val="font0"/>
    <w:basedOn w:val="1"/>
    <w:qFormat/>
    <w:uiPriority w:val="0"/>
    <w:pPr>
      <w:widowControl/>
      <w:spacing w:before="100" w:beforeAutospacing="1" w:after="100" w:afterAutospacing="1"/>
      <w:jc w:val="left"/>
    </w:pPr>
    <w:rPr>
      <w:rFonts w:hint="eastAsia" w:ascii="宋体" w:hAnsi="宋体"/>
      <w:kern w:val="0"/>
      <w:sz w:val="24"/>
    </w:rPr>
  </w:style>
  <w:style w:type="paragraph" w:customStyle="1" w:styleId="67">
    <w:name w:val="样式3"/>
    <w:basedOn w:val="5"/>
    <w:qFormat/>
    <w:uiPriority w:val="0"/>
    <w:pPr>
      <w:numPr>
        <w:ilvl w:val="0"/>
        <w:numId w:val="2"/>
      </w:numPr>
      <w:spacing w:before="240" w:after="240" w:line="480" w:lineRule="auto"/>
      <w:ind w:right="210" w:rightChars="100"/>
      <w:jc w:val="left"/>
    </w:pPr>
    <w:rPr>
      <w:sz w:val="32"/>
    </w:rPr>
  </w:style>
  <w:style w:type="paragraph" w:customStyle="1" w:styleId="68">
    <w:name w:val="正文(首行缩进)"/>
    <w:qFormat/>
    <w:uiPriority w:val="0"/>
    <w:pPr>
      <w:spacing w:line="360" w:lineRule="auto"/>
      <w:ind w:firstLine="488" w:firstLineChars="200"/>
      <w:jc w:val="both"/>
    </w:pPr>
    <w:rPr>
      <w:rFonts w:ascii="Calibri" w:hAnsi="Calibri" w:eastAsia="仿宋_GB2312" w:cs="Times New Roman"/>
      <w:spacing w:val="2"/>
      <w:sz w:val="24"/>
      <w:szCs w:val="24"/>
      <w:lang w:val="en-US" w:eastAsia="zh-CN" w:bidi="ar-SA"/>
    </w:rPr>
  </w:style>
  <w:style w:type="paragraph" w:customStyle="1" w:styleId="69">
    <w:name w:val="z-窗体底端1"/>
    <w:basedOn w:val="1"/>
    <w:next w:val="1"/>
    <w:qFormat/>
    <w:uiPriority w:val="0"/>
    <w:pPr>
      <w:widowControl/>
      <w:pBdr>
        <w:top w:val="single" w:color="auto" w:sz="6" w:space="1"/>
      </w:pBdr>
      <w:jc w:val="center"/>
    </w:pPr>
    <w:rPr>
      <w:rFonts w:ascii="Arial" w:hAnsi="Arial" w:cs="Arial"/>
      <w:vanish/>
      <w:kern w:val="0"/>
      <w:sz w:val="16"/>
      <w:szCs w:val="16"/>
    </w:rPr>
  </w:style>
  <w:style w:type="paragraph" w:customStyle="1" w:styleId="70">
    <w:name w:val="Char Char Char Char Char Char1 Char"/>
    <w:basedOn w:val="1"/>
    <w:qFormat/>
    <w:uiPriority w:val="0"/>
    <w:pPr>
      <w:widowControl/>
      <w:spacing w:after="160" w:line="240" w:lineRule="exact"/>
      <w:jc w:val="left"/>
    </w:pPr>
    <w:rPr>
      <w:rFonts w:ascii="Verdana" w:hAnsi="Verdana"/>
      <w:kern w:val="0"/>
      <w:szCs w:val="20"/>
      <w:lang w:eastAsia="en-US"/>
    </w:rPr>
  </w:style>
  <w:style w:type="paragraph" w:customStyle="1" w:styleId="71">
    <w:name w:val="z-窗体顶端1"/>
    <w:basedOn w:val="1"/>
    <w:next w:val="1"/>
    <w:qFormat/>
    <w:uiPriority w:val="0"/>
    <w:pPr>
      <w:widowControl/>
      <w:pBdr>
        <w:bottom w:val="single" w:color="auto" w:sz="6" w:space="1"/>
      </w:pBdr>
      <w:jc w:val="center"/>
    </w:pPr>
    <w:rPr>
      <w:rFonts w:ascii="Arial" w:hAnsi="Arial" w:cs="Arial"/>
      <w:vanish/>
      <w:kern w:val="0"/>
      <w:sz w:val="16"/>
      <w:szCs w:val="16"/>
    </w:rPr>
  </w:style>
  <w:style w:type="paragraph" w:customStyle="1" w:styleId="72">
    <w:name w:val="Table Contents"/>
    <w:basedOn w:val="1"/>
    <w:qFormat/>
    <w:uiPriority w:val="0"/>
    <w:pPr>
      <w:suppressAutoHyphens/>
      <w:autoSpaceDE w:val="0"/>
      <w:spacing w:after="120"/>
      <w:jc w:val="left"/>
    </w:pPr>
    <w:rPr>
      <w:rFonts w:ascii="Helvetica" w:hAnsi="Helvetica"/>
      <w:kern w:val="1"/>
      <w:sz w:val="20"/>
      <w:szCs w:val="20"/>
    </w:rPr>
  </w:style>
  <w:style w:type="paragraph" w:customStyle="1" w:styleId="73">
    <w:name w:val="--规划-图和表"/>
    <w:next w:val="58"/>
    <w:qFormat/>
    <w:uiPriority w:val="0"/>
    <w:pPr>
      <w:jc w:val="center"/>
    </w:pPr>
    <w:rPr>
      <w:rFonts w:ascii="Calibri" w:hAnsi="Calibri" w:eastAsia="宋体" w:cs="Times New Roman"/>
      <w:kern w:val="2"/>
      <w:sz w:val="21"/>
      <w:lang w:val="en-US" w:eastAsia="zh-CN" w:bidi="ar-SA"/>
    </w:rPr>
  </w:style>
  <w:style w:type="paragraph" w:customStyle="1" w:styleId="74">
    <w:name w:val="编号1"/>
    <w:basedOn w:val="1"/>
    <w:qFormat/>
    <w:uiPriority w:val="0"/>
    <w:pPr>
      <w:numPr>
        <w:ilvl w:val="0"/>
        <w:numId w:val="3"/>
      </w:numPr>
      <w:adjustRightInd w:val="0"/>
      <w:spacing w:line="300" w:lineRule="auto"/>
      <w:ind w:right="210"/>
      <w:textAlignment w:val="center"/>
    </w:pPr>
    <w:rPr>
      <w:rFonts w:ascii="宋体" w:hAnsi="宋体"/>
      <w:snapToGrid w:val="0"/>
      <w:spacing w:val="10"/>
      <w:kern w:val="24"/>
    </w:rPr>
  </w:style>
  <w:style w:type="paragraph" w:customStyle="1" w:styleId="75">
    <w:name w:val="列出段落1"/>
    <w:basedOn w:val="1"/>
    <w:qFormat/>
    <w:uiPriority w:val="0"/>
    <w:pPr>
      <w:ind w:firstLine="420" w:firstLineChars="200"/>
    </w:pPr>
    <w:rPr>
      <w:rFonts w:cs="Calibri"/>
      <w:szCs w:val="21"/>
    </w:rPr>
  </w:style>
  <w:style w:type="paragraph" w:customStyle="1" w:styleId="76">
    <w:name w:val="正文(首行缩进) Char"/>
    <w:qFormat/>
    <w:uiPriority w:val="0"/>
    <w:pPr>
      <w:spacing w:before="120" w:after="60" w:line="360" w:lineRule="auto"/>
      <w:ind w:firstLine="200" w:firstLineChars="200"/>
    </w:pPr>
    <w:rPr>
      <w:rFonts w:ascii="Calibri" w:hAnsi="Calibri" w:eastAsia="仿宋_GB2312" w:cs="Times New Roman"/>
      <w:spacing w:val="2"/>
      <w:kern w:val="24"/>
      <w:sz w:val="24"/>
      <w:szCs w:val="24"/>
      <w:lang w:val="en-US" w:eastAsia="zh-CN" w:bidi="ar-SA"/>
    </w:rPr>
  </w:style>
  <w:style w:type="paragraph" w:customStyle="1" w:styleId="77">
    <w:name w:val="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78">
    <w:name w:val="Char2"/>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79">
    <w:name w:val="8"/>
    <w:basedOn w:val="1"/>
    <w:next w:val="3"/>
    <w:qFormat/>
    <w:uiPriority w:val="0"/>
    <w:pPr>
      <w:spacing w:after="120"/>
      <w:ind w:left="420" w:leftChars="200"/>
    </w:pPr>
  </w:style>
  <w:style w:type="paragraph" w:customStyle="1" w:styleId="80">
    <w:name w:val="设计依据"/>
    <w:basedOn w:val="11"/>
    <w:qFormat/>
    <w:uiPriority w:val="0"/>
    <w:pPr>
      <w:numPr>
        <w:ilvl w:val="1"/>
        <w:numId w:val="4"/>
      </w:numPr>
      <w:tabs>
        <w:tab w:val="left" w:pos="1440"/>
        <w:tab w:val="clear" w:pos="840"/>
      </w:tabs>
      <w:adjustRightInd w:val="0"/>
      <w:ind w:left="1440"/>
      <w:textAlignment w:val="baseline"/>
    </w:pPr>
    <w:rPr>
      <w:rFonts w:ascii="宋体" w:hAnsi="宋体"/>
      <w:b w:val="0"/>
      <w:kern w:val="0"/>
      <w:sz w:val="28"/>
      <w:szCs w:val="18"/>
    </w:rPr>
  </w:style>
  <w:style w:type="paragraph" w:customStyle="1" w:styleId="81">
    <w:name w:val="--编号内缩进"/>
    <w:basedOn w:val="1"/>
    <w:qFormat/>
    <w:uiPriority w:val="0"/>
    <w:pPr>
      <w:spacing w:line="360" w:lineRule="auto"/>
      <w:ind w:left="420" w:firstLine="200" w:firstLineChars="200"/>
    </w:pPr>
    <w:rPr>
      <w:szCs w:val="21"/>
    </w:rPr>
  </w:style>
  <w:style w:type="paragraph" w:customStyle="1" w:styleId="82">
    <w:name w:val="USE 1"/>
    <w:basedOn w:val="1"/>
    <w:qFormat/>
    <w:uiPriority w:val="0"/>
    <w:pPr>
      <w:spacing w:line="200" w:lineRule="atLeast"/>
      <w:jc w:val="left"/>
    </w:pPr>
    <w:rPr>
      <w:rFonts w:ascii="宋体" w:hAnsi="宋体"/>
      <w:b/>
      <w:sz w:val="24"/>
      <w:szCs w:val="28"/>
    </w:rPr>
  </w:style>
  <w:style w:type="paragraph" w:customStyle="1" w:styleId="83">
    <w:name w:val="6"/>
    <w:basedOn w:val="84"/>
    <w:qFormat/>
    <w:uiPriority w:val="0"/>
    <w:pPr>
      <w:spacing w:line="270" w:lineRule="atLeast"/>
      <w:jc w:val="both"/>
    </w:pPr>
    <w:rPr>
      <w:b w:val="0"/>
      <w:bCs w:val="0"/>
    </w:rPr>
  </w:style>
  <w:style w:type="paragraph" w:customStyle="1" w:styleId="84">
    <w:name w:val="5"/>
    <w:basedOn w:val="1"/>
    <w:qFormat/>
    <w:uiPriority w:val="0"/>
    <w:pPr>
      <w:autoSpaceDE w:val="0"/>
      <w:autoSpaceDN w:val="0"/>
      <w:adjustRightInd w:val="0"/>
      <w:jc w:val="left"/>
    </w:pPr>
    <w:rPr>
      <w:rFonts w:ascii="宋体"/>
      <w:b/>
      <w:bCs/>
      <w:kern w:val="0"/>
      <w:sz w:val="18"/>
      <w:szCs w:val="18"/>
    </w:rPr>
  </w:style>
  <w:style w:type="paragraph" w:customStyle="1" w:styleId="85">
    <w:name w:val="Table Paragraph"/>
    <w:basedOn w:val="1"/>
    <w:qFormat/>
    <w:uiPriority w:val="99"/>
    <w:pPr>
      <w:autoSpaceDE w:val="0"/>
      <w:autoSpaceDN w:val="0"/>
      <w:adjustRightInd w:val="0"/>
      <w:jc w:val="left"/>
    </w:pPr>
    <w:rPr>
      <w:rFonts w:ascii="宋体" w:hAnsi="宋体" w:cs="宋体"/>
      <w:kern w:val="0"/>
      <w:sz w:val="24"/>
    </w:rPr>
  </w:style>
  <w:style w:type="paragraph" w:customStyle="1" w:styleId="86">
    <w:name w:val="缺省文本"/>
    <w:basedOn w:val="1"/>
    <w:qFormat/>
    <w:uiPriority w:val="0"/>
    <w:pPr>
      <w:autoSpaceDE w:val="0"/>
      <w:autoSpaceDN w:val="0"/>
      <w:adjustRightInd w:val="0"/>
      <w:jc w:val="left"/>
    </w:pPr>
    <w:rPr>
      <w:kern w:val="0"/>
    </w:rPr>
  </w:style>
  <w:style w:type="paragraph" w:customStyle="1" w:styleId="87">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styleId="88">
    <w:name w:val="List Paragraph"/>
    <w:basedOn w:val="1"/>
    <w:qFormat/>
    <w:uiPriority w:val="0"/>
    <w:pPr>
      <w:ind w:firstLine="420" w:firstLineChars="200"/>
    </w:pPr>
    <w:rPr>
      <w:szCs w:val="22"/>
    </w:rPr>
  </w:style>
  <w:style w:type="paragraph" w:customStyle="1" w:styleId="89">
    <w:name w:val="_Style 1"/>
    <w:qFormat/>
    <w:uiPriority w:val="99"/>
    <w:pPr>
      <w:adjustRightInd w:val="0"/>
      <w:snapToGrid w:val="0"/>
    </w:pPr>
    <w:rPr>
      <w:rFonts w:ascii="Tahoma" w:hAnsi="Tahoma" w:eastAsia="宋体" w:cs="Times New Roman"/>
      <w:sz w:val="22"/>
      <w:szCs w:val="22"/>
      <w:lang w:val="en-US" w:eastAsia="zh-CN" w:bidi="ar-SA"/>
    </w:rPr>
  </w:style>
  <w:style w:type="paragraph" w:customStyle="1" w:styleId="90">
    <w:name w:val="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91">
    <w:name w:val="xl34"/>
    <w:basedOn w:val="1"/>
    <w:qFormat/>
    <w:uiPriority w:val="0"/>
    <w:pPr>
      <w:widowControl/>
      <w:pBdr>
        <w:left w:val="single" w:color="auto" w:sz="4" w:space="0"/>
      </w:pBdr>
      <w:spacing w:before="100" w:beforeAutospacing="1" w:after="100" w:afterAutospacing="1"/>
      <w:jc w:val="center"/>
      <w:textAlignment w:val="center"/>
    </w:pPr>
    <w:rPr>
      <w:rFonts w:ascii="宋体" w:hAnsi="宋体"/>
      <w:kern w:val="0"/>
      <w:sz w:val="24"/>
    </w:rPr>
  </w:style>
  <w:style w:type="paragraph" w:customStyle="1" w:styleId="92">
    <w:name w:val="封面文档标题"/>
    <w:basedOn w:val="1"/>
    <w:qFormat/>
    <w:uiPriority w:val="0"/>
    <w:pPr>
      <w:autoSpaceDE w:val="0"/>
      <w:autoSpaceDN w:val="0"/>
      <w:adjustRightInd w:val="0"/>
      <w:spacing w:line="360" w:lineRule="auto"/>
      <w:jc w:val="center"/>
    </w:pPr>
    <w:rPr>
      <w:rFonts w:ascii="Arial" w:hAnsi="Arial"/>
      <w:b/>
      <w:kern w:val="0"/>
      <w:sz w:val="56"/>
    </w:rPr>
  </w:style>
  <w:style w:type="paragraph" w:customStyle="1" w:styleId="93">
    <w:name w:val="00"/>
    <w:basedOn w:val="1"/>
    <w:qFormat/>
    <w:uiPriority w:val="0"/>
    <w:pPr>
      <w:autoSpaceDE w:val="0"/>
      <w:autoSpaceDN w:val="0"/>
      <w:adjustRightInd w:val="0"/>
      <w:jc w:val="left"/>
    </w:pPr>
    <w:rPr>
      <w:rFonts w:ascii="黑体" w:eastAsia="黑体"/>
      <w:b/>
      <w:bCs/>
      <w:kern w:val="0"/>
      <w:sz w:val="20"/>
      <w:szCs w:val="20"/>
    </w:rPr>
  </w:style>
  <w:style w:type="paragraph" w:customStyle="1" w:styleId="94">
    <w:name w:val="缩进正文"/>
    <w:basedOn w:val="1"/>
    <w:link w:val="168"/>
    <w:qFormat/>
    <w:uiPriority w:val="0"/>
    <w:pPr>
      <w:ind w:firstLine="560" w:firstLineChars="200"/>
    </w:pPr>
    <w:rPr>
      <w:rFonts w:eastAsia="仿宋_GB2312" w:cs="宋体"/>
      <w:sz w:val="28"/>
      <w:szCs w:val="20"/>
    </w:rPr>
  </w:style>
  <w:style w:type="paragraph" w:customStyle="1" w:styleId="95">
    <w:name w:val="2册标题4"/>
    <w:basedOn w:val="1"/>
    <w:next w:val="1"/>
    <w:qFormat/>
    <w:uiPriority w:val="0"/>
    <w:pPr>
      <w:spacing w:beforeLines="50" w:afterLines="50" w:line="300" w:lineRule="auto"/>
      <w:ind w:left="420" w:leftChars="200"/>
      <w:outlineLvl w:val="3"/>
    </w:pPr>
    <w:rPr>
      <w:rFonts w:ascii="Arial" w:hAnsi="Arial" w:eastAsia="幼圆" w:cs="Arial"/>
      <w:b/>
      <w:sz w:val="24"/>
    </w:rPr>
  </w:style>
  <w:style w:type="paragraph" w:customStyle="1" w:styleId="96">
    <w:name w:val="Char1"/>
    <w:basedOn w:val="1"/>
    <w:qFormat/>
    <w:uiPriority w:val="0"/>
    <w:pPr>
      <w:jc w:val="left"/>
    </w:pPr>
    <w:rPr>
      <w:rFonts w:ascii="Tahoma" w:hAnsi="Tahoma"/>
      <w:sz w:val="24"/>
      <w:szCs w:val="20"/>
    </w:rPr>
  </w:style>
  <w:style w:type="paragraph" w:customStyle="1" w:styleId="97">
    <w:name w:val="Normal Paragraph"/>
    <w:basedOn w:val="1"/>
    <w:qFormat/>
    <w:uiPriority w:val="0"/>
    <w:pPr>
      <w:widowControl/>
      <w:spacing w:before="120" w:line="360" w:lineRule="auto"/>
      <w:ind w:firstLine="425"/>
    </w:pPr>
    <w:rPr>
      <w:kern w:val="0"/>
      <w:sz w:val="24"/>
    </w:rPr>
  </w:style>
  <w:style w:type="paragraph" w:customStyle="1" w:styleId="98">
    <w:name w:val="xl72"/>
    <w:basedOn w:val="1"/>
    <w:qFormat/>
    <w:uiPriority w:val="0"/>
    <w:pPr>
      <w:widowControl/>
      <w:spacing w:before="100" w:beforeAutospacing="1" w:after="100" w:afterAutospacing="1"/>
      <w:jc w:val="left"/>
    </w:pPr>
    <w:rPr>
      <w:rFonts w:ascii="宋体" w:hAnsi="宋体"/>
      <w:b/>
      <w:bCs/>
      <w:kern w:val="0"/>
      <w:sz w:val="28"/>
      <w:szCs w:val="28"/>
    </w:rPr>
  </w:style>
  <w:style w:type="paragraph" w:customStyle="1" w:styleId="99">
    <w:name w:val="text1"/>
    <w:basedOn w:val="1"/>
    <w:qFormat/>
    <w:uiPriority w:val="0"/>
    <w:pPr>
      <w:widowControl/>
      <w:spacing w:before="100" w:beforeAutospacing="1" w:after="100" w:afterAutospacing="1"/>
      <w:jc w:val="left"/>
    </w:pPr>
    <w:rPr>
      <w:rFonts w:ascii="宋体" w:hAnsi="宋体" w:cs="宋体"/>
      <w:kern w:val="0"/>
      <w:sz w:val="24"/>
    </w:rPr>
  </w:style>
  <w:style w:type="paragraph" w:customStyle="1" w:styleId="100">
    <w:name w:val="9"/>
    <w:basedOn w:val="1"/>
    <w:next w:val="10"/>
    <w:qFormat/>
    <w:uiPriority w:val="0"/>
    <w:pPr>
      <w:autoSpaceDE w:val="0"/>
      <w:autoSpaceDN w:val="0"/>
      <w:adjustRightInd w:val="0"/>
      <w:ind w:firstLine="420"/>
      <w:jc w:val="left"/>
      <w:textAlignment w:val="baseline"/>
    </w:pPr>
    <w:rPr>
      <w:rFonts w:ascii="宋体"/>
      <w:kern w:val="0"/>
      <w:sz w:val="34"/>
      <w:szCs w:val="20"/>
    </w:rPr>
  </w:style>
  <w:style w:type="paragraph" w:customStyle="1" w:styleId="101">
    <w:name w:val="cont"/>
    <w:basedOn w:val="1"/>
    <w:qFormat/>
    <w:uiPriority w:val="0"/>
    <w:pPr>
      <w:adjustRightInd w:val="0"/>
      <w:spacing w:before="100" w:after="100" w:line="360" w:lineRule="auto"/>
      <w:ind w:firstLine="200" w:firstLineChars="200"/>
      <w:jc w:val="left"/>
      <w:textAlignment w:val="baseline"/>
    </w:pPr>
    <w:rPr>
      <w:rFonts w:ascii="Arial" w:hAnsi="Arial"/>
      <w:kern w:val="0"/>
      <w:sz w:val="24"/>
      <w:szCs w:val="20"/>
    </w:rPr>
  </w:style>
  <w:style w:type="paragraph" w:customStyle="1" w:styleId="102">
    <w:name w:val="--规划正文 Char"/>
    <w:basedOn w:val="1"/>
    <w:qFormat/>
    <w:uiPriority w:val="0"/>
    <w:pPr>
      <w:spacing w:line="360" w:lineRule="auto"/>
      <w:ind w:firstLine="200" w:firstLineChars="200"/>
    </w:pPr>
    <w:rPr>
      <w:sz w:val="24"/>
    </w:rPr>
  </w:style>
  <w:style w:type="paragraph" w:customStyle="1" w:styleId="103">
    <w:name w:val="Char Char Char Char Char Char Char Char Char Char Char Char Char Char Char Char Char Char Char Char Char Char"/>
    <w:basedOn w:val="1"/>
    <w:qFormat/>
    <w:uiPriority w:val="0"/>
    <w:pPr>
      <w:widowControl/>
      <w:spacing w:line="400" w:lineRule="exact"/>
      <w:jc w:val="center"/>
    </w:pPr>
    <w:rPr>
      <w:rFonts w:ascii="Verdana" w:hAnsi="Verdana"/>
      <w:kern w:val="0"/>
      <w:szCs w:val="20"/>
      <w:lang w:eastAsia="en-US"/>
    </w:rPr>
  </w:style>
  <w:style w:type="paragraph" w:customStyle="1" w:styleId="104">
    <w:name w:val="--规划-表格-居中"/>
    <w:basedOn w:val="58"/>
    <w:qFormat/>
    <w:uiPriority w:val="0"/>
    <w:pPr>
      <w:spacing w:line="240" w:lineRule="auto"/>
      <w:ind w:firstLine="0" w:firstLineChars="0"/>
      <w:jc w:val="center"/>
    </w:pPr>
    <w:rPr>
      <w:sz w:val="20"/>
    </w:rPr>
  </w:style>
  <w:style w:type="paragraph" w:customStyle="1" w:styleId="105">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4"/>
    </w:rPr>
  </w:style>
  <w:style w:type="paragraph" w:customStyle="1" w:styleId="106">
    <w:name w:val="Char Char"/>
    <w:basedOn w:val="1"/>
    <w:qFormat/>
    <w:uiPriority w:val="0"/>
    <w:rPr>
      <w:rFonts w:ascii="Tahoma" w:hAnsi="Tahoma"/>
      <w:sz w:val="24"/>
      <w:szCs w:val="20"/>
    </w:rPr>
  </w:style>
  <w:style w:type="paragraph" w:customStyle="1" w:styleId="107">
    <w:name w:val="Char Char Char Char Char Char1 Char Char Char Char Char Char Char Char Char Char Char Char Char"/>
    <w:basedOn w:val="1"/>
    <w:qFormat/>
    <w:uiPriority w:val="0"/>
    <w:pPr>
      <w:widowControl/>
      <w:spacing w:after="160" w:line="240" w:lineRule="exact"/>
      <w:jc w:val="left"/>
    </w:pPr>
    <w:rPr>
      <w:rFonts w:ascii="Arial" w:hAnsi="Arial" w:eastAsia="Times New Roman" w:cs="Verdana"/>
      <w:b/>
      <w:kern w:val="0"/>
      <w:sz w:val="24"/>
      <w:lang w:eastAsia="en-US"/>
    </w:rPr>
  </w:style>
  <w:style w:type="paragraph" w:customStyle="1" w:styleId="108">
    <w:name w:val="产品描述"/>
    <w:qFormat/>
    <w:uiPriority w:val="0"/>
    <w:pPr>
      <w:widowControl w:val="0"/>
      <w:autoSpaceDE w:val="0"/>
      <w:autoSpaceDN w:val="0"/>
      <w:adjustRightInd w:val="0"/>
      <w:spacing w:line="270" w:lineRule="atLeast"/>
      <w:ind w:firstLine="397"/>
      <w:jc w:val="both"/>
    </w:pPr>
    <w:rPr>
      <w:rFonts w:ascii="宋体" w:hAnsi="Calibri" w:eastAsia="宋体" w:cs="Times New Roman"/>
      <w:sz w:val="18"/>
      <w:szCs w:val="18"/>
      <w:lang w:val="en-US" w:eastAsia="zh-CN" w:bidi="ar-SA"/>
    </w:rPr>
  </w:style>
  <w:style w:type="paragraph" w:customStyle="1" w:styleId="109">
    <w:name w:val="小标题 1"/>
    <w:basedOn w:val="1"/>
    <w:qFormat/>
    <w:uiPriority w:val="0"/>
    <w:pPr>
      <w:autoSpaceDE w:val="0"/>
      <w:autoSpaceDN w:val="0"/>
      <w:adjustRightInd w:val="0"/>
      <w:spacing w:line="360" w:lineRule="atLeast"/>
    </w:pPr>
    <w:rPr>
      <w:rFonts w:ascii="文鼎粗黑" w:eastAsia="文鼎粗黑"/>
      <w:kern w:val="0"/>
      <w:sz w:val="22"/>
      <w:szCs w:val="20"/>
    </w:rPr>
  </w:style>
  <w:style w:type="paragraph" w:customStyle="1" w:styleId="110">
    <w:name w:val="样式2"/>
    <w:basedOn w:val="42"/>
    <w:next w:val="64"/>
    <w:qFormat/>
    <w:uiPriority w:val="0"/>
    <w:pPr>
      <w:spacing w:before="120" w:after="120"/>
    </w:pPr>
    <w:rPr>
      <w:rFonts w:eastAsia="黑体"/>
      <w:b w:val="0"/>
      <w:sz w:val="30"/>
      <w:szCs w:val="30"/>
    </w:rPr>
  </w:style>
  <w:style w:type="paragraph" w:customStyle="1" w:styleId="111">
    <w:name w:val="样式41"/>
    <w:basedOn w:val="1"/>
    <w:qFormat/>
    <w:uiPriority w:val="0"/>
    <w:pPr>
      <w:numPr>
        <w:ilvl w:val="0"/>
        <w:numId w:val="5"/>
      </w:numPr>
      <w:tabs>
        <w:tab w:val="left" w:pos="945"/>
      </w:tabs>
      <w:spacing w:line="360" w:lineRule="auto"/>
    </w:pPr>
    <w:rPr>
      <w:b/>
      <w:color w:val="000000"/>
      <w:sz w:val="24"/>
      <w:szCs w:val="20"/>
    </w:rPr>
  </w:style>
  <w:style w:type="paragraph" w:customStyle="1" w:styleId="112">
    <w:name w:val="blue1"/>
    <w:basedOn w:val="1"/>
    <w:qFormat/>
    <w:uiPriority w:val="0"/>
    <w:pPr>
      <w:widowControl/>
      <w:spacing w:before="100" w:beforeAutospacing="1" w:after="100" w:afterAutospacing="1"/>
      <w:jc w:val="left"/>
    </w:pPr>
    <w:rPr>
      <w:rFonts w:ascii="宋体" w:hAnsi="宋体" w:cs="宋体"/>
      <w:kern w:val="0"/>
      <w:sz w:val="24"/>
    </w:rPr>
  </w:style>
  <w:style w:type="paragraph" w:customStyle="1" w:styleId="113">
    <w:name w:val="font5"/>
    <w:basedOn w:val="1"/>
    <w:qFormat/>
    <w:uiPriority w:val="0"/>
    <w:pPr>
      <w:widowControl/>
      <w:spacing w:before="100" w:beforeAutospacing="1" w:after="100" w:afterAutospacing="1"/>
      <w:jc w:val="left"/>
    </w:pPr>
    <w:rPr>
      <w:rFonts w:hint="eastAsia" w:ascii="宋体" w:hAnsi="宋体"/>
      <w:kern w:val="0"/>
      <w:sz w:val="18"/>
      <w:szCs w:val="18"/>
    </w:rPr>
  </w:style>
  <w:style w:type="paragraph" w:customStyle="1" w:styleId="114">
    <w:name w:val="列表项目"/>
    <w:basedOn w:val="1"/>
    <w:qFormat/>
    <w:uiPriority w:val="0"/>
    <w:pPr>
      <w:tabs>
        <w:tab w:val="left" w:pos="420"/>
        <w:tab w:val="left" w:pos="1080"/>
      </w:tabs>
      <w:spacing w:line="288" w:lineRule="auto"/>
      <w:ind w:left="1080" w:hanging="360"/>
    </w:pPr>
    <w:rPr>
      <w:sz w:val="24"/>
      <w:szCs w:val="20"/>
    </w:rPr>
  </w:style>
  <w:style w:type="paragraph" w:customStyle="1" w:styleId="115">
    <w:name w:val="方案要点"/>
    <w:basedOn w:val="1"/>
    <w:qFormat/>
    <w:uiPriority w:val="0"/>
    <w:pPr>
      <w:numPr>
        <w:ilvl w:val="0"/>
        <w:numId w:val="4"/>
      </w:numPr>
      <w:spacing w:line="360" w:lineRule="auto"/>
    </w:pPr>
    <w:rPr>
      <w:rFonts w:ascii="仿宋_GB2312" w:hAnsi="宋体" w:eastAsia="仿宋_GB2312"/>
      <w:color w:val="000000"/>
      <w:sz w:val="28"/>
      <w:szCs w:val="28"/>
    </w:rPr>
  </w:style>
  <w:style w:type="paragraph" w:customStyle="1" w:styleId="116">
    <w:name w:val="正文文字缩进项目"/>
    <w:basedOn w:val="3"/>
    <w:qFormat/>
    <w:uiPriority w:val="0"/>
    <w:pPr>
      <w:numPr>
        <w:ilvl w:val="1"/>
        <w:numId w:val="6"/>
      </w:numPr>
      <w:tabs>
        <w:tab w:val="left" w:pos="840"/>
        <w:tab w:val="clear" w:pos="1260"/>
      </w:tabs>
      <w:spacing w:after="120" w:line="240" w:lineRule="auto"/>
      <w:ind w:left="840" w:firstLine="0" w:firstLineChars="0"/>
    </w:pPr>
    <w:rPr>
      <w:rFonts w:ascii="Tahoma" w:hAnsi="Tahoma"/>
      <w:sz w:val="22"/>
      <w:szCs w:val="20"/>
    </w:rPr>
  </w:style>
  <w:style w:type="paragraph" w:customStyle="1" w:styleId="117">
    <w:name w:val="font6"/>
    <w:basedOn w:val="1"/>
    <w:qFormat/>
    <w:uiPriority w:val="0"/>
    <w:pPr>
      <w:widowControl/>
      <w:spacing w:before="100" w:beforeAutospacing="1" w:after="100" w:afterAutospacing="1"/>
      <w:jc w:val="left"/>
    </w:pPr>
    <w:rPr>
      <w:kern w:val="0"/>
      <w:sz w:val="24"/>
    </w:rPr>
  </w:style>
  <w:style w:type="paragraph" w:customStyle="1" w:styleId="118">
    <w:name w:val="RFI text from 3rd Level"/>
    <w:basedOn w:val="1"/>
    <w:qFormat/>
    <w:uiPriority w:val="0"/>
    <w:pPr>
      <w:widowControl/>
      <w:numPr>
        <w:ilvl w:val="0"/>
        <w:numId w:val="6"/>
      </w:numPr>
      <w:tabs>
        <w:tab w:val="left" w:pos="1080"/>
        <w:tab w:val="clear" w:pos="840"/>
      </w:tabs>
      <w:spacing w:beforeLines="50" w:line="360" w:lineRule="auto"/>
      <w:ind w:left="0" w:firstLine="0"/>
    </w:pPr>
    <w:rPr>
      <w:rFonts w:ascii="Arial (W1)" w:hAnsi="Arial (W1)"/>
      <w:bCs/>
      <w:kern w:val="0"/>
      <w:sz w:val="24"/>
      <w:lang w:val="en-GB"/>
    </w:rPr>
  </w:style>
  <w:style w:type="paragraph" w:customStyle="1" w:styleId="119">
    <w:name w:val="Char1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20">
    <w:name w:val="汉仪细等线简9BOLD"/>
    <w:basedOn w:val="1"/>
    <w:qFormat/>
    <w:uiPriority w:val="0"/>
    <w:pPr>
      <w:autoSpaceDE w:val="0"/>
      <w:autoSpaceDN w:val="0"/>
      <w:adjustRightInd w:val="0"/>
      <w:spacing w:line="240" w:lineRule="atLeast"/>
    </w:pPr>
    <w:rPr>
      <w:rFonts w:ascii="汉仪细等线简" w:eastAsia="汉仪细等线简"/>
      <w:b/>
      <w:bCs/>
      <w:kern w:val="0"/>
      <w:sz w:val="18"/>
      <w:szCs w:val="18"/>
    </w:rPr>
  </w:style>
  <w:style w:type="paragraph" w:customStyle="1" w:styleId="121">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4"/>
    </w:rPr>
  </w:style>
  <w:style w:type="paragraph" w:customStyle="1" w:styleId="122">
    <w:name w:val="Char Char Char"/>
    <w:basedOn w:val="1"/>
    <w:qFormat/>
    <w:uiPriority w:val="0"/>
    <w:rPr>
      <w:rFonts w:ascii="Tahoma" w:hAnsi="Tahoma"/>
      <w:sz w:val="24"/>
      <w:szCs w:val="20"/>
    </w:rPr>
  </w:style>
  <w:style w:type="paragraph" w:customStyle="1" w:styleId="123">
    <w:name w:val="修订1"/>
    <w:semiHidden/>
    <w:qFormat/>
    <w:uiPriority w:val="99"/>
    <w:rPr>
      <w:rFonts w:ascii="Calibri" w:hAnsi="Calibri" w:eastAsia="宋体" w:cs="Times New Roman"/>
      <w:kern w:val="2"/>
      <w:sz w:val="21"/>
      <w:szCs w:val="24"/>
      <w:lang w:val="en-US" w:eastAsia="zh-CN" w:bidi="ar-SA"/>
    </w:rPr>
  </w:style>
  <w:style w:type="paragraph" w:customStyle="1" w:styleId="124">
    <w:name w:val="评价"/>
    <w:basedOn w:val="1"/>
    <w:qFormat/>
    <w:uiPriority w:val="0"/>
    <w:pPr>
      <w:spacing w:afterLines="20"/>
      <w:ind w:firstLine="1446" w:firstLineChars="200"/>
    </w:pPr>
    <w:rPr>
      <w:sz w:val="24"/>
    </w:rPr>
  </w:style>
  <w:style w:type="paragraph" w:customStyle="1" w:styleId="125">
    <w:name w:val="word"/>
    <w:basedOn w:val="1"/>
    <w:qFormat/>
    <w:uiPriority w:val="0"/>
    <w:pPr>
      <w:widowControl/>
      <w:spacing w:before="100" w:beforeAutospacing="1" w:after="100" w:afterAutospacing="1" w:line="301" w:lineRule="atLeast"/>
      <w:jc w:val="left"/>
    </w:pPr>
    <w:rPr>
      <w:rFonts w:ascii="ˎ̥" w:hAnsi="ˎ̥"/>
      <w:color w:val="000000"/>
      <w:kern w:val="0"/>
      <w:sz w:val="20"/>
      <w:szCs w:val="20"/>
    </w:rPr>
  </w:style>
  <w:style w:type="paragraph" w:customStyle="1" w:styleId="126">
    <w:name w:val="样式 标题 2 + 段前: 13 磅 段后: 13 磅 行距: 单倍行距"/>
    <w:basedOn w:val="6"/>
    <w:qFormat/>
    <w:uiPriority w:val="0"/>
    <w:pPr>
      <w:adjustRightInd/>
      <w:jc w:val="both"/>
      <w:textAlignment w:val="auto"/>
    </w:pPr>
    <w:rPr>
      <w:rFonts w:ascii="Cambria" w:hAnsi="Cambria" w:cs="宋体"/>
      <w:kern w:val="2"/>
      <w:sz w:val="32"/>
    </w:rPr>
  </w:style>
  <w:style w:type="paragraph" w:customStyle="1" w:styleId="127">
    <w:name w:val="Char Char Char Char Char"/>
    <w:basedOn w:val="1"/>
    <w:qFormat/>
    <w:uiPriority w:val="0"/>
    <w:rPr>
      <w:rFonts w:ascii="Tahoma" w:hAnsi="Tahoma"/>
      <w:sz w:val="24"/>
      <w:szCs w:val="20"/>
    </w:rPr>
  </w:style>
  <w:style w:type="paragraph" w:customStyle="1" w:styleId="128">
    <w:name w:val="--规划-题注"/>
    <w:basedOn w:val="1"/>
    <w:next w:val="58"/>
    <w:qFormat/>
    <w:uiPriority w:val="0"/>
    <w:pPr>
      <w:spacing w:line="360" w:lineRule="auto"/>
      <w:jc w:val="center"/>
    </w:pPr>
    <w:rPr>
      <w:rFonts w:eastAsia="黑体"/>
    </w:rPr>
  </w:style>
  <w:style w:type="paragraph" w:customStyle="1" w:styleId="129">
    <w:name w:val="--规划-表格-居左"/>
    <w:basedOn w:val="58"/>
    <w:qFormat/>
    <w:uiPriority w:val="0"/>
    <w:pPr>
      <w:spacing w:line="240" w:lineRule="auto"/>
      <w:ind w:firstLine="0" w:firstLineChars="0"/>
    </w:pPr>
    <w:rPr>
      <w:sz w:val="20"/>
    </w:rPr>
  </w:style>
  <w:style w:type="paragraph" w:customStyle="1" w:styleId="130">
    <w:name w:val="表格字"/>
    <w:basedOn w:val="1"/>
    <w:qFormat/>
    <w:uiPriority w:val="0"/>
    <w:pPr>
      <w:adjustRightInd w:val="0"/>
      <w:jc w:val="center"/>
    </w:pPr>
    <w:rPr>
      <w:rFonts w:ascii="宋体"/>
      <w:sz w:val="24"/>
      <w:szCs w:val="20"/>
    </w:rPr>
  </w:style>
  <w:style w:type="paragraph" w:customStyle="1" w:styleId="131">
    <w:name w:val="自定义正文"/>
    <w:basedOn w:val="1"/>
    <w:qFormat/>
    <w:uiPriority w:val="0"/>
    <w:pPr>
      <w:spacing w:afterLines="50"/>
      <w:ind w:left="600" w:leftChars="600"/>
    </w:pPr>
  </w:style>
  <w:style w:type="paragraph" w:customStyle="1" w:styleId="132">
    <w:name w:val="正文样式"/>
    <w:basedOn w:val="1"/>
    <w:qFormat/>
    <w:uiPriority w:val="0"/>
    <w:pPr>
      <w:adjustRightInd w:val="0"/>
      <w:spacing w:line="400" w:lineRule="atLeast"/>
      <w:ind w:firstLine="570" w:firstLineChars="203"/>
      <w:textAlignment w:val="baseline"/>
    </w:pPr>
    <w:rPr>
      <w:rFonts w:eastAsia="仿宋_GB2312"/>
      <w:kern w:val="0"/>
      <w:sz w:val="28"/>
      <w:szCs w:val="20"/>
    </w:rPr>
  </w:style>
  <w:style w:type="paragraph" w:customStyle="1" w:styleId="133">
    <w:name w:val="图"/>
    <w:basedOn w:val="1"/>
    <w:qFormat/>
    <w:uiPriority w:val="0"/>
    <w:pPr>
      <w:keepNext/>
      <w:adjustRightInd w:val="0"/>
      <w:snapToGrid w:val="0"/>
      <w:spacing w:before="60" w:after="60" w:line="300" w:lineRule="auto"/>
      <w:jc w:val="center"/>
    </w:pPr>
    <w:rPr>
      <w:spacing w:val="20"/>
      <w:kern w:val="0"/>
      <w:sz w:val="24"/>
      <w:szCs w:val="20"/>
    </w:rPr>
  </w:style>
  <w:style w:type="paragraph" w:customStyle="1" w:styleId="134">
    <w:name w:val="È±Ê¡ÎÄ±¾"/>
    <w:basedOn w:val="1"/>
    <w:qFormat/>
    <w:uiPriority w:val="0"/>
    <w:pPr>
      <w:widowControl/>
      <w:overflowPunct w:val="0"/>
      <w:autoSpaceDE w:val="0"/>
      <w:autoSpaceDN w:val="0"/>
      <w:adjustRightInd w:val="0"/>
      <w:jc w:val="left"/>
      <w:textAlignment w:val="baseline"/>
    </w:pPr>
    <w:rPr>
      <w:kern w:val="0"/>
      <w:sz w:val="24"/>
      <w:szCs w:val="20"/>
    </w:rPr>
  </w:style>
  <w:style w:type="paragraph" w:customStyle="1" w:styleId="135">
    <w:name w:val="文字"/>
    <w:basedOn w:val="1"/>
    <w:qFormat/>
    <w:uiPriority w:val="0"/>
    <w:pPr>
      <w:tabs>
        <w:tab w:val="left" w:pos="8520"/>
      </w:tabs>
      <w:spacing w:line="312" w:lineRule="auto"/>
      <w:ind w:right="-210" w:firstLine="556"/>
    </w:pPr>
    <w:rPr>
      <w:rFonts w:ascii="宋体"/>
      <w:sz w:val="28"/>
      <w:szCs w:val="20"/>
    </w:rPr>
  </w:style>
  <w:style w:type="paragraph" w:customStyle="1" w:styleId="136">
    <w:name w:val="qw"/>
    <w:qFormat/>
    <w:uiPriority w:val="0"/>
    <w:pPr>
      <w:widowControl w:val="0"/>
      <w:adjustRightInd w:val="0"/>
      <w:spacing w:line="312" w:lineRule="atLeast"/>
      <w:jc w:val="both"/>
      <w:textAlignment w:val="baseline"/>
    </w:pPr>
    <w:rPr>
      <w:rFonts w:ascii="宋体" w:hAnsi="Calibri" w:eastAsia="宋体" w:cs="Times New Roman"/>
      <w:sz w:val="24"/>
      <w:lang w:val="en-US" w:eastAsia="zh-CN" w:bidi="ar-SA"/>
    </w:rPr>
  </w:style>
  <w:style w:type="paragraph" w:customStyle="1" w:styleId="137">
    <w:name w:val="姜文清定义的正文"/>
    <w:basedOn w:val="1"/>
    <w:qFormat/>
    <w:uiPriority w:val="0"/>
    <w:pPr>
      <w:spacing w:line="240" w:lineRule="atLeast"/>
      <w:ind w:firstLine="567"/>
    </w:pPr>
    <w:rPr>
      <w:szCs w:val="20"/>
    </w:rPr>
  </w:style>
  <w:style w:type="paragraph" w:customStyle="1" w:styleId="138">
    <w:name w:val="7"/>
    <w:basedOn w:val="1"/>
    <w:qFormat/>
    <w:uiPriority w:val="0"/>
    <w:pPr>
      <w:autoSpaceDE w:val="0"/>
      <w:autoSpaceDN w:val="0"/>
      <w:adjustRightInd w:val="0"/>
      <w:spacing w:line="270" w:lineRule="atLeast"/>
      <w:jc w:val="left"/>
    </w:pPr>
    <w:rPr>
      <w:rFonts w:ascii="宋体"/>
      <w:kern w:val="0"/>
      <w:sz w:val="18"/>
      <w:szCs w:val="18"/>
    </w:rPr>
  </w:style>
  <w:style w:type="paragraph" w:customStyle="1" w:styleId="139">
    <w:name w:val="_Style 126"/>
    <w:basedOn w:val="1"/>
    <w:next w:val="88"/>
    <w:qFormat/>
    <w:uiPriority w:val="34"/>
    <w:pPr>
      <w:ind w:firstLine="420" w:firstLineChars="200"/>
    </w:pPr>
    <w:rPr>
      <w:szCs w:val="22"/>
    </w:rPr>
  </w:style>
  <w:style w:type="character" w:customStyle="1" w:styleId="140">
    <w:name w:val="标题 8 字符"/>
    <w:link w:val="14"/>
    <w:qFormat/>
    <w:uiPriority w:val="0"/>
    <w:rPr>
      <w:rFonts w:ascii="Arial" w:hAnsi="Arial" w:eastAsia="黑体"/>
      <w:kern w:val="2"/>
      <w:sz w:val="24"/>
      <w:lang w:val="en-US" w:eastAsia="zh-CN" w:bidi="ar-SA"/>
    </w:rPr>
  </w:style>
  <w:style w:type="character" w:customStyle="1" w:styleId="141">
    <w:name w:val="标题 3 字符"/>
    <w:link w:val="7"/>
    <w:qFormat/>
    <w:uiPriority w:val="0"/>
    <w:rPr>
      <w:rFonts w:ascii="宋体" w:hAnsi="宋体" w:eastAsia="宋体"/>
      <w:b/>
      <w:bCs/>
      <w:kern w:val="2"/>
      <w:sz w:val="28"/>
      <w:szCs w:val="32"/>
      <w:lang w:val="en-US" w:eastAsia="zh-CN" w:bidi="ar-SA"/>
    </w:rPr>
  </w:style>
  <w:style w:type="character" w:customStyle="1" w:styleId="142">
    <w:name w:val="content1"/>
    <w:qFormat/>
    <w:uiPriority w:val="0"/>
    <w:rPr>
      <w:rFonts w:hint="default" w:ascii="??" w:hAnsi="??"/>
      <w:sz w:val="16"/>
      <w:szCs w:val="16"/>
      <w:u w:val="none"/>
    </w:rPr>
  </w:style>
  <w:style w:type="character" w:customStyle="1" w:styleId="143">
    <w:name w:val="批注文字 字符"/>
    <w:link w:val="20"/>
    <w:semiHidden/>
    <w:qFormat/>
    <w:uiPriority w:val="99"/>
    <w:rPr>
      <w:rFonts w:ascii="宋体"/>
      <w:sz w:val="34"/>
    </w:rPr>
  </w:style>
  <w:style w:type="character" w:customStyle="1" w:styleId="144">
    <w:name w:val="批注主题 字符"/>
    <w:link w:val="43"/>
    <w:qFormat/>
    <w:uiPriority w:val="0"/>
    <w:rPr>
      <w:rFonts w:ascii="宋体"/>
      <w:sz w:val="34"/>
    </w:rPr>
  </w:style>
  <w:style w:type="character" w:customStyle="1" w:styleId="145">
    <w:name w:val="proddescription"/>
    <w:basedOn w:val="47"/>
    <w:qFormat/>
    <w:uiPriority w:val="0"/>
  </w:style>
  <w:style w:type="character" w:customStyle="1" w:styleId="146">
    <w:name w:val="标题 7 字符"/>
    <w:link w:val="13"/>
    <w:qFormat/>
    <w:uiPriority w:val="0"/>
    <w:rPr>
      <w:rFonts w:eastAsia="宋体"/>
      <w:b/>
      <w:kern w:val="2"/>
      <w:sz w:val="24"/>
      <w:lang w:val="en-US" w:eastAsia="zh-CN" w:bidi="ar-SA"/>
    </w:rPr>
  </w:style>
  <w:style w:type="character" w:customStyle="1" w:styleId="147">
    <w:name w:val="标题 4 字符"/>
    <w:link w:val="8"/>
    <w:qFormat/>
    <w:uiPriority w:val="0"/>
    <w:rPr>
      <w:rFonts w:ascii="Arial" w:hAnsi="Arial" w:eastAsia="黑体"/>
      <w:b/>
      <w:bCs/>
      <w:kern w:val="2"/>
      <w:sz w:val="28"/>
      <w:szCs w:val="28"/>
      <w:lang w:val="en-US" w:eastAsia="zh-CN" w:bidi="ar-SA"/>
    </w:rPr>
  </w:style>
  <w:style w:type="character" w:customStyle="1" w:styleId="148">
    <w:name w:val="prodheadlines"/>
    <w:basedOn w:val="47"/>
    <w:qFormat/>
    <w:uiPriority w:val="0"/>
  </w:style>
  <w:style w:type="character" w:customStyle="1" w:styleId="149">
    <w:name w:val="标题 字符"/>
    <w:link w:val="42"/>
    <w:qFormat/>
    <w:uiPriority w:val="0"/>
    <w:rPr>
      <w:rFonts w:ascii="Arial" w:hAnsi="Arial" w:eastAsia="隶书" w:cs="Arial"/>
      <w:b/>
      <w:bCs/>
      <w:kern w:val="2"/>
      <w:sz w:val="32"/>
      <w:szCs w:val="32"/>
      <w:lang w:val="en-US" w:eastAsia="zh-CN" w:bidi="ar-SA"/>
    </w:rPr>
  </w:style>
  <w:style w:type="character" w:customStyle="1" w:styleId="150">
    <w:name w:val="正文文本缩进 2 字符"/>
    <w:link w:val="28"/>
    <w:qFormat/>
    <w:uiPriority w:val="0"/>
    <w:rPr>
      <w:rFonts w:ascii="宋体" w:hAnsi="宋体" w:eastAsia="宋体"/>
      <w:kern w:val="2"/>
      <w:sz w:val="21"/>
      <w:szCs w:val="24"/>
      <w:lang w:val="en-US" w:eastAsia="zh-CN" w:bidi="ar-SA"/>
    </w:rPr>
  </w:style>
  <w:style w:type="character" w:customStyle="1" w:styleId="151">
    <w:name w:val="日期 字符"/>
    <w:link w:val="27"/>
    <w:qFormat/>
    <w:uiPriority w:val="0"/>
    <w:rPr>
      <w:rFonts w:ascii="宋体" w:hAnsi="Courier New" w:eastAsia="宋体"/>
      <w:kern w:val="2"/>
      <w:sz w:val="32"/>
      <w:lang w:val="en-US" w:eastAsia="zh-CN" w:bidi="ar-SA"/>
    </w:rPr>
  </w:style>
  <w:style w:type="character" w:customStyle="1" w:styleId="152">
    <w:name w:val="标题 2 字符"/>
    <w:link w:val="6"/>
    <w:qFormat/>
    <w:uiPriority w:val="0"/>
    <w:rPr>
      <w:rFonts w:ascii="宋体" w:hAnsi="宋体" w:eastAsia="宋体"/>
      <w:b/>
      <w:bCs/>
      <w:sz w:val="24"/>
      <w:lang w:val="en-US" w:eastAsia="zh-CN" w:bidi="ar-SA"/>
    </w:rPr>
  </w:style>
  <w:style w:type="character" w:customStyle="1" w:styleId="153">
    <w:name w:val="样式 小三 加粗"/>
    <w:qFormat/>
    <w:uiPriority w:val="0"/>
    <w:rPr>
      <w:rFonts w:eastAsia="宋体"/>
      <w:b/>
      <w:bCs/>
      <w:sz w:val="32"/>
    </w:rPr>
  </w:style>
  <w:style w:type="character" w:customStyle="1" w:styleId="154">
    <w:name w:val="标题 1 字符"/>
    <w:qFormat/>
    <w:uiPriority w:val="0"/>
    <w:rPr>
      <w:rFonts w:ascii="宋体" w:hAnsi="宋体" w:eastAsia="黑体"/>
      <w:b/>
      <w:bCs/>
      <w:kern w:val="44"/>
      <w:sz w:val="28"/>
      <w:szCs w:val="44"/>
      <w:lang w:val="en-US" w:eastAsia="zh-CN" w:bidi="ar-SA"/>
    </w:rPr>
  </w:style>
  <w:style w:type="character" w:customStyle="1" w:styleId="155">
    <w:name w:val="layui-layer-tabnow"/>
    <w:qFormat/>
    <w:uiPriority w:val="0"/>
    <w:rPr>
      <w:bdr w:val="single" w:color="CCCCCC" w:sz="6" w:space="0"/>
      <w:shd w:val="clear" w:color="auto" w:fill="FFFFFF"/>
    </w:rPr>
  </w:style>
  <w:style w:type="character" w:customStyle="1" w:styleId="156">
    <w:name w:val="标题 3 Char Char"/>
    <w:qFormat/>
    <w:uiPriority w:val="0"/>
    <w:rPr>
      <w:rFonts w:eastAsia="宋体"/>
      <w:b/>
      <w:bCs/>
      <w:kern w:val="2"/>
      <w:sz w:val="32"/>
      <w:szCs w:val="32"/>
      <w:lang w:val="en-US" w:eastAsia="zh-CN" w:bidi="ar-SA"/>
    </w:rPr>
  </w:style>
  <w:style w:type="character" w:customStyle="1" w:styleId="157">
    <w:name w:val="正文文本 3 字符"/>
    <w:link w:val="21"/>
    <w:qFormat/>
    <w:uiPriority w:val="0"/>
    <w:rPr>
      <w:rFonts w:eastAsia="宋体"/>
      <w:kern w:val="2"/>
      <w:sz w:val="16"/>
      <w:szCs w:val="16"/>
      <w:lang w:val="en-US" w:eastAsia="zh-CN" w:bidi="ar-SA"/>
    </w:rPr>
  </w:style>
  <w:style w:type="character" w:customStyle="1" w:styleId="158">
    <w:name w:val="alt-edited1"/>
    <w:qFormat/>
    <w:uiPriority w:val="0"/>
    <w:rPr>
      <w:color w:val="4D90F0"/>
    </w:rPr>
  </w:style>
  <w:style w:type="character" w:customStyle="1" w:styleId="159">
    <w:name w:val="active6"/>
    <w:qFormat/>
    <w:uiPriority w:val="0"/>
    <w:rPr>
      <w:color w:val="FFFFFF"/>
    </w:rPr>
  </w:style>
  <w:style w:type="character" w:customStyle="1" w:styleId="160">
    <w:name w:val="--规划正文 Char Char"/>
    <w:qFormat/>
    <w:uiPriority w:val="0"/>
    <w:rPr>
      <w:rFonts w:eastAsia="宋体"/>
      <w:kern w:val="2"/>
      <w:sz w:val="24"/>
      <w:szCs w:val="24"/>
      <w:lang w:val="en-US" w:eastAsia="zh-CN" w:bidi="ar-SA"/>
    </w:rPr>
  </w:style>
  <w:style w:type="character" w:customStyle="1" w:styleId="161">
    <w:name w:val="第*章 Char"/>
    <w:qFormat/>
    <w:uiPriority w:val="0"/>
    <w:rPr>
      <w:rFonts w:ascii="Arial" w:hAnsi="Arial" w:eastAsia="黑体"/>
      <w:b/>
      <w:bCs/>
      <w:kern w:val="2"/>
      <w:sz w:val="32"/>
      <w:szCs w:val="32"/>
    </w:rPr>
  </w:style>
  <w:style w:type="character" w:customStyle="1" w:styleId="162">
    <w:name w:val="info4"/>
    <w:basedOn w:val="47"/>
    <w:qFormat/>
    <w:uiPriority w:val="0"/>
  </w:style>
  <w:style w:type="character" w:customStyle="1" w:styleId="163">
    <w:name w:val="text"/>
    <w:basedOn w:val="47"/>
    <w:qFormat/>
    <w:uiPriority w:val="0"/>
  </w:style>
  <w:style w:type="character" w:customStyle="1" w:styleId="164">
    <w:name w:val="unnamed3"/>
    <w:basedOn w:val="47"/>
    <w:qFormat/>
    <w:uiPriority w:val="0"/>
  </w:style>
  <w:style w:type="character" w:customStyle="1" w:styleId="165">
    <w:name w:val="blue"/>
    <w:basedOn w:val="47"/>
    <w:qFormat/>
    <w:uiPriority w:val="0"/>
  </w:style>
  <w:style w:type="character" w:customStyle="1" w:styleId="166">
    <w:name w:val="gray6"/>
    <w:basedOn w:val="47"/>
    <w:qFormat/>
    <w:uiPriority w:val="0"/>
  </w:style>
  <w:style w:type="character" w:customStyle="1" w:styleId="167">
    <w:name w:val="正文文本缩进 3 字符"/>
    <w:link w:val="35"/>
    <w:qFormat/>
    <w:uiPriority w:val="0"/>
    <w:rPr>
      <w:rFonts w:ascii="宋体" w:eastAsia="宋体"/>
      <w:b/>
      <w:bCs/>
      <w:kern w:val="2"/>
      <w:sz w:val="24"/>
      <w:szCs w:val="24"/>
      <w:lang w:val="en-US" w:eastAsia="zh-CN" w:bidi="ar-SA"/>
    </w:rPr>
  </w:style>
  <w:style w:type="character" w:customStyle="1" w:styleId="168">
    <w:name w:val="缩进正文 Char"/>
    <w:link w:val="94"/>
    <w:qFormat/>
    <w:uiPriority w:val="0"/>
    <w:rPr>
      <w:rFonts w:eastAsia="仿宋_GB2312" w:cs="宋体"/>
      <w:kern w:val="2"/>
      <w:sz w:val="28"/>
      <w:lang w:val="en-US" w:eastAsia="zh-CN" w:bidi="ar-SA"/>
    </w:rPr>
  </w:style>
  <w:style w:type="character" w:customStyle="1" w:styleId="169">
    <w:name w:val="fielderror"/>
    <w:qFormat/>
    <w:uiPriority w:val="0"/>
    <w:rPr>
      <w:color w:val="800000"/>
    </w:rPr>
  </w:style>
  <w:style w:type="character" w:customStyle="1" w:styleId="170">
    <w:name w:val="H4 Char2"/>
    <w:qFormat/>
    <w:uiPriority w:val="0"/>
    <w:rPr>
      <w:rFonts w:ascii="Arial" w:hAnsi="Arial" w:eastAsia="黑体"/>
      <w:b/>
      <w:bCs/>
      <w:kern w:val="2"/>
      <w:sz w:val="28"/>
      <w:szCs w:val="28"/>
      <w:lang w:val="en-US" w:eastAsia="zh-CN" w:bidi="ar-SA"/>
    </w:rPr>
  </w:style>
  <w:style w:type="character" w:customStyle="1" w:styleId="171">
    <w:name w:val="font"/>
    <w:basedOn w:val="47"/>
    <w:qFormat/>
    <w:uiPriority w:val="0"/>
  </w:style>
  <w:style w:type="character" w:customStyle="1" w:styleId="172">
    <w:name w:val="正文文本首行缩进 字符"/>
    <w:link w:val="44"/>
    <w:qFormat/>
    <w:uiPriority w:val="0"/>
    <w:rPr>
      <w:rFonts w:eastAsia="宋体"/>
      <w:b/>
      <w:bCs/>
      <w:kern w:val="2"/>
      <w:sz w:val="21"/>
      <w:szCs w:val="24"/>
      <w:lang w:val="en-US" w:eastAsia="zh-CN" w:bidi="ar-SA"/>
    </w:rPr>
  </w:style>
  <w:style w:type="character" w:customStyle="1" w:styleId="173">
    <w:name w:val="active"/>
    <w:qFormat/>
    <w:uiPriority w:val="0"/>
    <w:rPr>
      <w:color w:val="FFFFFF"/>
    </w:rPr>
  </w:style>
  <w:style w:type="character" w:customStyle="1" w:styleId="174">
    <w:name w:val="unnamed4"/>
    <w:basedOn w:val="47"/>
    <w:qFormat/>
    <w:uiPriority w:val="0"/>
  </w:style>
  <w:style w:type="character" w:customStyle="1" w:styleId="175">
    <w:name w:val="正文文本缩进 字符"/>
    <w:link w:val="3"/>
    <w:qFormat/>
    <w:uiPriority w:val="0"/>
    <w:rPr>
      <w:rFonts w:eastAsia="宋体"/>
      <w:kern w:val="2"/>
      <w:sz w:val="21"/>
      <w:szCs w:val="24"/>
      <w:lang w:val="en-US" w:eastAsia="zh-CN" w:bidi="ar-SA"/>
    </w:rPr>
  </w:style>
  <w:style w:type="character" w:customStyle="1" w:styleId="176">
    <w:name w:val="font41"/>
    <w:qFormat/>
    <w:uiPriority w:val="0"/>
    <w:rPr>
      <w:color w:val="000000"/>
      <w:spacing w:val="260"/>
      <w:sz w:val="18"/>
      <w:szCs w:val="18"/>
      <w:u w:val="none"/>
    </w:rPr>
  </w:style>
  <w:style w:type="character" w:customStyle="1" w:styleId="177">
    <w:name w:val="页眉 字符"/>
    <w:link w:val="31"/>
    <w:qFormat/>
    <w:uiPriority w:val="99"/>
    <w:rPr>
      <w:rFonts w:eastAsia="宋体"/>
      <w:kern w:val="2"/>
      <w:sz w:val="18"/>
      <w:szCs w:val="18"/>
      <w:lang w:val="en-US" w:eastAsia="zh-CN" w:bidi="ar-SA"/>
    </w:rPr>
  </w:style>
  <w:style w:type="character" w:customStyle="1" w:styleId="178">
    <w:name w:val="inline-help"/>
    <w:basedOn w:val="47"/>
    <w:qFormat/>
    <w:uiPriority w:val="0"/>
  </w:style>
  <w:style w:type="character" w:customStyle="1" w:styleId="179">
    <w:name w:val="--规划正文 Char1"/>
    <w:qFormat/>
    <w:uiPriority w:val="0"/>
    <w:rPr>
      <w:rFonts w:eastAsia="宋体"/>
      <w:kern w:val="2"/>
      <w:sz w:val="21"/>
      <w:lang w:val="en-US" w:eastAsia="zh-CN" w:bidi="ar-SA"/>
    </w:rPr>
  </w:style>
  <w:style w:type="character" w:customStyle="1" w:styleId="180">
    <w:name w:val="hilite"/>
    <w:qFormat/>
    <w:uiPriority w:val="0"/>
    <w:rPr>
      <w:color w:val="000000"/>
    </w:rPr>
  </w:style>
  <w:style w:type="character" w:customStyle="1" w:styleId="181">
    <w:name w:val="style9"/>
    <w:basedOn w:val="47"/>
    <w:qFormat/>
    <w:uiPriority w:val="0"/>
  </w:style>
  <w:style w:type="character" w:customStyle="1" w:styleId="182">
    <w:name w:val="正文文本 字符"/>
    <w:link w:val="11"/>
    <w:qFormat/>
    <w:uiPriority w:val="0"/>
    <w:rPr>
      <w:rFonts w:eastAsia="宋体"/>
      <w:b/>
      <w:bCs/>
      <w:kern w:val="2"/>
      <w:sz w:val="24"/>
      <w:szCs w:val="24"/>
      <w:lang w:val="en-US" w:eastAsia="zh-CN" w:bidi="ar-SA"/>
    </w:rPr>
  </w:style>
  <w:style w:type="character" w:customStyle="1" w:styleId="183">
    <w:name w:val="grame"/>
    <w:basedOn w:val="47"/>
    <w:qFormat/>
    <w:uiPriority w:val="0"/>
  </w:style>
  <w:style w:type="character" w:customStyle="1" w:styleId="184">
    <w:name w:val="正文缩进 字符"/>
    <w:link w:val="10"/>
    <w:qFormat/>
    <w:uiPriority w:val="0"/>
    <w:rPr>
      <w:rFonts w:eastAsia="宋体"/>
      <w:kern w:val="2"/>
      <w:sz w:val="21"/>
      <w:lang w:val="en-US" w:eastAsia="zh-CN" w:bidi="ar-SA"/>
    </w:rPr>
  </w:style>
  <w:style w:type="character" w:customStyle="1" w:styleId="185">
    <w:name w:val="正文文字首行缩进 Char"/>
    <w:qFormat/>
    <w:uiPriority w:val="0"/>
    <w:rPr>
      <w:kern w:val="2"/>
      <w:sz w:val="21"/>
      <w:szCs w:val="24"/>
    </w:rPr>
  </w:style>
  <w:style w:type="character" w:customStyle="1" w:styleId="186">
    <w:name w:val="font21"/>
    <w:qFormat/>
    <w:uiPriority w:val="0"/>
    <w:rPr>
      <w:rFonts w:hint="eastAsia" w:ascii="宋体" w:hAnsi="宋体" w:eastAsia="宋体" w:cs="宋体"/>
      <w:color w:val="000000"/>
      <w:sz w:val="24"/>
      <w:szCs w:val="24"/>
      <w:u w:val="none"/>
    </w:rPr>
  </w:style>
  <w:style w:type="character" w:customStyle="1" w:styleId="187">
    <w:name w:val="font2"/>
    <w:basedOn w:val="47"/>
    <w:qFormat/>
    <w:uiPriority w:val="0"/>
  </w:style>
  <w:style w:type="character" w:customStyle="1" w:styleId="188">
    <w:name w:val="章标题1 Char"/>
    <w:qFormat/>
    <w:uiPriority w:val="0"/>
    <w:rPr>
      <w:rFonts w:eastAsia="宋体"/>
      <w:b/>
      <w:bCs/>
      <w:kern w:val="2"/>
      <w:sz w:val="32"/>
      <w:szCs w:val="32"/>
      <w:lang w:val="en-US" w:eastAsia="zh-CN" w:bidi="ar-SA"/>
    </w:rPr>
  </w:style>
  <w:style w:type="character" w:customStyle="1" w:styleId="189">
    <w:name w:val="标题 6 字符"/>
    <w:link w:val="12"/>
    <w:qFormat/>
    <w:uiPriority w:val="0"/>
    <w:rPr>
      <w:rFonts w:ascii="Arial" w:hAnsi="Arial" w:eastAsia="黑体"/>
      <w:b/>
      <w:kern w:val="2"/>
      <w:sz w:val="24"/>
      <w:lang w:val="en-US" w:eastAsia="zh-CN" w:bidi="ar-SA"/>
    </w:rPr>
  </w:style>
  <w:style w:type="character" w:customStyle="1" w:styleId="190">
    <w:name w:val="标题 9 字符"/>
    <w:link w:val="15"/>
    <w:qFormat/>
    <w:uiPriority w:val="0"/>
    <w:rPr>
      <w:rFonts w:ascii="Arial" w:hAnsi="Arial" w:eastAsia="黑体"/>
      <w:kern w:val="2"/>
      <w:sz w:val="21"/>
      <w:lang w:val="en-US" w:eastAsia="zh-CN" w:bidi="ar-SA"/>
    </w:rPr>
  </w:style>
  <w:style w:type="character" w:customStyle="1" w:styleId="191">
    <w:name w:val="标题 5 字符"/>
    <w:link w:val="9"/>
    <w:qFormat/>
    <w:uiPriority w:val="0"/>
    <w:rPr>
      <w:rFonts w:eastAsia="宋体"/>
      <w:b/>
      <w:kern w:val="2"/>
      <w:sz w:val="28"/>
      <w:lang w:val="en-US" w:eastAsia="zh-CN" w:bidi="ar-SA"/>
    </w:rPr>
  </w:style>
  <w:style w:type="character" w:customStyle="1" w:styleId="192">
    <w:name w:val="批注框文本 字符"/>
    <w:link w:val="29"/>
    <w:semiHidden/>
    <w:qFormat/>
    <w:uiPriority w:val="0"/>
    <w:rPr>
      <w:rFonts w:eastAsia="宋体"/>
      <w:kern w:val="2"/>
      <w:sz w:val="18"/>
      <w:szCs w:val="18"/>
      <w:lang w:val="en-US" w:eastAsia="zh-CN" w:bidi="ar-SA"/>
    </w:rPr>
  </w:style>
  <w:style w:type="character" w:customStyle="1" w:styleId="193">
    <w:name w:val="font11"/>
    <w:qFormat/>
    <w:uiPriority w:val="0"/>
    <w:rPr>
      <w:rFonts w:hint="default" w:ascii="ˎ̥" w:hAnsi="ˎ̥"/>
    </w:rPr>
  </w:style>
  <w:style w:type="character" w:customStyle="1" w:styleId="194">
    <w:name w:val="纯文本 字符"/>
    <w:link w:val="25"/>
    <w:qFormat/>
    <w:uiPriority w:val="0"/>
    <w:rPr>
      <w:rFonts w:ascii="宋体" w:hAnsi="Courier New" w:eastAsia="宋体"/>
      <w:kern w:val="2"/>
      <w:sz w:val="21"/>
      <w:lang w:val="en-US" w:eastAsia="zh-CN" w:bidi="ar-SA"/>
    </w:rPr>
  </w:style>
  <w:style w:type="character" w:customStyle="1" w:styleId="195">
    <w:name w:val="正文文本 2 字符"/>
    <w:link w:val="38"/>
    <w:qFormat/>
    <w:uiPriority w:val="0"/>
    <w:rPr>
      <w:rFonts w:eastAsia="宋体"/>
      <w:kern w:val="2"/>
      <w:sz w:val="24"/>
      <w:szCs w:val="24"/>
      <w:lang w:val="en-US" w:eastAsia="zh-CN" w:bidi="ar-SA"/>
    </w:rPr>
  </w:style>
  <w:style w:type="character" w:customStyle="1" w:styleId="196">
    <w:name w:val="_Style 192"/>
    <w:unhideWhenUsed/>
    <w:qFormat/>
    <w:uiPriority w:val="99"/>
    <w:rPr>
      <w:color w:val="605E5C"/>
      <w:shd w:val="clear" w:color="auto" w:fill="E1DFDD"/>
    </w:rPr>
  </w:style>
  <w:style w:type="character" w:customStyle="1" w:styleId="197">
    <w:name w:val="HTML 预设格式 字符"/>
    <w:link w:val="39"/>
    <w:qFormat/>
    <w:uiPriority w:val="0"/>
    <w:rPr>
      <w:rFonts w:ascii="Arial Unicode MS" w:hAnsi="Arial Unicode MS" w:eastAsia="Arial Unicode MS"/>
      <w:color w:val="000000"/>
      <w:lang w:val="en-US" w:eastAsia="zh-CN" w:bidi="ar-SA"/>
    </w:rPr>
  </w:style>
  <w:style w:type="character" w:customStyle="1" w:styleId="198">
    <w:name w:val="active2"/>
    <w:qFormat/>
    <w:uiPriority w:val="0"/>
    <w:rPr>
      <w:color w:val="FFFFFF"/>
    </w:rPr>
  </w:style>
  <w:style w:type="character" w:customStyle="1" w:styleId="199">
    <w:name w:val="hilite6"/>
    <w:qFormat/>
    <w:uiPriority w:val="0"/>
    <w:rPr>
      <w:color w:val="000000"/>
    </w:rPr>
  </w:style>
  <w:style w:type="character" w:customStyle="1" w:styleId="200">
    <w:name w:val="first-child"/>
    <w:basedOn w:val="47"/>
    <w:qFormat/>
    <w:uiPriority w:val="0"/>
  </w:style>
  <w:style w:type="character" w:customStyle="1" w:styleId="201">
    <w:name w:val="页脚 字符"/>
    <w:link w:val="30"/>
    <w:qFormat/>
    <w:uiPriority w:val="0"/>
    <w:rPr>
      <w:rFonts w:eastAsia="宋体"/>
      <w:kern w:val="2"/>
      <w:sz w:val="18"/>
      <w:szCs w:val="18"/>
      <w:lang w:val="en-US" w:eastAsia="zh-CN" w:bidi="ar-SA"/>
    </w:rPr>
  </w:style>
  <w:style w:type="character" w:customStyle="1" w:styleId="202">
    <w:name w:val="mode"/>
    <w:basedOn w:val="47"/>
    <w:qFormat/>
    <w:uiPriority w:val="0"/>
  </w:style>
  <w:style w:type="character" w:customStyle="1" w:styleId="203">
    <w:name w:val="标题 3 Char"/>
    <w:qFormat/>
    <w:uiPriority w:val="0"/>
    <w:rPr>
      <w:rFonts w:ascii="黑体" w:eastAsia="黑体"/>
      <w:bCs/>
      <w:sz w:val="30"/>
    </w:rPr>
  </w:style>
  <w:style w:type="paragraph" w:customStyle="1" w:styleId="204">
    <w:name w:val="保留正文"/>
    <w:basedOn w:val="11"/>
    <w:qFormat/>
    <w:uiPriority w:val="0"/>
    <w:pPr>
      <w:keepNext/>
      <w:tabs>
        <w:tab w:val="left" w:pos="562"/>
        <w:tab w:val="left" w:pos="3372"/>
        <w:tab w:val="left" w:pos="3653"/>
      </w:tabs>
      <w:spacing w:after="160"/>
    </w:pPr>
    <w:rPr>
      <w:sz w:val="21"/>
    </w:rPr>
  </w:style>
  <w:style w:type="character" w:customStyle="1" w:styleId="205">
    <w:name w:val="标题 1 字符1"/>
    <w:link w:val="5"/>
    <w:qFormat/>
    <w:uiPriority w:val="0"/>
    <w:rPr>
      <w:rFonts w:ascii="Times New Roman" w:hAnsi="Times New Roman" w:eastAsia="宋体"/>
      <w:b/>
      <w:bCs/>
      <w:kern w:val="44"/>
      <w:sz w:val="44"/>
      <w:szCs w:val="44"/>
      <w:lang w:val="en-US" w:eastAsia="zh-CN" w:bidi="ar-SA"/>
    </w:rPr>
  </w:style>
  <w:style w:type="paragraph" w:customStyle="1" w:styleId="206">
    <w:name w:val="无间隔1"/>
    <w:qFormat/>
    <w:uiPriority w:val="0"/>
    <w:rPr>
      <w:rFonts w:ascii="Calibri" w:hAnsi="Calibri" w:eastAsia="宋体" w:cs="Times New Roman"/>
      <w:sz w:val="24"/>
      <w:szCs w:val="24"/>
      <w:lang w:val="en-US" w:eastAsia="zh-CN" w:bidi="ar-SA"/>
    </w:rPr>
  </w:style>
  <w:style w:type="paragraph" w:customStyle="1" w:styleId="207">
    <w:name w:val="_Style 9"/>
    <w:basedOn w:val="1"/>
    <w:next w:val="88"/>
    <w:qFormat/>
    <w:uiPriority w:val="34"/>
    <w:pPr>
      <w:ind w:firstLine="420" w:firstLineChars="200"/>
    </w:pPr>
  </w:style>
  <w:style w:type="character" w:customStyle="1" w:styleId="208">
    <w:name w:val="layui-this"/>
    <w:basedOn w:val="47"/>
    <w:qFormat/>
    <w:uiPriority w:val="0"/>
    <w:rPr>
      <w:bdr w:val="single" w:color="EEEEEE" w:sz="6" w:space="0"/>
      <w:shd w:val="clear" w:color="auto" w:fill="FFFFFF"/>
    </w:rPr>
  </w:style>
  <w:style w:type="character" w:customStyle="1" w:styleId="209">
    <w:name w:val="未处理的提及1"/>
    <w:basedOn w:val="47"/>
    <w:semiHidden/>
    <w:unhideWhenUsed/>
    <w:qFormat/>
    <w:uiPriority w:val="99"/>
    <w:rPr>
      <w:color w:val="605E5C"/>
      <w:shd w:val="clear" w:color="auto" w:fill="E1DFDD"/>
    </w:rPr>
  </w:style>
  <w:style w:type="paragraph" w:customStyle="1" w:styleId="210">
    <w:name w:val="修订2"/>
    <w:hidden/>
    <w:semiHidden/>
    <w:qFormat/>
    <w:uiPriority w:val="99"/>
    <w:rPr>
      <w:rFonts w:ascii="Calibri" w:hAnsi="Calibri" w:eastAsia="宋体" w:cs="Times New Roman"/>
      <w:kern w:val="2"/>
      <w:sz w:val="21"/>
      <w:szCs w:val="24"/>
      <w:lang w:val="en-US" w:eastAsia="zh-CN" w:bidi="ar-SA"/>
    </w:rPr>
  </w:style>
  <w:style w:type="character" w:customStyle="1" w:styleId="211">
    <w:name w:val="font31"/>
    <w:basedOn w:val="47"/>
    <w:qFormat/>
    <w:uiPriority w:val="0"/>
    <w:rPr>
      <w:rFonts w:hint="eastAsia" w:ascii="宋体" w:hAnsi="宋体" w:eastAsia="宋体" w:cs="宋体"/>
      <w:color w:val="000000"/>
      <w:sz w:val="22"/>
      <w:szCs w:val="22"/>
      <w:u w:val="none"/>
      <w:vertAlign w:val="superscript"/>
    </w:rPr>
  </w:style>
  <w:style w:type="character" w:customStyle="1" w:styleId="212">
    <w:name w:val="font01"/>
    <w:basedOn w:val="47"/>
    <w:qFormat/>
    <w:uiPriority w:val="0"/>
    <w:rPr>
      <w:rFonts w:hint="eastAsia" w:ascii="宋体" w:hAnsi="宋体" w:eastAsia="宋体" w:cs="宋体"/>
      <w:color w:val="000000"/>
      <w:sz w:val="22"/>
      <w:szCs w:val="22"/>
      <w:u w:val="none"/>
    </w:rPr>
  </w:style>
  <w:style w:type="paragraph" w:customStyle="1" w:styleId="213">
    <w:name w:val="修订3"/>
    <w:hidden/>
    <w:unhideWhenUsed/>
    <w:qFormat/>
    <w:uiPriority w:val="99"/>
    <w:rPr>
      <w:rFonts w:ascii="Calibri" w:hAnsi="Calibri"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1.jpeg"/><Relationship Id="rId11" Type="http://schemas.openxmlformats.org/officeDocument/2006/relationships/theme" Target="theme/theme1.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宋体"/>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65</Pages>
  <Words>7326</Words>
  <Characters>41762</Characters>
  <Lines>348</Lines>
  <Paragraphs>97</Paragraphs>
  <TotalTime>2</TotalTime>
  <ScaleCrop>false</ScaleCrop>
  <LinksUpToDate>false</LinksUpToDate>
  <CharactersWithSpaces>48991</CharactersWithSpaces>
  <Application>WPS Office_12.1.0.15990_F1E327BC-269C-435d-A152-05C5408002CA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2023-11-29T01:32:00Z</dcterms:created>
  <dc:creator>thsware</dc:creator>
  <cp:lastModifiedBy>Administrator</cp:lastModifiedBy>
  <cp:lastPrinted>2019-09-23T09:38:00Z</cp:lastPrinted>
  <dcterms:modified xsi:type="dcterms:W3CDTF">2023-11-30T00:53:10Z</dcterms:modified>
  <dc:title>招  标　文　件</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2052-12.1.0.15990</vt:lpwstr>
  </property>
  <property fmtid="{D5CDD505-2E9C-101B-9397-08002B2CF9AE}" pid="3" name="ICV">
    <vt:lpwstr>975B16BE308447ECB05C5453C79DBD69_13</vt:lpwstr>
  </property>
</Properties>
</file>