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宋体" w:hAnsi="宋体"/>
          <w:bCs/>
          <w:color w:val="auto"/>
          <w:szCs w:val="32"/>
          <w:highlight w:val="none"/>
        </w:rPr>
      </w:pPr>
      <w:bookmarkStart w:id="1" w:name="_GoBack"/>
      <w:bookmarkEnd w:id="1"/>
      <w:r>
        <w:rPr>
          <w:rFonts w:hint="eastAsia"/>
          <w:b/>
          <w:color w:val="auto"/>
          <w:sz w:val="44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4242435</wp:posOffset>
            </wp:positionH>
            <wp:positionV relativeFrom="paragraph">
              <wp:posOffset>31115</wp:posOffset>
            </wp:positionV>
            <wp:extent cx="1628775" cy="600075"/>
            <wp:effectExtent l="0" t="0" r="9525" b="9525"/>
            <wp:wrapTight wrapText="bothSides">
              <wp:wrapPolygon>
                <wp:start x="-126" y="0"/>
                <wp:lineTo x="-126" y="21257"/>
                <wp:lineTo x="21600" y="21257"/>
                <wp:lineTo x="21600" y="0"/>
                <wp:lineTo x="-126" y="0"/>
              </wp:wrapPolygon>
            </wp:wrapTight>
            <wp:docPr id="1" name="图片 8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8" descr="无标题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b/>
          <w:color w:val="auto"/>
          <w:sz w:val="32"/>
          <w:szCs w:val="32"/>
          <w:highlight w:val="none"/>
        </w:rPr>
        <w:t xml:space="preserve">                                           </w:t>
      </w:r>
    </w:p>
    <w:p>
      <w:pPr>
        <w:ind w:right="-281"/>
        <w:jc w:val="right"/>
        <w:rPr>
          <w:rFonts w:ascii="Bookman Old Style" w:hAnsi="Bookman Old Style"/>
          <w:b/>
          <w:color w:val="auto"/>
          <w:sz w:val="28"/>
          <w:highlight w:val="none"/>
        </w:rPr>
      </w:pPr>
    </w:p>
    <w:p>
      <w:pPr>
        <w:spacing w:after="312" w:afterLines="100" w:line="500" w:lineRule="exact"/>
        <w:jc w:val="center"/>
        <w:rPr>
          <w:b/>
          <w:color w:val="auto"/>
          <w:sz w:val="44"/>
          <w:szCs w:val="44"/>
          <w:highlight w:val="none"/>
        </w:rPr>
      </w:pPr>
    </w:p>
    <w:p>
      <w:pPr>
        <w:spacing w:after="312" w:afterLines="100" w:line="500" w:lineRule="exact"/>
        <w:jc w:val="center"/>
        <w:rPr>
          <w:b/>
          <w:color w:val="auto"/>
          <w:sz w:val="52"/>
          <w:szCs w:val="52"/>
          <w:highlight w:val="none"/>
        </w:rPr>
      </w:pPr>
    </w:p>
    <w:p>
      <w:pPr>
        <w:spacing w:after="312" w:afterLines="100" w:line="500" w:lineRule="exact"/>
        <w:jc w:val="center"/>
        <w:rPr>
          <w:rFonts w:hint="eastAsia" w:eastAsia="宋体"/>
          <w:b/>
          <w:color w:val="auto"/>
          <w:sz w:val="52"/>
          <w:szCs w:val="52"/>
          <w:highlight w:val="none"/>
          <w:lang w:eastAsia="zh-CN"/>
        </w:rPr>
      </w:pPr>
      <w:r>
        <w:rPr>
          <w:rFonts w:hint="eastAsia"/>
          <w:b/>
          <w:color w:val="auto"/>
          <w:sz w:val="52"/>
          <w:szCs w:val="52"/>
          <w:highlight w:val="none"/>
          <w:lang w:eastAsia="zh-CN"/>
        </w:rPr>
        <w:t>中国科学院上海有机化学研究所</w:t>
      </w:r>
    </w:p>
    <w:p>
      <w:pPr>
        <w:spacing w:after="312" w:afterLines="100"/>
        <w:jc w:val="center"/>
        <w:rPr>
          <w:b/>
          <w:color w:val="auto"/>
          <w:sz w:val="52"/>
          <w:szCs w:val="52"/>
          <w:highlight w:val="none"/>
        </w:rPr>
      </w:pPr>
      <w:r>
        <w:rPr>
          <w:rFonts w:hint="eastAsia"/>
          <w:b/>
          <w:color w:val="auto"/>
          <w:sz w:val="52"/>
          <w:szCs w:val="52"/>
          <w:highlight w:val="none"/>
          <w:u w:val="single"/>
          <w:lang w:eastAsia="zh-CN"/>
        </w:rPr>
        <w:t>生物3D打印机</w:t>
      </w:r>
      <w:r>
        <w:rPr>
          <w:rFonts w:hint="eastAsia"/>
          <w:b/>
          <w:color w:val="auto"/>
          <w:sz w:val="52"/>
          <w:szCs w:val="52"/>
          <w:highlight w:val="none"/>
        </w:rPr>
        <w:t>采购项目</w:t>
      </w:r>
    </w:p>
    <w:p>
      <w:pPr>
        <w:spacing w:line="360" w:lineRule="auto"/>
        <w:jc w:val="center"/>
        <w:rPr>
          <w:b/>
          <w:color w:val="auto"/>
          <w:sz w:val="44"/>
          <w:highlight w:val="none"/>
        </w:rPr>
      </w:pPr>
    </w:p>
    <w:p>
      <w:pPr>
        <w:spacing w:line="360" w:lineRule="auto"/>
        <w:rPr>
          <w:b/>
          <w:color w:val="auto"/>
          <w:sz w:val="44"/>
          <w:highlight w:val="none"/>
        </w:rPr>
      </w:pPr>
    </w:p>
    <w:p>
      <w:pPr>
        <w:spacing w:line="360" w:lineRule="auto"/>
        <w:jc w:val="center"/>
        <w:rPr>
          <w:rFonts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 w:val="72"/>
          <w:szCs w:val="52"/>
          <w:highlight w:val="none"/>
        </w:rPr>
        <w:t>招</w:t>
      </w:r>
      <w:r>
        <w:rPr>
          <w:rFonts w:ascii="宋体" w:hAnsi="宋体"/>
          <w:b/>
          <w:color w:val="auto"/>
          <w:sz w:val="72"/>
          <w:szCs w:val="52"/>
          <w:highlight w:val="none"/>
        </w:rPr>
        <w:t xml:space="preserve">  </w:t>
      </w:r>
      <w:r>
        <w:rPr>
          <w:rFonts w:hint="eastAsia" w:ascii="宋体" w:hAnsi="宋体"/>
          <w:b/>
          <w:color w:val="auto"/>
          <w:sz w:val="72"/>
          <w:szCs w:val="52"/>
          <w:highlight w:val="none"/>
        </w:rPr>
        <w:t>标</w:t>
      </w:r>
      <w:r>
        <w:rPr>
          <w:rFonts w:ascii="宋体" w:hAnsi="宋体"/>
          <w:b/>
          <w:color w:val="auto"/>
          <w:sz w:val="72"/>
          <w:szCs w:val="52"/>
          <w:highlight w:val="none"/>
        </w:rPr>
        <w:t xml:space="preserve">  </w:t>
      </w:r>
      <w:r>
        <w:rPr>
          <w:rFonts w:hint="eastAsia" w:ascii="宋体" w:hAnsi="宋体"/>
          <w:b/>
          <w:color w:val="auto"/>
          <w:sz w:val="72"/>
          <w:szCs w:val="52"/>
          <w:highlight w:val="none"/>
        </w:rPr>
        <w:t>文</w:t>
      </w:r>
      <w:r>
        <w:rPr>
          <w:rFonts w:ascii="宋体" w:hAnsi="宋体"/>
          <w:b/>
          <w:color w:val="auto"/>
          <w:sz w:val="72"/>
          <w:szCs w:val="52"/>
          <w:highlight w:val="none"/>
        </w:rPr>
        <w:t xml:space="preserve">  </w:t>
      </w:r>
      <w:r>
        <w:rPr>
          <w:rFonts w:hint="eastAsia" w:ascii="宋体" w:hAnsi="宋体"/>
          <w:b/>
          <w:color w:val="auto"/>
          <w:sz w:val="72"/>
          <w:szCs w:val="52"/>
          <w:highlight w:val="none"/>
        </w:rPr>
        <w:t>件</w:t>
      </w:r>
    </w:p>
    <w:p>
      <w:pPr>
        <w:spacing w:line="360" w:lineRule="auto"/>
        <w:jc w:val="center"/>
        <w:rPr>
          <w:rFonts w:ascii="宋体" w:hAnsi="宋体"/>
          <w:b/>
          <w:color w:val="auto"/>
          <w:sz w:val="32"/>
          <w:szCs w:val="32"/>
          <w:highlight w:val="none"/>
        </w:rPr>
      </w:pPr>
    </w:p>
    <w:p>
      <w:pPr>
        <w:spacing w:line="360" w:lineRule="auto"/>
        <w:jc w:val="center"/>
        <w:rPr>
          <w:rFonts w:ascii="宋体" w:hAnsi="宋体"/>
          <w:b/>
          <w:color w:val="auto"/>
          <w:sz w:val="44"/>
          <w:szCs w:val="44"/>
          <w:highlight w:val="none"/>
        </w:rPr>
      </w:pPr>
      <w:r>
        <w:rPr>
          <w:rFonts w:hint="eastAsia" w:ascii="宋体" w:hAnsi="宋体"/>
          <w:b/>
          <w:color w:val="auto"/>
          <w:sz w:val="44"/>
          <w:szCs w:val="44"/>
          <w:highlight w:val="none"/>
        </w:rPr>
        <w:t>第二册</w:t>
      </w:r>
    </w:p>
    <w:p>
      <w:pPr>
        <w:spacing w:line="360" w:lineRule="auto"/>
        <w:jc w:val="center"/>
        <w:rPr>
          <w:rFonts w:ascii="宋体" w:hAnsi="宋体"/>
          <w:b/>
          <w:color w:val="auto"/>
          <w:sz w:val="44"/>
          <w:szCs w:val="44"/>
          <w:highlight w:val="none"/>
        </w:rPr>
      </w:pPr>
      <w:r>
        <w:rPr>
          <w:rFonts w:hint="eastAsia" w:ascii="宋体" w:hAnsi="宋体"/>
          <w:b/>
          <w:color w:val="auto"/>
          <w:sz w:val="44"/>
          <w:szCs w:val="44"/>
          <w:highlight w:val="none"/>
        </w:rPr>
        <w:t>（专用册）</w:t>
      </w:r>
    </w:p>
    <w:p>
      <w:pPr>
        <w:spacing w:line="360" w:lineRule="auto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spacing w:line="360" w:lineRule="auto"/>
        <w:jc w:val="center"/>
        <w:rPr>
          <w:rFonts w:hint="eastAsia" w:eastAsia="宋体"/>
          <w:b/>
          <w:color w:val="auto"/>
          <w:sz w:val="32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36"/>
          <w:szCs w:val="36"/>
          <w:highlight w:val="none"/>
        </w:rPr>
        <w:t>招标编号：</w:t>
      </w:r>
      <w:r>
        <w:rPr>
          <w:rFonts w:hint="eastAsia" w:ascii="宋体" w:hAnsi="宋体"/>
          <w:b/>
          <w:color w:val="auto"/>
          <w:sz w:val="36"/>
          <w:szCs w:val="36"/>
          <w:highlight w:val="none"/>
          <w:u w:val="single"/>
          <w:lang w:eastAsia="zh-CN"/>
        </w:rPr>
        <w:t>OITC-G230300578</w:t>
      </w:r>
    </w:p>
    <w:p>
      <w:pPr>
        <w:spacing w:line="360" w:lineRule="auto"/>
        <w:jc w:val="center"/>
        <w:rPr>
          <w:b/>
          <w:color w:val="auto"/>
          <w:sz w:val="32"/>
          <w:highlight w:val="none"/>
        </w:rPr>
      </w:pPr>
    </w:p>
    <w:p>
      <w:pPr>
        <w:adjustRightInd w:val="0"/>
        <w:snapToGrid w:val="0"/>
        <w:spacing w:before="120"/>
        <w:jc w:val="center"/>
        <w:rPr>
          <w:rFonts w:ascii="宋体" w:hAnsi="宋体"/>
          <w:b/>
          <w:bCs/>
          <w:snapToGrid w:val="0"/>
          <w:color w:val="auto"/>
          <w:spacing w:val="20"/>
          <w:sz w:val="36"/>
          <w:szCs w:val="36"/>
          <w:highlight w:val="none"/>
        </w:rPr>
      </w:pPr>
      <w:r>
        <w:rPr>
          <w:rFonts w:hint="eastAsia" w:ascii="宋体" w:hAnsi="宋体"/>
          <w:b/>
          <w:bCs/>
          <w:snapToGrid w:val="0"/>
          <w:color w:val="auto"/>
          <w:spacing w:val="20"/>
          <w:sz w:val="36"/>
          <w:szCs w:val="36"/>
          <w:highlight w:val="none"/>
        </w:rPr>
        <w:t>东方国际招标有限责任公司</w:t>
      </w:r>
    </w:p>
    <w:p>
      <w:pPr>
        <w:adjustRightInd w:val="0"/>
        <w:snapToGrid w:val="0"/>
        <w:jc w:val="center"/>
        <w:rPr>
          <w:rFonts w:ascii="宋体" w:hAnsi="宋体"/>
          <w:b/>
          <w:snapToGrid w:val="0"/>
          <w:color w:val="auto"/>
          <w:sz w:val="36"/>
          <w:szCs w:val="36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snapToGrid w:val="0"/>
          <w:color w:val="auto"/>
          <w:sz w:val="36"/>
          <w:szCs w:val="36"/>
          <w:highlight w:val="none"/>
        </w:rPr>
      </w:pPr>
      <w:r>
        <w:rPr>
          <w:rFonts w:hint="eastAsia" w:ascii="宋体" w:hAnsi="宋体"/>
          <w:b/>
          <w:snapToGrid w:val="0"/>
          <w:color w:val="auto"/>
          <w:sz w:val="36"/>
          <w:szCs w:val="36"/>
          <w:highlight w:val="none"/>
        </w:rPr>
        <w:t>中国 · 北京</w:t>
      </w: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/>
          <w:b/>
          <w:snapToGrid w:val="0"/>
          <w:color w:val="auto"/>
          <w:sz w:val="36"/>
          <w:szCs w:val="36"/>
          <w:highlight w:val="none"/>
        </w:rPr>
        <w:t>2023年1</w:t>
      </w:r>
      <w:r>
        <w:rPr>
          <w:rFonts w:hint="eastAsia" w:ascii="宋体" w:hAnsi="宋体"/>
          <w:b/>
          <w:snapToGrid w:val="0"/>
          <w:color w:val="auto"/>
          <w:sz w:val="36"/>
          <w:szCs w:val="36"/>
          <w:highlight w:val="none"/>
          <w:lang w:val="en-US" w:eastAsia="zh-CN"/>
        </w:rPr>
        <w:t>1</w:t>
      </w:r>
      <w:r>
        <w:rPr>
          <w:rFonts w:hint="eastAsia" w:ascii="宋体" w:hAnsi="宋体"/>
          <w:b/>
          <w:snapToGrid w:val="0"/>
          <w:color w:val="auto"/>
          <w:sz w:val="36"/>
          <w:szCs w:val="36"/>
          <w:highlight w:val="none"/>
        </w:rPr>
        <w:t>月</w:t>
      </w:r>
    </w:p>
    <w:p>
      <w:pPr>
        <w:pStyle w:val="2"/>
        <w:snapToGrid w:val="0"/>
        <w:spacing w:before="0" w:after="0" w:line="240" w:lineRule="auto"/>
        <w:rPr>
          <w:rFonts w:hAnsi="宋体"/>
          <w:color w:val="auto"/>
          <w:sz w:val="24"/>
          <w:szCs w:val="24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jc w:val="both"/>
        <w:rPr>
          <w:rFonts w:ascii="宋体" w:hAnsi="宋体"/>
          <w:b/>
          <w:color w:val="auto"/>
          <w:sz w:val="24"/>
          <w:highlight w:val="none"/>
        </w:rPr>
      </w:pPr>
      <w:bookmarkStart w:id="0" w:name="_Toc512937852"/>
      <w:r>
        <w:rPr>
          <w:rFonts w:ascii="宋体" w:hAnsi="宋体"/>
          <w:b/>
          <w:color w:val="auto"/>
          <w:sz w:val="24"/>
          <w:highlight w:val="none"/>
        </w:rPr>
        <w:br w:type="page"/>
      </w: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>第八部分  采购需求</w:t>
      </w:r>
      <w:r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  <w:br w:type="page"/>
      </w:r>
    </w:p>
    <w:bookmarkEnd w:id="0"/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一、货物需求一览表</w:t>
      </w: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28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2611"/>
        <w:gridCol w:w="299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2611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2994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="宋体"/>
                <w:color w:val="auto"/>
                <w:sz w:val="24"/>
                <w:highlight w:val="none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hint="eastAsia" w:ascii="Bookman Old Style" w:hAnsi="Bookman Old Style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  <w:lang w:eastAsia="zh-CN"/>
              </w:rPr>
              <w:t>生物3D打印机</w:t>
            </w:r>
          </w:p>
        </w:tc>
        <w:tc>
          <w:tcPr>
            <w:tcW w:w="635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5605" w:type="dxa"/>
            <w:gridSpan w:val="2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详见具体技术规格</w:t>
            </w:r>
          </w:p>
        </w:tc>
      </w:tr>
    </w:tbl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rPr>
          <w:rFonts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总则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highlight w:val="none"/>
        </w:rPr>
        <w:t>、投标要求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清晰易读。买方有权</w:t>
      </w:r>
      <w:r>
        <w:rPr>
          <w:rFonts w:hint="eastAsia" w:ascii="宋体"/>
          <w:color w:val="auto"/>
          <w:sz w:val="24"/>
          <w:highlight w:val="none"/>
        </w:rPr>
        <w:t>不付任何附加费用</w:t>
      </w:r>
      <w:r>
        <w:rPr>
          <w:rFonts w:hint="eastAsia"/>
          <w:color w:val="auto"/>
          <w:sz w:val="24"/>
          <w:highlight w:val="none"/>
        </w:rPr>
        <w:t>复制这些资料</w:t>
      </w:r>
      <w:r>
        <w:rPr>
          <w:rFonts w:hint="eastAsia" w:ascii="宋体"/>
          <w:color w:val="auto"/>
          <w:sz w:val="24"/>
          <w:highlight w:val="none"/>
        </w:rPr>
        <w:t>以供参考。</w:t>
      </w:r>
    </w:p>
    <w:p>
      <w:pPr>
        <w:spacing w:line="360" w:lineRule="auto"/>
        <w:ind w:left="554" w:hanging="554" w:hangingChars="231"/>
        <w:rPr>
          <w:rFonts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2、评标标准</w:t>
      </w:r>
    </w:p>
    <w:p>
      <w:pPr>
        <w:spacing w:line="360" w:lineRule="auto"/>
        <w:ind w:left="554" w:hanging="554" w:hangingChars="231"/>
        <w:rPr>
          <w:rFonts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color w:val="auto"/>
          <w:sz w:val="24"/>
          <w:highlight w:val="none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3、工作条件</w:t>
      </w:r>
    </w:p>
    <w:p>
      <w:pPr>
        <w:spacing w:after="312" w:afterLines="100" w:line="360" w:lineRule="auto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4、验收标准</w:t>
      </w:r>
    </w:p>
    <w:p>
      <w:pPr>
        <w:spacing w:line="360" w:lineRule="auto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18"/>
        <w:spacing w:line="360" w:lineRule="auto"/>
        <w:ind w:left="410" w:hanging="410" w:hangingChars="170"/>
        <w:rPr>
          <w:rFonts w:hAnsi="宋体"/>
          <w:b/>
          <w:color w:val="auto"/>
          <w:sz w:val="24"/>
          <w:szCs w:val="24"/>
          <w:highlight w:val="none"/>
        </w:rPr>
      </w:pPr>
    </w:p>
    <w:p>
      <w:pPr>
        <w:pStyle w:val="18"/>
        <w:spacing w:line="360" w:lineRule="auto"/>
        <w:ind w:left="410" w:hanging="410" w:hangingChars="170"/>
        <w:rPr>
          <w:rFonts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5、本技术规格书中标注“*”号的为实质性要求，不满足其投标将被拒绝。</w:t>
      </w:r>
    </w:p>
    <w:p>
      <w:pPr>
        <w:spacing w:after="156" w:afterLines="50"/>
        <w:ind w:left="601" w:hanging="601"/>
        <w:rPr>
          <w:rFonts w:hAnsi="宋体"/>
          <w:b/>
          <w:color w:val="auto"/>
          <w:sz w:val="24"/>
          <w:highlight w:val="none"/>
        </w:rPr>
      </w:pPr>
      <w:r>
        <w:rPr>
          <w:rFonts w:hint="eastAsia" w:hAnsi="宋体"/>
          <w:b/>
          <w:color w:val="auto"/>
          <w:sz w:val="24"/>
          <w:highlight w:val="none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hAnsi="宋体"/>
          <w:b/>
          <w:color w:val="auto"/>
          <w:sz w:val="24"/>
          <w:highlight w:val="none"/>
        </w:rPr>
      </w:pPr>
    </w:p>
    <w:p>
      <w:pPr>
        <w:spacing w:after="156" w:afterLines="50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三、具体技术规格</w:t>
      </w:r>
    </w:p>
    <w:p>
      <w:pPr>
        <w:rPr>
          <w:color w:val="auto"/>
          <w:sz w:val="24"/>
          <w:highlight w:val="none"/>
        </w:rPr>
      </w:pPr>
    </w:p>
    <w:p>
      <w:pPr>
        <w:jc w:val="center"/>
        <w:rPr>
          <w:rFonts w:hint="eastAsia" w:eastAsia="宋体"/>
          <w:b/>
          <w:color w:val="auto"/>
          <w:sz w:val="24"/>
          <w:highlight w:val="none"/>
          <w:lang w:eastAsia="zh-CN"/>
        </w:rPr>
      </w:pPr>
      <w:r>
        <w:rPr>
          <w:rFonts w:hint="eastAsia"/>
          <w:b/>
          <w:color w:val="auto"/>
          <w:sz w:val="24"/>
          <w:highlight w:val="none"/>
        </w:rPr>
        <w:t xml:space="preserve">第1包 </w:t>
      </w:r>
      <w:r>
        <w:rPr>
          <w:rFonts w:hint="eastAsia" w:ascii="Bookman Old Style" w:hAnsi="Bookman Old Style"/>
          <w:b/>
          <w:bCs/>
          <w:color w:val="auto"/>
          <w:sz w:val="24"/>
          <w:highlight w:val="none"/>
          <w:lang w:eastAsia="zh-CN"/>
        </w:rPr>
        <w:t>生物3D打印机</w:t>
      </w:r>
    </w:p>
    <w:p>
      <w:pPr>
        <w:rPr>
          <w:b/>
          <w:color w:val="auto"/>
          <w:sz w:val="24"/>
          <w:highlight w:val="none"/>
        </w:rPr>
      </w:pP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技术要求：</w:t>
      </w:r>
    </w:p>
    <w:p>
      <w:pPr>
        <w:rPr>
          <w:rFonts w:hint="eastAsia" w:ascii="宋体" w:hAnsi="宋体" w:cs="宋体"/>
          <w:b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工作条件：</w:t>
      </w:r>
    </w:p>
    <w:p>
      <w:pPr>
        <w:spacing w:line="360" w:lineRule="auto"/>
        <w:rPr>
          <w:rFonts w:ascii="宋体" w:hAnsi="宋体" w:cs="宋体"/>
          <w:color w:val="auto"/>
          <w:position w:val="-14"/>
          <w:sz w:val="24"/>
          <w:highlight w:val="none"/>
        </w:rPr>
      </w:pPr>
      <w:r>
        <w:rPr>
          <w:rFonts w:hint="eastAsia" w:ascii="宋体" w:hAnsi="宋体" w:cs="宋体"/>
          <w:color w:val="auto"/>
          <w:position w:val="-14"/>
          <w:sz w:val="24"/>
          <w:highlight w:val="none"/>
          <w:lang w:val="en-US" w:eastAsia="zh-CN"/>
        </w:rPr>
        <w:t xml:space="preserve">1.1 </w:t>
      </w:r>
      <w:r>
        <w:rPr>
          <w:rFonts w:hint="eastAsia" w:ascii="宋体" w:hAnsi="宋体" w:cs="宋体"/>
          <w:color w:val="auto"/>
          <w:position w:val="-14"/>
          <w:sz w:val="24"/>
          <w:highlight w:val="none"/>
        </w:rPr>
        <w:t>装置应该放置在通风、阴凉、干燥、少尘和抗震动的稳定环境中；</w:t>
      </w:r>
    </w:p>
    <w:p>
      <w:pPr>
        <w:spacing w:line="360" w:lineRule="auto"/>
        <w:rPr>
          <w:rFonts w:ascii="宋体" w:hAnsi="宋体" w:cs="宋体"/>
          <w:color w:val="auto"/>
          <w:position w:val="-14"/>
          <w:sz w:val="24"/>
          <w:highlight w:val="none"/>
        </w:rPr>
      </w:pPr>
      <w:r>
        <w:rPr>
          <w:rFonts w:hint="eastAsia" w:ascii="宋体" w:hAnsi="宋体" w:cs="宋体"/>
          <w:color w:val="auto"/>
          <w:position w:val="-14"/>
          <w:sz w:val="24"/>
          <w:highlight w:val="none"/>
          <w:lang w:val="en-US" w:eastAsia="zh-CN"/>
        </w:rPr>
        <w:t xml:space="preserve">1.2 </w:t>
      </w:r>
      <w:r>
        <w:rPr>
          <w:rFonts w:hint="eastAsia" w:ascii="宋体" w:hAnsi="宋体" w:cs="宋体"/>
          <w:color w:val="auto"/>
          <w:position w:val="-14"/>
          <w:sz w:val="24"/>
          <w:highlight w:val="none"/>
        </w:rPr>
        <w:t>使用时注意打印机周围环境的散热，避免放置在地毯上或者紧靠墙壁放置</w:t>
      </w:r>
    </w:p>
    <w:p>
      <w:pPr>
        <w:spacing w:line="360" w:lineRule="auto"/>
        <w:rPr>
          <w:rFonts w:hint="eastAsia" w:ascii="宋体" w:hAnsi="宋体" w:cs="宋体"/>
          <w:color w:val="auto"/>
          <w:position w:val="-14"/>
          <w:sz w:val="24"/>
          <w:highlight w:val="none"/>
        </w:rPr>
      </w:pPr>
      <w:r>
        <w:rPr>
          <w:rFonts w:hint="eastAsia" w:ascii="宋体" w:hAnsi="宋体" w:cs="宋体"/>
          <w:color w:val="auto"/>
          <w:position w:val="-14"/>
          <w:sz w:val="24"/>
          <w:highlight w:val="none"/>
          <w:lang w:val="en-US" w:eastAsia="zh-CN"/>
        </w:rPr>
        <w:t xml:space="preserve">1.3 </w:t>
      </w:r>
      <w:r>
        <w:rPr>
          <w:rFonts w:hint="eastAsia" w:ascii="宋体" w:hAnsi="宋体" w:cs="宋体"/>
          <w:color w:val="auto"/>
          <w:position w:val="-14"/>
          <w:sz w:val="24"/>
          <w:highlight w:val="none"/>
        </w:rPr>
        <w:t>不可放置在易燃易爆物品或高热源附近</w:t>
      </w:r>
    </w:p>
    <w:p>
      <w:pPr>
        <w:spacing w:line="360" w:lineRule="auto"/>
        <w:ind w:left="435" w:firstLine="240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设备用途：</w:t>
      </w:r>
    </w:p>
    <w:p>
      <w:pPr>
        <w:pStyle w:val="19"/>
        <w:spacing w:line="360" w:lineRule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 xml:space="preserve">2.1 通过计算机控制，依照三维数字模型的数据，把内含细胞、生长因子等生物材料的墨水自动打印成“与三维数字模型的形状和结构相对应”的实体模型，匹配各种研究领域的应用。     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3.1 对仪器、设备的整体及各部件技术性能做出定量的、限定的或具体的规定。  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#1、打印方式：气动挤出式打印、机械马达驱动式打印。 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2、3D模型打印产物尺寸要求，≥128×90×90mm。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3、打印传动轴驱动方式：机械式高精度步进马达。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4、打印机操控方式：仪器上集成平板电脑，提供配套windows10及以上操作系统，集成操作软件以控制打印机；支持键盘、鼠标、触屏控制。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#5、打印物的形状：支持同轴打印产出管状结构；支持液滴打印和3D模型打印；配套软件支持打开并打印不少于5种格式的文件，包含“.obj”、“.amf”、 “.3mf”、“.stl”、“.Gcode”格式的文件。 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#6、支持的打印材料：活细胞、水凝胶、可生物降解的热塑性材料、陶瓷和金属材料等众多材料；支持响应性材料的打印。 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7、支持的打印材料温度：温度范围包含4-250℃，支持软件调节温度，最小调节幅度不大于1℃。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8、打印平台温度：温度范围包含4-65℃，支持软件调节温度，最小调节幅度不大于1℃；制冷方式为风冷加散热片。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*9、打印容器兼容性：通过配套软件设置实现在玻片、培养皿、孔板的多个或单个孔中全自动直接打印；使用软件可以选择在6、12、24、48、96、384孔标准孔板，以及孔的数量、大小、排列方式均为定制的特殊孔板中进行打印；每个孔中的打印均可以通过多个打印头来完成多种材料的打印；通过软件可设置不同孔使用不同的打印头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10、打印速度：最快打印速度不小于50mm/s；支持软件调节速度，最小调节幅度不大于1mm/s。 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11、延迟挤出功能：支持延迟挤出功能和延迟停止挤出功能，支持软件调节延迟时间，最小调节幅度不大于1ms。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#12、智能磁吸式打印头、工具头：支持磁吸插拔式便捷安装；配备不少于9个打印头和至少2种光固化工具头，包括至少5个3mL温控气动打印头、1个电磁液滴打印头、1个低温打印头、1个高温打印头和1个注射泵打印头，以及2个波长分别为365nm和405nm的光固化工具头；支持使用软件设置打印头、工具头的功能，包含温度、气压、光固化强度、光固化时间、光固化高度；支持用软件调节打印层高，最小调节幅度不大0.01mm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13、电磁液滴打印头：喷墨技术可实现高精度的高速打印；电磁液滴 (EMD) 打印头配有压电阀，可以打印各种低、中粘度的生物墨水。 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14、注射泵打印头：可通过定义流速和沉积体积等参数来更好地控制生物墨水挤出过程；机械挤压可以更精确地控制过程。 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*15、面板式打印头槽位：单一面板上的打印头槽位不小于6个，可同时安装不少于6个任意的原厂打印头或工具头；面板支持X、Y轴移动，且带动所有打印头一并跟随面板沿X、Y轴移动；自动切换打印头或工具头且耗时不大于2s，可在一次打印中使用不少于6种打印材料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16、机械精度：XYZ轴移动精度不大于1μm；三轴定位精度不大于1μm。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#17、内置UV交联功能：打印机内置365nm、405nm、485nm和520nm波段的四个独立的UV交联模块，不占用打印头槽位；可用配套软件设置各UV模块设置照射强度、照射时间、固定位置照射或移动照射。 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#18、空气压缩机：主机内置无油空气压缩机，可用软件设置各打印头气压，最大气压不低于200kPa，最小调节幅度不大于1kPA；配套外接空气压缩机并可用软件设置各打印头气压，最大气压不低于700kPa，最小调节幅度不大于1kPA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#19、集成洁净仓：主机集成洁净仓，仓内可形成高压环境，集成颗粒物拦截率99.995%的HEPA 14过滤器，集成功率不小于30mW 的275nm紫外灭菌灯；支持用主机软件控制洁净仓功能。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20、建模和扩展功能：配套多功能打印机软件，能够控制打印机；具有3D建模功能，支持一键拖拽创建3D几何模型，简单完成从无到有的建模工作；包含自定义打印路径功能，搜索替换编辑打印路径的功能，打印路径预览功能和任意单层、复数层预览功能。 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*21、支持Gcode模型文件编辑功能，能够对Gcode参数进行编辑、预览、修改、复制、粘贴等操作，以实现复杂模型的打印功能。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22、信息服务：厂家有自家的官方生物打印网络社区，可供用户上传和下载STL、Gcode文件。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23、尺寸：桌面式，长×宽×高不大于850×400×500 mm，节省空间。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#24、耗材配件：开放性生物3D打印平台，能够与广泛的生物墨水等材料相兼容，提供生物芯片（模型构建）3D打印所需的微流控芯片墨水及生物活性凝胶墨水和生物芯片（模型构建）3D打印一体化解决应用方案。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产品配置要求</w:t>
      </w:r>
    </w:p>
    <w:p>
      <w:pPr>
        <w:numPr>
          <w:ilvl w:val="1"/>
          <w:numId w:val="4"/>
        </w:numPr>
        <w:spacing w:line="360" w:lineRule="auto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产品主体部分说明</w:t>
      </w:r>
    </w:p>
    <w:p>
      <w:pPr>
        <w:spacing w:line="360" w:lineRule="auto"/>
        <w:ind w:left="360"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一站式的生物3</w:t>
      </w:r>
      <w:r>
        <w:rPr>
          <w:rFonts w:ascii="宋体" w:hAnsi="宋体" w:cs="宋体"/>
          <w:color w:val="auto"/>
          <w:sz w:val="24"/>
          <w:highlight w:val="none"/>
        </w:rPr>
        <w:t>D</w:t>
      </w:r>
      <w:r>
        <w:rPr>
          <w:rFonts w:hint="eastAsia" w:ascii="宋体" w:hAnsi="宋体" w:cs="宋体"/>
          <w:color w:val="auto"/>
          <w:sz w:val="24"/>
          <w:highlight w:val="none"/>
        </w:rPr>
        <w:t>打印平台，产品主体集成了UV交联模块、空气压缩机、集成洁净仓和打印模块。</w:t>
      </w:r>
    </w:p>
    <w:p>
      <w:pPr>
        <w:numPr>
          <w:ilvl w:val="1"/>
          <w:numId w:val="4"/>
        </w:numPr>
        <w:spacing w:line="360" w:lineRule="auto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要求的附件、专用工具和消耗品</w:t>
      </w:r>
    </w:p>
    <w:p>
      <w:pPr>
        <w:pStyle w:val="44"/>
        <w:numPr>
          <w:ilvl w:val="0"/>
          <w:numId w:val="5"/>
        </w:numPr>
        <w:ind w:firstLineChars="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微流控芯片墨水及生物活性凝胶墨水</w:t>
      </w:r>
    </w:p>
    <w:p>
      <w:pPr>
        <w:pStyle w:val="44"/>
        <w:numPr>
          <w:ilvl w:val="0"/>
          <w:numId w:val="5"/>
        </w:numPr>
        <w:ind w:firstLineChars="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智能磁吸式打印头、工具头</w:t>
      </w:r>
    </w:p>
    <w:p>
      <w:pPr>
        <w:spacing w:line="360" w:lineRule="auto"/>
        <w:ind w:left="523" w:hanging="523" w:hangingChars="218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4.3  其它保证仪器设备的正常运行和常规保养所需的附件、专用工具和消耗品。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（1）机械润滑油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5. 选购附件、备件及消耗品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5.1 查询项目</w:t>
      </w:r>
    </w:p>
    <w:p>
      <w:pPr>
        <w:spacing w:line="360" w:lineRule="auto"/>
        <w:ind w:firstLine="240" w:firstLineChars="1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逐项列出需要询价的物品，技术性能指标这些是供选购的，它们的价格不计入评估价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5.2  投标人推荐的其它选件 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5.3  询问延长保修期半年、1年、2年、3年的价格。          </w:t>
      </w:r>
    </w:p>
    <w:p>
      <w:pPr>
        <w:tabs>
          <w:tab w:val="left" w:pos="540"/>
        </w:tabs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  </w:t>
      </w:r>
    </w:p>
    <w:p>
      <w:pPr>
        <w:tabs>
          <w:tab w:val="left" w:pos="540"/>
        </w:tabs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6.  技术文件：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6.1 </w:t>
      </w:r>
      <w:r>
        <w:rPr>
          <w:rFonts w:hint="eastAsia"/>
          <w:color w:val="auto"/>
          <w:sz w:val="24"/>
          <w:highlight w:val="none"/>
        </w:rPr>
        <w:t>请参考总则第1.2条。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6.2 </w:t>
      </w:r>
      <w:r>
        <w:rPr>
          <w:rFonts w:hint="eastAsia"/>
          <w:color w:val="auto"/>
          <w:sz w:val="24"/>
          <w:highlight w:val="none"/>
        </w:rPr>
        <w:t>请参考总则第2.3条。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2.1 保修期：验收合格后至少两年原厂质保期。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2.2 维修团队：本地区须配备仪器生产厂商自身的售后技术团队。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2.3 维修响应时间：接收采购方维修请求后48小时响应。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2.4 仪器生产厂商直接负责技术支持和售后维护，中标后签合同前须提供生产厂商出具的售后服务承诺书原件。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2.5 投标人能提供生物3D打印完整的技术解决方案，在仪器安装培训后4周内顺利建立采购方所需的生物芯片模型构建。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2.6 所投生物3D生物打印机须配套至少6个月的生物墨水耗材用量。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生物3D打印机 1台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6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交货地：</w:t>
      </w:r>
    </w:p>
    <w:p>
      <w:pPr>
        <w:spacing w:line="360" w:lineRule="auto"/>
        <w:rPr>
          <w:rFonts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b w:val="0"/>
          <w:bCs/>
          <w:color w:val="auto"/>
          <w:sz w:val="24"/>
          <w:highlight w:val="none"/>
        </w:rPr>
        <w:t xml:space="preserve">  海科路100号实验室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（五）交货日期：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highlight w:val="none"/>
        </w:rPr>
        <w:t>免表和信用证办好后90天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（六）执行的相关标准</w:t>
      </w:r>
    </w:p>
    <w:p>
      <w:pPr>
        <w:spacing w:line="360" w:lineRule="auto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 xml:space="preserve">  </w:t>
      </w:r>
      <w:r>
        <w:rPr>
          <w:rFonts w:hint="eastAsia" w:ascii="inherit" w:hAnsi="inherit" w:cs="宋体"/>
          <w:color w:val="auto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>产品应满足相关国家标准及行业标准。</w:t>
      </w:r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27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40F57DF"/>
    <w:multiLevelType w:val="multilevel"/>
    <w:tmpl w:val="340F57DF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eastAsia"/>
      </w:rPr>
    </w:lvl>
  </w:abstractNum>
  <w:abstractNum w:abstractNumId="2">
    <w:nsid w:val="4CEC40E9"/>
    <w:multiLevelType w:val="multilevel"/>
    <w:tmpl w:val="4CEC40E9"/>
    <w:lvl w:ilvl="0" w:tentative="0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abstractNum w:abstractNumId="3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7D79592F"/>
    <w:multiLevelType w:val="singleLevel"/>
    <w:tmpl w:val="7D79592F"/>
    <w:lvl w:ilvl="0" w:tentative="0">
      <w:start w:val="4"/>
      <w:numFmt w:val="chineseCounting"/>
      <w:suff w:val="space"/>
      <w:lvlText w:val="（%1）"/>
      <w:lvlJc w:val="left"/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I5NTFkMDYyZjhhYjE2OGVmNDJkNzA2YTE0NzcwODMifQ=="/>
  </w:docVars>
  <w:rsids>
    <w:rsidRoot w:val="00FA3835"/>
    <w:rsid w:val="000050A2"/>
    <w:rsid w:val="00027C8D"/>
    <w:rsid w:val="00040005"/>
    <w:rsid w:val="000543E7"/>
    <w:rsid w:val="0006010D"/>
    <w:rsid w:val="000668DC"/>
    <w:rsid w:val="00081ADD"/>
    <w:rsid w:val="000969BB"/>
    <w:rsid w:val="000973D2"/>
    <w:rsid w:val="000B12EC"/>
    <w:rsid w:val="000B636A"/>
    <w:rsid w:val="000C1F98"/>
    <w:rsid w:val="000C325D"/>
    <w:rsid w:val="000C505C"/>
    <w:rsid w:val="000D1A3C"/>
    <w:rsid w:val="000E0B0C"/>
    <w:rsid w:val="000E17D4"/>
    <w:rsid w:val="000E4DA9"/>
    <w:rsid w:val="000F0512"/>
    <w:rsid w:val="000F4571"/>
    <w:rsid w:val="00103352"/>
    <w:rsid w:val="00105333"/>
    <w:rsid w:val="00107AF4"/>
    <w:rsid w:val="001140D0"/>
    <w:rsid w:val="001235CA"/>
    <w:rsid w:val="00137D93"/>
    <w:rsid w:val="001437EA"/>
    <w:rsid w:val="00144505"/>
    <w:rsid w:val="00144DDA"/>
    <w:rsid w:val="0014761F"/>
    <w:rsid w:val="00153F11"/>
    <w:rsid w:val="00154F47"/>
    <w:rsid w:val="00155A34"/>
    <w:rsid w:val="00164E27"/>
    <w:rsid w:val="00174CC9"/>
    <w:rsid w:val="001921CA"/>
    <w:rsid w:val="00194900"/>
    <w:rsid w:val="001A0E56"/>
    <w:rsid w:val="001A6E63"/>
    <w:rsid w:val="001B195C"/>
    <w:rsid w:val="001B62CC"/>
    <w:rsid w:val="001B66E1"/>
    <w:rsid w:val="001B6E57"/>
    <w:rsid w:val="001C2B3A"/>
    <w:rsid w:val="001D7301"/>
    <w:rsid w:val="001E1467"/>
    <w:rsid w:val="001E152C"/>
    <w:rsid w:val="001E3480"/>
    <w:rsid w:val="001F18B7"/>
    <w:rsid w:val="001F1D2B"/>
    <w:rsid w:val="001F5FAD"/>
    <w:rsid w:val="001F79B6"/>
    <w:rsid w:val="002024C7"/>
    <w:rsid w:val="00206639"/>
    <w:rsid w:val="0021259E"/>
    <w:rsid w:val="00213C28"/>
    <w:rsid w:val="00224FE7"/>
    <w:rsid w:val="00233C8A"/>
    <w:rsid w:val="002366BB"/>
    <w:rsid w:val="00240E7B"/>
    <w:rsid w:val="00247ED0"/>
    <w:rsid w:val="00251DB7"/>
    <w:rsid w:val="00275598"/>
    <w:rsid w:val="002761A3"/>
    <w:rsid w:val="0028124D"/>
    <w:rsid w:val="00282A80"/>
    <w:rsid w:val="00282F14"/>
    <w:rsid w:val="00292E0B"/>
    <w:rsid w:val="002B44BD"/>
    <w:rsid w:val="002B6E7A"/>
    <w:rsid w:val="002B7380"/>
    <w:rsid w:val="002D5C47"/>
    <w:rsid w:val="002E03AA"/>
    <w:rsid w:val="002E6A76"/>
    <w:rsid w:val="002F1704"/>
    <w:rsid w:val="002F6FCA"/>
    <w:rsid w:val="002F7EF8"/>
    <w:rsid w:val="00301191"/>
    <w:rsid w:val="00322611"/>
    <w:rsid w:val="003248D5"/>
    <w:rsid w:val="00326D72"/>
    <w:rsid w:val="0033189B"/>
    <w:rsid w:val="003442AE"/>
    <w:rsid w:val="0034443A"/>
    <w:rsid w:val="003474B8"/>
    <w:rsid w:val="00353E66"/>
    <w:rsid w:val="00357C16"/>
    <w:rsid w:val="003637C6"/>
    <w:rsid w:val="003732CC"/>
    <w:rsid w:val="00373B63"/>
    <w:rsid w:val="00374F9A"/>
    <w:rsid w:val="00382C0C"/>
    <w:rsid w:val="00397F24"/>
    <w:rsid w:val="003A298A"/>
    <w:rsid w:val="003B4F45"/>
    <w:rsid w:val="003B6193"/>
    <w:rsid w:val="003C172D"/>
    <w:rsid w:val="003C7092"/>
    <w:rsid w:val="003C785A"/>
    <w:rsid w:val="003D2B81"/>
    <w:rsid w:val="003F5F7A"/>
    <w:rsid w:val="004043A2"/>
    <w:rsid w:val="00404EA5"/>
    <w:rsid w:val="00415144"/>
    <w:rsid w:val="00420D92"/>
    <w:rsid w:val="0042297A"/>
    <w:rsid w:val="004362C7"/>
    <w:rsid w:val="0044106E"/>
    <w:rsid w:val="00446E68"/>
    <w:rsid w:val="00447503"/>
    <w:rsid w:val="0046038A"/>
    <w:rsid w:val="00471176"/>
    <w:rsid w:val="00484FF8"/>
    <w:rsid w:val="004A0EB1"/>
    <w:rsid w:val="004A3B49"/>
    <w:rsid w:val="004A5C14"/>
    <w:rsid w:val="004B1494"/>
    <w:rsid w:val="004B3476"/>
    <w:rsid w:val="004B36B8"/>
    <w:rsid w:val="004C387C"/>
    <w:rsid w:val="004D0AB9"/>
    <w:rsid w:val="004E042A"/>
    <w:rsid w:val="004E4504"/>
    <w:rsid w:val="004F0FDE"/>
    <w:rsid w:val="004F3E07"/>
    <w:rsid w:val="00504FD3"/>
    <w:rsid w:val="00512882"/>
    <w:rsid w:val="005143FF"/>
    <w:rsid w:val="00516FEB"/>
    <w:rsid w:val="005244F5"/>
    <w:rsid w:val="00524665"/>
    <w:rsid w:val="00543C0A"/>
    <w:rsid w:val="0054699B"/>
    <w:rsid w:val="005515EB"/>
    <w:rsid w:val="0055226E"/>
    <w:rsid w:val="00552E7C"/>
    <w:rsid w:val="005601D0"/>
    <w:rsid w:val="005613B2"/>
    <w:rsid w:val="0056304A"/>
    <w:rsid w:val="0057066D"/>
    <w:rsid w:val="00572671"/>
    <w:rsid w:val="00591688"/>
    <w:rsid w:val="005916DF"/>
    <w:rsid w:val="00595627"/>
    <w:rsid w:val="00595D3F"/>
    <w:rsid w:val="00595EAC"/>
    <w:rsid w:val="005A2F5B"/>
    <w:rsid w:val="005A52D6"/>
    <w:rsid w:val="005C574A"/>
    <w:rsid w:val="005D09A0"/>
    <w:rsid w:val="005D479D"/>
    <w:rsid w:val="005E416B"/>
    <w:rsid w:val="005E7A21"/>
    <w:rsid w:val="005F24B2"/>
    <w:rsid w:val="0060103A"/>
    <w:rsid w:val="00602911"/>
    <w:rsid w:val="00602A7A"/>
    <w:rsid w:val="0060509A"/>
    <w:rsid w:val="006125F5"/>
    <w:rsid w:val="00612A9B"/>
    <w:rsid w:val="00614D00"/>
    <w:rsid w:val="0062238C"/>
    <w:rsid w:val="006225E2"/>
    <w:rsid w:val="0062676A"/>
    <w:rsid w:val="00627E6B"/>
    <w:rsid w:val="00640DB1"/>
    <w:rsid w:val="006416E9"/>
    <w:rsid w:val="0064545D"/>
    <w:rsid w:val="00646C82"/>
    <w:rsid w:val="00647CD5"/>
    <w:rsid w:val="006548A6"/>
    <w:rsid w:val="00655478"/>
    <w:rsid w:val="00664D7F"/>
    <w:rsid w:val="006A377B"/>
    <w:rsid w:val="006B0930"/>
    <w:rsid w:val="006C4384"/>
    <w:rsid w:val="006C5135"/>
    <w:rsid w:val="006C546E"/>
    <w:rsid w:val="006D29F2"/>
    <w:rsid w:val="006E124B"/>
    <w:rsid w:val="006E2DE0"/>
    <w:rsid w:val="006E5A8E"/>
    <w:rsid w:val="0070081C"/>
    <w:rsid w:val="0071653B"/>
    <w:rsid w:val="00721985"/>
    <w:rsid w:val="00724C84"/>
    <w:rsid w:val="007252A8"/>
    <w:rsid w:val="00725C0A"/>
    <w:rsid w:val="0073119D"/>
    <w:rsid w:val="0073199C"/>
    <w:rsid w:val="007376B0"/>
    <w:rsid w:val="00740508"/>
    <w:rsid w:val="00743776"/>
    <w:rsid w:val="00751428"/>
    <w:rsid w:val="0075674B"/>
    <w:rsid w:val="00761F2B"/>
    <w:rsid w:val="00763B74"/>
    <w:rsid w:val="007731D0"/>
    <w:rsid w:val="00775B16"/>
    <w:rsid w:val="00785A0A"/>
    <w:rsid w:val="00787CED"/>
    <w:rsid w:val="007967F8"/>
    <w:rsid w:val="007A3772"/>
    <w:rsid w:val="007C2696"/>
    <w:rsid w:val="007C4C31"/>
    <w:rsid w:val="007C5EA5"/>
    <w:rsid w:val="007D381E"/>
    <w:rsid w:val="007D3EE2"/>
    <w:rsid w:val="007E03CA"/>
    <w:rsid w:val="007E6193"/>
    <w:rsid w:val="007F2F97"/>
    <w:rsid w:val="007F387D"/>
    <w:rsid w:val="007F7152"/>
    <w:rsid w:val="008203E6"/>
    <w:rsid w:val="00822633"/>
    <w:rsid w:val="00830107"/>
    <w:rsid w:val="00831B02"/>
    <w:rsid w:val="00833174"/>
    <w:rsid w:val="00846609"/>
    <w:rsid w:val="00852958"/>
    <w:rsid w:val="00864F77"/>
    <w:rsid w:val="008661F8"/>
    <w:rsid w:val="008712FA"/>
    <w:rsid w:val="00876AA9"/>
    <w:rsid w:val="00876EFF"/>
    <w:rsid w:val="00883AB2"/>
    <w:rsid w:val="008861B2"/>
    <w:rsid w:val="00896377"/>
    <w:rsid w:val="008A09F5"/>
    <w:rsid w:val="008A4B18"/>
    <w:rsid w:val="008A738C"/>
    <w:rsid w:val="008B2645"/>
    <w:rsid w:val="008C36D3"/>
    <w:rsid w:val="008D0675"/>
    <w:rsid w:val="008D1425"/>
    <w:rsid w:val="008D3BC8"/>
    <w:rsid w:val="008D6F23"/>
    <w:rsid w:val="008E5EB5"/>
    <w:rsid w:val="008F04C7"/>
    <w:rsid w:val="008F21A5"/>
    <w:rsid w:val="008F2440"/>
    <w:rsid w:val="00914619"/>
    <w:rsid w:val="009202C8"/>
    <w:rsid w:val="009246BA"/>
    <w:rsid w:val="00930CDE"/>
    <w:rsid w:val="009331A8"/>
    <w:rsid w:val="00935AA1"/>
    <w:rsid w:val="009451DC"/>
    <w:rsid w:val="009467F2"/>
    <w:rsid w:val="0095655E"/>
    <w:rsid w:val="009718ED"/>
    <w:rsid w:val="0097297B"/>
    <w:rsid w:val="0098154C"/>
    <w:rsid w:val="0098549E"/>
    <w:rsid w:val="009857EF"/>
    <w:rsid w:val="009941D8"/>
    <w:rsid w:val="009A2C18"/>
    <w:rsid w:val="009C0A0B"/>
    <w:rsid w:val="009C14BD"/>
    <w:rsid w:val="009D1AF8"/>
    <w:rsid w:val="009E1C84"/>
    <w:rsid w:val="009E32D4"/>
    <w:rsid w:val="009E4080"/>
    <w:rsid w:val="009E4DCB"/>
    <w:rsid w:val="009E580F"/>
    <w:rsid w:val="009F5A6A"/>
    <w:rsid w:val="00A0205F"/>
    <w:rsid w:val="00A04E9D"/>
    <w:rsid w:val="00A06893"/>
    <w:rsid w:val="00A21886"/>
    <w:rsid w:val="00A25682"/>
    <w:rsid w:val="00A2638C"/>
    <w:rsid w:val="00A27417"/>
    <w:rsid w:val="00A27AFD"/>
    <w:rsid w:val="00A354A8"/>
    <w:rsid w:val="00A4031E"/>
    <w:rsid w:val="00A44A2B"/>
    <w:rsid w:val="00A46F60"/>
    <w:rsid w:val="00A53234"/>
    <w:rsid w:val="00A57F47"/>
    <w:rsid w:val="00A60EFC"/>
    <w:rsid w:val="00AA7A0D"/>
    <w:rsid w:val="00AB113B"/>
    <w:rsid w:val="00AD2FD2"/>
    <w:rsid w:val="00AD41E6"/>
    <w:rsid w:val="00AD4ECF"/>
    <w:rsid w:val="00AD70C8"/>
    <w:rsid w:val="00AF6067"/>
    <w:rsid w:val="00AF6549"/>
    <w:rsid w:val="00B07AAD"/>
    <w:rsid w:val="00B15273"/>
    <w:rsid w:val="00B16887"/>
    <w:rsid w:val="00B1746F"/>
    <w:rsid w:val="00B27A2B"/>
    <w:rsid w:val="00B31F00"/>
    <w:rsid w:val="00B351A2"/>
    <w:rsid w:val="00B41959"/>
    <w:rsid w:val="00B42C18"/>
    <w:rsid w:val="00B43CF7"/>
    <w:rsid w:val="00B44327"/>
    <w:rsid w:val="00B53944"/>
    <w:rsid w:val="00B6111B"/>
    <w:rsid w:val="00B61FDD"/>
    <w:rsid w:val="00B75B80"/>
    <w:rsid w:val="00B81149"/>
    <w:rsid w:val="00B8672D"/>
    <w:rsid w:val="00B94FB1"/>
    <w:rsid w:val="00BC7FBC"/>
    <w:rsid w:val="00BD11D6"/>
    <w:rsid w:val="00BD2A3B"/>
    <w:rsid w:val="00BD646D"/>
    <w:rsid w:val="00BD6A33"/>
    <w:rsid w:val="00BD7ED0"/>
    <w:rsid w:val="00BE1987"/>
    <w:rsid w:val="00BE5E06"/>
    <w:rsid w:val="00BE643E"/>
    <w:rsid w:val="00BE7CED"/>
    <w:rsid w:val="00BF59BF"/>
    <w:rsid w:val="00C056B5"/>
    <w:rsid w:val="00C10630"/>
    <w:rsid w:val="00C12939"/>
    <w:rsid w:val="00C14E3B"/>
    <w:rsid w:val="00C23BA4"/>
    <w:rsid w:val="00C241B2"/>
    <w:rsid w:val="00C34485"/>
    <w:rsid w:val="00C40AB3"/>
    <w:rsid w:val="00C43805"/>
    <w:rsid w:val="00C43E24"/>
    <w:rsid w:val="00C45235"/>
    <w:rsid w:val="00C60EF2"/>
    <w:rsid w:val="00C615B2"/>
    <w:rsid w:val="00C702F0"/>
    <w:rsid w:val="00C74553"/>
    <w:rsid w:val="00C8112C"/>
    <w:rsid w:val="00C87EF4"/>
    <w:rsid w:val="00CA623E"/>
    <w:rsid w:val="00CA630F"/>
    <w:rsid w:val="00CB4EB2"/>
    <w:rsid w:val="00CB7A41"/>
    <w:rsid w:val="00CC7A0B"/>
    <w:rsid w:val="00CD64CD"/>
    <w:rsid w:val="00CE2041"/>
    <w:rsid w:val="00CE3059"/>
    <w:rsid w:val="00CE4960"/>
    <w:rsid w:val="00CE56FA"/>
    <w:rsid w:val="00CF0912"/>
    <w:rsid w:val="00D0060C"/>
    <w:rsid w:val="00D027B8"/>
    <w:rsid w:val="00D04134"/>
    <w:rsid w:val="00D0571C"/>
    <w:rsid w:val="00D0679B"/>
    <w:rsid w:val="00D11879"/>
    <w:rsid w:val="00D12547"/>
    <w:rsid w:val="00D22D44"/>
    <w:rsid w:val="00D378BA"/>
    <w:rsid w:val="00D40668"/>
    <w:rsid w:val="00D6263A"/>
    <w:rsid w:val="00D778D7"/>
    <w:rsid w:val="00D83934"/>
    <w:rsid w:val="00D861C3"/>
    <w:rsid w:val="00D91A0C"/>
    <w:rsid w:val="00D9239C"/>
    <w:rsid w:val="00D95955"/>
    <w:rsid w:val="00D979AB"/>
    <w:rsid w:val="00DA590C"/>
    <w:rsid w:val="00DA703D"/>
    <w:rsid w:val="00DB54CF"/>
    <w:rsid w:val="00DC1546"/>
    <w:rsid w:val="00DD2172"/>
    <w:rsid w:val="00DD4A09"/>
    <w:rsid w:val="00DD4C25"/>
    <w:rsid w:val="00DD6A1F"/>
    <w:rsid w:val="00DE4C00"/>
    <w:rsid w:val="00DE5C67"/>
    <w:rsid w:val="00DF2449"/>
    <w:rsid w:val="00DF7ACF"/>
    <w:rsid w:val="00E004CA"/>
    <w:rsid w:val="00E03391"/>
    <w:rsid w:val="00E0373B"/>
    <w:rsid w:val="00E07308"/>
    <w:rsid w:val="00E179B5"/>
    <w:rsid w:val="00E26286"/>
    <w:rsid w:val="00E30AC2"/>
    <w:rsid w:val="00E33D84"/>
    <w:rsid w:val="00E34813"/>
    <w:rsid w:val="00E356D2"/>
    <w:rsid w:val="00E401B3"/>
    <w:rsid w:val="00E43B61"/>
    <w:rsid w:val="00E458DA"/>
    <w:rsid w:val="00E5687E"/>
    <w:rsid w:val="00E639CC"/>
    <w:rsid w:val="00E63D5B"/>
    <w:rsid w:val="00E671AD"/>
    <w:rsid w:val="00E83E40"/>
    <w:rsid w:val="00E857B8"/>
    <w:rsid w:val="00E907E5"/>
    <w:rsid w:val="00E943B8"/>
    <w:rsid w:val="00EA11F7"/>
    <w:rsid w:val="00EA20B9"/>
    <w:rsid w:val="00EA4549"/>
    <w:rsid w:val="00EB0420"/>
    <w:rsid w:val="00EB7160"/>
    <w:rsid w:val="00ED0B37"/>
    <w:rsid w:val="00ED22DF"/>
    <w:rsid w:val="00ED4C66"/>
    <w:rsid w:val="00ED6781"/>
    <w:rsid w:val="00EE4BD8"/>
    <w:rsid w:val="00EF5BA0"/>
    <w:rsid w:val="00F13600"/>
    <w:rsid w:val="00F15FC0"/>
    <w:rsid w:val="00F17042"/>
    <w:rsid w:val="00F175D1"/>
    <w:rsid w:val="00F21DA9"/>
    <w:rsid w:val="00F22A75"/>
    <w:rsid w:val="00F30C1E"/>
    <w:rsid w:val="00F3185D"/>
    <w:rsid w:val="00F35217"/>
    <w:rsid w:val="00F35C50"/>
    <w:rsid w:val="00F42D68"/>
    <w:rsid w:val="00F436FE"/>
    <w:rsid w:val="00F500D2"/>
    <w:rsid w:val="00F51A9D"/>
    <w:rsid w:val="00F57792"/>
    <w:rsid w:val="00F60048"/>
    <w:rsid w:val="00F6185A"/>
    <w:rsid w:val="00F73FE2"/>
    <w:rsid w:val="00F74944"/>
    <w:rsid w:val="00F8497C"/>
    <w:rsid w:val="00F91E41"/>
    <w:rsid w:val="00FA238D"/>
    <w:rsid w:val="00FA3835"/>
    <w:rsid w:val="00FA6816"/>
    <w:rsid w:val="00FB5D79"/>
    <w:rsid w:val="00FE3D91"/>
    <w:rsid w:val="00FE55D2"/>
    <w:rsid w:val="00FE67AB"/>
    <w:rsid w:val="00FF3F96"/>
    <w:rsid w:val="00FF728E"/>
    <w:rsid w:val="0127533C"/>
    <w:rsid w:val="02B33676"/>
    <w:rsid w:val="02FC5C0F"/>
    <w:rsid w:val="03305815"/>
    <w:rsid w:val="0394413F"/>
    <w:rsid w:val="03C43D72"/>
    <w:rsid w:val="043405C3"/>
    <w:rsid w:val="058F34B0"/>
    <w:rsid w:val="05CB79FE"/>
    <w:rsid w:val="08A92ADB"/>
    <w:rsid w:val="08CD39FE"/>
    <w:rsid w:val="0952058D"/>
    <w:rsid w:val="09A45050"/>
    <w:rsid w:val="0A5B05D9"/>
    <w:rsid w:val="0AE0030A"/>
    <w:rsid w:val="0B745622"/>
    <w:rsid w:val="0B927CBA"/>
    <w:rsid w:val="0C3124B1"/>
    <w:rsid w:val="0D7652D0"/>
    <w:rsid w:val="0D9F44AC"/>
    <w:rsid w:val="10E279BE"/>
    <w:rsid w:val="11140C2B"/>
    <w:rsid w:val="11874827"/>
    <w:rsid w:val="128846F4"/>
    <w:rsid w:val="1303046B"/>
    <w:rsid w:val="134D2675"/>
    <w:rsid w:val="13E229A4"/>
    <w:rsid w:val="14560CCE"/>
    <w:rsid w:val="14BF5570"/>
    <w:rsid w:val="14E60C13"/>
    <w:rsid w:val="153F2172"/>
    <w:rsid w:val="15431BC1"/>
    <w:rsid w:val="16586527"/>
    <w:rsid w:val="166515DA"/>
    <w:rsid w:val="177019EC"/>
    <w:rsid w:val="1A3D3083"/>
    <w:rsid w:val="1A492E11"/>
    <w:rsid w:val="1A6B58F9"/>
    <w:rsid w:val="1AD427E9"/>
    <w:rsid w:val="1B9E3D36"/>
    <w:rsid w:val="1BCC16EC"/>
    <w:rsid w:val="1C6E7533"/>
    <w:rsid w:val="1C8F2A04"/>
    <w:rsid w:val="1E087DF5"/>
    <w:rsid w:val="1E166652"/>
    <w:rsid w:val="1E262080"/>
    <w:rsid w:val="1ED92917"/>
    <w:rsid w:val="1F9B480F"/>
    <w:rsid w:val="20B617A0"/>
    <w:rsid w:val="218B2C39"/>
    <w:rsid w:val="225E469A"/>
    <w:rsid w:val="22760B92"/>
    <w:rsid w:val="232C78EC"/>
    <w:rsid w:val="23FD0ADF"/>
    <w:rsid w:val="241101CF"/>
    <w:rsid w:val="243F7370"/>
    <w:rsid w:val="27595274"/>
    <w:rsid w:val="289D1DCF"/>
    <w:rsid w:val="29110395"/>
    <w:rsid w:val="2A8E004C"/>
    <w:rsid w:val="2B6F549A"/>
    <w:rsid w:val="2B7462A4"/>
    <w:rsid w:val="2C3E492D"/>
    <w:rsid w:val="2CC47634"/>
    <w:rsid w:val="2D5179CF"/>
    <w:rsid w:val="2EB43A90"/>
    <w:rsid w:val="3021686C"/>
    <w:rsid w:val="31A46D01"/>
    <w:rsid w:val="31A73C72"/>
    <w:rsid w:val="31C25657"/>
    <w:rsid w:val="32504E7A"/>
    <w:rsid w:val="327F0D3B"/>
    <w:rsid w:val="32CD6692"/>
    <w:rsid w:val="33AA6F64"/>
    <w:rsid w:val="33D73958"/>
    <w:rsid w:val="34253971"/>
    <w:rsid w:val="34462177"/>
    <w:rsid w:val="344A3189"/>
    <w:rsid w:val="348A7F93"/>
    <w:rsid w:val="35622F24"/>
    <w:rsid w:val="35C0542C"/>
    <w:rsid w:val="38D03AE6"/>
    <w:rsid w:val="395B7E53"/>
    <w:rsid w:val="3A2660BD"/>
    <w:rsid w:val="3A347BA7"/>
    <w:rsid w:val="3AFF33E8"/>
    <w:rsid w:val="3B017285"/>
    <w:rsid w:val="3B355323"/>
    <w:rsid w:val="3C7C6C09"/>
    <w:rsid w:val="3D476359"/>
    <w:rsid w:val="3D9A658C"/>
    <w:rsid w:val="3DE10046"/>
    <w:rsid w:val="3DEE1D80"/>
    <w:rsid w:val="3E673F1C"/>
    <w:rsid w:val="3EA13331"/>
    <w:rsid w:val="3F1E513C"/>
    <w:rsid w:val="3F4177F3"/>
    <w:rsid w:val="3F4D61B3"/>
    <w:rsid w:val="40D93256"/>
    <w:rsid w:val="40F938F8"/>
    <w:rsid w:val="410773F6"/>
    <w:rsid w:val="41C9151C"/>
    <w:rsid w:val="422A188F"/>
    <w:rsid w:val="42E20287"/>
    <w:rsid w:val="43F14D5A"/>
    <w:rsid w:val="442F62DC"/>
    <w:rsid w:val="46084BE6"/>
    <w:rsid w:val="463D286F"/>
    <w:rsid w:val="464D6181"/>
    <w:rsid w:val="46DB7A17"/>
    <w:rsid w:val="47A62FF4"/>
    <w:rsid w:val="482E005D"/>
    <w:rsid w:val="48333FF5"/>
    <w:rsid w:val="4853044D"/>
    <w:rsid w:val="48765EF0"/>
    <w:rsid w:val="48970623"/>
    <w:rsid w:val="49FA5FEB"/>
    <w:rsid w:val="4ABB2073"/>
    <w:rsid w:val="4AE922E8"/>
    <w:rsid w:val="4BA537C9"/>
    <w:rsid w:val="4BD95983"/>
    <w:rsid w:val="4CA65226"/>
    <w:rsid w:val="4CBF67BB"/>
    <w:rsid w:val="4D0A61E8"/>
    <w:rsid w:val="4D570F71"/>
    <w:rsid w:val="4DCE1E25"/>
    <w:rsid w:val="4F866A91"/>
    <w:rsid w:val="4FDA743C"/>
    <w:rsid w:val="514B3CFC"/>
    <w:rsid w:val="5151381D"/>
    <w:rsid w:val="51B42B9C"/>
    <w:rsid w:val="51CD3614"/>
    <w:rsid w:val="52002482"/>
    <w:rsid w:val="524502F2"/>
    <w:rsid w:val="53045A01"/>
    <w:rsid w:val="53A118D8"/>
    <w:rsid w:val="53FC6986"/>
    <w:rsid w:val="5523329E"/>
    <w:rsid w:val="55BA1450"/>
    <w:rsid w:val="56262642"/>
    <w:rsid w:val="5693235B"/>
    <w:rsid w:val="573F0049"/>
    <w:rsid w:val="57F153A9"/>
    <w:rsid w:val="585F0652"/>
    <w:rsid w:val="59140AFB"/>
    <w:rsid w:val="596D3C78"/>
    <w:rsid w:val="5A016741"/>
    <w:rsid w:val="5A2F3A8F"/>
    <w:rsid w:val="5A4F5EDF"/>
    <w:rsid w:val="5DB004C1"/>
    <w:rsid w:val="5DBA7AEB"/>
    <w:rsid w:val="5F034C1A"/>
    <w:rsid w:val="6036685D"/>
    <w:rsid w:val="635204B0"/>
    <w:rsid w:val="64771010"/>
    <w:rsid w:val="65AA7CF9"/>
    <w:rsid w:val="65B337C6"/>
    <w:rsid w:val="65C842CB"/>
    <w:rsid w:val="6616565A"/>
    <w:rsid w:val="666F3CDC"/>
    <w:rsid w:val="66A538E7"/>
    <w:rsid w:val="66C32DAD"/>
    <w:rsid w:val="67CC70CA"/>
    <w:rsid w:val="67D85B6C"/>
    <w:rsid w:val="68FF3152"/>
    <w:rsid w:val="697547D1"/>
    <w:rsid w:val="6B395D51"/>
    <w:rsid w:val="6C67192F"/>
    <w:rsid w:val="6E135832"/>
    <w:rsid w:val="6ED82518"/>
    <w:rsid w:val="6F135C55"/>
    <w:rsid w:val="6F24211E"/>
    <w:rsid w:val="70585401"/>
    <w:rsid w:val="715916C6"/>
    <w:rsid w:val="71B318FE"/>
    <w:rsid w:val="71C948BD"/>
    <w:rsid w:val="71D91C90"/>
    <w:rsid w:val="720D24B0"/>
    <w:rsid w:val="727A5D81"/>
    <w:rsid w:val="72FA1C23"/>
    <w:rsid w:val="734D446A"/>
    <w:rsid w:val="73974727"/>
    <w:rsid w:val="74206C9B"/>
    <w:rsid w:val="77674560"/>
    <w:rsid w:val="77C10136"/>
    <w:rsid w:val="78C830A0"/>
    <w:rsid w:val="7A203290"/>
    <w:rsid w:val="7AEE60A9"/>
    <w:rsid w:val="7B4F73D3"/>
    <w:rsid w:val="7C2C65B9"/>
    <w:rsid w:val="7C9E3102"/>
    <w:rsid w:val="7D9D4043"/>
    <w:rsid w:val="7E42141E"/>
    <w:rsid w:val="7E5002A1"/>
    <w:rsid w:val="7ECA0F5F"/>
    <w:rsid w:val="7EE30C9C"/>
    <w:rsid w:val="7EFE1AFE"/>
    <w:rsid w:val="7F70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30">
    <w:name w:val="Default Paragraph Font"/>
    <w:semiHidden/>
    <w:unhideWhenUsed/>
    <w:qFormat/>
    <w:uiPriority w:val="1"/>
  </w:style>
  <w:style w:type="table" w:default="1" w:styleId="2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Document Map"/>
    <w:basedOn w:val="1"/>
    <w:semiHidden/>
    <w:qFormat/>
    <w:uiPriority w:val="0"/>
    <w:pPr>
      <w:shd w:val="clear" w:color="auto" w:fill="000080"/>
    </w:pPr>
  </w:style>
  <w:style w:type="paragraph" w:styleId="13">
    <w:name w:val="annotation text"/>
    <w:basedOn w:val="1"/>
    <w:link w:val="45"/>
    <w:qFormat/>
    <w:uiPriority w:val="0"/>
    <w:pPr>
      <w:jc w:val="left"/>
    </w:pPr>
  </w:style>
  <w:style w:type="paragraph" w:styleId="14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6">
    <w:name w:val="Body Text Indent"/>
    <w:basedOn w:val="1"/>
    <w:qFormat/>
    <w:uiPriority w:val="0"/>
    <w:pPr>
      <w:spacing w:after="120"/>
      <w:ind w:left="420" w:leftChars="200"/>
    </w:pPr>
  </w:style>
  <w:style w:type="paragraph" w:styleId="17">
    <w:name w:val="List 2"/>
    <w:basedOn w:val="1"/>
    <w:qFormat/>
    <w:uiPriority w:val="0"/>
    <w:pPr>
      <w:ind w:left="840" w:hanging="420"/>
    </w:pPr>
    <w:rPr>
      <w:szCs w:val="20"/>
    </w:rPr>
  </w:style>
  <w:style w:type="paragraph" w:styleId="18">
    <w:name w:val="Plain Text"/>
    <w:basedOn w:val="1"/>
    <w:link w:val="36"/>
    <w:qFormat/>
    <w:uiPriority w:val="0"/>
    <w:rPr>
      <w:rFonts w:ascii="宋体" w:hAnsi="Courier New"/>
      <w:szCs w:val="20"/>
    </w:rPr>
  </w:style>
  <w:style w:type="paragraph" w:styleId="19">
    <w:name w:val="Date"/>
    <w:basedOn w:val="1"/>
    <w:next w:val="1"/>
    <w:link w:val="37"/>
    <w:qFormat/>
    <w:uiPriority w:val="0"/>
    <w:rPr>
      <w:szCs w:val="20"/>
    </w:rPr>
  </w:style>
  <w:style w:type="paragraph" w:styleId="20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1">
    <w:name w:val="Balloon Text"/>
    <w:basedOn w:val="1"/>
    <w:semiHidden/>
    <w:qFormat/>
    <w:uiPriority w:val="0"/>
    <w:rPr>
      <w:sz w:val="18"/>
      <w:szCs w:val="18"/>
    </w:rPr>
  </w:style>
  <w:style w:type="paragraph" w:styleId="2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4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2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26">
    <w:name w:val="Title"/>
    <w:basedOn w:val="1"/>
    <w:qFormat/>
    <w:uiPriority w:val="0"/>
    <w:pPr>
      <w:jc w:val="center"/>
    </w:pPr>
    <w:rPr>
      <w:sz w:val="30"/>
    </w:rPr>
  </w:style>
  <w:style w:type="paragraph" w:styleId="27">
    <w:name w:val="annotation subject"/>
    <w:basedOn w:val="13"/>
    <w:next w:val="13"/>
    <w:link w:val="46"/>
    <w:qFormat/>
    <w:uiPriority w:val="0"/>
    <w:rPr>
      <w:b/>
      <w:bCs/>
    </w:rPr>
  </w:style>
  <w:style w:type="table" w:styleId="29">
    <w:name w:val="Table Grid"/>
    <w:basedOn w:val="2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1">
    <w:name w:val="Strong"/>
    <w:qFormat/>
    <w:uiPriority w:val="22"/>
    <w:rPr>
      <w:b/>
      <w:bCs/>
    </w:rPr>
  </w:style>
  <w:style w:type="character" w:styleId="32">
    <w:name w:val="page number"/>
    <w:qFormat/>
    <w:uiPriority w:val="0"/>
  </w:style>
  <w:style w:type="character" w:styleId="33">
    <w:name w:val="Emphasis"/>
    <w:qFormat/>
    <w:uiPriority w:val="20"/>
    <w:rPr>
      <w:i/>
      <w:iCs/>
    </w:rPr>
  </w:style>
  <w:style w:type="character" w:styleId="34">
    <w:name w:val="Hyperlink"/>
    <w:qFormat/>
    <w:uiPriority w:val="0"/>
    <w:rPr>
      <w:color w:val="0000FF"/>
      <w:u w:val="single"/>
    </w:rPr>
  </w:style>
  <w:style w:type="character" w:styleId="35">
    <w:name w:val="annotation reference"/>
    <w:basedOn w:val="30"/>
    <w:qFormat/>
    <w:uiPriority w:val="0"/>
    <w:rPr>
      <w:sz w:val="21"/>
      <w:szCs w:val="21"/>
    </w:rPr>
  </w:style>
  <w:style w:type="character" w:customStyle="1" w:styleId="36">
    <w:name w:val="纯文本 字符"/>
    <w:link w:val="18"/>
    <w:qFormat/>
    <w:uiPriority w:val="0"/>
    <w:rPr>
      <w:rFonts w:ascii="宋体" w:hAnsi="Courier New"/>
      <w:kern w:val="2"/>
      <w:sz w:val="21"/>
    </w:rPr>
  </w:style>
  <w:style w:type="character" w:customStyle="1" w:styleId="37">
    <w:name w:val="日期 字符"/>
    <w:link w:val="19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38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39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40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41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42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43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paragraph" w:styleId="4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45">
    <w:name w:val="批注文字 字符"/>
    <w:basedOn w:val="30"/>
    <w:link w:val="13"/>
    <w:qFormat/>
    <w:uiPriority w:val="0"/>
    <w:rPr>
      <w:kern w:val="2"/>
      <w:sz w:val="21"/>
      <w:szCs w:val="24"/>
    </w:rPr>
  </w:style>
  <w:style w:type="character" w:customStyle="1" w:styleId="46">
    <w:name w:val="批注主题 字符"/>
    <w:basedOn w:val="45"/>
    <w:link w:val="27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27</Pages>
  <Words>13066</Words>
  <Characters>14278</Characters>
  <Lines>109</Lines>
  <Paragraphs>30</Paragraphs>
  <TotalTime>11</TotalTime>
  <ScaleCrop>false</ScaleCrop>
  <LinksUpToDate>false</LinksUpToDate>
  <CharactersWithSpaces>14619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2023-10-20T06:56:00Z</dcterms:created>
  <dc:creator>caowuning</dc:creator>
  <cp:lastModifiedBy>Administrator</cp:lastModifiedBy>
  <cp:lastPrinted>2023-10-11T04:45:00Z</cp:lastPrinted>
  <dcterms:modified xsi:type="dcterms:W3CDTF">2023-11-21T02:53:52Z</dcterms:modified>
  <dc:title>北 京 市 政 府 采 购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44DA6C235A684721B0738FD00EA37050_13</vt:lpwstr>
  </property>
</Properties>
</file>