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329242">
      <w:pPr>
        <w:keepNext/>
        <w:keepLines/>
        <w:spacing w:before="260" w:after="260" w:line="416" w:lineRule="auto"/>
        <w:jc w:val="center"/>
        <w:outlineLvl w:val="1"/>
        <w:rPr>
          <w:b/>
          <w:bCs/>
          <w:sz w:val="30"/>
          <w:szCs w:val="32"/>
        </w:rPr>
      </w:pPr>
      <w:bookmarkStart w:id="0" w:name="_Toc24010"/>
      <w:bookmarkStart w:id="7" w:name="_GoBack"/>
      <w:bookmarkEnd w:id="7"/>
      <w:r>
        <w:rPr>
          <w:b/>
          <w:bCs/>
          <w:sz w:val="30"/>
          <w:szCs w:val="32"/>
        </w:rPr>
        <w:t>1、项目说明</w:t>
      </w:r>
    </w:p>
    <w:p w14:paraId="3AA8B5DA">
      <w:pPr>
        <w:spacing w:before="100" w:beforeAutospacing="1" w:after="100" w:afterAutospacing="1"/>
        <w:jc w:val="left"/>
        <w:outlineLvl w:val="2"/>
        <w:rPr>
          <w:b/>
          <w:kern w:val="0"/>
          <w:sz w:val="24"/>
          <w:szCs w:val="27"/>
        </w:rPr>
      </w:pPr>
      <w:r>
        <w:rPr>
          <w:b/>
          <w:kern w:val="0"/>
          <w:sz w:val="24"/>
          <w:szCs w:val="27"/>
        </w:rPr>
        <w:t>1.1 项目简介</w:t>
      </w:r>
    </w:p>
    <w:p w14:paraId="4878F9DC">
      <w:pPr>
        <w:adjustRightInd w:val="0"/>
        <w:snapToGrid w:val="0"/>
        <w:ind w:firstLine="480" w:firstLineChars="200"/>
        <w:rPr>
          <w:sz w:val="24"/>
        </w:rPr>
      </w:pPr>
      <w:r>
        <w:rPr>
          <w:rFonts w:hint="eastAsia"/>
          <w:sz w:val="24"/>
        </w:rPr>
        <w:t>中国散裂中子源（CSNS）是“十一五”国家重大科技基础设施项目，是国际前沿的高科技、多学科应用的大型研究平台。CSNS设施主要包括一台直线加速器、一台快循环同步加速器、一个靶站，以及三台中子散射谱仪。项目于2011年开工建设，2018年8月通过国家验收，项目法人单位为高能物理所，建设地点为广东省东莞市。</w:t>
      </w:r>
    </w:p>
    <w:p w14:paraId="730E2D1A">
      <w:pPr>
        <w:adjustRightInd w:val="0"/>
        <w:snapToGrid w:val="0"/>
        <w:ind w:firstLine="480" w:firstLineChars="200"/>
        <w:rPr>
          <w:sz w:val="24"/>
        </w:rPr>
      </w:pPr>
      <w:r>
        <w:rPr>
          <w:sz w:val="24"/>
        </w:rPr>
        <w:t>本项目是对CSNS</w:t>
      </w:r>
      <w:r>
        <w:rPr>
          <w:rFonts w:hint="eastAsia"/>
          <w:sz w:val="24"/>
        </w:rPr>
        <w:t>同位素生产所需的电感耦合等离子体质谱仪</w:t>
      </w:r>
      <w:r>
        <w:rPr>
          <w:sz w:val="24"/>
        </w:rPr>
        <w:t>的公开招标。</w:t>
      </w:r>
      <w:r>
        <w:rPr>
          <w:rFonts w:hint="eastAsia"/>
          <w:sz w:val="24"/>
        </w:rPr>
        <w:t>电感耦合等离子体质谱仪主要用于高能质子打靶并完成净化分离过程中杂质元素的定量分析，实现化学纯度质量控制的作用</w:t>
      </w:r>
      <w:r>
        <w:rPr>
          <w:sz w:val="24"/>
        </w:rPr>
        <w:t>。</w:t>
      </w:r>
    </w:p>
    <w:p w14:paraId="6065420B">
      <w:pPr>
        <w:adjustRightInd w:val="0"/>
        <w:snapToGrid w:val="0"/>
        <w:ind w:firstLine="480" w:firstLineChars="200"/>
        <w:rPr>
          <w:sz w:val="24"/>
        </w:rPr>
      </w:pPr>
      <w:r>
        <w:rPr>
          <w:sz w:val="24"/>
        </w:rPr>
        <w:t xml:space="preserve">根据本项目采购人提供的技术要求，投标人负责设备的出厂测试验收、包装运输及保险等。    </w:t>
      </w:r>
    </w:p>
    <w:p w14:paraId="23D477F0">
      <w:pPr>
        <w:spacing w:before="100" w:beforeAutospacing="1" w:after="100" w:afterAutospacing="1"/>
        <w:jc w:val="left"/>
        <w:outlineLvl w:val="2"/>
        <w:rPr>
          <w:b/>
          <w:kern w:val="0"/>
          <w:sz w:val="24"/>
          <w:szCs w:val="27"/>
        </w:rPr>
      </w:pPr>
      <w:r>
        <w:rPr>
          <w:b/>
          <w:kern w:val="0"/>
          <w:sz w:val="24"/>
          <w:szCs w:val="27"/>
        </w:rPr>
        <w:t>1.2 主要技术指标</w:t>
      </w:r>
    </w:p>
    <w:p w14:paraId="57473219">
      <w:pPr>
        <w:adjustRightInd w:val="0"/>
        <w:snapToGrid w:val="0"/>
        <w:ind w:firstLine="480" w:firstLineChars="200"/>
        <w:rPr>
          <w:sz w:val="24"/>
        </w:rPr>
      </w:pPr>
      <w:r>
        <w:rPr>
          <w:rFonts w:hint="eastAsia"/>
          <w:sz w:val="24"/>
        </w:rPr>
        <w:t>电感耦合等离子体质谱仪</w:t>
      </w:r>
      <w:r>
        <w:rPr>
          <w:sz w:val="24"/>
        </w:rPr>
        <w:t>的主要参数及技术指标</w:t>
      </w:r>
      <w:r>
        <w:rPr>
          <w:rFonts w:hint="eastAsia"/>
          <w:sz w:val="24"/>
        </w:rPr>
        <w:t>如下所示</w:t>
      </w:r>
      <w:r>
        <w:rPr>
          <w:sz w:val="24"/>
        </w:rPr>
        <w:t>：</w:t>
      </w:r>
    </w:p>
    <w:p w14:paraId="4B873CA3">
      <w:pPr>
        <w:pStyle w:val="2"/>
        <w:adjustRightInd w:val="0"/>
        <w:snapToGrid w:val="0"/>
        <w:spacing w:after="0"/>
        <w:ind w:left="0" w:leftChars="0" w:firstLine="480"/>
        <w:rPr>
          <w:rFonts w:hint="eastAsia" w:ascii="Times New Roman" w:hAnsi="Times New Roman"/>
          <w:sz w:val="24"/>
        </w:rPr>
      </w:pPr>
      <w:r>
        <w:rPr>
          <w:rFonts w:ascii="Times New Roman" w:hAnsi="Times New Roman"/>
          <w:sz w:val="24"/>
        </w:rPr>
        <w:t>1.2.1</w:t>
      </w:r>
      <w:r>
        <w:rPr>
          <w:rFonts w:ascii="Segoe UI Symbol" w:hAnsi="Segoe UI Symbol" w:cs="Segoe UI Symbol"/>
          <w:sz w:val="24"/>
        </w:rPr>
        <w:t>★</w:t>
      </w:r>
      <w:r>
        <w:rPr>
          <w:rFonts w:ascii="Times New Roman" w:hAnsi="Times New Roman"/>
          <w:sz w:val="24"/>
        </w:rPr>
        <w:t xml:space="preserve"> </w:t>
      </w:r>
      <w:r>
        <w:rPr>
          <w:rFonts w:hint="eastAsia" w:ascii="Times New Roman" w:hAnsi="Times New Roman"/>
          <w:bCs/>
          <w:sz w:val="24"/>
        </w:rPr>
        <w:t>质谱范围：</w:t>
      </w:r>
      <w:r>
        <w:rPr>
          <w:rFonts w:ascii="Times New Roman" w:hAnsi="Times New Roman"/>
          <w:bCs/>
          <w:sz w:val="24"/>
        </w:rPr>
        <w:t>3-260amu</w:t>
      </w:r>
      <w:r>
        <w:rPr>
          <w:rFonts w:hint="eastAsia" w:ascii="Times New Roman" w:hAnsi="Times New Roman"/>
          <w:sz w:val="24"/>
        </w:rPr>
        <w:t>。</w:t>
      </w:r>
    </w:p>
    <w:p w14:paraId="07F49247">
      <w:pPr>
        <w:pStyle w:val="2"/>
        <w:adjustRightInd w:val="0"/>
        <w:snapToGrid w:val="0"/>
        <w:spacing w:after="0"/>
        <w:ind w:left="0" w:leftChars="0" w:firstLine="480"/>
        <w:rPr>
          <w:rFonts w:hint="eastAsia" w:ascii="Times New Roman" w:hAnsi="Times New Roman"/>
          <w:sz w:val="24"/>
        </w:rPr>
      </w:pPr>
      <w:r>
        <w:rPr>
          <w:rFonts w:ascii="Times New Roman" w:hAnsi="Times New Roman"/>
          <w:sz w:val="24"/>
        </w:rPr>
        <w:t>1.2</w:t>
      </w:r>
      <w:r>
        <w:rPr>
          <w:rFonts w:hint="eastAsia" w:ascii="Times New Roman" w:hAnsi="Times New Roman"/>
          <w:sz w:val="24"/>
        </w:rPr>
        <w:t>.2</w:t>
      </w:r>
      <w:r>
        <w:rPr>
          <w:rFonts w:ascii="Segoe UI Symbol" w:hAnsi="Segoe UI Symbol" w:cs="Segoe UI Symbol"/>
          <w:sz w:val="24"/>
        </w:rPr>
        <w:t>★</w:t>
      </w:r>
      <w:r>
        <w:rPr>
          <w:rFonts w:hint="eastAsia" w:ascii="Times New Roman" w:hAnsi="Times New Roman"/>
          <w:sz w:val="24"/>
        </w:rPr>
        <w:t xml:space="preserve"> </w:t>
      </w:r>
      <w:r>
        <w:rPr>
          <w:rFonts w:hint="eastAsia" w:ascii="Times New Roman" w:hAnsi="Times New Roman"/>
          <w:bCs/>
          <w:sz w:val="24"/>
        </w:rPr>
        <w:t>质量分辨率：</w:t>
      </w:r>
      <w:r>
        <w:rPr>
          <w:rFonts w:ascii="Times New Roman" w:hAnsi="Times New Roman"/>
          <w:bCs/>
          <w:sz w:val="24"/>
        </w:rPr>
        <w:t>3-260amu</w:t>
      </w:r>
      <w:r>
        <w:rPr>
          <w:rFonts w:hint="eastAsia"/>
          <w:bCs/>
          <w:sz w:val="24"/>
        </w:rPr>
        <w:t>范围内全质量数</w:t>
      </w:r>
      <w:r>
        <w:rPr>
          <w:rFonts w:hint="eastAsia" w:ascii="Times New Roman" w:hAnsi="Times New Roman"/>
          <w:bCs/>
          <w:sz w:val="24"/>
        </w:rPr>
        <w:t>0.5-1.2amu 可调</w:t>
      </w:r>
    </w:p>
    <w:p w14:paraId="72ABB827">
      <w:pPr>
        <w:pStyle w:val="2"/>
        <w:adjustRightInd w:val="0"/>
        <w:snapToGrid w:val="0"/>
        <w:ind w:left="0" w:leftChars="0" w:firstLine="480"/>
        <w:rPr>
          <w:rFonts w:hint="eastAsia" w:ascii="Times New Roman" w:hAnsi="Times New Roman"/>
          <w:sz w:val="24"/>
        </w:rPr>
      </w:pPr>
      <w:r>
        <w:rPr>
          <w:rFonts w:ascii="Times New Roman" w:hAnsi="Times New Roman"/>
          <w:sz w:val="24"/>
        </w:rPr>
        <w:t>1.2.3</w:t>
      </w:r>
      <w:r>
        <w:rPr>
          <w:rFonts w:ascii="Segoe UI Symbol" w:hAnsi="Segoe UI Symbol" w:cs="Segoe UI Symbol"/>
          <w:sz w:val="24"/>
        </w:rPr>
        <w:t>★</w:t>
      </w:r>
      <w:r>
        <w:rPr>
          <w:rFonts w:ascii="Times New Roman" w:hAnsi="Times New Roman"/>
          <w:sz w:val="24"/>
        </w:rPr>
        <w:t xml:space="preserve"> </w:t>
      </w:r>
      <w:r>
        <w:rPr>
          <w:rFonts w:hint="eastAsia" w:ascii="Times New Roman" w:hAnsi="Times New Roman"/>
          <w:sz w:val="24"/>
        </w:rPr>
        <w:t xml:space="preserve">标准模式下灵敏度：低质量数(Li或Be): </w:t>
      </w:r>
      <w:r>
        <w:rPr>
          <w:rFonts w:hint="eastAsia"/>
          <w:bCs/>
          <w:sz w:val="24"/>
        </w:rPr>
        <w:t>≥</w:t>
      </w:r>
      <w:r>
        <w:rPr>
          <w:rFonts w:hint="eastAsia" w:ascii="Times New Roman" w:hAnsi="Times New Roman"/>
          <w:sz w:val="24"/>
        </w:rPr>
        <w:t xml:space="preserve"> 250Mcps/ppm；中质量数(Y或In): </w:t>
      </w:r>
      <w:r>
        <w:rPr>
          <w:rFonts w:hint="eastAsia"/>
          <w:bCs/>
          <w:sz w:val="24"/>
        </w:rPr>
        <w:t>≥</w:t>
      </w:r>
      <w:r>
        <w:rPr>
          <w:rFonts w:hint="eastAsia" w:ascii="Times New Roman" w:hAnsi="Times New Roman"/>
          <w:sz w:val="24"/>
        </w:rPr>
        <w:t xml:space="preserve"> 1500Mcps/ppm；高质量数(Th或U): </w:t>
      </w:r>
      <w:r>
        <w:rPr>
          <w:rFonts w:hint="eastAsia"/>
          <w:bCs/>
          <w:sz w:val="24"/>
        </w:rPr>
        <w:t>≥</w:t>
      </w:r>
      <w:r>
        <w:rPr>
          <w:rFonts w:hint="eastAsia" w:ascii="Times New Roman" w:hAnsi="Times New Roman"/>
          <w:sz w:val="24"/>
        </w:rPr>
        <w:t xml:space="preserve"> 1000Mcps/ppm。</w:t>
      </w:r>
    </w:p>
    <w:p w14:paraId="67BD2E92">
      <w:pPr>
        <w:pStyle w:val="2"/>
        <w:adjustRightInd w:val="0"/>
        <w:snapToGrid w:val="0"/>
        <w:ind w:left="0" w:leftChars="0" w:firstLine="480"/>
        <w:rPr>
          <w:rFonts w:ascii="Times New Roman" w:hAnsi="Times New Roman" w:cs="Segoe UI Symbol"/>
          <w:sz w:val="24"/>
        </w:rPr>
      </w:pPr>
      <w:r>
        <w:rPr>
          <w:rFonts w:ascii="Times New Roman" w:hAnsi="Times New Roman"/>
          <w:sz w:val="24"/>
        </w:rPr>
        <w:t>1.2</w:t>
      </w:r>
      <w:r>
        <w:rPr>
          <w:rFonts w:hint="eastAsia" w:ascii="Times New Roman" w:hAnsi="Times New Roman"/>
          <w:sz w:val="24"/>
        </w:rPr>
        <w:t>.4</w:t>
      </w:r>
      <w:r>
        <w:rPr>
          <w:rFonts w:ascii="Segoe UI Symbol" w:hAnsi="Segoe UI Symbol" w:cs="Segoe UI Symbol"/>
          <w:sz w:val="24"/>
        </w:rPr>
        <w:t xml:space="preserve">★ </w:t>
      </w:r>
      <w:r>
        <w:rPr>
          <w:rFonts w:hint="eastAsia" w:ascii="Times New Roman" w:hAnsi="Times New Roman" w:cs="Segoe UI Symbol"/>
          <w:sz w:val="24"/>
        </w:rPr>
        <w:t xml:space="preserve">检测限【3*sigma】满足以下要求：Be≤0.1ppt；P≤ 50 ppt；S≤ 1 ppb；Ca≤ </w:t>
      </w:r>
      <w:r>
        <w:rPr>
          <w:rFonts w:ascii="Times New Roman" w:hAnsi="Times New Roman" w:cs="Segoe UI Symbol"/>
          <w:sz w:val="24"/>
        </w:rPr>
        <w:t>5</w:t>
      </w:r>
      <w:r>
        <w:rPr>
          <w:rFonts w:hint="eastAsia" w:ascii="Times New Roman" w:hAnsi="Times New Roman" w:cs="Segoe UI Symbol"/>
          <w:sz w:val="24"/>
        </w:rPr>
        <w:t xml:space="preserve">.0 ppt；Fe≤ </w:t>
      </w:r>
      <w:r>
        <w:rPr>
          <w:rFonts w:ascii="Times New Roman" w:hAnsi="Times New Roman" w:cs="Segoe UI Symbol"/>
          <w:sz w:val="24"/>
        </w:rPr>
        <w:t>5</w:t>
      </w:r>
      <w:r>
        <w:rPr>
          <w:rFonts w:hint="eastAsia" w:ascii="Times New Roman" w:hAnsi="Times New Roman" w:cs="Segoe UI Symbol"/>
          <w:sz w:val="24"/>
        </w:rPr>
        <w:t>.0 ppt；As≤ 1.0 ppt；Se≤ 5.0 ppt；In≤ 0.1 ppt；Bi(209) ≤ 0.1 ppt。</w:t>
      </w:r>
    </w:p>
    <w:p w14:paraId="67617EFF">
      <w:pPr>
        <w:tabs>
          <w:tab w:val="left" w:pos="540"/>
        </w:tabs>
        <w:adjustRightInd w:val="0"/>
        <w:snapToGrid w:val="0"/>
        <w:rPr>
          <w:sz w:val="24"/>
        </w:rPr>
      </w:pPr>
      <w:r>
        <w:rPr>
          <w:sz w:val="24"/>
        </w:rPr>
        <w:t>注：表中所列带</w:t>
      </w:r>
      <w:r>
        <w:rPr>
          <w:rFonts w:ascii="Segoe UI Symbol" w:hAnsi="Segoe UI Symbol" w:cs="Segoe UI Symbol"/>
          <w:sz w:val="24"/>
        </w:rPr>
        <w:t>★</w:t>
      </w:r>
      <w:r>
        <w:rPr>
          <w:sz w:val="24"/>
        </w:rPr>
        <w:t>的技术要求均不允许负偏离，否则将被视为无效投标文件而被否决</w:t>
      </w:r>
    </w:p>
    <w:p w14:paraId="347C2EBB">
      <w:pPr>
        <w:spacing w:before="100" w:beforeAutospacing="1" w:after="100" w:afterAutospacing="1"/>
        <w:jc w:val="left"/>
        <w:outlineLvl w:val="2"/>
        <w:rPr>
          <w:rFonts w:hint="eastAsia"/>
          <w:b/>
          <w:kern w:val="0"/>
          <w:sz w:val="24"/>
          <w:szCs w:val="27"/>
        </w:rPr>
      </w:pPr>
      <w:r>
        <w:rPr>
          <w:b/>
          <w:kern w:val="0"/>
          <w:sz w:val="24"/>
          <w:szCs w:val="27"/>
        </w:rPr>
        <w:t>1.3招标范围、计划工期和质量要求</w:t>
      </w:r>
    </w:p>
    <w:p w14:paraId="0F41C733">
      <w:pPr>
        <w:pStyle w:val="7"/>
        <w:numPr>
          <w:ilvl w:val="2"/>
          <w:numId w:val="1"/>
        </w:numPr>
        <w:ind w:firstLineChars="0"/>
        <w:rPr>
          <w:rFonts w:ascii="Times New Roman" w:hAnsi="Times New Roman"/>
          <w:sz w:val="24"/>
        </w:rPr>
      </w:pPr>
      <w:r>
        <w:rPr>
          <w:rFonts w:ascii="Times New Roman" w:hAnsi="Times New Roman"/>
          <w:sz w:val="24"/>
        </w:rPr>
        <w:t>合同的供货范围如下：</w:t>
      </w:r>
    </w:p>
    <w:p w14:paraId="241DD052">
      <w:pPr>
        <w:pStyle w:val="7"/>
        <w:ind w:firstLine="480"/>
        <w:rPr>
          <w:rFonts w:ascii="Times New Roman" w:hAnsi="Times New Roman"/>
          <w:sz w:val="24"/>
        </w:rPr>
      </w:pPr>
      <w:r>
        <w:rPr>
          <w:rFonts w:hint="eastAsia" w:ascii="Times New Roman" w:hAnsi="Times New Roman"/>
          <w:sz w:val="24"/>
        </w:rPr>
        <w:t>电感耦合等离子体质谱仪1台</w:t>
      </w:r>
      <w:r>
        <w:rPr>
          <w:rFonts w:ascii="Times New Roman" w:hAnsi="Times New Roman"/>
          <w:kern w:val="0"/>
          <w:sz w:val="24"/>
        </w:rPr>
        <w:t>。</w:t>
      </w:r>
    </w:p>
    <w:p w14:paraId="3FEC5606">
      <w:pPr>
        <w:pStyle w:val="7"/>
        <w:numPr>
          <w:ilvl w:val="2"/>
          <w:numId w:val="1"/>
        </w:numPr>
        <w:ind w:firstLineChars="0"/>
        <w:rPr>
          <w:rFonts w:ascii="Times New Roman" w:hAnsi="Times New Roman"/>
          <w:sz w:val="24"/>
        </w:rPr>
      </w:pPr>
      <w:r>
        <w:rPr>
          <w:rFonts w:ascii="Times New Roman" w:hAnsi="Times New Roman"/>
          <w:sz w:val="24"/>
        </w:rPr>
        <w:t>中标人的工作范围，包括以下内容：</w:t>
      </w:r>
    </w:p>
    <w:p w14:paraId="3636A779">
      <w:pPr>
        <w:pStyle w:val="7"/>
        <w:ind w:firstLine="480"/>
        <w:rPr>
          <w:rFonts w:ascii="Times New Roman" w:hAnsi="Times New Roman"/>
          <w:sz w:val="24"/>
        </w:rPr>
      </w:pPr>
      <w:r>
        <w:rPr>
          <w:rFonts w:ascii="Times New Roman" w:hAnsi="Times New Roman"/>
          <w:kern w:val="0"/>
          <w:sz w:val="24"/>
          <w:szCs w:val="23"/>
        </w:rPr>
        <w:t xml:space="preserve">中标人负责根据甲方提供的技术要求，完成设备的出厂测试验收、包装运输及保险等。  </w:t>
      </w:r>
    </w:p>
    <w:p w14:paraId="3802CADB">
      <w:pPr>
        <w:pStyle w:val="7"/>
        <w:numPr>
          <w:ilvl w:val="2"/>
          <w:numId w:val="1"/>
        </w:numPr>
        <w:ind w:firstLineChars="0"/>
        <w:rPr>
          <w:rFonts w:ascii="Times New Roman" w:hAnsi="Times New Roman"/>
          <w:sz w:val="24"/>
        </w:rPr>
      </w:pPr>
      <w:r>
        <w:rPr>
          <w:rFonts w:ascii="Times New Roman" w:hAnsi="Times New Roman"/>
          <w:sz w:val="24"/>
        </w:rPr>
        <w:t>计划工期</w:t>
      </w:r>
    </w:p>
    <w:p w14:paraId="38A9DB76">
      <w:pPr>
        <w:pStyle w:val="7"/>
        <w:tabs>
          <w:tab w:val="left" w:pos="660"/>
        </w:tabs>
        <w:adjustRightInd w:val="0"/>
        <w:snapToGrid w:val="0"/>
        <w:ind w:firstLine="480"/>
        <w:rPr>
          <w:rFonts w:ascii="Times New Roman" w:hAnsi="Times New Roman"/>
          <w:kern w:val="0"/>
          <w:sz w:val="24"/>
          <w:szCs w:val="23"/>
        </w:rPr>
      </w:pPr>
      <w:r>
        <w:rPr>
          <w:rFonts w:hint="eastAsia" w:ascii="Times New Roman" w:hAnsi="Times New Roman"/>
          <w:sz w:val="24"/>
        </w:rPr>
        <w:t>202</w:t>
      </w:r>
      <w:r>
        <w:rPr>
          <w:rFonts w:ascii="Times New Roman" w:hAnsi="Times New Roman"/>
          <w:sz w:val="24"/>
        </w:rPr>
        <w:t>6</w:t>
      </w:r>
      <w:r>
        <w:rPr>
          <w:rFonts w:hint="eastAsia" w:ascii="Times New Roman" w:hAnsi="Times New Roman"/>
          <w:sz w:val="24"/>
        </w:rPr>
        <w:t>年</w:t>
      </w:r>
      <w:r>
        <w:rPr>
          <w:rFonts w:ascii="Times New Roman" w:hAnsi="Times New Roman"/>
          <w:sz w:val="24"/>
        </w:rPr>
        <w:t>2</w:t>
      </w:r>
      <w:r>
        <w:rPr>
          <w:rFonts w:hint="eastAsia" w:ascii="Times New Roman" w:hAnsi="Times New Roman"/>
          <w:sz w:val="24"/>
        </w:rPr>
        <w:t>月</w:t>
      </w:r>
      <w:r>
        <w:rPr>
          <w:rFonts w:ascii="Times New Roman" w:hAnsi="Times New Roman"/>
          <w:sz w:val="24"/>
        </w:rPr>
        <w:t>28</w:t>
      </w:r>
      <w:r>
        <w:rPr>
          <w:rFonts w:hint="eastAsia" w:ascii="Times New Roman" w:hAnsi="Times New Roman"/>
          <w:sz w:val="24"/>
        </w:rPr>
        <w:t>日前到货并完成最终验收。</w:t>
      </w:r>
    </w:p>
    <w:p w14:paraId="6DDED2DC">
      <w:pPr>
        <w:pStyle w:val="7"/>
        <w:tabs>
          <w:tab w:val="left" w:pos="900"/>
        </w:tabs>
        <w:adjustRightInd w:val="0"/>
        <w:snapToGrid w:val="0"/>
        <w:ind w:firstLine="480"/>
        <w:rPr>
          <w:rFonts w:ascii="Times New Roman" w:hAnsi="Times New Roman"/>
          <w:kern w:val="0"/>
          <w:sz w:val="24"/>
          <w:szCs w:val="23"/>
        </w:rPr>
      </w:pPr>
      <w:r>
        <w:rPr>
          <w:rFonts w:ascii="Times New Roman" w:hAnsi="Times New Roman"/>
          <w:kern w:val="0"/>
          <w:sz w:val="24"/>
          <w:szCs w:val="23"/>
        </w:rPr>
        <w:t>中标人在生产过程中应认真设计和严格执行工艺规范，确保制造质量。保证最终产品满足招标技术文件的全部技术要求。</w:t>
      </w:r>
    </w:p>
    <w:p w14:paraId="42894054">
      <w:pPr>
        <w:pStyle w:val="2"/>
        <w:ind w:firstLine="0" w:firstLineChars="0"/>
        <w:jc w:val="center"/>
        <w:rPr>
          <w:b/>
          <w:bCs/>
          <w:sz w:val="30"/>
          <w:szCs w:val="32"/>
        </w:rPr>
      </w:pPr>
      <w:r>
        <w:br w:type="page"/>
      </w:r>
      <w:bookmarkStart w:id="1" w:name="_Hlk176261036"/>
      <w:r>
        <w:rPr>
          <w:b/>
          <w:bCs/>
          <w:sz w:val="30"/>
          <w:szCs w:val="32"/>
        </w:rPr>
        <w:t>2、技术要求</w:t>
      </w:r>
    </w:p>
    <w:bookmarkEnd w:id="0"/>
    <w:p w14:paraId="2840BBD9">
      <w:pPr>
        <w:tabs>
          <w:tab w:val="left" w:pos="-2410"/>
          <w:tab w:val="left" w:pos="-1701"/>
        </w:tabs>
        <w:rPr>
          <w:rFonts w:hint="eastAsia"/>
          <w:bCs/>
          <w:sz w:val="24"/>
        </w:rPr>
      </w:pPr>
      <w:r>
        <w:rPr>
          <w:rFonts w:hint="eastAsia"/>
          <w:bCs/>
          <w:sz w:val="24"/>
        </w:rPr>
        <w:t>（一） 电感耦合等离子体质谱仪</w:t>
      </w:r>
    </w:p>
    <w:p w14:paraId="270BC9FC">
      <w:pPr>
        <w:tabs>
          <w:tab w:val="left" w:pos="-2410"/>
          <w:tab w:val="left" w:pos="-1701"/>
        </w:tabs>
        <w:rPr>
          <w:rFonts w:hint="eastAsia"/>
          <w:bCs/>
          <w:sz w:val="24"/>
        </w:rPr>
      </w:pPr>
      <w:r>
        <w:rPr>
          <w:rFonts w:hint="eastAsia"/>
          <w:bCs/>
          <w:sz w:val="24"/>
        </w:rPr>
        <w:t>1.</w:t>
      </w:r>
      <w:r>
        <w:rPr>
          <w:bCs/>
          <w:sz w:val="24"/>
        </w:rPr>
        <w:t xml:space="preserve"> </w:t>
      </w:r>
      <w:r>
        <w:rPr>
          <w:rFonts w:hint="eastAsia"/>
          <w:bCs/>
          <w:sz w:val="24"/>
        </w:rPr>
        <w:t>工作条件：</w:t>
      </w:r>
    </w:p>
    <w:p w14:paraId="0E3BE106">
      <w:pPr>
        <w:tabs>
          <w:tab w:val="left" w:pos="-2410"/>
          <w:tab w:val="left" w:pos="-1701"/>
        </w:tabs>
        <w:ind w:firstLine="480" w:firstLineChars="200"/>
        <w:rPr>
          <w:rFonts w:hint="eastAsia"/>
          <w:bCs/>
          <w:sz w:val="24"/>
        </w:rPr>
      </w:pPr>
      <w:r>
        <w:rPr>
          <w:rFonts w:hint="eastAsia"/>
          <w:bCs/>
          <w:sz w:val="24"/>
        </w:rPr>
        <w:t xml:space="preserve">除非在技术规格中另有说明，所有仪器、设备和系统都应符合下列要求： </w:t>
      </w:r>
    </w:p>
    <w:p w14:paraId="7F41115B">
      <w:pPr>
        <w:tabs>
          <w:tab w:val="left" w:pos="-2410"/>
          <w:tab w:val="left" w:pos="-1701"/>
        </w:tabs>
        <w:rPr>
          <w:rFonts w:hint="eastAsia"/>
          <w:bCs/>
          <w:sz w:val="24"/>
        </w:rPr>
      </w:pPr>
      <w:r>
        <w:rPr>
          <w:rFonts w:hint="eastAsia"/>
          <w:bCs/>
          <w:sz w:val="24"/>
        </w:rPr>
        <w:t>1.1</w:t>
      </w:r>
      <w:r>
        <w:rPr>
          <w:bCs/>
          <w:sz w:val="24"/>
        </w:rPr>
        <w:t>.</w:t>
      </w:r>
      <w:r>
        <w:rPr>
          <w:rFonts w:hint="eastAsia"/>
          <w:bCs/>
          <w:sz w:val="24"/>
        </w:rPr>
        <w:t xml:space="preserve"> 适于在气温为摄氏-40℃～＋50℃和相对湿度为90％的环境条件下运输和贮存。</w:t>
      </w:r>
    </w:p>
    <w:p w14:paraId="40CA625B">
      <w:pPr>
        <w:tabs>
          <w:tab w:val="left" w:pos="-2410"/>
          <w:tab w:val="left" w:pos="-1701"/>
        </w:tabs>
        <w:rPr>
          <w:bCs/>
          <w:sz w:val="24"/>
        </w:rPr>
      </w:pPr>
      <w:r>
        <w:rPr>
          <w:rFonts w:hint="eastAsia"/>
          <w:bCs/>
          <w:sz w:val="24"/>
        </w:rPr>
        <w:t>1</w:t>
      </w:r>
      <w:r>
        <w:rPr>
          <w:bCs/>
          <w:sz w:val="24"/>
        </w:rPr>
        <w:t xml:space="preserve">.2. </w:t>
      </w:r>
      <w:r>
        <w:rPr>
          <w:rFonts w:hint="eastAsia"/>
          <w:bCs/>
          <w:sz w:val="24"/>
        </w:rPr>
        <w:t>适于在电源</w:t>
      </w:r>
      <w:r>
        <w:rPr>
          <w:bCs/>
          <w:sz w:val="24"/>
        </w:rPr>
        <w:t>220V</w:t>
      </w:r>
      <w:r>
        <w:rPr>
          <w:rFonts w:hint="eastAsia"/>
          <w:bCs/>
          <w:sz w:val="24"/>
        </w:rPr>
        <w:t>（</w:t>
      </w:r>
      <w:r>
        <w:rPr>
          <w:bCs/>
          <w:sz w:val="24"/>
        </w:rPr>
        <w:t>10</w:t>
      </w:r>
      <w:r>
        <w:rPr>
          <w:rFonts w:hint="eastAsia"/>
          <w:bCs/>
          <w:sz w:val="24"/>
        </w:rPr>
        <w:t>％）</w:t>
      </w:r>
      <w:r>
        <w:rPr>
          <w:bCs/>
          <w:sz w:val="24"/>
        </w:rPr>
        <w:t>/50Hz</w:t>
      </w:r>
      <w:r>
        <w:rPr>
          <w:rFonts w:hint="eastAsia"/>
          <w:bCs/>
          <w:sz w:val="24"/>
        </w:rPr>
        <w:t>、气温摄氏</w:t>
      </w:r>
      <w:r>
        <w:rPr>
          <w:bCs/>
          <w:sz w:val="24"/>
        </w:rPr>
        <w:t>+15</w:t>
      </w:r>
      <w:r>
        <w:rPr>
          <w:rFonts w:hint="eastAsia"/>
          <w:bCs/>
          <w:sz w:val="24"/>
        </w:rPr>
        <w:t>℃～＋</w:t>
      </w:r>
      <w:r>
        <w:rPr>
          <w:bCs/>
          <w:sz w:val="24"/>
        </w:rPr>
        <w:t>30</w:t>
      </w:r>
      <w:r>
        <w:rPr>
          <w:rFonts w:hint="eastAsia"/>
          <w:bCs/>
          <w:sz w:val="24"/>
        </w:rPr>
        <w:t>℃和相对湿度小于</w:t>
      </w:r>
      <w:r>
        <w:rPr>
          <w:bCs/>
          <w:sz w:val="24"/>
        </w:rPr>
        <w:t>80</w:t>
      </w:r>
      <w:r>
        <w:rPr>
          <w:rFonts w:hint="eastAsia"/>
          <w:bCs/>
          <w:sz w:val="24"/>
        </w:rPr>
        <w:t>％的环境条件下运行。能够连续正常工作。</w:t>
      </w:r>
    </w:p>
    <w:p w14:paraId="4C2ABB8E">
      <w:pPr>
        <w:tabs>
          <w:tab w:val="left" w:pos="-2410"/>
          <w:tab w:val="left" w:pos="-1701"/>
        </w:tabs>
        <w:rPr>
          <w:rFonts w:hint="eastAsia"/>
          <w:bCs/>
          <w:sz w:val="24"/>
        </w:rPr>
      </w:pPr>
      <w:r>
        <w:rPr>
          <w:rFonts w:hint="eastAsia"/>
          <w:bCs/>
          <w:sz w:val="24"/>
        </w:rPr>
        <w:t>1.3</w:t>
      </w:r>
      <w:r>
        <w:rPr>
          <w:bCs/>
          <w:sz w:val="24"/>
        </w:rPr>
        <w:t>.</w:t>
      </w:r>
      <w:r>
        <w:rPr>
          <w:rFonts w:hint="eastAsia"/>
          <w:bCs/>
          <w:sz w:val="24"/>
        </w:rPr>
        <w:t xml:space="preserve"> 配置符合中国有关标准要求的插头，如果没有这样的插头，则需提供适当的转换插座。</w:t>
      </w:r>
    </w:p>
    <w:p w14:paraId="77EE87A4">
      <w:pPr>
        <w:tabs>
          <w:tab w:val="left" w:pos="-2410"/>
          <w:tab w:val="left" w:pos="-1701"/>
        </w:tabs>
        <w:rPr>
          <w:bCs/>
          <w:sz w:val="24"/>
        </w:rPr>
      </w:pPr>
      <w:r>
        <w:rPr>
          <w:rFonts w:hint="eastAsia"/>
          <w:bCs/>
          <w:sz w:val="24"/>
        </w:rPr>
        <w:t>1.4</w:t>
      </w:r>
      <w:r>
        <w:rPr>
          <w:bCs/>
          <w:sz w:val="24"/>
        </w:rPr>
        <w:t>.</w:t>
      </w:r>
      <w:r>
        <w:rPr>
          <w:rFonts w:hint="eastAsia"/>
          <w:bCs/>
          <w:sz w:val="24"/>
        </w:rPr>
        <w:t xml:space="preserve"> 如产品达不到上述要求，投标人应注明其偏差。如仪器设备需要特殊工作条件（如水、电源、磁场强度、温度、湿度、动强度等）投标人应在投标书中加以说明。</w:t>
      </w:r>
    </w:p>
    <w:p w14:paraId="3DBBC540">
      <w:pPr>
        <w:tabs>
          <w:tab w:val="left" w:pos="-2410"/>
          <w:tab w:val="left" w:pos="-1701"/>
        </w:tabs>
        <w:rPr>
          <w:rFonts w:hint="eastAsia"/>
          <w:bCs/>
          <w:sz w:val="24"/>
        </w:rPr>
      </w:pPr>
      <w:r>
        <w:rPr>
          <w:rFonts w:hint="eastAsia"/>
          <w:bCs/>
          <w:sz w:val="24"/>
        </w:rPr>
        <w:t>2</w:t>
      </w:r>
      <w:r>
        <w:rPr>
          <w:bCs/>
          <w:sz w:val="24"/>
        </w:rPr>
        <w:t xml:space="preserve">. </w:t>
      </w:r>
      <w:r>
        <w:rPr>
          <w:rFonts w:hint="eastAsia"/>
          <w:bCs/>
          <w:sz w:val="24"/>
        </w:rPr>
        <w:t>设备用途：</w:t>
      </w:r>
    </w:p>
    <w:p w14:paraId="10911BDF">
      <w:pPr>
        <w:tabs>
          <w:tab w:val="left" w:pos="-2410"/>
          <w:tab w:val="left" w:pos="-1701"/>
        </w:tabs>
        <w:ind w:firstLine="480" w:firstLineChars="200"/>
        <w:rPr>
          <w:bCs/>
          <w:sz w:val="24"/>
        </w:rPr>
      </w:pPr>
      <w:r>
        <w:rPr>
          <w:rFonts w:hint="eastAsia"/>
          <w:bCs/>
          <w:sz w:val="24"/>
        </w:rPr>
        <w:t>主要应用于</w:t>
      </w:r>
      <w:r>
        <w:rPr>
          <w:rFonts w:hint="eastAsia"/>
          <w:sz w:val="24"/>
        </w:rPr>
        <w:t>高能质子打靶并完成净化分离过程种中杂质元素的定量分析，实现化学纯度质量控制的作用</w:t>
      </w:r>
      <w:r>
        <w:rPr>
          <w:rFonts w:hint="eastAsia"/>
          <w:bCs/>
          <w:sz w:val="24"/>
        </w:rPr>
        <w:t>。</w:t>
      </w:r>
    </w:p>
    <w:p w14:paraId="4B9D2ECA">
      <w:pPr>
        <w:tabs>
          <w:tab w:val="left" w:pos="-2410"/>
          <w:tab w:val="left" w:pos="-1701"/>
        </w:tabs>
        <w:rPr>
          <w:rFonts w:hint="eastAsia"/>
          <w:bCs/>
          <w:sz w:val="24"/>
        </w:rPr>
      </w:pPr>
      <w:r>
        <w:rPr>
          <w:rFonts w:hint="eastAsia"/>
          <w:bCs/>
          <w:sz w:val="24"/>
        </w:rPr>
        <w:t>3</w:t>
      </w:r>
      <w:r>
        <w:rPr>
          <w:bCs/>
          <w:sz w:val="24"/>
        </w:rPr>
        <w:t xml:space="preserve">. </w:t>
      </w:r>
      <w:r>
        <w:rPr>
          <w:rFonts w:hint="eastAsia"/>
          <w:bCs/>
          <w:sz w:val="24"/>
        </w:rPr>
        <w:t>主要技术参数：</w:t>
      </w:r>
    </w:p>
    <w:p w14:paraId="4D847623">
      <w:pPr>
        <w:widowControl/>
        <w:rPr>
          <w:rFonts w:ascii="宋体" w:hAnsi="宋体" w:cs="宋体"/>
          <w:color w:val="000000"/>
          <w:kern w:val="0"/>
          <w:sz w:val="22"/>
          <w:szCs w:val="22"/>
        </w:rPr>
      </w:pPr>
      <w:r>
        <w:rPr>
          <w:rFonts w:hint="eastAsia"/>
          <w:bCs/>
          <w:sz w:val="24"/>
        </w:rPr>
        <w:t>3</w:t>
      </w:r>
      <w:r>
        <w:rPr>
          <w:bCs/>
          <w:sz w:val="24"/>
        </w:rPr>
        <w:t>.1</w:t>
      </w:r>
      <w:r>
        <w:rPr>
          <w:rFonts w:hint="eastAsia"/>
          <w:bCs/>
          <w:sz w:val="24"/>
        </w:rPr>
        <w:tab/>
      </w:r>
      <w:r>
        <w:rPr>
          <w:rFonts w:hint="eastAsia"/>
          <w:bCs/>
          <w:sz w:val="24"/>
        </w:rPr>
        <w:t>进样系统</w:t>
      </w:r>
    </w:p>
    <w:p w14:paraId="28C82295">
      <w:pPr>
        <w:tabs>
          <w:tab w:val="left" w:pos="-2410"/>
          <w:tab w:val="left" w:pos="-1701"/>
        </w:tabs>
        <w:rPr>
          <w:rFonts w:hint="eastAsia"/>
          <w:bCs/>
          <w:sz w:val="24"/>
        </w:rPr>
      </w:pPr>
      <w:r>
        <w:rPr>
          <w:rFonts w:hint="eastAsia"/>
          <w:bCs/>
          <w:sz w:val="24"/>
        </w:rPr>
        <w:t>3.1.1</w:t>
      </w:r>
      <w:r>
        <w:rPr>
          <w:rFonts w:hint="eastAsia"/>
          <w:bCs/>
          <w:sz w:val="24"/>
        </w:rPr>
        <w:tab/>
      </w:r>
      <w:r>
        <w:rPr>
          <w:rFonts w:hint="eastAsia"/>
          <w:bCs/>
          <w:sz w:val="24"/>
        </w:rPr>
        <w:t>雾化器：具备高雾化效率和耐高盐性能的同心雾化器</w:t>
      </w:r>
    </w:p>
    <w:p w14:paraId="15A22249">
      <w:pPr>
        <w:tabs>
          <w:tab w:val="left" w:pos="-2410"/>
          <w:tab w:val="left" w:pos="-1701"/>
        </w:tabs>
        <w:rPr>
          <w:rFonts w:hint="eastAsia"/>
          <w:bCs/>
          <w:sz w:val="24"/>
        </w:rPr>
      </w:pPr>
      <w:r>
        <w:rPr>
          <w:bCs/>
          <w:sz w:val="24"/>
        </w:rPr>
        <w:t>▲</w:t>
      </w:r>
      <w:r>
        <w:rPr>
          <w:rFonts w:hint="eastAsia"/>
          <w:bCs/>
          <w:sz w:val="24"/>
        </w:rPr>
        <w:t>3.1.2</w:t>
      </w:r>
      <w:r>
        <w:rPr>
          <w:rFonts w:hint="eastAsia"/>
          <w:bCs/>
          <w:sz w:val="24"/>
        </w:rPr>
        <w:tab/>
      </w:r>
      <w:r>
        <w:rPr>
          <w:rFonts w:hint="eastAsia"/>
          <w:bCs/>
          <w:sz w:val="24"/>
        </w:rPr>
        <w:t>雾化室：双通道石英雾室，必须配置全包裹式半导体制冷装置,操作软件控制半导体制冷，快速温度调节，温度控制-15℃~室温。</w:t>
      </w:r>
    </w:p>
    <w:p w14:paraId="49513804">
      <w:pPr>
        <w:tabs>
          <w:tab w:val="left" w:pos="-2410"/>
          <w:tab w:val="left" w:pos="-1701"/>
        </w:tabs>
        <w:rPr>
          <w:rFonts w:hint="eastAsia"/>
          <w:bCs/>
          <w:sz w:val="24"/>
        </w:rPr>
      </w:pPr>
      <w:r>
        <w:rPr>
          <w:rFonts w:hint="eastAsia"/>
          <w:bCs/>
          <w:sz w:val="24"/>
        </w:rPr>
        <w:t>3.1.3</w:t>
      </w:r>
      <w:r>
        <w:rPr>
          <w:rFonts w:hint="eastAsia"/>
          <w:bCs/>
          <w:sz w:val="24"/>
        </w:rPr>
        <w:tab/>
      </w:r>
      <w:r>
        <w:rPr>
          <w:rFonts w:hint="eastAsia"/>
          <w:bCs/>
          <w:sz w:val="24"/>
        </w:rPr>
        <w:t>蠕动泵：全计算机控制四通道12辊轴蠕动泵，满足样品、废液、内标、在线稀释、在线氢化物发生等应用需要</w:t>
      </w:r>
    </w:p>
    <w:p w14:paraId="672B26B6">
      <w:pPr>
        <w:tabs>
          <w:tab w:val="left" w:pos="-2410"/>
          <w:tab w:val="left" w:pos="-1701"/>
        </w:tabs>
        <w:rPr>
          <w:rFonts w:hint="eastAsia"/>
          <w:bCs/>
          <w:sz w:val="24"/>
        </w:rPr>
      </w:pPr>
      <w:r>
        <w:rPr>
          <w:rFonts w:hint="eastAsia"/>
          <w:bCs/>
          <w:sz w:val="24"/>
        </w:rPr>
        <w:t>3.1.4</w:t>
      </w:r>
      <w:r>
        <w:rPr>
          <w:rFonts w:hint="eastAsia"/>
          <w:bCs/>
          <w:sz w:val="24"/>
        </w:rPr>
        <w:tab/>
      </w:r>
      <w:r>
        <w:rPr>
          <w:rFonts w:hint="eastAsia"/>
          <w:bCs/>
          <w:sz w:val="24"/>
        </w:rPr>
        <w:t>配置高基体在线气溶胶稀释系统: 可对样品气溶胶在线快速气体稀释，抑制基体效应，软件控制稀释气（保护气）流量。</w:t>
      </w:r>
    </w:p>
    <w:p w14:paraId="36FD8D2E">
      <w:pPr>
        <w:tabs>
          <w:tab w:val="left" w:pos="-2410"/>
          <w:tab w:val="left" w:pos="-1701"/>
        </w:tabs>
        <w:rPr>
          <w:rFonts w:hint="eastAsia"/>
          <w:bCs/>
          <w:sz w:val="24"/>
        </w:rPr>
      </w:pPr>
      <w:r>
        <w:rPr>
          <w:rFonts w:hint="eastAsia"/>
          <w:bCs/>
          <w:sz w:val="24"/>
        </w:rPr>
        <w:t>3.1.5</w:t>
      </w:r>
      <w:r>
        <w:rPr>
          <w:rFonts w:hint="eastAsia"/>
          <w:bCs/>
          <w:sz w:val="24"/>
        </w:rPr>
        <w:tab/>
      </w:r>
      <w:r>
        <w:rPr>
          <w:rFonts w:hint="eastAsia"/>
          <w:bCs/>
          <w:sz w:val="24"/>
        </w:rPr>
        <w:t>炬管：标准一体式石英炬管，无密封圈设计，中心管直径≥2.4mm</w:t>
      </w:r>
    </w:p>
    <w:p w14:paraId="5602983E">
      <w:pPr>
        <w:tabs>
          <w:tab w:val="left" w:pos="-2410"/>
          <w:tab w:val="left" w:pos="-1701"/>
        </w:tabs>
        <w:rPr>
          <w:rFonts w:hint="eastAsia"/>
          <w:bCs/>
          <w:sz w:val="24"/>
        </w:rPr>
      </w:pPr>
      <w:r>
        <w:rPr>
          <w:bCs/>
          <w:sz w:val="24"/>
        </w:rPr>
        <w:t>▲</w:t>
      </w:r>
      <w:r>
        <w:rPr>
          <w:rFonts w:hint="eastAsia"/>
          <w:bCs/>
          <w:sz w:val="24"/>
        </w:rPr>
        <w:t>3.1.6</w:t>
      </w:r>
      <w:r>
        <w:rPr>
          <w:rFonts w:hint="eastAsia"/>
          <w:bCs/>
          <w:sz w:val="24"/>
        </w:rPr>
        <w:tab/>
      </w:r>
      <w:r>
        <w:rPr>
          <w:rFonts w:hint="eastAsia"/>
          <w:bCs/>
          <w:sz w:val="24"/>
        </w:rPr>
        <w:t>RF射频发生器：仪器应采用27.12MHz工作频率驱动的自激式全固态RF发生器。正常测试功率范围不小于300-1600W。</w:t>
      </w:r>
    </w:p>
    <w:p w14:paraId="09862B65">
      <w:pPr>
        <w:tabs>
          <w:tab w:val="left" w:pos="-2410"/>
          <w:tab w:val="left" w:pos="-1701"/>
        </w:tabs>
        <w:rPr>
          <w:rFonts w:hint="eastAsia"/>
          <w:bCs/>
          <w:sz w:val="24"/>
        </w:rPr>
      </w:pPr>
      <w:r>
        <w:rPr>
          <w:bCs/>
          <w:sz w:val="24"/>
        </w:rPr>
        <w:t>▲</w:t>
      </w:r>
      <w:r>
        <w:rPr>
          <w:rFonts w:hint="eastAsia"/>
          <w:bCs/>
          <w:sz w:val="24"/>
        </w:rPr>
        <w:t>3.1.7</w:t>
      </w:r>
      <w:r>
        <w:rPr>
          <w:rFonts w:hint="eastAsia"/>
          <w:bCs/>
          <w:sz w:val="24"/>
        </w:rPr>
        <w:tab/>
      </w:r>
      <w:r>
        <w:rPr>
          <w:rFonts w:hint="eastAsia"/>
          <w:bCs/>
          <w:sz w:val="24"/>
        </w:rPr>
        <w:t>二次放电消除：采用虚拟中心接地技术消除二次放电。为了减少耗材成本和维护工作，不采用屏蔽炬技术。等离子体工作线圈必须采用循环水冷却。</w:t>
      </w:r>
    </w:p>
    <w:p w14:paraId="3467BDCF">
      <w:pPr>
        <w:tabs>
          <w:tab w:val="left" w:pos="-2410"/>
          <w:tab w:val="left" w:pos="-1701"/>
        </w:tabs>
        <w:rPr>
          <w:rFonts w:hint="eastAsia"/>
          <w:bCs/>
          <w:sz w:val="24"/>
        </w:rPr>
      </w:pPr>
      <w:r>
        <w:rPr>
          <w:rFonts w:hint="eastAsia"/>
          <w:bCs/>
          <w:sz w:val="24"/>
        </w:rPr>
        <w:t>3.2</w:t>
      </w:r>
      <w:r>
        <w:rPr>
          <w:rFonts w:hint="eastAsia"/>
          <w:bCs/>
          <w:sz w:val="24"/>
        </w:rPr>
        <w:tab/>
      </w:r>
      <w:r>
        <w:rPr>
          <w:rFonts w:hint="eastAsia"/>
          <w:bCs/>
          <w:sz w:val="24"/>
        </w:rPr>
        <w:t>接口</w:t>
      </w:r>
    </w:p>
    <w:p w14:paraId="5DEE3CD2">
      <w:pPr>
        <w:tabs>
          <w:tab w:val="left" w:pos="-2410"/>
          <w:tab w:val="left" w:pos="-1701"/>
        </w:tabs>
        <w:rPr>
          <w:rFonts w:hint="eastAsia"/>
          <w:bCs/>
          <w:sz w:val="24"/>
        </w:rPr>
      </w:pPr>
      <w:r>
        <w:rPr>
          <w:bCs/>
          <w:sz w:val="24"/>
        </w:rPr>
        <w:t>▲</w:t>
      </w:r>
      <w:r>
        <w:rPr>
          <w:rFonts w:hint="eastAsia"/>
          <w:bCs/>
          <w:sz w:val="24"/>
        </w:rPr>
        <w:t>3.2.1</w:t>
      </w:r>
      <w:r>
        <w:rPr>
          <w:rFonts w:hint="eastAsia"/>
          <w:bCs/>
          <w:sz w:val="24"/>
        </w:rPr>
        <w:tab/>
      </w:r>
      <w:r>
        <w:rPr>
          <w:rFonts w:hint="eastAsia"/>
          <w:bCs/>
          <w:sz w:val="24"/>
        </w:rPr>
        <w:t>采样锥和截取锥构成的双锥结构接口界面，锥体数量≤2个。采样锥≥1.1mm，截取锥≤0.5mm</w:t>
      </w:r>
    </w:p>
    <w:p w14:paraId="01A770DF">
      <w:pPr>
        <w:tabs>
          <w:tab w:val="left" w:pos="-2410"/>
          <w:tab w:val="left" w:pos="-1701"/>
        </w:tabs>
        <w:rPr>
          <w:rFonts w:hint="eastAsia"/>
          <w:bCs/>
          <w:sz w:val="24"/>
        </w:rPr>
      </w:pPr>
      <w:r>
        <w:rPr>
          <w:bCs/>
          <w:sz w:val="24"/>
        </w:rPr>
        <w:t>▲</w:t>
      </w:r>
      <w:r>
        <w:rPr>
          <w:rFonts w:hint="eastAsia"/>
          <w:bCs/>
          <w:sz w:val="24"/>
        </w:rPr>
        <w:t>3.2.2</w:t>
      </w:r>
      <w:r>
        <w:rPr>
          <w:rFonts w:hint="eastAsia"/>
          <w:bCs/>
          <w:sz w:val="24"/>
        </w:rPr>
        <w:tab/>
      </w:r>
      <w:r>
        <w:rPr>
          <w:rFonts w:hint="eastAsia"/>
          <w:bCs/>
          <w:sz w:val="24"/>
        </w:rPr>
        <w:t>气体控制：各路气体流量器主机的气路部分均采用高精度的质量流量计控制，使用中心管直径2.4mm以上炬管时，等离子体气 ≤7.5L/min即可产生稳定等离子体。【提供制造商公开发布的印刷资料（彩页或Datasheet）】</w:t>
      </w:r>
    </w:p>
    <w:p w14:paraId="2C25E007">
      <w:pPr>
        <w:tabs>
          <w:tab w:val="left" w:pos="-2410"/>
          <w:tab w:val="left" w:pos="-1701"/>
        </w:tabs>
        <w:rPr>
          <w:rFonts w:hint="eastAsia"/>
          <w:bCs/>
          <w:sz w:val="24"/>
        </w:rPr>
      </w:pPr>
      <w:r>
        <w:rPr>
          <w:bCs/>
          <w:sz w:val="24"/>
        </w:rPr>
        <w:t>▲</w:t>
      </w:r>
      <w:r>
        <w:rPr>
          <w:rFonts w:hint="eastAsia"/>
          <w:bCs/>
          <w:sz w:val="24"/>
        </w:rPr>
        <w:t>3.2.3</w:t>
      </w:r>
      <w:r>
        <w:rPr>
          <w:rFonts w:hint="eastAsia"/>
          <w:bCs/>
          <w:sz w:val="24"/>
        </w:rPr>
        <w:tab/>
      </w:r>
      <w:r>
        <w:rPr>
          <w:rFonts w:hint="eastAsia"/>
          <w:bCs/>
          <w:sz w:val="24"/>
        </w:rPr>
        <w:t>采用前置式碰撞反应池技术，同时配置碰撞气He气和反应气H</w:t>
      </w:r>
      <w:r>
        <w:rPr>
          <w:rFonts w:hint="eastAsia"/>
          <w:bCs/>
          <w:sz w:val="24"/>
          <w:vertAlign w:val="subscript"/>
        </w:rPr>
        <w:t>2</w:t>
      </w:r>
      <w:r>
        <w:rPr>
          <w:rFonts w:hint="eastAsia"/>
          <w:bCs/>
          <w:sz w:val="24"/>
        </w:rPr>
        <w:t>两路气，分析时可使用标准模式、碰撞模式和反应模式进行干扰的消除和样品分析</w:t>
      </w:r>
    </w:p>
    <w:p w14:paraId="122AB997">
      <w:pPr>
        <w:tabs>
          <w:tab w:val="left" w:pos="-2410"/>
          <w:tab w:val="left" w:pos="-1701"/>
        </w:tabs>
        <w:rPr>
          <w:rFonts w:hint="eastAsia"/>
          <w:b/>
          <w:sz w:val="24"/>
        </w:rPr>
      </w:pPr>
      <w:r>
        <w:rPr>
          <w:bCs/>
          <w:sz w:val="24"/>
        </w:rPr>
        <w:t>▲</w:t>
      </w:r>
      <w:r>
        <w:rPr>
          <w:rFonts w:hint="eastAsia"/>
          <w:bCs/>
          <w:sz w:val="24"/>
        </w:rPr>
        <w:t>3.2.4</w:t>
      </w:r>
      <w:r>
        <w:rPr>
          <w:rFonts w:hint="eastAsia"/>
          <w:bCs/>
          <w:sz w:val="24"/>
        </w:rPr>
        <w:tab/>
      </w:r>
      <w:r>
        <w:rPr>
          <w:rFonts w:hint="eastAsia"/>
          <w:bCs/>
          <w:sz w:val="24"/>
        </w:rPr>
        <w:t>He和H</w:t>
      </w:r>
      <w:r>
        <w:rPr>
          <w:rFonts w:hint="eastAsia"/>
          <w:bCs/>
          <w:sz w:val="24"/>
          <w:vertAlign w:val="subscript"/>
        </w:rPr>
        <w:t>2</w:t>
      </w:r>
      <w:r>
        <w:rPr>
          <w:rFonts w:hint="eastAsia"/>
          <w:bCs/>
          <w:sz w:val="24"/>
        </w:rPr>
        <w:t>流量0-200ml/min，所有模式切换至信号稳定所需时间≤5秒，</w:t>
      </w:r>
      <w:r>
        <w:rPr>
          <w:rFonts w:hint="eastAsia"/>
          <w:b/>
          <w:sz w:val="24"/>
        </w:rPr>
        <w:t>并提供截图。</w:t>
      </w:r>
    </w:p>
    <w:p w14:paraId="3DCDA76A">
      <w:pPr>
        <w:tabs>
          <w:tab w:val="left" w:pos="-2410"/>
          <w:tab w:val="left" w:pos="-1701"/>
        </w:tabs>
        <w:rPr>
          <w:rFonts w:hint="eastAsia"/>
          <w:bCs/>
          <w:sz w:val="24"/>
        </w:rPr>
      </w:pPr>
      <w:r>
        <w:rPr>
          <w:rFonts w:hint="eastAsia"/>
          <w:bCs/>
          <w:sz w:val="24"/>
        </w:rPr>
        <w:t>3.3</w:t>
      </w:r>
      <w:r>
        <w:rPr>
          <w:rFonts w:hint="eastAsia"/>
          <w:bCs/>
          <w:sz w:val="24"/>
        </w:rPr>
        <w:tab/>
      </w:r>
      <w:r>
        <w:rPr>
          <w:rFonts w:hint="eastAsia"/>
          <w:bCs/>
          <w:sz w:val="24"/>
        </w:rPr>
        <w:t>离子光学系统</w:t>
      </w:r>
    </w:p>
    <w:p w14:paraId="70D5BA81">
      <w:pPr>
        <w:tabs>
          <w:tab w:val="left" w:pos="-2410"/>
          <w:tab w:val="left" w:pos="-1701"/>
        </w:tabs>
        <w:rPr>
          <w:rFonts w:hint="eastAsia"/>
          <w:bCs/>
          <w:sz w:val="24"/>
        </w:rPr>
      </w:pPr>
      <w:r>
        <w:rPr>
          <w:rFonts w:hint="eastAsia"/>
          <w:bCs/>
          <w:sz w:val="24"/>
        </w:rPr>
        <w:t>3.3.1</w:t>
      </w:r>
      <w:r>
        <w:rPr>
          <w:rFonts w:hint="eastAsia"/>
          <w:bCs/>
          <w:sz w:val="24"/>
        </w:rPr>
        <w:tab/>
      </w:r>
      <w:r>
        <w:rPr>
          <w:rFonts w:hint="eastAsia"/>
          <w:bCs/>
          <w:sz w:val="24"/>
        </w:rPr>
        <w:t>由提取聚焦离子透镜和聚焦偏转离子反射镜组成的双离子光学系统设计。使离子束发生90°反射偏转，同时实现三维方向的离子束聚焦，保证仪器的灵敏度。</w:t>
      </w:r>
    </w:p>
    <w:p w14:paraId="29DE33D9">
      <w:pPr>
        <w:tabs>
          <w:tab w:val="left" w:pos="-2410"/>
          <w:tab w:val="left" w:pos="-1701"/>
        </w:tabs>
        <w:rPr>
          <w:rFonts w:hint="eastAsia"/>
          <w:bCs/>
          <w:sz w:val="24"/>
        </w:rPr>
      </w:pPr>
      <w:r>
        <w:rPr>
          <w:bCs/>
          <w:sz w:val="24"/>
        </w:rPr>
        <w:t>▲</w:t>
      </w:r>
      <w:r>
        <w:rPr>
          <w:rFonts w:hint="eastAsia"/>
          <w:bCs/>
          <w:sz w:val="24"/>
        </w:rPr>
        <w:t>3.3.2</w:t>
      </w:r>
      <w:r>
        <w:rPr>
          <w:rFonts w:hint="eastAsia"/>
          <w:bCs/>
          <w:sz w:val="24"/>
        </w:rPr>
        <w:tab/>
      </w:r>
      <w:r>
        <w:rPr>
          <w:rFonts w:hint="eastAsia"/>
          <w:bCs/>
          <w:sz w:val="24"/>
        </w:rPr>
        <w:t>光子、中性粒子经分离后不应沉积在离子透镜上。</w:t>
      </w:r>
    </w:p>
    <w:p w14:paraId="503B20DA">
      <w:pPr>
        <w:tabs>
          <w:tab w:val="left" w:pos="-2410"/>
          <w:tab w:val="left" w:pos="-1701"/>
        </w:tabs>
        <w:rPr>
          <w:rFonts w:hint="eastAsia"/>
          <w:bCs/>
          <w:sz w:val="24"/>
        </w:rPr>
      </w:pPr>
      <w:r>
        <w:rPr>
          <w:rFonts w:hint="eastAsia"/>
          <w:bCs/>
          <w:sz w:val="24"/>
        </w:rPr>
        <w:t>3.4</w:t>
      </w:r>
      <w:r>
        <w:rPr>
          <w:rFonts w:hint="eastAsia"/>
          <w:bCs/>
          <w:sz w:val="24"/>
        </w:rPr>
        <w:tab/>
      </w:r>
      <w:r>
        <w:rPr>
          <w:rFonts w:hint="eastAsia"/>
          <w:bCs/>
          <w:sz w:val="24"/>
        </w:rPr>
        <w:t>四极杆质量过滤器</w:t>
      </w:r>
    </w:p>
    <w:p w14:paraId="747F5F0E">
      <w:pPr>
        <w:tabs>
          <w:tab w:val="left" w:pos="-2410"/>
          <w:tab w:val="left" w:pos="-1701"/>
        </w:tabs>
        <w:rPr>
          <w:rFonts w:hint="eastAsia"/>
          <w:bCs/>
          <w:sz w:val="24"/>
        </w:rPr>
      </w:pPr>
      <w:r>
        <w:rPr>
          <w:rFonts w:hint="eastAsia"/>
          <w:bCs/>
          <w:sz w:val="24"/>
        </w:rPr>
        <w:t>3.4.1</w:t>
      </w:r>
      <w:r>
        <w:rPr>
          <w:rFonts w:hint="eastAsia"/>
          <w:bCs/>
          <w:sz w:val="24"/>
        </w:rPr>
        <w:tab/>
      </w:r>
      <w:r>
        <w:rPr>
          <w:rFonts w:hint="eastAsia"/>
          <w:bCs/>
          <w:sz w:val="24"/>
        </w:rPr>
        <w:t>预四极杆+主四极杆设计</w:t>
      </w:r>
    </w:p>
    <w:p w14:paraId="733232F7">
      <w:pPr>
        <w:tabs>
          <w:tab w:val="left" w:pos="-2410"/>
          <w:tab w:val="left" w:pos="-1701"/>
        </w:tabs>
        <w:rPr>
          <w:rFonts w:hint="eastAsia"/>
          <w:b/>
          <w:bCs/>
          <w:sz w:val="24"/>
        </w:rPr>
      </w:pPr>
      <w:r>
        <w:rPr>
          <w:bCs/>
          <w:sz w:val="24"/>
        </w:rPr>
        <w:t>▲</w:t>
      </w:r>
      <w:r>
        <w:rPr>
          <w:rFonts w:hint="eastAsia"/>
          <w:bCs/>
          <w:sz w:val="24"/>
        </w:rPr>
        <w:t>3.4.2</w:t>
      </w:r>
      <w:r>
        <w:rPr>
          <w:rFonts w:hint="eastAsia"/>
          <w:bCs/>
          <w:sz w:val="24"/>
        </w:rPr>
        <w:tab/>
      </w:r>
      <w:r>
        <w:rPr>
          <w:rFonts w:hint="eastAsia"/>
          <w:bCs/>
          <w:sz w:val="24"/>
        </w:rPr>
        <w:t>预四极杆：采用S型设计。</w:t>
      </w:r>
      <w:r>
        <w:rPr>
          <w:rFonts w:hint="eastAsia"/>
          <w:b/>
          <w:bCs/>
          <w:sz w:val="24"/>
        </w:rPr>
        <w:t>需提供仪器实物照片作为证明材料。</w:t>
      </w:r>
    </w:p>
    <w:p w14:paraId="2922A86E">
      <w:pPr>
        <w:tabs>
          <w:tab w:val="left" w:pos="-2410"/>
          <w:tab w:val="left" w:pos="-1701"/>
        </w:tabs>
        <w:rPr>
          <w:rFonts w:hint="eastAsia"/>
          <w:bCs/>
          <w:sz w:val="24"/>
        </w:rPr>
      </w:pPr>
      <w:r>
        <w:rPr>
          <w:bCs/>
          <w:sz w:val="24"/>
        </w:rPr>
        <w:t>▲</w:t>
      </w:r>
      <w:r>
        <w:rPr>
          <w:rFonts w:hint="eastAsia"/>
          <w:bCs/>
          <w:sz w:val="24"/>
        </w:rPr>
        <w:t>3.4.3</w:t>
      </w:r>
      <w:r>
        <w:rPr>
          <w:rFonts w:hint="eastAsia"/>
          <w:bCs/>
          <w:sz w:val="24"/>
        </w:rPr>
        <w:tab/>
      </w:r>
      <w:r>
        <w:rPr>
          <w:rFonts w:hint="eastAsia"/>
          <w:bCs/>
          <w:sz w:val="24"/>
        </w:rPr>
        <w:t>四极杆驱动射频3.0MHz；</w:t>
      </w:r>
    </w:p>
    <w:p w14:paraId="73EF082E">
      <w:pPr>
        <w:tabs>
          <w:tab w:val="left" w:pos="-2410"/>
          <w:tab w:val="left" w:pos="-1701"/>
        </w:tabs>
        <w:rPr>
          <w:rFonts w:hint="eastAsia"/>
          <w:bCs/>
          <w:sz w:val="24"/>
        </w:rPr>
      </w:pPr>
      <w:r>
        <w:rPr>
          <w:rFonts w:hint="eastAsia"/>
          <w:bCs/>
          <w:sz w:val="24"/>
        </w:rPr>
        <w:t>3.4.4</w:t>
      </w:r>
      <w:r>
        <w:rPr>
          <w:rFonts w:hint="eastAsia"/>
          <w:bCs/>
          <w:sz w:val="24"/>
        </w:rPr>
        <w:tab/>
      </w:r>
      <w:r>
        <w:rPr>
          <w:rFonts w:hint="eastAsia"/>
          <w:bCs/>
          <w:sz w:val="24"/>
        </w:rPr>
        <w:t>同位素比值精密度：≤0.07% (</w:t>
      </w:r>
      <w:r>
        <w:rPr>
          <w:rFonts w:hint="eastAsia"/>
          <w:bCs/>
          <w:sz w:val="24"/>
          <w:vertAlign w:val="superscript"/>
        </w:rPr>
        <w:t>107</w:t>
      </w:r>
      <w:r>
        <w:rPr>
          <w:rFonts w:hint="eastAsia"/>
          <w:bCs/>
          <w:sz w:val="24"/>
        </w:rPr>
        <w:t>Ag/</w:t>
      </w:r>
      <w:r>
        <w:rPr>
          <w:rFonts w:hint="eastAsia"/>
          <w:bCs/>
          <w:sz w:val="24"/>
          <w:vertAlign w:val="superscript"/>
        </w:rPr>
        <w:t>109</w:t>
      </w:r>
      <w:r>
        <w:rPr>
          <w:rFonts w:hint="eastAsia"/>
          <w:bCs/>
          <w:sz w:val="24"/>
        </w:rPr>
        <w:t>Ag)</w:t>
      </w:r>
    </w:p>
    <w:p w14:paraId="115E43D0">
      <w:pPr>
        <w:tabs>
          <w:tab w:val="left" w:pos="-2410"/>
          <w:tab w:val="left" w:pos="-1701"/>
        </w:tabs>
        <w:rPr>
          <w:rFonts w:hint="eastAsia"/>
          <w:bCs/>
          <w:sz w:val="24"/>
        </w:rPr>
      </w:pPr>
      <w:r>
        <w:rPr>
          <w:rFonts w:hint="eastAsia"/>
          <w:bCs/>
          <w:sz w:val="24"/>
        </w:rPr>
        <w:t>3.4.5</w:t>
      </w:r>
      <w:r>
        <w:rPr>
          <w:rFonts w:hint="eastAsia"/>
          <w:bCs/>
          <w:sz w:val="24"/>
        </w:rPr>
        <w:tab/>
      </w:r>
      <w:r>
        <w:rPr>
          <w:rFonts w:hint="eastAsia"/>
          <w:bCs/>
          <w:sz w:val="24"/>
        </w:rPr>
        <w:t>丰度灵敏度：3×10</w:t>
      </w:r>
      <w:r>
        <w:rPr>
          <w:rFonts w:hint="eastAsia"/>
          <w:bCs/>
          <w:sz w:val="24"/>
          <w:vertAlign w:val="superscript"/>
        </w:rPr>
        <w:t>-6</w:t>
      </w:r>
      <w:r>
        <w:rPr>
          <w:rFonts w:hint="eastAsia"/>
          <w:bCs/>
          <w:sz w:val="24"/>
        </w:rPr>
        <w:t>（低质量端）， 1×10</w:t>
      </w:r>
      <w:r>
        <w:rPr>
          <w:rFonts w:hint="eastAsia"/>
          <w:bCs/>
          <w:sz w:val="24"/>
          <w:vertAlign w:val="superscript"/>
        </w:rPr>
        <w:t>-7</w:t>
      </w:r>
      <w:r>
        <w:rPr>
          <w:rFonts w:hint="eastAsia"/>
          <w:bCs/>
          <w:sz w:val="24"/>
        </w:rPr>
        <w:t>（高质量端）</w:t>
      </w:r>
    </w:p>
    <w:p w14:paraId="2F1D0774">
      <w:pPr>
        <w:tabs>
          <w:tab w:val="left" w:pos="-2410"/>
          <w:tab w:val="left" w:pos="-1701"/>
        </w:tabs>
        <w:rPr>
          <w:rFonts w:hint="eastAsia"/>
          <w:bCs/>
          <w:sz w:val="24"/>
        </w:rPr>
      </w:pPr>
      <w:r>
        <w:rPr>
          <w:rFonts w:hint="eastAsia"/>
          <w:bCs/>
          <w:sz w:val="24"/>
        </w:rPr>
        <w:t>★3.4.6</w:t>
      </w:r>
      <w:r>
        <w:rPr>
          <w:rFonts w:hint="eastAsia"/>
          <w:bCs/>
          <w:sz w:val="24"/>
        </w:rPr>
        <w:tab/>
      </w:r>
      <w:r>
        <w:rPr>
          <w:rFonts w:hint="eastAsia"/>
          <w:bCs/>
          <w:sz w:val="24"/>
        </w:rPr>
        <w:t>质谱范围：3-260amu</w:t>
      </w:r>
    </w:p>
    <w:p w14:paraId="4DEAEEEF">
      <w:pPr>
        <w:tabs>
          <w:tab w:val="left" w:pos="-2410"/>
          <w:tab w:val="left" w:pos="-1701"/>
        </w:tabs>
        <w:rPr>
          <w:rFonts w:hint="eastAsia"/>
          <w:bCs/>
          <w:sz w:val="24"/>
        </w:rPr>
      </w:pPr>
      <w:r>
        <w:rPr>
          <w:rFonts w:hint="eastAsia"/>
          <w:bCs/>
          <w:sz w:val="24"/>
        </w:rPr>
        <w:t>3.5</w:t>
      </w:r>
      <w:r>
        <w:rPr>
          <w:rFonts w:hint="eastAsia"/>
          <w:bCs/>
          <w:sz w:val="24"/>
        </w:rPr>
        <w:tab/>
      </w:r>
      <w:r>
        <w:rPr>
          <w:rFonts w:hint="eastAsia"/>
          <w:bCs/>
          <w:sz w:val="24"/>
        </w:rPr>
        <w:t>检测器</w:t>
      </w:r>
    </w:p>
    <w:p w14:paraId="227866E1">
      <w:pPr>
        <w:tabs>
          <w:tab w:val="left" w:pos="-2410"/>
          <w:tab w:val="left" w:pos="-1701"/>
        </w:tabs>
        <w:rPr>
          <w:rFonts w:hint="eastAsia"/>
          <w:bCs/>
          <w:sz w:val="24"/>
        </w:rPr>
      </w:pPr>
      <w:r>
        <w:rPr>
          <w:bCs/>
          <w:sz w:val="24"/>
        </w:rPr>
        <w:t>▲</w:t>
      </w:r>
      <w:r>
        <w:rPr>
          <w:rFonts w:hint="eastAsia"/>
          <w:bCs/>
          <w:sz w:val="24"/>
        </w:rPr>
        <w:t>3.5.1</w:t>
      </w:r>
      <w:r>
        <w:rPr>
          <w:rFonts w:hint="eastAsia"/>
          <w:bCs/>
          <w:sz w:val="24"/>
        </w:rPr>
        <w:tab/>
      </w:r>
      <w:r>
        <w:rPr>
          <w:rFonts w:hint="eastAsia"/>
          <w:bCs/>
          <w:sz w:val="24"/>
        </w:rPr>
        <w:t>全数字脉冲电子倍增器，具有电子稀释功能， 动态线性范围可以达到11个数量级的动态线性范围。【提供制造商公开发布的印刷资料（彩页或Datasheet）】</w:t>
      </w:r>
    </w:p>
    <w:p w14:paraId="0AAED6B7">
      <w:pPr>
        <w:tabs>
          <w:tab w:val="left" w:pos="-2410"/>
          <w:tab w:val="left" w:pos="-1701"/>
        </w:tabs>
        <w:rPr>
          <w:rFonts w:hint="eastAsia"/>
          <w:bCs/>
          <w:sz w:val="24"/>
        </w:rPr>
      </w:pPr>
      <w:r>
        <w:rPr>
          <w:bCs/>
          <w:sz w:val="24"/>
        </w:rPr>
        <w:t>▲</w:t>
      </w:r>
      <w:r>
        <w:rPr>
          <w:rFonts w:hint="eastAsia"/>
          <w:bCs/>
          <w:sz w:val="24"/>
        </w:rPr>
        <w:t>3.5.2</w:t>
      </w:r>
      <w:r>
        <w:rPr>
          <w:rFonts w:hint="eastAsia"/>
          <w:bCs/>
          <w:sz w:val="24"/>
        </w:rPr>
        <w:tab/>
      </w:r>
      <w:r>
        <w:rPr>
          <w:rFonts w:hint="eastAsia"/>
          <w:bCs/>
          <w:sz w:val="24"/>
        </w:rPr>
        <w:t>最小驻留时间：≤ 50µs。【提供制造商公开发布的印刷资料（彩页或Datasheet）】</w:t>
      </w:r>
    </w:p>
    <w:p w14:paraId="32E6FFAA">
      <w:pPr>
        <w:tabs>
          <w:tab w:val="left" w:pos="-2410"/>
          <w:tab w:val="left" w:pos="-1701"/>
        </w:tabs>
        <w:rPr>
          <w:rFonts w:hint="eastAsia"/>
          <w:bCs/>
          <w:sz w:val="24"/>
        </w:rPr>
      </w:pPr>
      <w:r>
        <w:rPr>
          <w:rFonts w:hint="eastAsia"/>
          <w:bCs/>
          <w:sz w:val="24"/>
        </w:rPr>
        <w:t>3.5.3</w:t>
      </w:r>
      <w:r>
        <w:rPr>
          <w:rFonts w:hint="eastAsia"/>
          <w:bCs/>
          <w:sz w:val="24"/>
        </w:rPr>
        <w:tab/>
      </w:r>
      <w:r>
        <w:rPr>
          <w:rFonts w:hint="eastAsia"/>
          <w:bCs/>
          <w:sz w:val="24"/>
        </w:rPr>
        <w:t>扫描速度：≥5</w:t>
      </w:r>
      <w:r>
        <w:rPr>
          <w:bCs/>
          <w:sz w:val="24"/>
        </w:rPr>
        <w:t>000</w:t>
      </w:r>
      <w:r>
        <w:rPr>
          <w:rFonts w:hint="eastAsia"/>
          <w:bCs/>
          <w:sz w:val="24"/>
        </w:rPr>
        <w:t xml:space="preserve"> amu/s</w:t>
      </w:r>
    </w:p>
    <w:p w14:paraId="53DBEF0A">
      <w:pPr>
        <w:tabs>
          <w:tab w:val="left" w:pos="-2410"/>
          <w:tab w:val="left" w:pos="-1701"/>
        </w:tabs>
        <w:rPr>
          <w:rFonts w:hint="eastAsia"/>
          <w:bCs/>
          <w:sz w:val="24"/>
        </w:rPr>
      </w:pPr>
      <w:r>
        <w:rPr>
          <w:rFonts w:hint="eastAsia"/>
          <w:bCs/>
          <w:sz w:val="24"/>
        </w:rPr>
        <w:t>3.6</w:t>
      </w:r>
      <w:r>
        <w:rPr>
          <w:rFonts w:hint="eastAsia"/>
          <w:bCs/>
          <w:sz w:val="24"/>
        </w:rPr>
        <w:tab/>
      </w:r>
      <w:r>
        <w:rPr>
          <w:rFonts w:hint="eastAsia"/>
          <w:bCs/>
          <w:sz w:val="24"/>
        </w:rPr>
        <w:t>真空系统</w:t>
      </w:r>
    </w:p>
    <w:p w14:paraId="2FFAC668">
      <w:pPr>
        <w:tabs>
          <w:tab w:val="left" w:pos="-2410"/>
          <w:tab w:val="left" w:pos="-1701"/>
        </w:tabs>
        <w:rPr>
          <w:rFonts w:hint="eastAsia"/>
          <w:bCs/>
          <w:sz w:val="24"/>
        </w:rPr>
      </w:pPr>
      <w:r>
        <w:rPr>
          <w:bCs/>
          <w:sz w:val="24"/>
        </w:rPr>
        <w:t>▲</w:t>
      </w:r>
      <w:r>
        <w:rPr>
          <w:rFonts w:hint="eastAsia"/>
          <w:bCs/>
          <w:sz w:val="24"/>
        </w:rPr>
        <w:t>3.6.1</w:t>
      </w:r>
      <w:r>
        <w:rPr>
          <w:rFonts w:hint="eastAsia"/>
          <w:bCs/>
          <w:sz w:val="24"/>
        </w:rPr>
        <w:tab/>
      </w:r>
      <w:r>
        <w:rPr>
          <w:rFonts w:hint="eastAsia"/>
          <w:bCs/>
          <w:sz w:val="24"/>
        </w:rPr>
        <w:t>真空启动快，从大气压开始抽至工作状态的真空度的时间小于5分钟。【提供制造商公开发布的印刷资料（彩页或Datasheet）】</w:t>
      </w:r>
    </w:p>
    <w:p w14:paraId="2B8F6C44">
      <w:pPr>
        <w:tabs>
          <w:tab w:val="left" w:pos="-2410"/>
          <w:tab w:val="left" w:pos="-1701"/>
        </w:tabs>
        <w:rPr>
          <w:rFonts w:hint="eastAsia"/>
          <w:bCs/>
          <w:sz w:val="24"/>
        </w:rPr>
      </w:pPr>
      <w:r>
        <w:rPr>
          <w:bCs/>
          <w:sz w:val="24"/>
        </w:rPr>
        <w:t>▲</w:t>
      </w:r>
      <w:r>
        <w:rPr>
          <w:rFonts w:hint="eastAsia"/>
          <w:bCs/>
          <w:sz w:val="24"/>
        </w:rPr>
        <w:t>3.6.2</w:t>
      </w:r>
      <w:r>
        <w:rPr>
          <w:rFonts w:hint="eastAsia"/>
          <w:bCs/>
          <w:sz w:val="24"/>
        </w:rPr>
        <w:tab/>
      </w:r>
      <w:r>
        <w:rPr>
          <w:rFonts w:hint="eastAsia"/>
          <w:bCs/>
          <w:sz w:val="24"/>
        </w:rPr>
        <w:t>一个机械泵和2个独立涡轮分子泵。</w:t>
      </w:r>
      <w:bookmarkStart w:id="2" w:name="_Hlk204850324"/>
      <w:r>
        <w:rPr>
          <w:rFonts w:hint="eastAsia"/>
          <w:bCs/>
          <w:sz w:val="24"/>
        </w:rPr>
        <w:t>【提供制造商公开发布的印刷资料（彩页或Datasheet）】</w:t>
      </w:r>
      <w:bookmarkEnd w:id="2"/>
    </w:p>
    <w:p w14:paraId="25FEE86B">
      <w:pPr>
        <w:tabs>
          <w:tab w:val="left" w:pos="-2410"/>
          <w:tab w:val="left" w:pos="-1701"/>
        </w:tabs>
        <w:rPr>
          <w:rFonts w:hint="eastAsia"/>
          <w:bCs/>
          <w:sz w:val="24"/>
        </w:rPr>
      </w:pPr>
      <w:r>
        <w:rPr>
          <w:rFonts w:hint="eastAsia"/>
          <w:bCs/>
          <w:sz w:val="24"/>
        </w:rPr>
        <w:t>3.7</w:t>
      </w:r>
      <w:r>
        <w:rPr>
          <w:rFonts w:hint="eastAsia"/>
          <w:bCs/>
          <w:sz w:val="24"/>
        </w:rPr>
        <w:tab/>
      </w:r>
      <w:r>
        <w:rPr>
          <w:rFonts w:hint="eastAsia"/>
          <w:bCs/>
          <w:sz w:val="24"/>
        </w:rPr>
        <w:t>性能指标</w:t>
      </w:r>
    </w:p>
    <w:p w14:paraId="2B9EAC03">
      <w:pPr>
        <w:tabs>
          <w:tab w:val="left" w:pos="-2410"/>
          <w:tab w:val="left" w:pos="-1701"/>
        </w:tabs>
        <w:rPr>
          <w:rFonts w:hint="eastAsia"/>
          <w:bCs/>
          <w:sz w:val="24"/>
        </w:rPr>
      </w:pPr>
      <w:r>
        <w:rPr>
          <w:rFonts w:hint="eastAsia"/>
          <w:bCs/>
          <w:sz w:val="24"/>
        </w:rPr>
        <w:t>★3.7.1</w:t>
      </w:r>
      <w:r>
        <w:rPr>
          <w:rFonts w:hint="eastAsia"/>
          <w:bCs/>
          <w:sz w:val="24"/>
        </w:rPr>
        <w:tab/>
      </w:r>
      <w:r>
        <w:rPr>
          <w:rFonts w:hint="eastAsia"/>
          <w:bCs/>
          <w:sz w:val="24"/>
        </w:rPr>
        <w:t>标准模式下灵敏度</w:t>
      </w:r>
    </w:p>
    <w:p w14:paraId="5EB85EC2">
      <w:pPr>
        <w:tabs>
          <w:tab w:val="left" w:pos="-2410"/>
          <w:tab w:val="left" w:pos="-1701"/>
        </w:tabs>
        <w:rPr>
          <w:rFonts w:hint="eastAsia"/>
          <w:bCs/>
          <w:sz w:val="24"/>
        </w:rPr>
      </w:pPr>
      <w:r>
        <w:rPr>
          <w:rFonts w:hint="eastAsia"/>
          <w:bCs/>
          <w:sz w:val="24"/>
        </w:rPr>
        <w:t>低质量数(Li或Be): ≥ 250Mcps/ppm</w:t>
      </w:r>
    </w:p>
    <w:p w14:paraId="17FF3FC7">
      <w:pPr>
        <w:tabs>
          <w:tab w:val="left" w:pos="-2410"/>
          <w:tab w:val="left" w:pos="-1701"/>
        </w:tabs>
        <w:rPr>
          <w:rFonts w:hint="eastAsia"/>
          <w:bCs/>
          <w:sz w:val="24"/>
        </w:rPr>
      </w:pPr>
      <w:r>
        <w:rPr>
          <w:rFonts w:hint="eastAsia"/>
          <w:bCs/>
          <w:sz w:val="24"/>
        </w:rPr>
        <w:t>中质量数(Y或In): ≥ 1500Mcps/ppm</w:t>
      </w:r>
    </w:p>
    <w:p w14:paraId="1089A647">
      <w:pPr>
        <w:tabs>
          <w:tab w:val="left" w:pos="-2410"/>
          <w:tab w:val="left" w:pos="-1701"/>
        </w:tabs>
        <w:rPr>
          <w:rFonts w:hint="eastAsia"/>
          <w:bCs/>
          <w:sz w:val="24"/>
        </w:rPr>
      </w:pPr>
      <w:r>
        <w:rPr>
          <w:rFonts w:hint="eastAsia"/>
          <w:bCs/>
          <w:sz w:val="24"/>
        </w:rPr>
        <w:t>高质量数(Th或U): ≥ 1000Mcps/ppm</w:t>
      </w:r>
    </w:p>
    <w:p w14:paraId="08DCB24C">
      <w:pPr>
        <w:tabs>
          <w:tab w:val="left" w:pos="-2410"/>
          <w:tab w:val="left" w:pos="-1701"/>
        </w:tabs>
        <w:rPr>
          <w:rFonts w:hint="eastAsia"/>
          <w:bCs/>
          <w:sz w:val="24"/>
        </w:rPr>
      </w:pPr>
      <w:r>
        <w:rPr>
          <w:rFonts w:hint="eastAsia"/>
          <w:bCs/>
          <w:sz w:val="24"/>
        </w:rPr>
        <w:t>3.7.2</w:t>
      </w:r>
      <w:r>
        <w:rPr>
          <w:rFonts w:hint="eastAsia"/>
          <w:bCs/>
          <w:sz w:val="24"/>
        </w:rPr>
        <w:tab/>
      </w:r>
      <w:r>
        <w:rPr>
          <w:rFonts w:hint="eastAsia"/>
          <w:bCs/>
          <w:sz w:val="24"/>
        </w:rPr>
        <w:t>氧化物及双电荷：氧化物离子(CeO</w:t>
      </w:r>
      <w:r>
        <w:rPr>
          <w:rFonts w:hint="eastAsia"/>
          <w:bCs/>
          <w:sz w:val="24"/>
          <w:vertAlign w:val="superscript"/>
        </w:rPr>
        <w:t>+</w:t>
      </w:r>
      <w:r>
        <w:rPr>
          <w:rFonts w:hint="eastAsia"/>
          <w:bCs/>
          <w:sz w:val="24"/>
        </w:rPr>
        <w:t>/Ce</w:t>
      </w:r>
      <w:r>
        <w:rPr>
          <w:rFonts w:hint="eastAsia"/>
          <w:bCs/>
          <w:sz w:val="24"/>
          <w:vertAlign w:val="superscript"/>
        </w:rPr>
        <w:t>+</w:t>
      </w:r>
      <w:r>
        <w:rPr>
          <w:rFonts w:hint="eastAsia"/>
          <w:bCs/>
          <w:sz w:val="24"/>
        </w:rPr>
        <w:t>)≤2%；双电荷粒子（Ce</w:t>
      </w:r>
      <w:r>
        <w:rPr>
          <w:rFonts w:hint="eastAsia"/>
          <w:bCs/>
          <w:sz w:val="24"/>
          <w:vertAlign w:val="superscript"/>
        </w:rPr>
        <w:t>++</w:t>
      </w:r>
      <w:r>
        <w:rPr>
          <w:rFonts w:hint="eastAsia"/>
          <w:bCs/>
          <w:sz w:val="24"/>
        </w:rPr>
        <w:t>/Ce</w:t>
      </w:r>
      <w:r>
        <w:rPr>
          <w:rFonts w:hint="eastAsia"/>
          <w:bCs/>
          <w:sz w:val="24"/>
          <w:vertAlign w:val="superscript"/>
        </w:rPr>
        <w:t>+</w:t>
      </w:r>
      <w:r>
        <w:rPr>
          <w:rFonts w:hint="eastAsia"/>
          <w:bCs/>
          <w:sz w:val="24"/>
        </w:rPr>
        <w:t>）≤2%</w:t>
      </w:r>
    </w:p>
    <w:p w14:paraId="6F0D78F4">
      <w:pPr>
        <w:tabs>
          <w:tab w:val="left" w:pos="-2410"/>
          <w:tab w:val="left" w:pos="-1701"/>
        </w:tabs>
        <w:rPr>
          <w:rFonts w:hint="eastAsia"/>
          <w:bCs/>
          <w:sz w:val="24"/>
        </w:rPr>
      </w:pPr>
      <w:r>
        <w:rPr>
          <w:rFonts w:hint="eastAsia"/>
          <w:bCs/>
          <w:sz w:val="24"/>
        </w:rPr>
        <w:t>★3.7.3</w:t>
      </w:r>
      <w:r>
        <w:rPr>
          <w:rFonts w:hint="eastAsia"/>
          <w:bCs/>
          <w:sz w:val="24"/>
        </w:rPr>
        <w:tab/>
      </w:r>
      <w:r>
        <w:rPr>
          <w:rFonts w:hint="eastAsia"/>
          <w:bCs/>
          <w:sz w:val="24"/>
        </w:rPr>
        <w:t>检测限【3*sigma】满足以下要求</w:t>
      </w:r>
    </w:p>
    <w:p w14:paraId="4BA06483">
      <w:pPr>
        <w:tabs>
          <w:tab w:val="left" w:pos="-2410"/>
          <w:tab w:val="left" w:pos="-1701"/>
        </w:tabs>
        <w:rPr>
          <w:rFonts w:hint="eastAsia"/>
          <w:bCs/>
          <w:sz w:val="24"/>
        </w:rPr>
      </w:pPr>
      <w:r>
        <w:rPr>
          <w:rFonts w:hint="eastAsia"/>
          <w:bCs/>
          <w:sz w:val="24"/>
        </w:rPr>
        <w:t>Be≤0.1ppt</w:t>
      </w:r>
    </w:p>
    <w:p w14:paraId="1D970650">
      <w:pPr>
        <w:tabs>
          <w:tab w:val="left" w:pos="-2410"/>
          <w:tab w:val="left" w:pos="-1701"/>
        </w:tabs>
        <w:rPr>
          <w:rFonts w:hint="eastAsia"/>
          <w:bCs/>
          <w:sz w:val="24"/>
        </w:rPr>
      </w:pPr>
      <w:r>
        <w:rPr>
          <w:rFonts w:hint="eastAsia"/>
          <w:bCs/>
          <w:sz w:val="24"/>
        </w:rPr>
        <w:t>P≤ 50 ppt</w:t>
      </w:r>
    </w:p>
    <w:p w14:paraId="4BF961BA">
      <w:pPr>
        <w:tabs>
          <w:tab w:val="left" w:pos="-2410"/>
          <w:tab w:val="left" w:pos="-1701"/>
        </w:tabs>
        <w:rPr>
          <w:rFonts w:hint="eastAsia"/>
          <w:bCs/>
          <w:sz w:val="24"/>
        </w:rPr>
      </w:pPr>
      <w:r>
        <w:rPr>
          <w:rFonts w:hint="eastAsia"/>
          <w:bCs/>
          <w:sz w:val="24"/>
        </w:rPr>
        <w:t>S≤ 1 ppb</w:t>
      </w:r>
    </w:p>
    <w:p w14:paraId="2C53A58C">
      <w:pPr>
        <w:tabs>
          <w:tab w:val="left" w:pos="-2410"/>
          <w:tab w:val="left" w:pos="-1701"/>
        </w:tabs>
        <w:rPr>
          <w:rFonts w:hint="eastAsia"/>
          <w:bCs/>
          <w:sz w:val="24"/>
        </w:rPr>
      </w:pPr>
      <w:r>
        <w:rPr>
          <w:rFonts w:hint="eastAsia"/>
          <w:bCs/>
          <w:sz w:val="24"/>
        </w:rPr>
        <w:t xml:space="preserve">Ca≤ </w:t>
      </w:r>
      <w:r>
        <w:rPr>
          <w:bCs/>
          <w:sz w:val="24"/>
        </w:rPr>
        <w:t>5</w:t>
      </w:r>
      <w:r>
        <w:rPr>
          <w:rFonts w:hint="eastAsia"/>
          <w:bCs/>
          <w:sz w:val="24"/>
        </w:rPr>
        <w:t>.0 ppt</w:t>
      </w:r>
    </w:p>
    <w:p w14:paraId="1932F553">
      <w:pPr>
        <w:tabs>
          <w:tab w:val="left" w:pos="-2410"/>
          <w:tab w:val="left" w:pos="-1701"/>
        </w:tabs>
        <w:rPr>
          <w:rFonts w:hint="eastAsia"/>
          <w:bCs/>
          <w:sz w:val="24"/>
        </w:rPr>
      </w:pPr>
      <w:r>
        <w:rPr>
          <w:rFonts w:hint="eastAsia"/>
          <w:bCs/>
          <w:sz w:val="24"/>
        </w:rPr>
        <w:t xml:space="preserve">Fe≤ </w:t>
      </w:r>
      <w:r>
        <w:rPr>
          <w:bCs/>
          <w:sz w:val="24"/>
        </w:rPr>
        <w:t>5</w:t>
      </w:r>
      <w:r>
        <w:rPr>
          <w:rFonts w:hint="eastAsia"/>
          <w:bCs/>
          <w:sz w:val="24"/>
        </w:rPr>
        <w:t>.0 ppt</w:t>
      </w:r>
    </w:p>
    <w:p w14:paraId="7BDFA2F2">
      <w:pPr>
        <w:tabs>
          <w:tab w:val="left" w:pos="-2410"/>
          <w:tab w:val="left" w:pos="-1701"/>
        </w:tabs>
        <w:rPr>
          <w:rFonts w:hint="eastAsia"/>
          <w:bCs/>
          <w:sz w:val="24"/>
        </w:rPr>
      </w:pPr>
      <w:r>
        <w:rPr>
          <w:rFonts w:hint="eastAsia"/>
          <w:bCs/>
          <w:sz w:val="24"/>
        </w:rPr>
        <w:t>As≤ 1.0 ppt</w:t>
      </w:r>
    </w:p>
    <w:p w14:paraId="3B290D47">
      <w:pPr>
        <w:tabs>
          <w:tab w:val="left" w:pos="-2410"/>
          <w:tab w:val="left" w:pos="-1701"/>
        </w:tabs>
        <w:rPr>
          <w:rFonts w:hint="eastAsia"/>
          <w:bCs/>
          <w:sz w:val="24"/>
        </w:rPr>
      </w:pPr>
      <w:r>
        <w:rPr>
          <w:rFonts w:hint="eastAsia"/>
          <w:bCs/>
          <w:sz w:val="24"/>
        </w:rPr>
        <w:t>Se≤ 5.0 ppt</w:t>
      </w:r>
    </w:p>
    <w:p w14:paraId="5215650E">
      <w:pPr>
        <w:tabs>
          <w:tab w:val="left" w:pos="-2410"/>
          <w:tab w:val="left" w:pos="-1701"/>
        </w:tabs>
        <w:rPr>
          <w:rFonts w:hint="eastAsia"/>
          <w:bCs/>
          <w:sz w:val="24"/>
        </w:rPr>
      </w:pPr>
      <w:r>
        <w:rPr>
          <w:rFonts w:hint="eastAsia"/>
          <w:bCs/>
          <w:sz w:val="24"/>
        </w:rPr>
        <w:t>In≤ 0.1 ppt</w:t>
      </w:r>
    </w:p>
    <w:p w14:paraId="2E1586AF">
      <w:pPr>
        <w:tabs>
          <w:tab w:val="left" w:pos="-2410"/>
          <w:tab w:val="left" w:pos="-1701"/>
        </w:tabs>
        <w:rPr>
          <w:rFonts w:hint="eastAsia"/>
          <w:bCs/>
          <w:sz w:val="24"/>
        </w:rPr>
      </w:pPr>
      <w:r>
        <w:rPr>
          <w:rFonts w:hint="eastAsia"/>
          <w:bCs/>
          <w:sz w:val="24"/>
        </w:rPr>
        <w:t>Bi(209) ≤ 0.1 ppt</w:t>
      </w:r>
    </w:p>
    <w:p w14:paraId="597179E2">
      <w:pPr>
        <w:tabs>
          <w:tab w:val="left" w:pos="-2410"/>
          <w:tab w:val="left" w:pos="-1701"/>
        </w:tabs>
        <w:rPr>
          <w:rFonts w:hint="eastAsia"/>
          <w:bCs/>
          <w:sz w:val="24"/>
        </w:rPr>
      </w:pPr>
      <w:r>
        <w:rPr>
          <w:rFonts w:hint="eastAsia"/>
          <w:bCs/>
          <w:sz w:val="24"/>
        </w:rPr>
        <w:t>3.7.4</w:t>
      </w:r>
      <w:r>
        <w:rPr>
          <w:rFonts w:hint="eastAsia"/>
          <w:bCs/>
          <w:sz w:val="24"/>
        </w:rPr>
        <w:tab/>
      </w:r>
      <w:r>
        <w:rPr>
          <w:rFonts w:hint="eastAsia"/>
          <w:bCs/>
          <w:sz w:val="24"/>
        </w:rPr>
        <w:t>仪器短期稳定性（RSD）：≤ 3% （2h）；仪器长期稳定性(RSD):  ≤ 4 %（</w:t>
      </w:r>
      <w:r>
        <w:rPr>
          <w:bCs/>
          <w:sz w:val="24"/>
        </w:rPr>
        <w:t>4</w:t>
      </w:r>
      <w:r>
        <w:rPr>
          <w:rFonts w:hint="eastAsia"/>
          <w:bCs/>
          <w:sz w:val="24"/>
        </w:rPr>
        <w:t>h）（使用1ppb调谐液测试）</w:t>
      </w:r>
    </w:p>
    <w:p w14:paraId="15395292">
      <w:pPr>
        <w:tabs>
          <w:tab w:val="left" w:pos="-2410"/>
          <w:tab w:val="left" w:pos="-1701"/>
        </w:tabs>
        <w:rPr>
          <w:bCs/>
          <w:sz w:val="24"/>
        </w:rPr>
      </w:pPr>
      <w:r>
        <w:rPr>
          <w:rFonts w:hint="eastAsia"/>
          <w:bCs/>
          <w:sz w:val="24"/>
        </w:rPr>
        <w:t>3.7.5</w:t>
      </w:r>
      <w:r>
        <w:rPr>
          <w:rFonts w:hint="eastAsia"/>
          <w:bCs/>
          <w:sz w:val="24"/>
        </w:rPr>
        <w:tab/>
      </w:r>
      <w:r>
        <w:rPr>
          <w:rFonts w:hint="eastAsia"/>
          <w:bCs/>
          <w:sz w:val="24"/>
        </w:rPr>
        <w:t>质谱校正稳定性: ≤ 0.05 amu/24hr</w:t>
      </w:r>
    </w:p>
    <w:p w14:paraId="7198817F">
      <w:pPr>
        <w:pStyle w:val="2"/>
        <w:spacing w:after="0"/>
        <w:ind w:left="0" w:leftChars="0" w:firstLine="0" w:firstLineChars="0"/>
        <w:rPr>
          <w:rFonts w:ascii="Times New Roman" w:hAnsi="Times New Roman"/>
          <w:bCs/>
          <w:sz w:val="24"/>
        </w:rPr>
      </w:pPr>
      <w:r>
        <w:rPr>
          <w:rFonts w:hint="eastAsia" w:ascii="Times New Roman" w:hAnsi="Times New Roman"/>
          <w:bCs/>
          <w:sz w:val="24"/>
        </w:rPr>
        <w:t>★3</w:t>
      </w:r>
      <w:r>
        <w:rPr>
          <w:rFonts w:ascii="Times New Roman" w:hAnsi="Times New Roman"/>
          <w:bCs/>
          <w:sz w:val="24"/>
        </w:rPr>
        <w:t>.8</w:t>
      </w:r>
      <w:r>
        <w:rPr>
          <w:rFonts w:hint="eastAsia" w:ascii="Times New Roman" w:hAnsi="Times New Roman"/>
          <w:bCs/>
          <w:sz w:val="24"/>
        </w:rPr>
        <w:tab/>
      </w:r>
      <w:r>
        <w:rPr>
          <w:rFonts w:hint="eastAsia" w:ascii="Times New Roman" w:hAnsi="Times New Roman"/>
          <w:bCs/>
          <w:sz w:val="24"/>
        </w:rPr>
        <w:t>质量分辨率：</w:t>
      </w:r>
      <w:r>
        <w:rPr>
          <w:rFonts w:hint="eastAsia"/>
          <w:bCs/>
          <w:sz w:val="24"/>
        </w:rPr>
        <w:t>围内全质量数</w:t>
      </w:r>
      <w:r>
        <w:rPr>
          <w:rFonts w:hint="eastAsia" w:ascii="Times New Roman" w:hAnsi="Times New Roman"/>
          <w:bCs/>
          <w:sz w:val="24"/>
        </w:rPr>
        <w:t>0.5-1.2amu 可调</w:t>
      </w:r>
    </w:p>
    <w:p w14:paraId="3F42D055">
      <w:pPr>
        <w:pStyle w:val="2"/>
        <w:spacing w:after="0"/>
        <w:ind w:left="0" w:leftChars="0" w:firstLine="0" w:firstLineChars="0"/>
        <w:rPr>
          <w:rFonts w:hint="eastAsia" w:ascii="Times New Roman" w:hAnsi="Times New Roman"/>
          <w:bCs/>
          <w:sz w:val="24"/>
        </w:rPr>
      </w:pPr>
      <w:r>
        <w:rPr>
          <w:rFonts w:hint="eastAsia" w:ascii="Times New Roman" w:hAnsi="Times New Roman"/>
          <w:bCs/>
          <w:sz w:val="24"/>
        </w:rPr>
        <w:t>3</w:t>
      </w:r>
      <w:r>
        <w:rPr>
          <w:rFonts w:ascii="Times New Roman" w:hAnsi="Times New Roman"/>
          <w:bCs/>
          <w:sz w:val="24"/>
        </w:rPr>
        <w:t>.9</w:t>
      </w:r>
      <w:r>
        <w:rPr>
          <w:rFonts w:hint="eastAsia" w:ascii="Times New Roman" w:hAnsi="Times New Roman"/>
          <w:bCs/>
          <w:sz w:val="24"/>
        </w:rPr>
        <w:tab/>
      </w:r>
      <w:r>
        <w:rPr>
          <w:rFonts w:hint="eastAsia" w:ascii="Times New Roman" w:hAnsi="Times New Roman"/>
          <w:bCs/>
          <w:sz w:val="24"/>
        </w:rPr>
        <w:t>耐氢氟酸进样系统一套，包括P</w:t>
      </w:r>
      <w:r>
        <w:rPr>
          <w:rFonts w:ascii="Times New Roman" w:hAnsi="Times New Roman"/>
          <w:bCs/>
          <w:sz w:val="24"/>
        </w:rPr>
        <w:t>FA</w:t>
      </w:r>
      <w:r>
        <w:rPr>
          <w:rFonts w:hint="eastAsia" w:ascii="Times New Roman" w:hAnsi="Times New Roman"/>
          <w:bCs/>
          <w:sz w:val="24"/>
        </w:rPr>
        <w:t>雾室、</w:t>
      </w:r>
      <w:bookmarkStart w:id="3" w:name="OLE_LINK1"/>
      <w:bookmarkStart w:id="4" w:name="OLE_LINK2"/>
      <w:r>
        <w:rPr>
          <w:rFonts w:ascii="Times New Roman" w:hAnsi="Times New Roman"/>
          <w:bCs/>
          <w:sz w:val="24"/>
        </w:rPr>
        <w:t>PFA</w:t>
      </w:r>
      <w:bookmarkEnd w:id="3"/>
      <w:bookmarkEnd w:id="4"/>
      <w:r>
        <w:rPr>
          <w:rFonts w:hint="eastAsia" w:ascii="Times New Roman" w:hAnsi="Times New Roman"/>
          <w:bCs/>
          <w:sz w:val="24"/>
        </w:rPr>
        <w:t>雾化器、</w:t>
      </w:r>
      <w:r>
        <w:rPr>
          <w:rFonts w:ascii="Times New Roman" w:hAnsi="Times New Roman"/>
          <w:bCs/>
          <w:sz w:val="24"/>
        </w:rPr>
        <w:t>PFA</w:t>
      </w:r>
      <w:r>
        <w:rPr>
          <w:rFonts w:hint="eastAsia" w:ascii="Times New Roman" w:hAnsi="Times New Roman"/>
          <w:bCs/>
          <w:sz w:val="24"/>
        </w:rPr>
        <w:t>氩气传输管、石英矩管、蓝宝石中心管等。</w:t>
      </w:r>
    </w:p>
    <w:p w14:paraId="787DCD0F">
      <w:pPr>
        <w:pStyle w:val="2"/>
        <w:spacing w:after="0"/>
        <w:ind w:left="0" w:leftChars="0" w:firstLine="0" w:firstLineChars="0"/>
        <w:rPr>
          <w:rFonts w:hint="eastAsia" w:ascii="Times New Roman" w:hAnsi="Times New Roman"/>
          <w:bCs/>
          <w:sz w:val="24"/>
        </w:rPr>
      </w:pPr>
      <w:r>
        <w:rPr>
          <w:rFonts w:hint="eastAsia" w:ascii="Times New Roman" w:hAnsi="Times New Roman"/>
          <w:bCs/>
          <w:sz w:val="24"/>
        </w:rPr>
        <w:t>4</w:t>
      </w:r>
      <w:r>
        <w:rPr>
          <w:rFonts w:hint="eastAsia"/>
          <w:bCs/>
          <w:sz w:val="24"/>
        </w:rPr>
        <w:tab/>
      </w:r>
      <w:r>
        <w:rPr>
          <w:rFonts w:hint="eastAsia" w:ascii="Times New Roman" w:hAnsi="Times New Roman"/>
          <w:bCs/>
          <w:sz w:val="24"/>
        </w:rPr>
        <w:t>操作软件</w:t>
      </w:r>
    </w:p>
    <w:p w14:paraId="7ED991B1">
      <w:pPr>
        <w:tabs>
          <w:tab w:val="left" w:pos="-2410"/>
          <w:tab w:val="left" w:pos="-1701"/>
        </w:tabs>
        <w:rPr>
          <w:rFonts w:hint="eastAsia"/>
          <w:bCs/>
          <w:sz w:val="24"/>
        </w:rPr>
      </w:pPr>
      <w:r>
        <w:rPr>
          <w:bCs/>
          <w:sz w:val="24"/>
        </w:rPr>
        <w:t>4.</w:t>
      </w:r>
      <w:r>
        <w:rPr>
          <w:rFonts w:hint="eastAsia"/>
          <w:bCs/>
          <w:sz w:val="24"/>
        </w:rPr>
        <w:t>1</w:t>
      </w:r>
      <w:r>
        <w:rPr>
          <w:rFonts w:hint="eastAsia"/>
          <w:bCs/>
          <w:sz w:val="24"/>
        </w:rPr>
        <w:tab/>
      </w:r>
      <w:r>
        <w:rPr>
          <w:rFonts w:hint="eastAsia"/>
          <w:bCs/>
          <w:sz w:val="24"/>
        </w:rPr>
        <w:t>操作系统： Microsoft ® Windows 7或以上</w:t>
      </w:r>
    </w:p>
    <w:p w14:paraId="3B8CF1D2">
      <w:pPr>
        <w:tabs>
          <w:tab w:val="left" w:pos="-2410"/>
          <w:tab w:val="left" w:pos="-1701"/>
        </w:tabs>
        <w:rPr>
          <w:rFonts w:hint="eastAsia"/>
          <w:bCs/>
          <w:sz w:val="24"/>
        </w:rPr>
      </w:pPr>
      <w:r>
        <w:rPr>
          <w:bCs/>
          <w:sz w:val="24"/>
        </w:rPr>
        <w:t>4.</w:t>
      </w:r>
      <w:r>
        <w:rPr>
          <w:rFonts w:hint="eastAsia"/>
          <w:bCs/>
          <w:sz w:val="24"/>
        </w:rPr>
        <w:t>2</w:t>
      </w:r>
      <w:r>
        <w:rPr>
          <w:rFonts w:hint="eastAsia"/>
          <w:bCs/>
          <w:sz w:val="24"/>
        </w:rPr>
        <w:tab/>
      </w:r>
      <w:r>
        <w:rPr>
          <w:rFonts w:hint="eastAsia"/>
          <w:bCs/>
          <w:sz w:val="24"/>
        </w:rPr>
        <w:t>计算机控制仪器运行，具有自动开关机、自动点火等功能，可以完成仪器启动时参数的自动设置及分析参数自动优化等操作；</w:t>
      </w:r>
    </w:p>
    <w:p w14:paraId="0A71850D">
      <w:pPr>
        <w:tabs>
          <w:tab w:val="left" w:pos="-2410"/>
          <w:tab w:val="left" w:pos="-1701"/>
        </w:tabs>
        <w:rPr>
          <w:rFonts w:hint="eastAsia"/>
          <w:bCs/>
          <w:sz w:val="24"/>
        </w:rPr>
      </w:pPr>
      <w:r>
        <w:rPr>
          <w:bCs/>
          <w:sz w:val="24"/>
        </w:rPr>
        <w:t>4.</w:t>
      </w:r>
      <w:r>
        <w:rPr>
          <w:rFonts w:hint="eastAsia"/>
          <w:bCs/>
          <w:sz w:val="24"/>
        </w:rPr>
        <w:t>3</w:t>
      </w:r>
      <w:r>
        <w:rPr>
          <w:rFonts w:hint="eastAsia"/>
          <w:bCs/>
          <w:sz w:val="24"/>
        </w:rPr>
        <w:tab/>
      </w:r>
      <w:r>
        <w:rPr>
          <w:rFonts w:hint="eastAsia"/>
          <w:bCs/>
          <w:sz w:val="24"/>
        </w:rPr>
        <w:t>软件附带仪器运行状态显示窗口，可以实时监测仪器运行中的各个参数；</w:t>
      </w:r>
    </w:p>
    <w:p w14:paraId="07568062">
      <w:pPr>
        <w:tabs>
          <w:tab w:val="left" w:pos="-2410"/>
          <w:tab w:val="left" w:pos="-1701"/>
        </w:tabs>
        <w:rPr>
          <w:rFonts w:hint="eastAsia"/>
          <w:bCs/>
          <w:sz w:val="24"/>
        </w:rPr>
      </w:pPr>
      <w:r>
        <w:rPr>
          <w:bCs/>
          <w:sz w:val="24"/>
        </w:rPr>
        <w:t>4.</w:t>
      </w:r>
      <w:r>
        <w:rPr>
          <w:rFonts w:hint="eastAsia"/>
          <w:bCs/>
          <w:sz w:val="24"/>
        </w:rPr>
        <w:t>4</w:t>
      </w:r>
      <w:r>
        <w:rPr>
          <w:rFonts w:hint="eastAsia"/>
          <w:bCs/>
          <w:sz w:val="24"/>
        </w:rPr>
        <w:tab/>
      </w:r>
      <w:r>
        <w:rPr>
          <w:rFonts w:hint="eastAsia"/>
          <w:bCs/>
          <w:sz w:val="24"/>
        </w:rPr>
        <w:t>一个分析方法中可以设定多个分析条件，软件可以自动调节运行参数，使得一次样品导入可以完成多种分析条件测定，冷热等离子体之间可以自由切换，自动完成，无需用户干涉。</w:t>
      </w:r>
    </w:p>
    <w:p w14:paraId="29921AA7">
      <w:pPr>
        <w:tabs>
          <w:tab w:val="left" w:pos="-2410"/>
          <w:tab w:val="left" w:pos="-1701"/>
        </w:tabs>
        <w:rPr>
          <w:rFonts w:hint="eastAsia"/>
          <w:bCs/>
          <w:sz w:val="24"/>
        </w:rPr>
      </w:pPr>
      <w:r>
        <w:rPr>
          <w:bCs/>
          <w:sz w:val="24"/>
        </w:rPr>
        <w:t>4.</w:t>
      </w:r>
      <w:r>
        <w:rPr>
          <w:rFonts w:hint="eastAsia"/>
          <w:bCs/>
          <w:sz w:val="24"/>
        </w:rPr>
        <w:t>5</w:t>
      </w:r>
      <w:r>
        <w:rPr>
          <w:rFonts w:hint="eastAsia"/>
          <w:bCs/>
          <w:sz w:val="24"/>
        </w:rPr>
        <w:tab/>
      </w:r>
      <w:r>
        <w:rPr>
          <w:rFonts w:hint="eastAsia"/>
          <w:bCs/>
          <w:sz w:val="24"/>
        </w:rPr>
        <w:t>一次分析测定中可以完成从ppt到ppm含量的分析，达到11个数量级的动态线性范围；</w:t>
      </w:r>
    </w:p>
    <w:p w14:paraId="328A799E">
      <w:pPr>
        <w:tabs>
          <w:tab w:val="left" w:pos="-2410"/>
          <w:tab w:val="left" w:pos="-1701"/>
        </w:tabs>
        <w:rPr>
          <w:rFonts w:hint="eastAsia"/>
          <w:bCs/>
          <w:sz w:val="24"/>
        </w:rPr>
      </w:pPr>
      <w:r>
        <w:rPr>
          <w:bCs/>
          <w:sz w:val="24"/>
        </w:rPr>
        <w:t>4.</w:t>
      </w:r>
      <w:r>
        <w:rPr>
          <w:rFonts w:hint="eastAsia"/>
          <w:bCs/>
          <w:sz w:val="24"/>
        </w:rPr>
        <w:t>6</w:t>
      </w:r>
      <w:r>
        <w:rPr>
          <w:rFonts w:hint="eastAsia"/>
          <w:bCs/>
          <w:sz w:val="24"/>
        </w:rPr>
        <w:tab/>
      </w:r>
      <w:r>
        <w:rPr>
          <w:rFonts w:hint="eastAsia"/>
          <w:bCs/>
          <w:sz w:val="24"/>
        </w:rPr>
        <w:t>软件可以完成多元素的定性、半定量和定量的快速分析，支持标准曲线定量法、标准加入法和同位素稀释法等分析方法，可以进行同位素比值分析；</w:t>
      </w:r>
    </w:p>
    <w:p w14:paraId="3AB58D27">
      <w:pPr>
        <w:tabs>
          <w:tab w:val="left" w:pos="-2410"/>
          <w:tab w:val="left" w:pos="-1701"/>
        </w:tabs>
        <w:rPr>
          <w:rFonts w:hint="eastAsia"/>
          <w:bCs/>
          <w:sz w:val="24"/>
        </w:rPr>
      </w:pPr>
      <w:r>
        <w:rPr>
          <w:bCs/>
          <w:sz w:val="24"/>
        </w:rPr>
        <w:t>4.</w:t>
      </w:r>
      <w:r>
        <w:rPr>
          <w:rFonts w:hint="eastAsia"/>
          <w:bCs/>
          <w:sz w:val="24"/>
        </w:rPr>
        <w:t>7</w:t>
      </w:r>
      <w:r>
        <w:rPr>
          <w:rFonts w:hint="eastAsia"/>
          <w:bCs/>
          <w:sz w:val="24"/>
        </w:rPr>
        <w:tab/>
      </w:r>
      <w:r>
        <w:rPr>
          <w:rFonts w:hint="eastAsia"/>
          <w:bCs/>
          <w:sz w:val="24"/>
        </w:rPr>
        <w:t>操作软件提供下列数据处理模块：图形化显示谱图与校准曲线；半定量分析；定量分析；同位素丰度比值分析；同位素稀释分析。</w:t>
      </w:r>
    </w:p>
    <w:p w14:paraId="26E8E5F4">
      <w:pPr>
        <w:tabs>
          <w:tab w:val="left" w:pos="-2410"/>
          <w:tab w:val="left" w:pos="-1701"/>
        </w:tabs>
        <w:rPr>
          <w:rFonts w:hint="eastAsia"/>
          <w:bCs/>
          <w:sz w:val="24"/>
        </w:rPr>
      </w:pPr>
      <w:r>
        <w:rPr>
          <w:bCs/>
          <w:sz w:val="24"/>
        </w:rPr>
        <w:t>4.</w:t>
      </w:r>
      <w:r>
        <w:rPr>
          <w:rFonts w:hint="eastAsia"/>
          <w:bCs/>
          <w:sz w:val="24"/>
        </w:rPr>
        <w:t>8</w:t>
      </w:r>
      <w:r>
        <w:rPr>
          <w:rFonts w:hint="eastAsia"/>
          <w:bCs/>
          <w:sz w:val="24"/>
        </w:rPr>
        <w:tab/>
      </w:r>
      <w:r>
        <w:rPr>
          <w:rFonts w:hint="eastAsia"/>
          <w:bCs/>
          <w:sz w:val="24"/>
        </w:rPr>
        <w:t>软件系统允许将数据结果导出为其它格式，并使用第三方软件对其进行处理；</w:t>
      </w:r>
    </w:p>
    <w:p w14:paraId="267FBED4">
      <w:pPr>
        <w:tabs>
          <w:tab w:val="left" w:pos="-2410"/>
          <w:tab w:val="left" w:pos="-1701"/>
        </w:tabs>
        <w:rPr>
          <w:rFonts w:hint="eastAsia"/>
          <w:bCs/>
          <w:sz w:val="24"/>
        </w:rPr>
      </w:pPr>
      <w:r>
        <w:rPr>
          <w:bCs/>
          <w:sz w:val="24"/>
        </w:rPr>
        <w:t>4.</w:t>
      </w:r>
      <w:r>
        <w:rPr>
          <w:rFonts w:hint="eastAsia"/>
          <w:bCs/>
          <w:sz w:val="24"/>
        </w:rPr>
        <w:t>9</w:t>
      </w:r>
      <w:r>
        <w:rPr>
          <w:rFonts w:hint="eastAsia"/>
          <w:bCs/>
          <w:sz w:val="24"/>
        </w:rPr>
        <w:tab/>
      </w:r>
      <w:r>
        <w:rPr>
          <w:rFonts w:hint="eastAsia"/>
          <w:bCs/>
          <w:sz w:val="24"/>
        </w:rPr>
        <w:t>操作软件附带标准分析报告，可以在样品分析过程中或分析结束后打印分析报告，用户可以对分析报告格式进行选择和编辑；具备数据实时显示和报告实时显示的能力</w:t>
      </w:r>
    </w:p>
    <w:p w14:paraId="3407F260">
      <w:pPr>
        <w:tabs>
          <w:tab w:val="left" w:pos="-2410"/>
          <w:tab w:val="left" w:pos="-1701"/>
        </w:tabs>
        <w:rPr>
          <w:rFonts w:hint="eastAsia"/>
          <w:bCs/>
          <w:sz w:val="24"/>
        </w:rPr>
      </w:pPr>
      <w:r>
        <w:rPr>
          <w:bCs/>
          <w:sz w:val="24"/>
        </w:rPr>
        <w:t>4.</w:t>
      </w:r>
      <w:r>
        <w:rPr>
          <w:rFonts w:hint="eastAsia"/>
          <w:bCs/>
          <w:sz w:val="24"/>
        </w:rPr>
        <w:t>10</w:t>
      </w:r>
      <w:r>
        <w:rPr>
          <w:rFonts w:hint="eastAsia"/>
          <w:bCs/>
          <w:sz w:val="24"/>
        </w:rPr>
        <w:tab/>
      </w:r>
      <w:r>
        <w:rPr>
          <w:rFonts w:hint="eastAsia"/>
          <w:bCs/>
          <w:sz w:val="24"/>
        </w:rPr>
        <w:t>软件系统具备瞬间信号分析能力，可以与液相色谱及激光烧蚀技术进样系统联用；与HPLC联用时不需要进行硬件改动，可以直接连接；</w:t>
      </w:r>
    </w:p>
    <w:p w14:paraId="2C83AA33">
      <w:pPr>
        <w:tabs>
          <w:tab w:val="left" w:pos="-2410"/>
          <w:tab w:val="left" w:pos="-1701"/>
        </w:tabs>
        <w:rPr>
          <w:bCs/>
          <w:sz w:val="24"/>
        </w:rPr>
      </w:pPr>
      <w:r>
        <w:rPr>
          <w:bCs/>
          <w:sz w:val="24"/>
        </w:rPr>
        <w:t>4.</w:t>
      </w:r>
      <w:r>
        <w:rPr>
          <w:rFonts w:hint="eastAsia"/>
          <w:bCs/>
          <w:sz w:val="24"/>
        </w:rPr>
        <w:t>11软件内建立功能强大的质量控制(QC)模块，提供报错、记录、循环纠正报告等一系列的功能。</w:t>
      </w:r>
    </w:p>
    <w:p w14:paraId="364EDA6E">
      <w:pPr>
        <w:pStyle w:val="2"/>
        <w:spacing w:after="0"/>
        <w:ind w:left="0" w:leftChars="0" w:firstLine="0" w:firstLineChars="0"/>
        <w:rPr>
          <w:rFonts w:hint="eastAsia" w:ascii="Times New Roman" w:hAnsi="Times New Roman"/>
          <w:bCs/>
          <w:sz w:val="24"/>
        </w:rPr>
      </w:pPr>
      <w:r>
        <w:rPr>
          <w:rFonts w:hint="eastAsia" w:ascii="Times New Roman" w:hAnsi="Times New Roman"/>
          <w:bCs/>
          <w:sz w:val="24"/>
        </w:rPr>
        <w:t>5</w:t>
      </w:r>
      <w:r>
        <w:rPr>
          <w:rFonts w:hint="eastAsia"/>
          <w:bCs/>
          <w:sz w:val="24"/>
        </w:rPr>
        <w:tab/>
      </w:r>
      <w:r>
        <w:rPr>
          <w:rFonts w:hint="eastAsia" w:ascii="Times New Roman" w:hAnsi="Times New Roman"/>
          <w:bCs/>
          <w:sz w:val="24"/>
        </w:rPr>
        <w:t>产品配置要求</w:t>
      </w:r>
    </w:p>
    <w:p w14:paraId="46959E19">
      <w:pPr>
        <w:tabs>
          <w:tab w:val="left" w:pos="-2410"/>
          <w:tab w:val="left" w:pos="-1701"/>
        </w:tabs>
        <w:rPr>
          <w:bCs/>
          <w:sz w:val="24"/>
        </w:rPr>
      </w:pPr>
      <w:r>
        <w:rPr>
          <w:bCs/>
          <w:sz w:val="24"/>
        </w:rPr>
        <w:t>5.1</w:t>
      </w:r>
      <w:r>
        <w:rPr>
          <w:rFonts w:hint="eastAsia"/>
          <w:bCs/>
          <w:sz w:val="24"/>
        </w:rPr>
        <w:tab/>
      </w:r>
      <w:r>
        <w:rPr>
          <w:bCs/>
          <w:sz w:val="24"/>
        </w:rPr>
        <w:t>ICPMS</w:t>
      </w:r>
      <w:r>
        <w:rPr>
          <w:rFonts w:hint="eastAsia"/>
          <w:bCs/>
          <w:sz w:val="24"/>
        </w:rPr>
        <w:t>主机：包含无油机械泵、双涡轮分子泵、 BOOST功能、气体管线和泵管、电脑连接数据线、 ASpect MS软件、操作手册、专用卸锥工具、线圈调节工具、标准进样组件安装启动包（包含0.4mL/min微同心雾化器、peltier制冷斯科特型双通道雾室、氩气传输管、2.4mm标准石英炬管、PVC材质进样泵管 12根、PVC材质排废泵管 12根）。</w:t>
      </w:r>
    </w:p>
    <w:p w14:paraId="5DD8AEFE">
      <w:pPr>
        <w:tabs>
          <w:tab w:val="left" w:pos="-2410"/>
          <w:tab w:val="left" w:pos="-1701"/>
        </w:tabs>
        <w:rPr>
          <w:rFonts w:hint="eastAsia"/>
          <w:bCs/>
          <w:sz w:val="24"/>
        </w:rPr>
      </w:pPr>
      <w:r>
        <w:rPr>
          <w:rFonts w:hint="eastAsia"/>
          <w:bCs/>
          <w:sz w:val="24"/>
        </w:rPr>
        <w:t>5</w:t>
      </w:r>
      <w:r>
        <w:rPr>
          <w:bCs/>
          <w:sz w:val="24"/>
        </w:rPr>
        <w:t>.2</w:t>
      </w:r>
      <w:r>
        <w:rPr>
          <w:rFonts w:hint="eastAsia"/>
          <w:bCs/>
          <w:sz w:val="24"/>
        </w:rPr>
        <w:tab/>
      </w:r>
      <w:r>
        <w:rPr>
          <w:rFonts w:hint="eastAsia"/>
          <w:bCs/>
          <w:sz w:val="24"/>
        </w:rPr>
        <w:t>耐氢氟酸进样系统一套，包含标准进样组件安装启动包（微型同心喷雾器0.4mL，斯科特型喷雾室，Ar旁路和石英炬2.4mm）、PFA材质雾化器 100ul/min、标准双通道斯科特PFA惰性雾室、PFA 氩气传输管、半拆卸式石英炬管、蓝宝石中心管、PVC材质进样泵管 12根、PVC材质排废泵管 12根。</w:t>
      </w:r>
    </w:p>
    <w:p w14:paraId="0AC907BD">
      <w:pPr>
        <w:tabs>
          <w:tab w:val="left" w:pos="-2410"/>
          <w:tab w:val="left" w:pos="-1701"/>
        </w:tabs>
        <w:rPr>
          <w:rFonts w:hint="eastAsia"/>
          <w:bCs/>
          <w:sz w:val="24"/>
        </w:rPr>
      </w:pPr>
      <w:r>
        <w:rPr>
          <w:bCs/>
          <w:sz w:val="24"/>
        </w:rPr>
        <w:t>5.3</w:t>
      </w:r>
      <w:r>
        <w:rPr>
          <w:rFonts w:hint="eastAsia"/>
          <w:bCs/>
          <w:sz w:val="24"/>
        </w:rPr>
        <w:tab/>
      </w:r>
      <w:r>
        <w:rPr>
          <w:rFonts w:hint="eastAsia"/>
          <w:bCs/>
          <w:sz w:val="24"/>
        </w:rPr>
        <w:t>氩气气溶胶在线稀释系统</w:t>
      </w:r>
    </w:p>
    <w:p w14:paraId="18B906D0">
      <w:pPr>
        <w:tabs>
          <w:tab w:val="left" w:pos="-2410"/>
          <w:tab w:val="left" w:pos="-1701"/>
        </w:tabs>
        <w:rPr>
          <w:bCs/>
          <w:sz w:val="24"/>
        </w:rPr>
      </w:pPr>
      <w:r>
        <w:rPr>
          <w:rFonts w:hint="eastAsia"/>
          <w:bCs/>
          <w:sz w:val="24"/>
        </w:rPr>
        <w:t>5</w:t>
      </w:r>
      <w:r>
        <w:rPr>
          <w:bCs/>
          <w:sz w:val="24"/>
        </w:rPr>
        <w:t>.4</w:t>
      </w:r>
      <w:r>
        <w:rPr>
          <w:rFonts w:hint="eastAsia"/>
          <w:bCs/>
          <w:sz w:val="24"/>
        </w:rPr>
        <w:tab/>
      </w:r>
      <w:r>
        <w:rPr>
          <w:rFonts w:hint="eastAsia"/>
          <w:bCs/>
          <w:sz w:val="24"/>
        </w:rPr>
        <w:t>Y型三通1包</w:t>
      </w:r>
    </w:p>
    <w:p w14:paraId="2F878A83">
      <w:pPr>
        <w:tabs>
          <w:tab w:val="left" w:pos="-2410"/>
          <w:tab w:val="left" w:pos="-1701"/>
        </w:tabs>
        <w:rPr>
          <w:rFonts w:hint="eastAsia"/>
          <w:bCs/>
          <w:sz w:val="24"/>
        </w:rPr>
      </w:pPr>
      <w:r>
        <w:rPr>
          <w:rFonts w:hint="eastAsia"/>
          <w:bCs/>
          <w:sz w:val="24"/>
        </w:rPr>
        <w:t>5</w:t>
      </w:r>
      <w:r>
        <w:rPr>
          <w:bCs/>
          <w:sz w:val="24"/>
        </w:rPr>
        <w:t>.5</w:t>
      </w:r>
      <w:r>
        <w:rPr>
          <w:rFonts w:hint="eastAsia"/>
          <w:bCs/>
          <w:sz w:val="24"/>
        </w:rPr>
        <w:tab/>
      </w:r>
      <w:r>
        <w:rPr>
          <w:rFonts w:hint="eastAsia"/>
          <w:bCs/>
          <w:sz w:val="24"/>
        </w:rPr>
        <w:t>250位自动进样器1台</w:t>
      </w:r>
    </w:p>
    <w:p w14:paraId="2637C019">
      <w:pPr>
        <w:tabs>
          <w:tab w:val="left" w:pos="-2410"/>
          <w:tab w:val="left" w:pos="-1701"/>
        </w:tabs>
        <w:rPr>
          <w:rFonts w:hint="eastAsia"/>
          <w:bCs/>
          <w:sz w:val="24"/>
        </w:rPr>
      </w:pPr>
      <w:r>
        <w:rPr>
          <w:bCs/>
          <w:sz w:val="24"/>
        </w:rPr>
        <w:t>5.6</w:t>
      </w:r>
      <w:r>
        <w:rPr>
          <w:rFonts w:hint="eastAsia"/>
          <w:bCs/>
          <w:sz w:val="24"/>
        </w:rPr>
        <w:tab/>
      </w:r>
      <w:r>
        <w:rPr>
          <w:rFonts w:hint="eastAsia"/>
          <w:bCs/>
          <w:sz w:val="24"/>
        </w:rPr>
        <w:t>ICP-MS质量校正调谐液、ICP-MS分辨率校正调谐液、ICP-MS内标液各1个</w:t>
      </w:r>
    </w:p>
    <w:p w14:paraId="54E29838">
      <w:pPr>
        <w:tabs>
          <w:tab w:val="left" w:pos="-2410"/>
          <w:tab w:val="left" w:pos="-1701"/>
        </w:tabs>
        <w:rPr>
          <w:rFonts w:hint="eastAsia"/>
          <w:bCs/>
          <w:sz w:val="24"/>
        </w:rPr>
      </w:pPr>
      <w:r>
        <w:rPr>
          <w:bCs/>
          <w:sz w:val="24"/>
        </w:rPr>
        <w:t>5.7</w:t>
      </w:r>
      <w:r>
        <w:rPr>
          <w:rFonts w:hint="eastAsia"/>
          <w:bCs/>
          <w:sz w:val="24"/>
        </w:rPr>
        <w:tab/>
      </w:r>
      <w:r>
        <w:rPr>
          <w:rFonts w:hint="eastAsia"/>
          <w:bCs/>
          <w:sz w:val="24"/>
        </w:rPr>
        <w:t>PQMS 专用循环冷却水系统1套</w:t>
      </w:r>
    </w:p>
    <w:p w14:paraId="12B370FC">
      <w:pPr>
        <w:tabs>
          <w:tab w:val="left" w:pos="-2410"/>
          <w:tab w:val="left" w:pos="-1701"/>
        </w:tabs>
        <w:rPr>
          <w:rFonts w:hint="eastAsia"/>
          <w:bCs/>
          <w:sz w:val="24"/>
        </w:rPr>
      </w:pPr>
      <w:r>
        <w:rPr>
          <w:rFonts w:hint="eastAsia"/>
          <w:bCs/>
          <w:sz w:val="24"/>
        </w:rPr>
        <w:t>5</w:t>
      </w:r>
      <w:r>
        <w:rPr>
          <w:bCs/>
          <w:sz w:val="24"/>
        </w:rPr>
        <w:t>.8</w:t>
      </w:r>
      <w:r>
        <w:rPr>
          <w:rFonts w:hint="eastAsia"/>
          <w:bCs/>
          <w:sz w:val="24"/>
        </w:rPr>
        <w:tab/>
      </w:r>
      <w:r>
        <w:rPr>
          <w:rFonts w:hint="eastAsia"/>
          <w:bCs/>
          <w:sz w:val="24"/>
        </w:rPr>
        <w:t>UPS电源</w:t>
      </w:r>
      <w:r>
        <w:rPr>
          <w:bCs/>
          <w:sz w:val="24"/>
        </w:rPr>
        <w:t>1</w:t>
      </w:r>
      <w:r>
        <w:rPr>
          <w:rFonts w:hint="eastAsia"/>
          <w:bCs/>
          <w:sz w:val="24"/>
        </w:rPr>
        <w:t>套</w:t>
      </w:r>
    </w:p>
    <w:p w14:paraId="37DECE41">
      <w:pPr>
        <w:tabs>
          <w:tab w:val="left" w:pos="-2410"/>
          <w:tab w:val="left" w:pos="-1701"/>
        </w:tabs>
        <w:rPr>
          <w:bCs/>
          <w:sz w:val="24"/>
        </w:rPr>
      </w:pPr>
      <w:r>
        <w:rPr>
          <w:bCs/>
          <w:sz w:val="24"/>
        </w:rPr>
        <w:t>5.9</w:t>
      </w:r>
      <w:r>
        <w:rPr>
          <w:rFonts w:hint="eastAsia"/>
          <w:bCs/>
          <w:sz w:val="24"/>
        </w:rPr>
        <w:tab/>
      </w:r>
      <w:r>
        <w:rPr>
          <w:rFonts w:hint="eastAsia"/>
          <w:bCs/>
          <w:sz w:val="24"/>
        </w:rPr>
        <w:t>氢气发生器1套</w:t>
      </w:r>
    </w:p>
    <w:p w14:paraId="07392229">
      <w:pPr>
        <w:tabs>
          <w:tab w:val="left" w:pos="-2410"/>
          <w:tab w:val="left" w:pos="-1701"/>
        </w:tabs>
        <w:rPr>
          <w:bCs/>
          <w:sz w:val="24"/>
        </w:rPr>
      </w:pPr>
      <w:r>
        <w:rPr>
          <w:bCs/>
          <w:sz w:val="24"/>
        </w:rPr>
        <w:t>5.10</w:t>
      </w:r>
      <w:r>
        <w:rPr>
          <w:rFonts w:hint="eastAsia"/>
          <w:bCs/>
          <w:sz w:val="24"/>
        </w:rPr>
        <w:tab/>
      </w:r>
      <w:r>
        <w:rPr>
          <w:rFonts w:hint="eastAsia"/>
          <w:bCs/>
          <w:sz w:val="24"/>
        </w:rPr>
        <w:t>除主机标准配置外需包含以下配件：蠕动泵进样管、废液管各1</w:t>
      </w:r>
      <w:r>
        <w:rPr>
          <w:bCs/>
          <w:sz w:val="24"/>
        </w:rPr>
        <w:t>2</w:t>
      </w:r>
      <w:r>
        <w:rPr>
          <w:rFonts w:hint="eastAsia"/>
          <w:bCs/>
          <w:sz w:val="24"/>
        </w:rPr>
        <w:t>根，镍</w:t>
      </w:r>
      <w:bookmarkStart w:id="5" w:name="OLE_LINK3"/>
      <w:r>
        <w:rPr>
          <w:rFonts w:hint="eastAsia"/>
          <w:bCs/>
          <w:sz w:val="24"/>
        </w:rPr>
        <w:t>采样锥及截取锥</w:t>
      </w:r>
      <w:r>
        <w:rPr>
          <w:bCs/>
          <w:sz w:val="24"/>
        </w:rPr>
        <w:t>2</w:t>
      </w:r>
      <w:r>
        <w:rPr>
          <w:rFonts w:hint="eastAsia"/>
          <w:bCs/>
          <w:sz w:val="24"/>
        </w:rPr>
        <w:t>套</w:t>
      </w:r>
      <w:bookmarkEnd w:id="5"/>
      <w:r>
        <w:rPr>
          <w:rFonts w:hint="eastAsia"/>
          <w:bCs/>
          <w:sz w:val="24"/>
        </w:rPr>
        <w:t>，铂采样锥及截取锥</w:t>
      </w:r>
      <w:r>
        <w:rPr>
          <w:bCs/>
          <w:sz w:val="24"/>
        </w:rPr>
        <w:t>1</w:t>
      </w:r>
      <w:r>
        <w:rPr>
          <w:rFonts w:hint="eastAsia"/>
          <w:bCs/>
          <w:sz w:val="24"/>
        </w:rPr>
        <w:t>套，石英炬管3支，雾化器3支，雾室及雾化器密封圈2套，通风软管2米。</w:t>
      </w:r>
    </w:p>
    <w:p w14:paraId="76BEC6E6">
      <w:pPr>
        <w:tabs>
          <w:tab w:val="left" w:pos="-2410"/>
          <w:tab w:val="left" w:pos="-1701"/>
        </w:tabs>
        <w:rPr>
          <w:bCs/>
          <w:sz w:val="24"/>
        </w:rPr>
      </w:pPr>
      <w:r>
        <w:rPr>
          <w:bCs/>
          <w:sz w:val="24"/>
        </w:rPr>
        <w:t>5.11</w:t>
      </w:r>
      <w:r>
        <w:rPr>
          <w:rFonts w:hint="eastAsia"/>
          <w:bCs/>
          <w:sz w:val="24"/>
        </w:rPr>
        <w:tab/>
      </w:r>
      <w:r>
        <w:rPr>
          <w:rFonts w:hint="eastAsia"/>
          <w:bCs/>
          <w:sz w:val="24"/>
        </w:rPr>
        <w:tab/>
      </w:r>
      <w:r>
        <w:rPr>
          <w:rFonts w:hint="eastAsia"/>
          <w:bCs/>
          <w:sz w:val="24"/>
        </w:rPr>
        <w:t>氢气发生器1套</w:t>
      </w:r>
    </w:p>
    <w:p w14:paraId="1F854E81">
      <w:pPr>
        <w:tabs>
          <w:tab w:val="left" w:pos="-2410"/>
          <w:tab w:val="left" w:pos="-1701"/>
        </w:tabs>
        <w:rPr>
          <w:rFonts w:hint="eastAsia"/>
          <w:bCs/>
          <w:sz w:val="24"/>
        </w:rPr>
      </w:pPr>
      <w:r>
        <w:rPr>
          <w:bCs/>
          <w:sz w:val="24"/>
        </w:rPr>
        <w:t>5.12</w:t>
      </w:r>
      <w:r>
        <w:rPr>
          <w:rFonts w:hint="eastAsia"/>
          <w:bCs/>
          <w:sz w:val="24"/>
        </w:rPr>
        <w:tab/>
      </w:r>
      <w:r>
        <w:rPr>
          <w:rFonts w:hint="eastAsia"/>
          <w:bCs/>
          <w:sz w:val="24"/>
        </w:rPr>
        <w:t>工作站及打印机各1套。</w:t>
      </w:r>
    </w:p>
    <w:p w14:paraId="54EDE1B2">
      <w:pPr>
        <w:tabs>
          <w:tab w:val="left" w:pos="-2410"/>
          <w:tab w:val="left" w:pos="-1701"/>
        </w:tabs>
        <w:rPr>
          <w:bCs/>
          <w:sz w:val="24"/>
        </w:rPr>
      </w:pPr>
      <w:bookmarkStart w:id="6" w:name="OLE_LINK15"/>
      <w:r>
        <w:rPr>
          <w:rFonts w:hint="eastAsia"/>
          <w:bCs/>
          <w:sz w:val="24"/>
        </w:rPr>
        <w:t>（二）质保及售后服务：</w:t>
      </w:r>
    </w:p>
    <w:p w14:paraId="3CD030F5">
      <w:pPr>
        <w:tabs>
          <w:tab w:val="left" w:pos="-2410"/>
          <w:tab w:val="left" w:pos="-1701"/>
        </w:tabs>
        <w:rPr>
          <w:bCs/>
          <w:sz w:val="24"/>
        </w:rPr>
      </w:pPr>
      <w:r>
        <w:rPr>
          <w:bCs/>
          <w:sz w:val="24"/>
        </w:rPr>
        <w:t xml:space="preserve">1. </w:t>
      </w:r>
      <w:r>
        <w:rPr>
          <w:rFonts w:hint="eastAsia"/>
          <w:bCs/>
          <w:sz w:val="24"/>
        </w:rPr>
        <w:t>设备安装调试</w:t>
      </w:r>
    </w:p>
    <w:p w14:paraId="308BC77C">
      <w:pPr>
        <w:tabs>
          <w:tab w:val="left" w:pos="-2410"/>
          <w:tab w:val="left" w:pos="-1701"/>
        </w:tabs>
        <w:ind w:firstLine="480" w:firstLineChars="200"/>
        <w:rPr>
          <w:bCs/>
          <w:sz w:val="24"/>
        </w:rPr>
      </w:pPr>
      <w:r>
        <w:rPr>
          <w:rFonts w:hint="eastAsia"/>
          <w:bCs/>
          <w:sz w:val="24"/>
        </w:rPr>
        <w:t>免费提供全套、完整的技术资料，包括详细的仪器中英文说明书、操作手册和仪器维护等有关资料及质量认证书。</w:t>
      </w:r>
    </w:p>
    <w:p w14:paraId="4A6CAA70">
      <w:pPr>
        <w:tabs>
          <w:tab w:val="left" w:pos="-2410"/>
          <w:tab w:val="left" w:pos="-1701"/>
        </w:tabs>
        <w:ind w:firstLine="480" w:firstLineChars="200"/>
        <w:rPr>
          <w:bCs/>
          <w:sz w:val="24"/>
        </w:rPr>
      </w:pPr>
      <w:r>
        <w:rPr>
          <w:rFonts w:hint="eastAsia"/>
          <w:bCs/>
          <w:sz w:val="24"/>
        </w:rPr>
        <w:t>仪器到达最终用户现场后，由用户在厂家建议下提供安装验收条件，中标人应即时派人员前往验收。在接到用户安装通知后</w:t>
      </w:r>
      <w:r>
        <w:rPr>
          <w:bCs/>
          <w:sz w:val="24"/>
        </w:rPr>
        <w:t>1</w:t>
      </w:r>
      <w:r>
        <w:rPr>
          <w:rFonts w:hint="eastAsia"/>
          <w:bCs/>
          <w:sz w:val="24"/>
        </w:rPr>
        <w:t>周内中标人需安排有经验的工程技术人员到用户现场安装、调试仪器，按验收指标逐项测试，直至达到验收要求。设备安装调试需在接到用户通知后</w:t>
      </w:r>
      <w:r>
        <w:rPr>
          <w:bCs/>
          <w:sz w:val="24"/>
        </w:rPr>
        <w:t>30</w:t>
      </w:r>
      <w:r>
        <w:rPr>
          <w:rFonts w:hint="eastAsia"/>
          <w:bCs/>
          <w:sz w:val="24"/>
        </w:rPr>
        <w:t>日内完成。安装验收期间，在用户所在地对用户进行仪器操作和日常维护的现场培训，包括仪器原理、使用方法和基本维护方法等。</w:t>
      </w:r>
    </w:p>
    <w:p w14:paraId="2063F546">
      <w:pPr>
        <w:tabs>
          <w:tab w:val="left" w:pos="-2410"/>
          <w:tab w:val="left" w:pos="-1701"/>
        </w:tabs>
        <w:rPr>
          <w:bCs/>
          <w:sz w:val="24"/>
        </w:rPr>
      </w:pPr>
      <w:r>
        <w:rPr>
          <w:bCs/>
          <w:sz w:val="24"/>
        </w:rPr>
        <w:t xml:space="preserve">2. </w:t>
      </w:r>
      <w:r>
        <w:rPr>
          <w:rFonts w:hint="eastAsia"/>
          <w:bCs/>
          <w:sz w:val="24"/>
        </w:rPr>
        <w:t>技术培训</w:t>
      </w:r>
    </w:p>
    <w:p w14:paraId="3F2CF62E">
      <w:pPr>
        <w:tabs>
          <w:tab w:val="left" w:pos="-2410"/>
          <w:tab w:val="left" w:pos="-1701"/>
        </w:tabs>
        <w:rPr>
          <w:bCs/>
          <w:sz w:val="24"/>
        </w:rPr>
      </w:pPr>
      <w:r>
        <w:rPr>
          <w:sz w:val="24"/>
        </w:rPr>
        <w:t xml:space="preserve">2.1. </w:t>
      </w:r>
      <w:r>
        <w:rPr>
          <w:rFonts w:hint="eastAsia"/>
          <w:sz w:val="24"/>
        </w:rPr>
        <w:t>为保证中标人所提供的仪器设备安全、可靠运行，便于采购人的运行维护，必须对采购人培训合格的维护和管理人员。</w:t>
      </w:r>
    </w:p>
    <w:p w14:paraId="2B7C2EB6">
      <w:pPr>
        <w:tabs>
          <w:tab w:val="left" w:pos="-2410"/>
          <w:tab w:val="left" w:pos="-1701"/>
        </w:tabs>
        <w:rPr>
          <w:bCs/>
          <w:sz w:val="24"/>
        </w:rPr>
      </w:pPr>
      <w:r>
        <w:rPr>
          <w:bCs/>
          <w:sz w:val="24"/>
        </w:rPr>
        <w:t>2.2</w:t>
      </w:r>
      <w:r>
        <w:rPr>
          <w:rFonts w:hint="eastAsia"/>
          <w:bCs/>
          <w:sz w:val="24"/>
        </w:rPr>
        <w:t>.</w:t>
      </w:r>
      <w:r>
        <w:rPr>
          <w:bCs/>
          <w:sz w:val="24"/>
        </w:rPr>
        <w:t xml:space="preserve"> </w:t>
      </w:r>
      <w:r>
        <w:rPr>
          <w:rFonts w:hint="eastAsia"/>
          <w:bCs/>
          <w:sz w:val="24"/>
        </w:rPr>
        <w:t>产品仪器公司应具有正规注册的办事处、维修站，</w:t>
      </w:r>
      <w:r>
        <w:rPr>
          <w:spacing w:val="-1"/>
          <w:sz w:val="24"/>
        </w:rPr>
        <w:t>建有</w:t>
      </w:r>
      <w:r>
        <w:rPr>
          <w:rFonts w:hint="eastAsia"/>
          <w:spacing w:val="-1"/>
          <w:sz w:val="24"/>
        </w:rPr>
        <w:t>零</w:t>
      </w:r>
      <w:r>
        <w:rPr>
          <w:spacing w:val="-1"/>
          <w:sz w:val="24"/>
        </w:rPr>
        <w:t>备件库</w:t>
      </w:r>
      <w:r>
        <w:rPr>
          <w:rFonts w:hint="eastAsia"/>
          <w:spacing w:val="-1"/>
          <w:sz w:val="24"/>
        </w:rPr>
        <w:t>或</w:t>
      </w:r>
      <w:r>
        <w:rPr>
          <w:rFonts w:hint="eastAsia"/>
          <w:bCs/>
          <w:sz w:val="24"/>
        </w:rPr>
        <w:t>零备件保税库。在中国境内应有专门负责的维修工程师和专门的技术应用支持工程师，应拥有自己建立的培训中心和应用实验室。后期为采购人（</w:t>
      </w:r>
      <w:r>
        <w:rPr>
          <w:rFonts w:hint="eastAsia"/>
          <w:sz w:val="24"/>
        </w:rPr>
        <w:t>根据甲方需求而定，不少于2次厂商培训中心的系统培训，不少于2次培训，每次至少3-5人</w:t>
      </w:r>
      <w:r>
        <w:rPr>
          <w:rFonts w:hint="eastAsia"/>
          <w:bCs/>
          <w:sz w:val="24"/>
        </w:rPr>
        <w:t>）提供技术培训，费用由中标人承担。</w:t>
      </w:r>
    </w:p>
    <w:p w14:paraId="209B90FD">
      <w:pPr>
        <w:tabs>
          <w:tab w:val="left" w:pos="-2410"/>
          <w:tab w:val="left" w:pos="-1701"/>
        </w:tabs>
        <w:rPr>
          <w:sz w:val="24"/>
        </w:rPr>
      </w:pPr>
      <w:r>
        <w:rPr>
          <w:bCs/>
          <w:sz w:val="24"/>
        </w:rPr>
        <w:t>2.3</w:t>
      </w:r>
      <w:r>
        <w:rPr>
          <w:rFonts w:hint="eastAsia"/>
          <w:bCs/>
          <w:sz w:val="24"/>
        </w:rPr>
        <w:t>.</w:t>
      </w:r>
      <w:r>
        <w:rPr>
          <w:bCs/>
          <w:sz w:val="24"/>
        </w:rPr>
        <w:t xml:space="preserve"> </w:t>
      </w:r>
      <w:r>
        <w:rPr>
          <w:rFonts w:hint="eastAsia"/>
          <w:bCs/>
          <w:sz w:val="24"/>
        </w:rPr>
        <w:t>保修期：本合同产品从采购人验收合格之日起，保修期或质量保证期1年。保修期内免费维修并更换除消耗品以外的零部件，维修人员的路费、食宿等自理；保修期结束后，中标人免费提供一年的人工服务，但不包括配件费。保修期外，零配件按七折优惠价格提供。</w:t>
      </w:r>
    </w:p>
    <w:p w14:paraId="19A64122">
      <w:pPr>
        <w:pStyle w:val="2"/>
        <w:ind w:left="0" w:leftChars="0" w:firstLine="0" w:firstLineChars="0"/>
        <w:rPr>
          <w:rFonts w:ascii="Times New Roman" w:hAnsi="Times New Roman"/>
          <w:sz w:val="24"/>
        </w:rPr>
      </w:pPr>
      <w:r>
        <w:rPr>
          <w:rFonts w:ascii="Times New Roman" w:hAnsi="Times New Roman"/>
          <w:bCs/>
          <w:sz w:val="24"/>
        </w:rPr>
        <w:t>2.4</w:t>
      </w:r>
      <w:r>
        <w:rPr>
          <w:rFonts w:hint="eastAsia" w:ascii="Times New Roman" w:hAnsi="Times New Roman"/>
          <w:bCs/>
          <w:sz w:val="24"/>
        </w:rPr>
        <w:t>.</w:t>
      </w:r>
      <w:r>
        <w:rPr>
          <w:rFonts w:ascii="Times New Roman" w:hAnsi="Times New Roman"/>
          <w:bCs/>
          <w:sz w:val="24"/>
        </w:rPr>
        <w:t xml:space="preserve"> </w:t>
      </w:r>
      <w:r>
        <w:rPr>
          <w:rFonts w:hint="eastAsia" w:ascii="Times New Roman" w:hAnsi="Times New Roman"/>
          <w:bCs/>
          <w:sz w:val="24"/>
        </w:rPr>
        <w:t>维修响应时间：中标人收到</w:t>
      </w:r>
      <w:r>
        <w:rPr>
          <w:rFonts w:hint="eastAsia" w:ascii="Times New Roman" w:hAnsi="Times New Roman"/>
          <w:sz w:val="24"/>
        </w:rPr>
        <w:t>采购人</w:t>
      </w:r>
      <w:r>
        <w:rPr>
          <w:rFonts w:hint="eastAsia" w:ascii="Times New Roman" w:hAnsi="Times New Roman"/>
          <w:bCs/>
          <w:sz w:val="24"/>
        </w:rPr>
        <w:t>的维修通知后，应在</w:t>
      </w:r>
      <w:r>
        <w:rPr>
          <w:rFonts w:ascii="Times New Roman" w:hAnsi="Times New Roman"/>
          <w:bCs/>
          <w:sz w:val="24"/>
        </w:rPr>
        <w:t>24</w:t>
      </w:r>
      <w:r>
        <w:rPr>
          <w:rFonts w:hint="eastAsia" w:ascii="Times New Roman" w:hAnsi="Times New Roman"/>
          <w:bCs/>
          <w:sz w:val="24"/>
        </w:rPr>
        <w:t>小时内对用户的服务要求做出响应。一般问题应在</w:t>
      </w:r>
      <w:r>
        <w:rPr>
          <w:rFonts w:ascii="Times New Roman" w:hAnsi="Times New Roman"/>
          <w:bCs/>
          <w:sz w:val="24"/>
        </w:rPr>
        <w:t>48</w:t>
      </w:r>
      <w:r>
        <w:rPr>
          <w:rFonts w:hint="eastAsia" w:ascii="Times New Roman" w:hAnsi="Times New Roman"/>
          <w:bCs/>
          <w:sz w:val="24"/>
        </w:rPr>
        <w:t>小时内解决。若设备存在重大问题确须返厂维修，则中标人承担由此发生的一切费用，包括维修费、运费（包括中国国内及中标人国家的内陆运输费用、国际运输费用）、保险费、检验费、仓储费、装卸费、银行手续费、海关相关费用（包括清关、提货、支付海关监管费）以及为看管和保护返修货物所需的其它必要费用。维修时长超过半个月可免费至中标人实验室进行样品检</w:t>
      </w:r>
      <w:r>
        <w:rPr>
          <w:rFonts w:hint="eastAsia"/>
        </w:rPr>
        <w:t>测。</w:t>
      </w:r>
    </w:p>
    <w:bookmarkEnd w:id="6"/>
    <w:p w14:paraId="77CDD32E">
      <w:pPr>
        <w:tabs>
          <w:tab w:val="left" w:pos="-2410"/>
          <w:tab w:val="left" w:pos="-1701"/>
        </w:tabs>
        <w:rPr>
          <w:sz w:val="24"/>
        </w:rPr>
      </w:pPr>
      <w:r>
        <w:rPr>
          <w:rFonts w:hint="eastAsia"/>
          <w:bCs/>
          <w:sz w:val="24"/>
        </w:rPr>
        <w:t>（三）</w:t>
      </w:r>
      <w:r>
        <w:rPr>
          <w:bCs/>
          <w:sz w:val="24"/>
        </w:rPr>
        <w:t xml:space="preserve"> </w:t>
      </w:r>
      <w:r>
        <w:rPr>
          <w:rFonts w:hint="eastAsia"/>
          <w:bCs/>
          <w:sz w:val="24"/>
        </w:rPr>
        <w:t>订货数量：</w:t>
      </w:r>
      <w:r>
        <w:rPr>
          <w:bCs/>
          <w:sz w:val="24"/>
        </w:rPr>
        <w:t>1</w:t>
      </w:r>
      <w:r>
        <w:rPr>
          <w:rFonts w:hint="eastAsia"/>
          <w:bCs/>
          <w:sz w:val="24"/>
        </w:rPr>
        <w:t>台。</w:t>
      </w:r>
    </w:p>
    <w:p w14:paraId="7D0D6BCD">
      <w:pPr>
        <w:tabs>
          <w:tab w:val="left" w:pos="-2410"/>
          <w:tab w:val="left" w:pos="-1701"/>
        </w:tabs>
        <w:rPr>
          <w:bCs/>
          <w:sz w:val="24"/>
        </w:rPr>
      </w:pPr>
      <w:r>
        <w:rPr>
          <w:rFonts w:hint="eastAsia"/>
          <w:bCs/>
          <w:sz w:val="24"/>
        </w:rPr>
        <w:t>（四）</w:t>
      </w:r>
      <w:r>
        <w:rPr>
          <w:bCs/>
          <w:sz w:val="24"/>
        </w:rPr>
        <w:t xml:space="preserve"> </w:t>
      </w:r>
      <w:r>
        <w:rPr>
          <w:rFonts w:hint="eastAsia"/>
          <w:bCs/>
          <w:sz w:val="24"/>
        </w:rPr>
        <w:t>目的港：深圳/广州机场</w:t>
      </w:r>
    </w:p>
    <w:p w14:paraId="27D729BF">
      <w:r>
        <w:rPr>
          <w:rFonts w:hint="eastAsia"/>
          <w:bCs/>
          <w:sz w:val="24"/>
        </w:rPr>
        <w:t>（五）交货日期：</w:t>
      </w:r>
      <w:r>
        <w:rPr>
          <w:bCs/>
          <w:sz w:val="24"/>
        </w:rPr>
        <w:t>2026</w:t>
      </w:r>
      <w:r>
        <w:rPr>
          <w:rFonts w:hint="eastAsia"/>
          <w:bCs/>
          <w:sz w:val="24"/>
        </w:rPr>
        <w:t>年</w:t>
      </w:r>
      <w:r>
        <w:rPr>
          <w:bCs/>
          <w:sz w:val="24"/>
        </w:rPr>
        <w:t>2</w:t>
      </w:r>
      <w:r>
        <w:rPr>
          <w:rFonts w:hint="eastAsia"/>
          <w:bCs/>
          <w:sz w:val="24"/>
        </w:rPr>
        <w:t>月</w:t>
      </w:r>
      <w:r>
        <w:rPr>
          <w:bCs/>
          <w:sz w:val="24"/>
        </w:rPr>
        <w:t>28</w:t>
      </w:r>
      <w:r>
        <w:rPr>
          <w:rFonts w:hint="eastAsia"/>
          <w:bCs/>
          <w:sz w:val="24"/>
        </w:rPr>
        <w:t>日前到货并完成最终验收</w:t>
      </w:r>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CA0FCF"/>
    <w:multiLevelType w:val="multilevel"/>
    <w:tmpl w:val="36CA0FCF"/>
    <w:lvl w:ilvl="0" w:tentative="0">
      <w:start w:val="1"/>
      <w:numFmt w:val="decimal"/>
      <w:lvlText w:val="%1"/>
      <w:lvlJc w:val="left"/>
      <w:pPr>
        <w:ind w:left="480" w:hanging="480"/>
      </w:pPr>
      <w:rPr>
        <w:rFonts w:hint="default" w:hAnsi="Calibri"/>
      </w:rPr>
    </w:lvl>
    <w:lvl w:ilvl="1" w:tentative="0">
      <w:start w:val="3"/>
      <w:numFmt w:val="decimal"/>
      <w:lvlText w:val="%1.%2"/>
      <w:lvlJc w:val="left"/>
      <w:pPr>
        <w:ind w:left="480" w:hanging="480"/>
      </w:pPr>
      <w:rPr>
        <w:rFonts w:hint="default" w:hAnsi="Calibri"/>
      </w:rPr>
    </w:lvl>
    <w:lvl w:ilvl="2" w:tentative="0">
      <w:start w:val="1"/>
      <w:numFmt w:val="decimal"/>
      <w:lvlText w:val="%1.%2.%3"/>
      <w:lvlJc w:val="left"/>
      <w:pPr>
        <w:ind w:left="720" w:hanging="720"/>
      </w:pPr>
      <w:rPr>
        <w:rFonts w:hint="default" w:hAnsi="Calibri"/>
      </w:rPr>
    </w:lvl>
    <w:lvl w:ilvl="3" w:tentative="0">
      <w:start w:val="1"/>
      <w:numFmt w:val="decimal"/>
      <w:lvlText w:val="%1.%2.%3.%4"/>
      <w:lvlJc w:val="left"/>
      <w:pPr>
        <w:ind w:left="720" w:hanging="720"/>
      </w:pPr>
      <w:rPr>
        <w:rFonts w:hint="default" w:hAnsi="Calibri"/>
      </w:rPr>
    </w:lvl>
    <w:lvl w:ilvl="4" w:tentative="0">
      <w:start w:val="1"/>
      <w:numFmt w:val="decimal"/>
      <w:lvlText w:val="%1.%2.%3.%4.%5"/>
      <w:lvlJc w:val="left"/>
      <w:pPr>
        <w:ind w:left="1080" w:hanging="1080"/>
      </w:pPr>
      <w:rPr>
        <w:rFonts w:hint="default" w:hAnsi="Calibri"/>
      </w:rPr>
    </w:lvl>
    <w:lvl w:ilvl="5" w:tentative="0">
      <w:start w:val="1"/>
      <w:numFmt w:val="decimal"/>
      <w:lvlText w:val="%1.%2.%3.%4.%5.%6"/>
      <w:lvlJc w:val="left"/>
      <w:pPr>
        <w:ind w:left="1080" w:hanging="1080"/>
      </w:pPr>
      <w:rPr>
        <w:rFonts w:hint="default" w:hAnsi="Calibri"/>
      </w:rPr>
    </w:lvl>
    <w:lvl w:ilvl="6" w:tentative="0">
      <w:start w:val="1"/>
      <w:numFmt w:val="decimal"/>
      <w:lvlText w:val="%1.%2.%3.%4.%5.%6.%7"/>
      <w:lvlJc w:val="left"/>
      <w:pPr>
        <w:ind w:left="1440" w:hanging="1440"/>
      </w:pPr>
      <w:rPr>
        <w:rFonts w:hint="default" w:hAnsi="Calibri"/>
      </w:rPr>
    </w:lvl>
    <w:lvl w:ilvl="7" w:tentative="0">
      <w:start w:val="1"/>
      <w:numFmt w:val="decimal"/>
      <w:lvlText w:val="%1.%2.%3.%4.%5.%6.%7.%8"/>
      <w:lvlJc w:val="left"/>
      <w:pPr>
        <w:ind w:left="1440" w:hanging="1440"/>
      </w:pPr>
      <w:rPr>
        <w:rFonts w:hint="default" w:hAnsi="Calibri"/>
      </w:rPr>
    </w:lvl>
    <w:lvl w:ilvl="8" w:tentative="0">
      <w:start w:val="1"/>
      <w:numFmt w:val="decimal"/>
      <w:lvlText w:val="%1.%2.%3.%4.%5.%6.%7.%8.%9"/>
      <w:lvlJc w:val="left"/>
      <w:pPr>
        <w:ind w:left="1800" w:hanging="1800"/>
      </w:pPr>
      <w:rPr>
        <w:rFonts w:hint="default" w:hAnsi="Calibri"/>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57682C"/>
    <w:rsid w:val="042144A9"/>
    <w:rsid w:val="5A576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uiPriority w:val="0"/>
    <w:pPr>
      <w:adjustRightInd/>
      <w:snapToGrid/>
      <w:spacing w:before="0" w:beforeLines="0" w:after="120" w:line="360" w:lineRule="auto"/>
      <w:ind w:left="420" w:leftChars="200" w:firstLine="420" w:firstLineChars="200"/>
    </w:pPr>
    <w:rPr>
      <w:sz w:val="21"/>
    </w:rPr>
  </w:style>
  <w:style w:type="paragraph" w:styleId="3">
    <w:name w:val="Body Text Indent"/>
    <w:basedOn w:val="1"/>
    <w:next w:val="4"/>
    <w:uiPriority w:val="0"/>
    <w:pPr>
      <w:adjustRightInd w:val="0"/>
      <w:snapToGrid w:val="0"/>
      <w:spacing w:before="156" w:beforeLines="50" w:line="400" w:lineRule="exact"/>
      <w:ind w:left="934"/>
    </w:pPr>
    <w:rPr>
      <w:rFonts w:ascii="宋体" w:hAnsi="宋体"/>
      <w:sz w:val="24"/>
    </w:rPr>
  </w:style>
  <w:style w:type="paragraph" w:styleId="4">
    <w:name w:val="envelope return"/>
    <w:basedOn w:val="1"/>
    <w:unhideWhenUsed/>
    <w:qFormat/>
    <w:uiPriority w:val="99"/>
    <w:pPr>
      <w:widowControl w:val="0"/>
      <w:snapToGrid w:val="0"/>
      <w:jc w:val="both"/>
    </w:pPr>
    <w:rPr>
      <w:rFonts w:ascii="Arial" w:hAnsi="Arial" w:eastAsia="宋体" w:cs="Times New Roman"/>
      <w:kern w:val="2"/>
      <w:sz w:val="21"/>
      <w:lang w:val="en-US" w:eastAsia="zh-CN" w:bidi="ar-SA"/>
    </w:rPr>
  </w:style>
  <w:style w:type="paragraph" w:styleId="7">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4003</Words>
  <Characters>4832</Characters>
  <Lines>0</Lines>
  <Paragraphs>0</Paragraphs>
  <TotalTime>0</TotalTime>
  <ScaleCrop>false</ScaleCrop>
  <LinksUpToDate>false</LinksUpToDate>
  <CharactersWithSpaces>5002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2025-08-14T07:23:00Z</dcterms:created>
  <dc:creator>tony</dc:creator>
  <cp:lastModifiedBy>清</cp:lastModifiedBy>
  <dcterms:modified xsi:type="dcterms:W3CDTF">2025-08-15T07:13:20Z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E191C515315E4B1AB8D3C3A470C730BD_13</vt:lpwstr>
  </property>
  <property fmtid="{D5CDD505-2E9C-101B-9397-08002B2CF9AE}" pid="4" name="KSOTemplateDocerSaveRecord">
    <vt:lpwstr>eyJoZGlkIjoiNmI1OTExM2JlNzAzYjBiMTllNWE2NjAzMTRkMGEwNWQiLCJ1c2VySWQiOiI1NDA4NjcyNDgifQ==</vt:lpwstr>
  </property>
</Properties>
</file>