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adjustRightInd w:val="0"/>
        <w:snapToGrid w:val="0"/>
        <w:spacing w:after="0" w:line="480" w:lineRule="exact"/>
        <w:jc w:val="center"/>
        <w:outlineLvl w:val="0"/>
        <w:rPr>
          <w:rFonts w:ascii="宋体" w:hAnsi="宋体" w:cs="黑体"/>
          <w:color w:val="000000" w:themeColor="text1"/>
          <w:kern w:val="2"/>
          <w:sz w:val="44"/>
          <w:szCs w:val="44"/>
          <w:highlight w:val="none"/>
          <w:lang w:val="zh-CN"/>
          <w14:textFill>
            <w14:solidFill>
              <w14:schemeClr w14:val="tx1"/>
            </w14:solidFill>
          </w14:textFill>
        </w:rPr>
      </w:pPr>
      <w:bookmarkStart w:id="4" w:name="_GoBack"/>
      <w:bookmarkEnd w:id="4"/>
      <w:r>
        <w:rPr>
          <w:rFonts w:hint="eastAsia" w:ascii="宋体" w:hAnsi="宋体" w:cs="黑体"/>
          <w:color w:val="000000" w:themeColor="text1"/>
          <w:kern w:val="2"/>
          <w:sz w:val="44"/>
          <w:szCs w:val="44"/>
          <w:highlight w:val="none"/>
          <w:lang w:val="zh-CN"/>
          <w14:textFill>
            <w14:solidFill>
              <w14:schemeClr w14:val="tx1"/>
            </w14:solidFill>
          </w14:textFill>
        </w:rPr>
        <w:t>第五章 投标邀请</w:t>
      </w:r>
    </w:p>
    <w:p>
      <w:pPr>
        <w:widowControl w:val="0"/>
        <w:autoSpaceDE w:val="0"/>
        <w:autoSpaceDN w:val="0"/>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日期：202</w:t>
      </w:r>
      <w:r>
        <w:rPr>
          <w:rFonts w:hint="eastAsia" w:ascii="宋体" w:hAnsi="宋体" w:cs="宋体"/>
          <w:color w:val="000000" w:themeColor="text1"/>
          <w:kern w:val="2"/>
          <w:highlight w:val="none"/>
          <w14:textFill>
            <w14:solidFill>
              <w14:schemeClr w14:val="tx1"/>
            </w14:solidFill>
          </w14:textFill>
        </w:rPr>
        <w:t>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14:textFill>
            <w14:solidFill>
              <w14:schemeClr w14:val="tx1"/>
            </w14:solidFill>
          </w14:textFill>
        </w:rPr>
        <w:t>9</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w:t>
      </w:r>
    </w:p>
    <w:p>
      <w:pPr>
        <w:widowControl w:val="0"/>
        <w:autoSpaceDE w:val="0"/>
        <w:autoSpaceDN w:val="0"/>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招标编号：</w:t>
      </w:r>
      <w:r>
        <w:rPr>
          <w:rFonts w:hint="eastAsia" w:ascii="宋体" w:hAnsi="宋体" w:cs="宋体"/>
          <w:color w:val="000000" w:themeColor="text1"/>
          <w:kern w:val="2"/>
          <w:highlight w:val="none"/>
          <w:lang w:val="zh-CN"/>
          <w14:textFill>
            <w14:solidFill>
              <w14:schemeClr w14:val="tx1"/>
            </w14:solidFill>
          </w14:textFill>
        </w:rPr>
        <w:fldChar w:fldCharType="begin"/>
      </w:r>
      <w:r>
        <w:rPr>
          <w:rFonts w:hint="eastAsia" w:ascii="宋体" w:hAnsi="宋体" w:cs="宋体"/>
          <w:color w:val="000000" w:themeColor="text1"/>
          <w:kern w:val="2"/>
          <w:highlight w:val="none"/>
          <w:lang w:val="zh-CN"/>
          <w14:textFill>
            <w14:solidFill>
              <w14:schemeClr w14:val="tx1"/>
            </w14:solidFill>
          </w14:textFill>
        </w:rPr>
        <w:instrText xml:space="preserve"> HYPERLINK "https://bps.ebnew.com/international/bpmurl/index.htm?projectId=440357" </w:instrText>
      </w:r>
      <w:r>
        <w:rPr>
          <w:rFonts w:hint="eastAsia" w:ascii="宋体" w:hAnsi="宋体" w:cs="宋体"/>
          <w:color w:val="000000" w:themeColor="text1"/>
          <w:kern w:val="2"/>
          <w:highlight w:val="none"/>
          <w:lang w:val="zh-CN"/>
          <w14:textFill>
            <w14:solidFill>
              <w14:schemeClr w14:val="tx1"/>
            </w14:solidFill>
          </w14:textFill>
        </w:rPr>
        <w:fldChar w:fldCharType="separate"/>
      </w:r>
      <w:r>
        <w:rPr>
          <w:rFonts w:hint="eastAsia" w:ascii="宋体" w:hAnsi="宋体" w:cs="宋体"/>
          <w:color w:val="000000" w:themeColor="text1"/>
          <w:kern w:val="2"/>
          <w:highlight w:val="none"/>
          <w:lang w:val="zh-CN"/>
          <w14:textFill>
            <w14:solidFill>
              <w14:schemeClr w14:val="tx1"/>
            </w14:solidFill>
          </w14:textFill>
        </w:rPr>
        <w:t>2746-234TDZC23J12</w:t>
      </w:r>
      <w:r>
        <w:rPr>
          <w:rFonts w:hint="eastAsia" w:ascii="宋体" w:hAnsi="宋体" w:cs="宋体"/>
          <w:color w:val="000000" w:themeColor="text1"/>
          <w:kern w:val="2"/>
          <w:highlight w:val="none"/>
          <w:lang w:val="zh-CN"/>
          <w14:textFill>
            <w14:solidFill>
              <w14:schemeClr w14:val="tx1"/>
            </w14:solidFill>
          </w14:textFill>
        </w:rPr>
        <w:fldChar w:fldCharType="end"/>
      </w:r>
      <w:r>
        <w:rPr>
          <w:rFonts w:hint="eastAsia" w:ascii="宋体" w:hAnsi="宋体" w:cs="宋体"/>
          <w:color w:val="000000" w:themeColor="text1"/>
          <w:kern w:val="2"/>
          <w:highlight w:val="none"/>
          <w:lang w:val="zh-CN"/>
          <w14:textFill>
            <w14:solidFill>
              <w14:schemeClr w14:val="tx1"/>
            </w14:solidFill>
          </w14:textFill>
        </w:rPr>
        <w:t>（TDZC2023J0012）</w:t>
      </w:r>
    </w:p>
    <w:p>
      <w:pPr>
        <w:widowControl w:val="0"/>
        <w:autoSpaceDE w:val="0"/>
        <w:autoSpaceDN w:val="0"/>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w:t>
      </w:r>
      <w:r>
        <w:rPr>
          <w:rFonts w:hint="eastAsia" w:ascii="宋体" w:hAnsi="宋体" w:cs="宋体"/>
          <w:color w:val="000000" w:themeColor="text1"/>
          <w:kern w:val="2"/>
          <w:highlight w:val="none"/>
          <w14:textFill>
            <w14:solidFill>
              <w14:schemeClr w14:val="tx1"/>
            </w14:solidFill>
          </w14:textFill>
        </w:rPr>
        <w:t>山东盛和招标代理有限公司</w:t>
      </w:r>
      <w:r>
        <w:rPr>
          <w:rFonts w:ascii="宋体" w:hAnsi="宋体" w:cs="宋体"/>
          <w:color w:val="000000" w:themeColor="text1"/>
          <w:kern w:val="2"/>
          <w:highlight w:val="none"/>
          <w:lang w:val="zh-CN"/>
          <w14:textFill>
            <w14:solidFill>
              <w14:schemeClr w14:val="tx1"/>
            </w14:solidFill>
          </w14:textFill>
        </w:rPr>
        <w:t>（以下简称“招标机构”</w:t>
      </w:r>
      <w:r>
        <w:rPr>
          <w:rFonts w:hint="eastAsia" w:ascii="宋体" w:hAnsi="宋体" w:cs="宋体"/>
          <w:color w:val="000000" w:themeColor="text1"/>
          <w:kern w:val="2"/>
          <w:highlight w:val="none"/>
          <w:lang w:val="zh-CN"/>
          <w14:textFill>
            <w14:solidFill>
              <w14:schemeClr w14:val="tx1"/>
            </w14:solidFill>
          </w14:textFill>
        </w:rPr>
        <w:t>）受业主委托，现邀请合格投标人就下列货物和有关服务提交密封投标。</w:t>
      </w:r>
    </w:p>
    <w:p>
      <w:pPr>
        <w:widowControl w:val="0"/>
        <w:autoSpaceDE w:val="0"/>
        <w:autoSpaceDN w:val="0"/>
        <w:adjustRightInd w:val="0"/>
        <w:snapToGrid w:val="0"/>
        <w:spacing w:after="0" w:line="480" w:lineRule="exact"/>
        <w:ind w:firstLine="480" w:firstLineChars="200"/>
        <w:jc w:val="both"/>
        <w:outlineLvl w:val="1"/>
        <w:rPr>
          <w:rFonts w:ascii="宋体" w:hAnsi="宋体" w:cs="宋体"/>
          <w:color w:val="000000" w:themeColor="text1"/>
          <w:highlight w:val="none"/>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招标产品列表</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4986"/>
        <w:gridCol w:w="1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1207" w:type="dxa"/>
            <w:vAlign w:val="center"/>
          </w:tcPr>
          <w:p>
            <w:pPr>
              <w:spacing w:after="0" w:line="440" w:lineRule="exact"/>
              <w:jc w:val="center"/>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序号</w:t>
            </w:r>
          </w:p>
        </w:tc>
        <w:tc>
          <w:tcPr>
            <w:tcW w:w="4986" w:type="dxa"/>
            <w:vAlign w:val="center"/>
          </w:tcPr>
          <w:p>
            <w:pPr>
              <w:spacing w:after="0" w:line="44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设备名称</w:t>
            </w:r>
          </w:p>
        </w:tc>
        <w:tc>
          <w:tcPr>
            <w:tcW w:w="1445" w:type="dxa"/>
            <w:vAlign w:val="center"/>
          </w:tcPr>
          <w:p>
            <w:pPr>
              <w:spacing w:after="0" w:line="44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exact"/>
          <w:jc w:val="center"/>
        </w:trPr>
        <w:tc>
          <w:tcPr>
            <w:tcW w:w="1207" w:type="dxa"/>
            <w:vAlign w:val="center"/>
          </w:tcPr>
          <w:p>
            <w:pPr>
              <w:spacing w:after="0" w:line="44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w:t>
            </w:r>
          </w:p>
        </w:tc>
        <w:tc>
          <w:tcPr>
            <w:tcW w:w="4986" w:type="dxa"/>
            <w:vAlign w:val="center"/>
          </w:tcPr>
          <w:p>
            <w:pPr>
              <w:spacing w:after="0" w:line="44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单晶X射线衍射仪</w:t>
            </w:r>
          </w:p>
        </w:tc>
        <w:tc>
          <w:tcPr>
            <w:tcW w:w="1445" w:type="dxa"/>
            <w:vAlign w:val="center"/>
          </w:tcPr>
          <w:p>
            <w:pPr>
              <w:spacing w:after="0" w:line="440" w:lineRule="exact"/>
              <w:jc w:val="center"/>
              <w:rPr>
                <w:rFonts w:ascii="宋体" w:hAnsi="宋体" w:cs="宋体"/>
                <w:color w:val="000000" w:themeColor="text1"/>
                <w:kern w:val="2"/>
                <w:highlight w:val="none"/>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w:t>
            </w:r>
            <w:r>
              <w:rPr>
                <w:rFonts w:hint="eastAsia" w:ascii="宋体" w:hAnsi="宋体" w:cs="宋体"/>
                <w:color w:val="000000" w:themeColor="text1"/>
                <w:kern w:val="2"/>
                <w:highlight w:val="none"/>
                <w14:textFill>
                  <w14:solidFill>
                    <w14:schemeClr w14:val="tx1"/>
                  </w14:solidFill>
                </w14:textFill>
              </w:rPr>
              <w:t>台</w:t>
            </w:r>
          </w:p>
        </w:tc>
      </w:tr>
    </w:tbl>
    <w:p>
      <w:pPr>
        <w:widowControl w:val="0"/>
        <w:autoSpaceDE w:val="0"/>
        <w:autoSpaceDN w:val="0"/>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3.有意向的合格投标人可从</w:t>
      </w:r>
      <w:r>
        <w:rPr>
          <w:rFonts w:hint="eastAsia" w:ascii="宋体" w:hAnsi="宋体" w:cs="宋体"/>
          <w:color w:val="000000" w:themeColor="text1"/>
          <w:kern w:val="2"/>
          <w:highlight w:val="none"/>
          <w14:textFill>
            <w14:solidFill>
              <w14:schemeClr w14:val="tx1"/>
            </w14:solidFill>
          </w14:textFill>
        </w:rPr>
        <w:t>山东盛和招标代理有限公司</w:t>
      </w:r>
      <w:r>
        <w:rPr>
          <w:rFonts w:ascii="宋体" w:hAnsi="宋体" w:cs="宋体"/>
          <w:color w:val="000000" w:themeColor="text1"/>
          <w:kern w:val="2"/>
          <w:highlight w:val="none"/>
          <w:lang w:val="zh-CN"/>
          <w14:textFill>
            <w14:solidFill>
              <w14:schemeClr w14:val="tx1"/>
            </w14:solidFill>
          </w14:textFill>
        </w:rPr>
        <w:t>得到进一步的信息和查阅招标文件。</w:t>
      </w:r>
    </w:p>
    <w:p>
      <w:pPr>
        <w:widowControl w:val="0"/>
        <w:autoSpaceDE w:val="0"/>
        <w:autoSpaceDN w:val="0"/>
        <w:adjustRightInd w:val="0"/>
        <w:snapToGrid w:val="0"/>
        <w:spacing w:after="0" w:line="480" w:lineRule="exact"/>
        <w:ind w:firstLine="480" w:firstLineChars="200"/>
        <w:jc w:val="both"/>
        <w:rPr>
          <w:rFonts w:ascii="宋体" w:hAnsi="宋体" w:eastAsia="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4．有意向的投标人可从</w:t>
      </w:r>
      <w:bookmarkStart w:id="0" w:name="OLE_LINK4"/>
      <w:bookmarkStart w:id="1" w:name="OLE_LINK3"/>
      <w:r>
        <w:rPr>
          <w:rFonts w:hint="eastAsia" w:ascii="宋体" w:hAnsi="宋体" w:cs="宋体"/>
          <w:color w:val="000000" w:themeColor="text1"/>
          <w:kern w:val="2"/>
          <w:highlight w:val="none"/>
          <w14:textFill>
            <w14:solidFill>
              <w14:schemeClr w14:val="tx1"/>
            </w14:solidFill>
          </w14:textFill>
        </w:rPr>
        <w:t>2023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14:textFill>
            <w14:solidFill>
              <w14:schemeClr w14:val="tx1"/>
            </w14:solidFill>
          </w14:textFill>
        </w:rPr>
        <w:t>9</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日至</w:t>
      </w:r>
      <w:bookmarkEnd w:id="0"/>
      <w:bookmarkEnd w:id="1"/>
      <w:r>
        <w:rPr>
          <w:rFonts w:hint="eastAsia" w:ascii="宋体" w:hAnsi="宋体" w:cs="宋体"/>
          <w:color w:val="000000" w:themeColor="text1"/>
          <w:kern w:val="2"/>
          <w:highlight w:val="none"/>
          <w14:textFill>
            <w14:solidFill>
              <w14:schemeClr w14:val="tx1"/>
            </w14:solidFill>
          </w14:textFill>
        </w:rPr>
        <w:t>2023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14:textFill>
            <w14:solidFill>
              <w14:schemeClr w14:val="tx1"/>
            </w14:solidFill>
          </w14:textFill>
        </w:rPr>
        <w:t>9</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14:textFill>
            <w14:solidFill>
              <w14:schemeClr w14:val="tx1"/>
            </w14:solidFill>
          </w14:textFill>
        </w:rPr>
        <w:t>1</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节假日除外</w:t>
      </w:r>
      <w:r>
        <w:rPr>
          <w:rFonts w:ascii="宋体" w:hAnsi="宋体" w:cs="宋体"/>
          <w:color w:val="000000" w:themeColor="text1"/>
          <w:kern w:val="2"/>
          <w:highlight w:val="none"/>
          <w:lang w:val="zh-CN"/>
          <w14:textFill>
            <w14:solidFill>
              <w14:schemeClr w14:val="tx1"/>
            </w14:solidFill>
          </w14:textFill>
        </w:rPr>
        <w:t>)9:00</w:t>
      </w:r>
      <w:r>
        <w:rPr>
          <w:rFonts w:hint="eastAsia" w:ascii="宋体" w:hAnsi="宋体" w:cs="宋体"/>
          <w:color w:val="000000" w:themeColor="text1"/>
          <w:kern w:val="2"/>
          <w:highlight w:val="none"/>
          <w:lang w:val="zh-CN"/>
          <w14:textFill>
            <w14:solidFill>
              <w14:schemeClr w14:val="tx1"/>
            </w14:solidFill>
          </w14:textFill>
        </w:rPr>
        <w:t>时至</w:t>
      </w:r>
      <w:r>
        <w:rPr>
          <w:rFonts w:ascii="宋体" w:hAnsi="宋体" w:cs="宋体"/>
          <w:color w:val="000000" w:themeColor="text1"/>
          <w:kern w:val="2"/>
          <w:highlight w:val="none"/>
          <w:lang w:val="zh-CN"/>
          <w14:textFill>
            <w14:solidFill>
              <w14:schemeClr w14:val="tx1"/>
            </w14:solidFill>
          </w14:textFill>
        </w:rPr>
        <w:t>17:00</w:t>
      </w:r>
      <w:r>
        <w:rPr>
          <w:rFonts w:hint="eastAsia" w:ascii="宋体" w:hAnsi="宋体" w:cs="宋体"/>
          <w:color w:val="000000" w:themeColor="text1"/>
          <w:kern w:val="2"/>
          <w:highlight w:val="none"/>
          <w:lang w:val="zh-CN"/>
          <w14:textFill>
            <w14:solidFill>
              <w14:schemeClr w14:val="tx1"/>
            </w14:solidFill>
          </w14:textFill>
        </w:rPr>
        <w:t>时</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北京时间</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，在山东盛和招标代理有限公司购买招标文件，标书售价：</w:t>
      </w:r>
      <w:r>
        <w:rPr>
          <w:rFonts w:ascii="宋体" w:hAnsi="宋体" w:cs="宋体"/>
          <w:color w:val="000000" w:themeColor="text1"/>
          <w:kern w:val="2"/>
          <w:highlight w:val="none"/>
          <w:lang w:val="zh-CN"/>
          <w14:textFill>
            <w14:solidFill>
              <w14:schemeClr w14:val="tx1"/>
            </w14:solidFill>
          </w14:textFill>
        </w:rPr>
        <w:t>800</w:t>
      </w:r>
      <w:r>
        <w:rPr>
          <w:rFonts w:hint="eastAsia" w:ascii="宋体" w:hAnsi="宋体" w:cs="宋体"/>
          <w:color w:val="000000" w:themeColor="text1"/>
          <w:kern w:val="2"/>
          <w:highlight w:val="none"/>
          <w14:textFill>
            <w14:solidFill>
              <w14:schemeClr w14:val="tx1"/>
            </w14:solidFill>
          </w14:textFill>
        </w:rPr>
        <w:t>元</w:t>
      </w:r>
      <w:r>
        <w:rPr>
          <w:rFonts w:hint="eastAsia" w:ascii="宋体" w:hAnsi="宋体" w:cs="宋体"/>
          <w:color w:val="000000" w:themeColor="text1"/>
          <w:kern w:val="2"/>
          <w:highlight w:val="none"/>
          <w:lang w:val="zh-CN"/>
          <w14:textFill>
            <w14:solidFill>
              <w14:schemeClr w14:val="tx1"/>
            </w14:solidFill>
          </w14:textFill>
        </w:rPr>
        <w:t>人民币或</w:t>
      </w:r>
      <w:r>
        <w:rPr>
          <w:rFonts w:ascii="宋体" w:hAnsi="宋体" w:cs="宋体"/>
          <w:color w:val="000000" w:themeColor="text1"/>
          <w:kern w:val="2"/>
          <w:highlight w:val="none"/>
          <w:lang w:val="zh-CN"/>
          <w14:textFill>
            <w14:solidFill>
              <w14:schemeClr w14:val="tx1"/>
            </w14:solidFill>
          </w14:textFill>
        </w:rPr>
        <w:t>120美元。招标文件售后不退。邮购须另加100</w:t>
      </w:r>
      <w:r>
        <w:rPr>
          <w:rFonts w:hint="eastAsia" w:ascii="宋体" w:hAnsi="宋体" w:cs="宋体"/>
          <w:color w:val="000000" w:themeColor="text1"/>
          <w:kern w:val="2"/>
          <w:highlight w:val="none"/>
          <w:lang w:val="zh-CN"/>
          <w14:textFill>
            <w14:solidFill>
              <w14:schemeClr w14:val="tx1"/>
            </w14:solidFill>
          </w14:textFill>
        </w:rPr>
        <w:t>元人民币（国</w:t>
      </w:r>
      <w:r>
        <w:rPr>
          <w:rFonts w:hint="eastAsia" w:ascii="宋体" w:hAnsi="宋体" w:eastAsia="宋体" w:cs="宋体"/>
          <w:color w:val="000000" w:themeColor="text1"/>
          <w:kern w:val="2"/>
          <w:highlight w:val="none"/>
          <w:lang w:val="zh-CN"/>
          <w14:textFill>
            <w14:solidFill>
              <w14:schemeClr w14:val="tx1"/>
            </w14:solidFill>
          </w14:textFill>
        </w:rPr>
        <w:t>内）或</w:t>
      </w:r>
      <w:r>
        <w:rPr>
          <w:rFonts w:ascii="宋体" w:hAnsi="宋体" w:eastAsia="宋体" w:cs="宋体"/>
          <w:color w:val="000000" w:themeColor="text1"/>
          <w:kern w:val="2"/>
          <w:highlight w:val="none"/>
          <w:lang w:val="zh-CN"/>
          <w14:textFill>
            <w14:solidFill>
              <w14:schemeClr w14:val="tx1"/>
            </w14:solidFill>
          </w14:textFill>
        </w:rPr>
        <w:t>20美元（国外）。</w:t>
      </w:r>
      <w:r>
        <w:rPr>
          <w:rFonts w:hint="eastAsia" w:ascii="宋体" w:hAnsi="宋体" w:eastAsia="宋体" w:cs="宋体"/>
          <w:color w:val="000000" w:themeColor="text1"/>
          <w:kern w:val="2"/>
          <w:highlight w:val="none"/>
          <w:lang w:val="zh-CN"/>
          <w14:textFill>
            <w14:solidFill>
              <w14:schemeClr w14:val="tx1"/>
            </w14:solidFill>
          </w14:textFill>
        </w:rPr>
        <w:t xml:space="preserve">邮件获取：（1）请将标书款以电汇或银行转账方式从投标人单位账户汇至我公司的银行账号，并请在汇款备注中标明：“项目编号+标书款”，采购代理机构开户信息如下： 户名：山东盛和招标代理有限公司；开户银行：兴业银行济南燕山支行；帐号：376060100100168341（2）标书款汇款后，请将如下报名信息：投标人名称、投标人地址、营业执照扫描件、汇款单截图、项目编号、投标人联系人、联系电话及投标人邮箱以邮件正文形式发送至 cnshzbone1@163.com，并电话至我公司予以确认（3）邮件主题为：项目编号+报名信息（4）网上领取方式进行报名，报名日期以标书款到账日期为准。 </w:t>
      </w:r>
    </w:p>
    <w:p>
      <w:pPr>
        <w:widowControl w:val="0"/>
        <w:autoSpaceDE w:val="0"/>
        <w:autoSpaceDN w:val="0"/>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5．所有投标书应于</w:t>
      </w:r>
      <w:r>
        <w:rPr>
          <w:rFonts w:hint="eastAsia" w:ascii="宋体" w:hAnsi="宋体" w:cs="宋体"/>
          <w:color w:val="000000" w:themeColor="text1"/>
          <w:kern w:val="2"/>
          <w:highlight w:val="none"/>
          <w14:textFill>
            <w14:solidFill>
              <w14:schemeClr w14:val="tx1"/>
            </w14:solidFill>
          </w14:textFill>
        </w:rPr>
        <w:t>2023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lang w:val="en-US" w:eastAsia="zh-CN"/>
          <w14:textFill>
            <w14:solidFill>
              <w14:schemeClr w14:val="tx1"/>
            </w14:solidFill>
          </w14:textFill>
        </w:rPr>
        <w:t>10</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w:t>
      </w:r>
      <w:r>
        <w:rPr>
          <w:rFonts w:hint="eastAsia" w:ascii="宋体" w:hAnsi="宋体" w:cs="宋体"/>
          <w:color w:val="000000" w:themeColor="text1"/>
          <w:kern w:val="2"/>
          <w:highlight w:val="none"/>
          <w:lang w:val="en-US" w:eastAsia="zh-CN"/>
          <w14:textFill>
            <w14:solidFill>
              <w14:schemeClr w14:val="tx1"/>
            </w14:solidFill>
          </w14:textFill>
        </w:rPr>
        <w:t>上</w:t>
      </w:r>
      <w:r>
        <w:rPr>
          <w:rFonts w:hint="eastAsia" w:ascii="宋体" w:hAnsi="宋体" w:cs="宋体"/>
          <w:color w:val="000000" w:themeColor="text1"/>
          <w:kern w:val="2"/>
          <w:highlight w:val="none"/>
          <w:lang w:val="zh-CN"/>
          <w14:textFill>
            <w14:solidFill>
              <w14:schemeClr w14:val="tx1"/>
            </w14:solidFill>
          </w14:textFill>
        </w:rPr>
        <w:t>午</w:t>
      </w:r>
      <w:r>
        <w:rPr>
          <w:rFonts w:hint="eastAsia" w:ascii="宋体" w:hAnsi="宋体" w:cs="宋体"/>
          <w:color w:val="000000" w:themeColor="text1"/>
          <w:kern w:val="2"/>
          <w:highlight w:val="none"/>
          <w:lang w:val="en-US" w:eastAsia="zh-CN"/>
          <w14:textFill>
            <w14:solidFill>
              <w14:schemeClr w14:val="tx1"/>
            </w14:solidFill>
          </w14:textFill>
        </w:rPr>
        <w:t>09</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30时（北京时间）之前递交到</w:t>
      </w:r>
      <w:r>
        <w:rPr>
          <w:rFonts w:hint="eastAsia" w:ascii="宋体" w:hAnsi="宋体" w:cs="宋体"/>
          <w:color w:val="000000" w:themeColor="text1"/>
          <w:highlight w:val="none"/>
          <w14:textFill>
            <w14:solidFill>
              <w14:schemeClr w14:val="tx1"/>
            </w14:solidFill>
          </w14:textFill>
        </w:rPr>
        <w:t>天津市南开区白堤路180号万科时代中心12楼1211房间第一开标室</w:t>
      </w:r>
      <w:r>
        <w:rPr>
          <w:rFonts w:hint="eastAsia" w:ascii="宋体" w:hAnsi="宋体" w:cs="宋体"/>
          <w:color w:val="000000" w:themeColor="text1"/>
          <w:kern w:val="2"/>
          <w:highlight w:val="none"/>
          <w:lang w:val="zh-CN"/>
          <w14:textFill>
            <w14:solidFill>
              <w14:schemeClr w14:val="tx1"/>
            </w14:solidFill>
          </w14:textFill>
        </w:rPr>
        <w:t>公开开标。逾期送达，恕不接受。</w:t>
      </w:r>
    </w:p>
    <w:p>
      <w:pPr>
        <w:widowControl w:val="0"/>
        <w:autoSpaceDE w:val="0"/>
        <w:autoSpaceDN w:val="0"/>
        <w:adjustRightInd w:val="0"/>
        <w:snapToGrid w:val="0"/>
        <w:spacing w:after="0" w:line="480" w:lineRule="exact"/>
        <w:ind w:firstLine="480" w:firstLineChars="200"/>
        <w:jc w:val="both"/>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6.</w:t>
      </w:r>
      <w:r>
        <w:rPr>
          <w:rFonts w:hint="eastAsia" w:ascii="宋体" w:hAnsi="宋体" w:cs="宋体"/>
          <w:color w:val="000000" w:themeColor="text1"/>
          <w:kern w:val="2"/>
          <w:highlight w:val="none"/>
          <w14:textFill>
            <w14:solidFill>
              <w14:schemeClr w14:val="tx1"/>
            </w14:solidFill>
          </w14:textFill>
        </w:rPr>
        <w:t>递交方式：</w:t>
      </w:r>
      <w:r>
        <w:rPr>
          <w:rFonts w:ascii="宋体" w:hAnsi="宋体" w:cs="宋体"/>
          <w:color w:val="000000" w:themeColor="text1"/>
          <w:kern w:val="2"/>
          <w:highlight w:val="none"/>
          <w14:textFill>
            <w14:solidFill>
              <w14:schemeClr w14:val="tx1"/>
            </w14:solidFill>
          </w14:textFill>
        </w:rPr>
        <w:tab/>
      </w:r>
    </w:p>
    <w:p>
      <w:pPr>
        <w:widowControl w:val="0"/>
        <w:autoSpaceDE w:val="0"/>
        <w:autoSpaceDN w:val="0"/>
        <w:adjustRightInd w:val="0"/>
        <w:snapToGrid w:val="0"/>
        <w:spacing w:after="0" w:line="480" w:lineRule="exact"/>
        <w:ind w:firstLine="472" w:firstLineChars="200"/>
        <w:jc w:val="both"/>
        <w:rPr>
          <w:rFonts w:ascii="宋体" w:hAnsi="宋体" w:cs="宋体"/>
          <w:color w:val="000000" w:themeColor="text1"/>
          <w:kern w:val="2"/>
          <w:highlight w:val="none"/>
          <w14:textFill>
            <w14:solidFill>
              <w14:schemeClr w14:val="tx1"/>
            </w14:solidFill>
          </w14:textFill>
        </w:rPr>
      </w:pPr>
      <w:r>
        <w:rPr>
          <w:rFonts w:ascii="宋体" w:hAnsi="宋体" w:cs="宋体"/>
          <w:color w:val="000000" w:themeColor="text1"/>
          <w:spacing w:val="-2"/>
          <w:kern w:val="2"/>
          <w:highlight w:val="none"/>
          <w14:textFill>
            <w14:solidFill>
              <w14:schemeClr w14:val="tx1"/>
            </w14:solidFill>
          </w14:textFill>
        </w:rPr>
        <w:t>现场递交：由法定代表人或授权代表人提交</w:t>
      </w:r>
      <w:r>
        <w:rPr>
          <w:rFonts w:hint="eastAsia" w:ascii="宋体" w:hAnsi="宋体" w:cs="宋体"/>
          <w:color w:val="000000" w:themeColor="text1"/>
          <w:spacing w:val="-2"/>
          <w:kern w:val="2"/>
          <w:highlight w:val="none"/>
          <w14:textFill>
            <w14:solidFill>
              <w14:schemeClr w14:val="tx1"/>
            </w14:solidFill>
          </w14:textFill>
        </w:rPr>
        <w:t>。</w:t>
      </w:r>
    </w:p>
    <w:p>
      <w:pPr>
        <w:widowControl w:val="0"/>
        <w:autoSpaceDE w:val="0"/>
        <w:autoSpaceDN w:val="0"/>
        <w:adjustRightInd w:val="0"/>
        <w:snapToGrid w:val="0"/>
        <w:spacing w:after="0" w:line="480" w:lineRule="exact"/>
        <w:ind w:firstLine="480" w:firstLineChars="200"/>
        <w:jc w:val="both"/>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7</w:t>
      </w:r>
      <w:r>
        <w:rPr>
          <w:rFonts w:ascii="宋体" w:hAnsi="宋体" w:cs="宋体"/>
          <w:color w:val="000000" w:themeColor="text1"/>
          <w:kern w:val="2"/>
          <w:highlight w:val="none"/>
          <w:lang w:val="zh-CN"/>
          <w14:textFill>
            <w14:solidFill>
              <w14:schemeClr w14:val="tx1"/>
            </w14:solidFill>
          </w14:textFill>
        </w:rPr>
        <w:t>．定于</w:t>
      </w:r>
      <w:r>
        <w:rPr>
          <w:rFonts w:hint="eastAsia" w:ascii="宋体" w:hAnsi="宋体" w:cs="宋体"/>
          <w:color w:val="000000" w:themeColor="text1"/>
          <w:kern w:val="2"/>
          <w:highlight w:val="none"/>
          <w14:textFill>
            <w14:solidFill>
              <w14:schemeClr w14:val="tx1"/>
            </w14:solidFill>
          </w14:textFill>
        </w:rPr>
        <w:t>2023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lang w:val="en-US" w:eastAsia="zh-CN"/>
          <w14:textFill>
            <w14:solidFill>
              <w14:schemeClr w14:val="tx1"/>
            </w14:solidFill>
          </w14:textFill>
        </w:rPr>
        <w:t>10</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w:t>
      </w:r>
      <w:r>
        <w:rPr>
          <w:rFonts w:hint="eastAsia" w:ascii="宋体" w:hAnsi="宋体" w:cs="宋体"/>
          <w:color w:val="000000" w:themeColor="text1"/>
          <w:kern w:val="2"/>
          <w:highlight w:val="none"/>
          <w:lang w:val="en-US" w:eastAsia="zh-CN"/>
          <w14:textFill>
            <w14:solidFill>
              <w14:schemeClr w14:val="tx1"/>
            </w14:solidFill>
          </w14:textFill>
        </w:rPr>
        <w:t>上</w:t>
      </w:r>
      <w:r>
        <w:rPr>
          <w:rFonts w:hint="eastAsia" w:ascii="宋体" w:hAnsi="宋体" w:cs="宋体"/>
          <w:color w:val="000000" w:themeColor="text1"/>
          <w:kern w:val="2"/>
          <w:highlight w:val="none"/>
          <w:lang w:val="zh-CN"/>
          <w14:textFill>
            <w14:solidFill>
              <w14:schemeClr w14:val="tx1"/>
            </w14:solidFill>
          </w14:textFill>
        </w:rPr>
        <w:t>午</w:t>
      </w:r>
      <w:r>
        <w:rPr>
          <w:rFonts w:hint="eastAsia" w:ascii="宋体" w:hAnsi="宋体" w:cs="宋体"/>
          <w:color w:val="000000" w:themeColor="text1"/>
          <w:kern w:val="2"/>
          <w:highlight w:val="none"/>
          <w:lang w:val="en-US" w:eastAsia="zh-CN"/>
          <w14:textFill>
            <w14:solidFill>
              <w14:schemeClr w14:val="tx1"/>
            </w14:solidFill>
          </w14:textFill>
        </w:rPr>
        <w:t>09</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30时</w:t>
      </w:r>
      <w:r>
        <w:rPr>
          <w:rFonts w:ascii="宋体" w:hAnsi="宋体" w:cs="宋体"/>
          <w:color w:val="000000" w:themeColor="text1"/>
          <w:kern w:val="2"/>
          <w:highlight w:val="none"/>
          <w:lang w:val="zh-CN"/>
          <w14:textFill>
            <w14:solidFill>
              <w14:schemeClr w14:val="tx1"/>
            </w14:solidFill>
          </w14:textFill>
        </w:rPr>
        <w:t>在</w:t>
      </w:r>
      <w:r>
        <w:rPr>
          <w:rFonts w:hint="eastAsia" w:ascii="宋体" w:hAnsi="宋体" w:cs="宋体"/>
          <w:color w:val="000000" w:themeColor="text1"/>
          <w:highlight w:val="none"/>
          <w14:textFill>
            <w14:solidFill>
              <w14:schemeClr w14:val="tx1"/>
            </w14:solidFill>
          </w14:textFill>
        </w:rPr>
        <w:t>山东盛和招标代理有限公司（天津市南开区白堤路180号万科时代中心12楼1211房间第一开标室）</w:t>
      </w:r>
      <w:r>
        <w:rPr>
          <w:rFonts w:ascii="宋体" w:hAnsi="宋体" w:cs="宋体"/>
          <w:color w:val="000000" w:themeColor="text1"/>
          <w:kern w:val="2"/>
          <w:highlight w:val="none"/>
          <w:lang w:val="zh-CN"/>
          <w14:textFill>
            <w14:solidFill>
              <w14:schemeClr w14:val="tx1"/>
            </w14:solidFill>
          </w14:textFill>
        </w:rPr>
        <w:t>公开开标。届时请参加投标的授权代表出席开标仪式。</w:t>
      </w:r>
    </w:p>
    <w:p>
      <w:pPr>
        <w:adjustRightInd w:val="0"/>
        <w:snapToGrid w:val="0"/>
        <w:spacing w:after="0" w:line="480" w:lineRule="exact"/>
        <w:ind w:firstLine="480" w:firstLineChars="200"/>
        <w:jc w:val="both"/>
        <w:outlineLvl w:val="1"/>
        <w:rPr>
          <w:rFonts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8</w:t>
      </w:r>
      <w:r>
        <w:rPr>
          <w:rFonts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联系方式</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招标人：天津大学</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地址：天津市津南区雅观路</w:t>
      </w:r>
      <w:r>
        <w:rPr>
          <w:rFonts w:ascii="宋体" w:hAnsi="宋体" w:cs="宋体"/>
          <w:color w:val="000000" w:themeColor="text1"/>
          <w:kern w:val="2"/>
          <w:highlight w:val="none"/>
          <w:lang w:val="zh-CN"/>
          <w14:textFill>
            <w14:solidFill>
              <w14:schemeClr w14:val="tx1"/>
            </w14:solidFill>
          </w14:textFill>
        </w:rPr>
        <w:t>135号</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联系人：</w:t>
      </w:r>
      <w:r>
        <w:rPr>
          <w:rFonts w:hint="eastAsia" w:ascii="宋体" w:hAnsi="宋体" w:cs="宋体"/>
          <w:color w:val="000000" w:themeColor="text1"/>
          <w:kern w:val="2"/>
          <w:highlight w:val="none"/>
          <w14:textFill>
            <w14:solidFill>
              <w14:schemeClr w14:val="tx1"/>
            </w14:solidFill>
          </w14:textFill>
        </w:rPr>
        <w:t>郝</w:t>
      </w:r>
      <w:r>
        <w:rPr>
          <w:rFonts w:hint="eastAsia" w:ascii="宋体" w:hAnsi="宋体" w:cs="宋体"/>
          <w:color w:val="000000" w:themeColor="text1"/>
          <w:kern w:val="2"/>
          <w:highlight w:val="none"/>
          <w:lang w:val="zh-CN"/>
          <w14:textFill>
            <w14:solidFill>
              <w14:schemeClr w14:val="tx1"/>
            </w14:solidFill>
          </w14:textFill>
        </w:rPr>
        <w:t>老师、蔡老师</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联系电话：022-27407504</w:t>
      </w:r>
      <w:r>
        <w:rPr>
          <w:rFonts w:hint="eastAsia" w:ascii="宋体" w:hAnsi="宋体" w:cs="Arial"/>
          <w:color w:val="000000" w:themeColor="text1"/>
          <w:highlight w:val="none"/>
          <w14:textFill>
            <w14:solidFill>
              <w14:schemeClr w14:val="tx1"/>
            </w14:solidFill>
          </w14:textFill>
        </w:rPr>
        <w:t>（招标办）</w:t>
      </w:r>
    </w:p>
    <w:p>
      <w:pPr>
        <w:adjustRightInd w:val="0"/>
        <w:snapToGrid w:val="0"/>
        <w:spacing w:after="0" w:line="480" w:lineRule="exact"/>
        <w:ind w:firstLine="480" w:firstLineChars="200"/>
        <w:jc w:val="both"/>
        <w:rPr>
          <w:rFonts w:ascii="宋体" w:hAnsi="宋体" w:cs="宋体"/>
          <w:b/>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9</w:t>
      </w:r>
      <w:r>
        <w:rPr>
          <w:rFonts w:ascii="宋体" w:hAnsi="宋体" w:cs="宋体"/>
          <w:color w:val="000000" w:themeColor="text1"/>
          <w:kern w:val="2"/>
          <w:highlight w:val="none"/>
          <w:lang w:val="zh-CN"/>
          <w14:textFill>
            <w14:solidFill>
              <w14:schemeClr w14:val="tx1"/>
            </w14:solidFill>
          </w14:textFill>
        </w:rPr>
        <w:t>.招标代理机构：</w:t>
      </w:r>
      <w:r>
        <w:rPr>
          <w:rFonts w:hint="eastAsia" w:ascii="宋体" w:hAnsi="宋体" w:cs="宋体"/>
          <w:color w:val="000000" w:themeColor="text1"/>
          <w:kern w:val="2"/>
          <w:highlight w:val="none"/>
          <w:lang w:val="zh-CN"/>
          <w14:textFill>
            <w14:solidFill>
              <w14:schemeClr w14:val="tx1"/>
            </w14:solidFill>
          </w14:textFill>
        </w:rPr>
        <w:t>山东盛和招标代理有限公司</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地址：</w:t>
      </w:r>
      <w:r>
        <w:rPr>
          <w:rFonts w:hint="eastAsia" w:ascii="宋体" w:hAnsi="宋体" w:cs="宋体"/>
          <w:color w:val="000000" w:themeColor="text1"/>
          <w:highlight w:val="none"/>
          <w14:textFill>
            <w14:solidFill>
              <w14:schemeClr w14:val="tx1"/>
            </w14:solidFill>
          </w14:textFill>
        </w:rPr>
        <w:t>天津市南开区白堤路180号万科时代中心12楼1211房间</w:t>
      </w:r>
    </w:p>
    <w:p>
      <w:pPr>
        <w:adjustRightInd w:val="0"/>
        <w:snapToGrid w:val="0"/>
        <w:spacing w:after="0" w:line="480" w:lineRule="exact"/>
        <w:ind w:firstLine="480" w:firstLineChars="200"/>
        <w:jc w:val="both"/>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联系人：</w:t>
      </w:r>
      <w:r>
        <w:rPr>
          <w:rFonts w:hint="eastAsia" w:ascii="宋体" w:hAnsi="宋体" w:cs="宋体"/>
          <w:color w:val="000000" w:themeColor="text1"/>
          <w:highlight w:val="none"/>
          <w14:textFill>
            <w14:solidFill>
              <w14:schemeClr w14:val="tx1"/>
            </w14:solidFill>
          </w14:textFill>
        </w:rPr>
        <w:t xml:space="preserve">韩伟  靖立泉  窦玉玲 </w:t>
      </w:r>
      <w:r>
        <w:rPr>
          <w:rFonts w:hint="eastAsia" w:ascii="宋体" w:hAnsi="宋体" w:cs="宋体"/>
          <w:color w:val="000000" w:themeColor="text1"/>
          <w:kern w:val="2"/>
          <w:highlight w:val="none"/>
          <w14:textFill>
            <w14:solidFill>
              <w14:schemeClr w14:val="tx1"/>
            </w14:solidFill>
          </w14:textFill>
        </w:rPr>
        <w:t xml:space="preserve">  </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联系方式：</w:t>
      </w:r>
      <w:r>
        <w:rPr>
          <w:rFonts w:hint="eastAsia" w:ascii="宋体" w:hAnsi="宋体" w:cs="宋体"/>
          <w:color w:val="000000" w:themeColor="text1"/>
          <w:highlight w:val="none"/>
          <w14:textFill>
            <w14:solidFill>
              <w14:schemeClr w14:val="tx1"/>
            </w14:solidFill>
          </w14:textFill>
        </w:rPr>
        <w:t>18660286920 15615518531  13370505809</w:t>
      </w:r>
    </w:p>
    <w:p>
      <w:pPr>
        <w:adjustRightInd w:val="0"/>
        <w:snapToGrid w:val="0"/>
        <w:spacing w:after="0" w:line="4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邮箱：</w:t>
      </w:r>
      <w:r>
        <w:rPr>
          <w:rFonts w:hint="eastAsia" w:ascii="宋体" w:hAnsi="宋体" w:cs="宋体"/>
          <w:color w:val="000000" w:themeColor="text1"/>
          <w:highlight w:val="none"/>
          <w14:textFill>
            <w14:solidFill>
              <w14:schemeClr w14:val="tx1"/>
            </w14:solidFill>
          </w14:textFill>
        </w:rPr>
        <w:t>cnshzbone1@163.com</w:t>
      </w:r>
    </w:p>
    <w:p>
      <w:pPr>
        <w:widowControl w:val="0"/>
        <w:autoSpaceDE w:val="0"/>
        <w:autoSpaceDN w:val="0"/>
        <w:adjustRightInd w:val="0"/>
        <w:snapToGrid w:val="0"/>
        <w:spacing w:after="0" w:line="440" w:lineRule="exact"/>
        <w:jc w:val="center"/>
        <w:outlineLvl w:val="0"/>
        <w:rPr>
          <w:rFonts w:ascii="宋体" w:hAnsi="宋体" w:cs="黑体"/>
          <w:color w:val="000000" w:themeColor="text1"/>
          <w:kern w:val="2"/>
          <w:sz w:val="44"/>
          <w:szCs w:val="44"/>
          <w:highlight w:val="none"/>
          <w:lang w:val="zh-CN"/>
          <w14:textFill>
            <w14:solidFill>
              <w14:schemeClr w14:val="tx1"/>
            </w14:solidFill>
          </w14:textFill>
        </w:rPr>
      </w:pPr>
      <w:r>
        <w:rPr>
          <w:rFonts w:ascii="宋体" w:hAnsi="宋体" w:cs="黑体"/>
          <w:color w:val="000000" w:themeColor="text1"/>
          <w:kern w:val="2"/>
          <w:sz w:val="44"/>
          <w:szCs w:val="44"/>
          <w:highlight w:val="none"/>
          <w:lang w:val="zh-CN"/>
          <w14:textFill>
            <w14:solidFill>
              <w14:schemeClr w14:val="tx1"/>
            </w14:solidFill>
          </w14:textFill>
        </w:rPr>
        <w:br w:type="page"/>
      </w:r>
      <w:r>
        <w:rPr>
          <w:rFonts w:hint="eastAsia" w:ascii="宋体" w:hAnsi="宋体" w:cs="黑体"/>
          <w:color w:val="000000" w:themeColor="text1"/>
          <w:kern w:val="2"/>
          <w:sz w:val="44"/>
          <w:szCs w:val="44"/>
          <w:highlight w:val="none"/>
          <w:lang w:val="zh-CN"/>
          <w14:textFill>
            <w14:solidFill>
              <w14:schemeClr w14:val="tx1"/>
            </w14:solidFill>
          </w14:textFill>
        </w:rPr>
        <w:t>第六章 投标资料表</w:t>
      </w:r>
    </w:p>
    <w:p>
      <w:pPr>
        <w:widowControl w:val="0"/>
        <w:autoSpaceDE w:val="0"/>
        <w:autoSpaceDN w:val="0"/>
        <w:adjustRightInd w:val="0"/>
        <w:snapToGrid w:val="0"/>
        <w:spacing w:after="0" w:line="44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表是关于要采购的货物的具体资料是对中华人民共和国商务部机电和科技产业司编写的《机电产品国际招标标准招标文件（试行）（第一册）》“投标人须知”的具体强调、补充和修改，如有矛盾，应以本资料表为准。</w:t>
      </w:r>
    </w:p>
    <w:tbl>
      <w:tblPr>
        <w:tblStyle w:val="5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28" w:type="dxa"/>
          <w:bottom w:w="0" w:type="dxa"/>
          <w:right w:w="28" w:type="dxa"/>
        </w:tblCellMar>
      </w:tblPr>
      <w:tblGrid>
        <w:gridCol w:w="900"/>
        <w:gridCol w:w="749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476" w:hRule="atLeast"/>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条款号</w:t>
            </w:r>
          </w:p>
        </w:tc>
        <w:tc>
          <w:tcPr>
            <w:tcW w:w="7497" w:type="dxa"/>
            <w:vAlign w:val="center"/>
          </w:tcPr>
          <w:p>
            <w:pPr>
              <w:widowControl w:val="0"/>
              <w:autoSpaceDE w:val="0"/>
              <w:autoSpaceDN w:val="0"/>
              <w:adjustRightInd w:val="0"/>
              <w:snapToGrid w:val="0"/>
              <w:spacing w:after="0" w:line="38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内容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424" w:hRule="atLeast"/>
          <w:jc w:val="center"/>
        </w:trPr>
        <w:tc>
          <w:tcPr>
            <w:tcW w:w="8397" w:type="dxa"/>
            <w:gridSpan w:val="2"/>
            <w:vAlign w:val="center"/>
          </w:tcPr>
          <w:p>
            <w:pPr>
              <w:widowControl w:val="0"/>
              <w:autoSpaceDE w:val="0"/>
              <w:autoSpaceDN w:val="0"/>
              <w:adjustRightInd w:val="0"/>
              <w:snapToGrid w:val="0"/>
              <w:spacing w:after="0" w:line="38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说明</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558" w:hRule="atLeast"/>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1</w:t>
            </w:r>
          </w:p>
        </w:tc>
        <w:tc>
          <w:tcPr>
            <w:tcW w:w="7497" w:type="dxa"/>
            <w:vAlign w:val="center"/>
          </w:tcPr>
          <w:p>
            <w:pPr>
              <w:widowControl w:val="0"/>
              <w:autoSpaceDE w:val="0"/>
              <w:autoSpaceDN w:val="0"/>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资金到位或资金来源</w:t>
            </w:r>
            <w:r>
              <w:rPr>
                <w:rFonts w:hint="eastAsia" w:ascii="宋体" w:hAnsi="宋体" w:cs="宋体"/>
                <w:color w:val="000000" w:themeColor="text1"/>
                <w:kern w:val="2"/>
                <w:highlight w:val="none"/>
                <w:lang w:val="zh-CN"/>
                <w14:textFill>
                  <w14:solidFill>
                    <w14:schemeClr w14:val="tx1"/>
                  </w14:solidFill>
                </w14:textFill>
              </w:rPr>
              <w:t>：财政资金</w:t>
            </w:r>
            <w:r>
              <w:rPr>
                <w:rFonts w:hint="eastAsia" w:ascii="宋体" w:hAnsi="宋体" w:cs="宋体"/>
                <w:color w:val="000000" w:themeColor="text1"/>
                <w:kern w:val="2"/>
                <w:highlight w:val="none"/>
                <w14:textFill>
                  <w14:solidFill>
                    <w14:schemeClr w14:val="tx1"/>
                  </w14:solidFill>
                </w14:textFill>
              </w:rPr>
              <w:t>，已落实。</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566" w:hRule="atLeast"/>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1.1</w:t>
            </w:r>
          </w:p>
        </w:tc>
        <w:tc>
          <w:tcPr>
            <w:tcW w:w="7497" w:type="dxa"/>
            <w:vAlign w:val="center"/>
          </w:tcPr>
          <w:p>
            <w:pPr>
              <w:widowControl w:val="0"/>
              <w:autoSpaceDE w:val="0"/>
              <w:autoSpaceDN w:val="0"/>
              <w:adjustRightInd w:val="0"/>
              <w:snapToGrid w:val="0"/>
              <w:spacing w:after="0" w:line="380" w:lineRule="exact"/>
              <w:ind w:firstLine="472" w:firstLineChars="200"/>
              <w:rPr>
                <w:rFonts w:ascii="宋体" w:hAnsi="宋体" w:cs="宋体"/>
                <w:color w:val="000000" w:themeColor="text1"/>
                <w:spacing w:val="-2"/>
                <w:kern w:val="2"/>
                <w:highlight w:val="none"/>
                <w14:textFill>
                  <w14:solidFill>
                    <w14:schemeClr w14:val="tx1"/>
                  </w14:solidFill>
                </w14:textFill>
              </w:rPr>
            </w:pPr>
            <w:r>
              <w:rPr>
                <w:rFonts w:hint="eastAsia" w:ascii="宋体" w:hAnsi="宋体" w:eastAsia="宋体" w:cs="宋体"/>
                <w:color w:val="000000" w:themeColor="text1"/>
                <w:spacing w:val="-2"/>
                <w:kern w:val="2"/>
                <w:highlight w:val="none"/>
                <w:lang w:val="zh-CN"/>
                <w14:textFill>
                  <w14:solidFill>
                    <w14:schemeClr w14:val="tx1"/>
                  </w14:solidFill>
                </w14:textFill>
              </w:rPr>
              <w:t>合同名称：天津大学学科交叉公共技术服务平台单晶X射线衍射仪采购项目</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1.2</w:t>
            </w:r>
          </w:p>
        </w:tc>
        <w:tc>
          <w:tcPr>
            <w:tcW w:w="7497" w:type="dxa"/>
            <w:vAlign w:val="center"/>
          </w:tcPr>
          <w:p>
            <w:pPr>
              <w:adjustRightInd w:val="0"/>
              <w:snapToGrid w:val="0"/>
              <w:spacing w:after="0" w:line="380" w:lineRule="exact"/>
              <w:ind w:firstLine="480" w:firstLineChars="200"/>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招标人：天津大学</w:t>
            </w:r>
          </w:p>
          <w:p>
            <w:pPr>
              <w:adjustRightInd w:val="0"/>
              <w:snapToGrid w:val="0"/>
              <w:spacing w:after="0" w:line="380" w:lineRule="exact"/>
              <w:ind w:firstLine="480" w:firstLineChars="200"/>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地址：天津市津南区雅观路</w:t>
            </w:r>
            <w:r>
              <w:rPr>
                <w:rFonts w:ascii="宋体" w:hAnsi="宋体" w:cs="宋体"/>
                <w:color w:val="000000" w:themeColor="text1"/>
                <w:kern w:val="2"/>
                <w:highlight w:val="none"/>
                <w14:textFill>
                  <w14:solidFill>
                    <w14:schemeClr w14:val="tx1"/>
                  </w14:solidFill>
                </w14:textFill>
              </w:rPr>
              <w:t>135号</w:t>
            </w:r>
          </w:p>
          <w:p>
            <w:pPr>
              <w:adjustRightInd w:val="0"/>
              <w:snapToGrid w:val="0"/>
              <w:spacing w:after="0" w:line="380" w:lineRule="exact"/>
              <w:ind w:firstLine="480" w:firstLineChars="200"/>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联系人：郝</w:t>
            </w:r>
            <w:r>
              <w:rPr>
                <w:rFonts w:hint="eastAsia" w:ascii="宋体" w:hAnsi="宋体" w:cs="宋体"/>
                <w:color w:val="000000" w:themeColor="text1"/>
                <w:kern w:val="2"/>
                <w:highlight w:val="none"/>
                <w:lang w:val="zh-CN"/>
                <w14:textFill>
                  <w14:solidFill>
                    <w14:schemeClr w14:val="tx1"/>
                  </w14:solidFill>
                </w14:textFill>
              </w:rPr>
              <w:t>老师、蔡老师</w:t>
            </w:r>
          </w:p>
          <w:p>
            <w:pPr>
              <w:adjustRightInd w:val="0"/>
              <w:snapToGrid w:val="0"/>
              <w:spacing w:after="0" w:line="380" w:lineRule="exact"/>
              <w:ind w:firstLine="480" w:firstLineChars="200"/>
              <w:rPr>
                <w:rFonts w:ascii="宋体" w:hAnsi="宋体" w:cs="Arial"/>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联系电话：022-27407504</w:t>
            </w:r>
            <w:r>
              <w:rPr>
                <w:rFonts w:hint="eastAsia" w:ascii="宋体" w:hAnsi="宋体" w:cs="Arial"/>
                <w:color w:val="000000" w:themeColor="text1"/>
                <w:kern w:val="2"/>
                <w:highlight w:val="none"/>
                <w14:textFill>
                  <w14:solidFill>
                    <w14:schemeClr w14:val="tx1"/>
                  </w14:solidFill>
                </w14:textFill>
              </w:rPr>
              <w:t>（招标办）</w:t>
            </w:r>
          </w:p>
          <w:p>
            <w:pPr>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招标代理机构：</w:t>
            </w:r>
            <w:r>
              <w:rPr>
                <w:rFonts w:hint="eastAsia" w:ascii="宋体" w:hAnsi="宋体" w:cs="宋体"/>
                <w:color w:val="000000" w:themeColor="text1"/>
                <w:kern w:val="2"/>
                <w:highlight w:val="none"/>
                <w:lang w:val="zh-CN"/>
                <w14:textFill>
                  <w14:solidFill>
                    <w14:schemeClr w14:val="tx1"/>
                  </w14:solidFill>
                </w14:textFill>
              </w:rPr>
              <w:t>山东盛和招标代理有限公司</w:t>
            </w:r>
          </w:p>
          <w:p>
            <w:pPr>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地址：</w:t>
            </w:r>
            <w:r>
              <w:rPr>
                <w:rFonts w:hint="eastAsia" w:ascii="宋体" w:hAnsi="宋体" w:cs="宋体"/>
                <w:color w:val="000000" w:themeColor="text1"/>
                <w:kern w:val="2"/>
                <w:highlight w:val="none"/>
                <w14:textFill>
                  <w14:solidFill>
                    <w14:schemeClr w14:val="tx1"/>
                  </w14:solidFill>
                </w14:textFill>
              </w:rPr>
              <w:t>天津市南开区白堤路180号万科时代中心12楼1211房间</w:t>
            </w:r>
          </w:p>
          <w:p>
            <w:pPr>
              <w:adjustRightInd w:val="0"/>
              <w:snapToGrid w:val="0"/>
              <w:spacing w:after="0" w:line="380" w:lineRule="exact"/>
              <w:ind w:firstLine="480" w:firstLineChars="200"/>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联系人：</w:t>
            </w:r>
            <w:r>
              <w:rPr>
                <w:rFonts w:hint="eastAsia" w:ascii="宋体" w:hAnsi="宋体" w:cs="宋体"/>
                <w:color w:val="000000" w:themeColor="text1"/>
                <w:kern w:val="2"/>
                <w:highlight w:val="none"/>
                <w14:textFill>
                  <w14:solidFill>
                    <w14:schemeClr w14:val="tx1"/>
                  </w14:solidFill>
                </w14:textFill>
              </w:rPr>
              <w:t xml:space="preserve">韩伟  靖立泉  窦玉玲   </w:t>
            </w:r>
          </w:p>
          <w:p>
            <w:pPr>
              <w:adjustRightInd w:val="0"/>
              <w:snapToGrid w:val="0"/>
              <w:spacing w:after="0" w:line="380" w:lineRule="exact"/>
              <w:ind w:firstLine="480" w:firstLineChars="200"/>
              <w:rPr>
                <w:rFonts w:ascii="宋体" w:hAnsi="宋体"/>
                <w:color w:val="000000" w:themeColor="text1"/>
                <w:kern w:val="2"/>
                <w:highlight w:val="none"/>
                <w:u w:val="singl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联系方式：</w:t>
            </w:r>
            <w:r>
              <w:rPr>
                <w:rFonts w:hint="eastAsia" w:ascii="宋体" w:hAnsi="宋体" w:cs="宋体"/>
                <w:color w:val="000000" w:themeColor="text1"/>
                <w:kern w:val="2"/>
                <w:highlight w:val="none"/>
                <w14:textFill>
                  <w14:solidFill>
                    <w14:schemeClr w14:val="tx1"/>
                  </w14:solidFill>
                </w14:textFill>
              </w:rPr>
              <w:t>18660286920 15615518531  13370505809</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2</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2</w:t>
            </w:r>
          </w:p>
        </w:tc>
        <w:tc>
          <w:tcPr>
            <w:tcW w:w="7497" w:type="dxa"/>
            <w:vAlign w:val="center"/>
          </w:tcPr>
          <w:p>
            <w:pPr>
              <w:widowControl w:val="0"/>
              <w:autoSpaceDE w:val="0"/>
              <w:autoSpaceDN w:val="0"/>
              <w:adjustRightInd w:val="0"/>
              <w:snapToGrid w:val="0"/>
              <w:spacing w:after="0" w:line="380" w:lineRule="exact"/>
              <w:ind w:firstLine="480" w:firstLineChars="200"/>
              <w:rPr>
                <w:rFonts w:ascii="宋体" w:hAnsi="宋体"/>
                <w:color w:val="000000" w:themeColor="text1"/>
                <w:kern w:val="2"/>
                <w:highlight w:val="none"/>
                <w:u w:val="singl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合格货源国限制：凡来自中华人民共和国国内或与中华人民共和国有正常贸易往来的国家和地区的投标人均可投标。</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2.5</w:t>
            </w:r>
          </w:p>
        </w:tc>
        <w:tc>
          <w:tcPr>
            <w:tcW w:w="7497" w:type="dxa"/>
            <w:vAlign w:val="center"/>
          </w:tcPr>
          <w:p>
            <w:pPr>
              <w:widowControl w:val="0"/>
              <w:autoSpaceDE w:val="0"/>
              <w:autoSpaceDN w:val="0"/>
              <w:adjustRightInd w:val="0"/>
              <w:snapToGrid w:val="0"/>
              <w:spacing w:after="0" w:line="380" w:lineRule="exact"/>
              <w:ind w:firstLine="472" w:firstLineChars="200"/>
              <w:rPr>
                <w:rFonts w:ascii="宋体" w:hAnsi="宋体" w:cs="宋体"/>
                <w:color w:val="000000" w:themeColor="text1"/>
                <w:spacing w:val="-2"/>
                <w:kern w:val="2"/>
                <w:highlight w:val="none"/>
                <w:lang w:val="zh-CN"/>
                <w14:textFill>
                  <w14:solidFill>
                    <w14:schemeClr w14:val="tx1"/>
                  </w14:solidFill>
                </w14:textFill>
              </w:rPr>
            </w:pPr>
            <w:r>
              <w:rPr>
                <w:rFonts w:hint="eastAsia" w:ascii="宋体" w:hAnsi="宋体" w:cs="宋体"/>
                <w:color w:val="000000" w:themeColor="text1"/>
                <w:spacing w:val="-2"/>
                <w:kern w:val="2"/>
                <w:highlight w:val="none"/>
                <w:lang w:val="zh-CN"/>
                <w14:textFill>
                  <w14:solidFill>
                    <w14:schemeClr w14:val="tx1"/>
                  </w14:solidFill>
                </w14:textFill>
              </w:rPr>
              <w:t>单位负责人为同一人或者存在控股、管理关系的不同单位，不得参加同一招标项目包投标，也不接受共同组成联合体投标。</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2.8</w:t>
            </w:r>
          </w:p>
        </w:tc>
        <w:tc>
          <w:tcPr>
            <w:tcW w:w="7497" w:type="dxa"/>
            <w:vAlign w:val="center"/>
          </w:tcPr>
          <w:p>
            <w:pPr>
              <w:widowControl w:val="0"/>
              <w:autoSpaceDE w:val="0"/>
              <w:autoSpaceDN w:val="0"/>
              <w:adjustRightInd w:val="0"/>
              <w:snapToGrid w:val="0"/>
              <w:spacing w:after="0" w:line="380" w:lineRule="exact"/>
              <w:ind w:firstLine="472" w:firstLineChars="196"/>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投标人必须于投标截止期前在“中国国际招标网”</w:t>
            </w:r>
            <w:r>
              <w:rPr>
                <w:rFonts w:ascii="宋体" w:hAnsi="宋体" w:cs="宋体"/>
                <w:b/>
                <w:bCs/>
                <w:color w:val="000000" w:themeColor="text1"/>
                <w:kern w:val="2"/>
                <w:highlight w:val="none"/>
                <w:lang w:val="zh-CN"/>
                <w14:textFill>
                  <w14:solidFill>
                    <w14:schemeClr w14:val="tx1"/>
                  </w14:solidFill>
                </w14:textFill>
              </w:rPr>
              <w:t>(www.chinabidding.com)</w:t>
            </w:r>
            <w:r>
              <w:rPr>
                <w:rFonts w:hint="eastAsia" w:ascii="宋体" w:hAnsi="宋体" w:cs="宋体"/>
                <w:b/>
                <w:bCs/>
                <w:color w:val="000000" w:themeColor="text1"/>
                <w:kern w:val="2"/>
                <w:highlight w:val="none"/>
                <w:lang w:val="zh-CN"/>
                <w14:textFill>
                  <w14:solidFill>
                    <w14:schemeClr w14:val="tx1"/>
                  </w14:solidFill>
                </w14:textFill>
              </w:rPr>
              <w:t>上成功登记或进行年检，以使招标代理机构可选择到本公司。否则投标人将不能有效地进入招标程序，由此产生的后果由投标人自行负责。</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518" w:hRule="atLeast"/>
          <w:jc w:val="center"/>
        </w:trPr>
        <w:tc>
          <w:tcPr>
            <w:tcW w:w="8397" w:type="dxa"/>
            <w:gridSpan w:val="2"/>
            <w:vAlign w:val="center"/>
          </w:tcPr>
          <w:p>
            <w:pPr>
              <w:widowControl w:val="0"/>
              <w:autoSpaceDE w:val="0"/>
              <w:autoSpaceDN w:val="0"/>
              <w:adjustRightInd w:val="0"/>
              <w:snapToGrid w:val="0"/>
              <w:spacing w:after="0" w:line="38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招标文件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6.1</w:t>
            </w:r>
          </w:p>
        </w:tc>
        <w:tc>
          <w:tcPr>
            <w:tcW w:w="7497" w:type="dxa"/>
            <w:vAlign w:val="center"/>
          </w:tcPr>
          <w:p>
            <w:pPr>
              <w:widowControl w:val="0"/>
              <w:autoSpaceDE w:val="0"/>
              <w:autoSpaceDN w:val="0"/>
              <w:adjustRightInd w:val="0"/>
              <w:snapToGrid w:val="0"/>
              <w:spacing w:after="0" w:line="380" w:lineRule="exact"/>
              <w:ind w:firstLine="472" w:firstLineChars="200"/>
              <w:rPr>
                <w:rFonts w:ascii="宋体" w:hAnsi="宋体" w:cs="Arial"/>
                <w:color w:val="000000" w:themeColor="text1"/>
                <w:kern w:val="2"/>
                <w:szCs w:val="21"/>
                <w:highlight w:val="none"/>
                <w14:textFill>
                  <w14:solidFill>
                    <w14:schemeClr w14:val="tx1"/>
                  </w14:solidFill>
                </w14:textFill>
              </w:rPr>
            </w:pPr>
            <w:r>
              <w:rPr>
                <w:rFonts w:hint="eastAsia" w:ascii="宋体" w:hAnsi="宋体" w:cs="宋体"/>
                <w:color w:val="000000" w:themeColor="text1"/>
                <w:spacing w:val="-2"/>
                <w:kern w:val="2"/>
                <w:highlight w:val="none"/>
                <w:lang w:val="zh-CN"/>
                <w14:textFill>
                  <w14:solidFill>
                    <w14:schemeClr w14:val="tx1"/>
                  </w14:solidFill>
                </w14:textFill>
              </w:rPr>
              <w:t>投标人对招标文件要求澄清的，最晚应于开标日期前</w:t>
            </w:r>
            <w:r>
              <w:rPr>
                <w:rFonts w:hint="eastAsia" w:ascii="宋体" w:hAnsi="宋体" w:cs="宋体"/>
                <w:color w:val="000000" w:themeColor="text1"/>
                <w:spacing w:val="-2"/>
                <w:kern w:val="2"/>
                <w:highlight w:val="none"/>
                <w14:textFill>
                  <w14:solidFill>
                    <w14:schemeClr w14:val="tx1"/>
                  </w14:solidFill>
                </w14:textFill>
              </w:rPr>
              <w:t>10</w:t>
            </w:r>
            <w:r>
              <w:rPr>
                <w:rFonts w:ascii="宋体" w:hAnsi="宋体" w:cs="宋体"/>
                <w:color w:val="000000" w:themeColor="text1"/>
                <w:spacing w:val="-2"/>
                <w:kern w:val="2"/>
                <w:highlight w:val="none"/>
                <w:lang w:val="zh-CN"/>
                <w14:textFill>
                  <w14:solidFill>
                    <w14:schemeClr w14:val="tx1"/>
                  </w14:solidFill>
                </w14:textFill>
              </w:rPr>
              <w:t>天书面通知招标代理机构。招标机构将对投标资料表规定的时间之前收到的澄清要求均以书面形式予以答复，同时将书面答复发给每个领购招标文件的潜在投标人(答复中不包括问题的来源)。</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444" w:hRule="atLeast"/>
          <w:jc w:val="center"/>
        </w:trPr>
        <w:tc>
          <w:tcPr>
            <w:tcW w:w="8397" w:type="dxa"/>
            <w:gridSpan w:val="2"/>
            <w:vAlign w:val="center"/>
          </w:tcPr>
          <w:p>
            <w:pPr>
              <w:widowControl w:val="0"/>
              <w:autoSpaceDE w:val="0"/>
              <w:autoSpaceDN w:val="0"/>
              <w:adjustRightInd w:val="0"/>
              <w:snapToGrid w:val="0"/>
              <w:spacing w:after="0" w:line="380" w:lineRule="exact"/>
              <w:ind w:firstLine="482" w:firstLineChars="200"/>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投标文件的编制</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8.1</w:t>
            </w:r>
          </w:p>
        </w:tc>
        <w:tc>
          <w:tcPr>
            <w:tcW w:w="7497" w:type="dxa"/>
            <w:vAlign w:val="center"/>
          </w:tcPr>
          <w:p>
            <w:pPr>
              <w:widowControl w:val="0"/>
              <w:autoSpaceDE w:val="0"/>
              <w:autoSpaceDN w:val="0"/>
              <w:adjustRightInd w:val="0"/>
              <w:snapToGrid w:val="0"/>
              <w:spacing w:after="0" w:line="380" w:lineRule="exact"/>
              <w:ind w:firstLine="472" w:firstLineChars="200"/>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spacing w:val="-2"/>
                <w:kern w:val="2"/>
                <w:highlight w:val="none"/>
                <w:lang w:val="zh-CN"/>
                <w14:textFill>
                  <w14:solidFill>
                    <w14:schemeClr w14:val="tx1"/>
                  </w14:solidFill>
                </w14:textFill>
              </w:rPr>
              <w:t>投标语言：中文，投标人如用其他语言编写投标文件，须提供中文翻译版本，如二者有差异以中文翻译版本为准。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11.2</w:t>
            </w:r>
          </w:p>
        </w:tc>
        <w:tc>
          <w:tcPr>
            <w:tcW w:w="7497" w:type="dxa"/>
            <w:vAlign w:val="center"/>
          </w:tcPr>
          <w:p>
            <w:pPr>
              <w:adjustRightInd w:val="0"/>
              <w:snapToGrid w:val="0"/>
              <w:spacing w:after="0" w:line="380" w:lineRule="exact"/>
              <w:rPr>
                <w:rFonts w:ascii="宋体" w:hAnsi="宋体" w:cs="Arial"/>
                <w:b/>
                <w:color w:val="000000" w:themeColor="text1"/>
                <w:kern w:val="2"/>
                <w:szCs w:val="21"/>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报价允许的缺漏项范围或比重：本次招标允许的缺漏项范围不得高于</w:t>
            </w:r>
            <w:r>
              <w:rPr>
                <w:rFonts w:ascii="宋体" w:hAnsi="宋体" w:cs="Arial"/>
                <w:b/>
                <w:color w:val="000000" w:themeColor="text1"/>
                <w:kern w:val="2"/>
                <w:szCs w:val="21"/>
                <w:highlight w:val="none"/>
                <w14:textFill>
                  <w14:solidFill>
                    <w14:schemeClr w14:val="tx1"/>
                  </w14:solidFill>
                </w14:textFill>
              </w:rPr>
              <w:t>5项（含）。</w:t>
            </w:r>
          </w:p>
          <w:p>
            <w:pPr>
              <w:adjustRightInd w:val="0"/>
              <w:snapToGrid w:val="0"/>
              <w:spacing w:after="0" w:line="380" w:lineRule="exact"/>
              <w:ind w:left="720" w:hanging="720" w:hangingChars="300"/>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备注：</w:t>
            </w:r>
          </w:p>
          <w:p>
            <w:pPr>
              <w:widowControl w:val="0"/>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a. </w:t>
            </w:r>
            <w:r>
              <w:rPr>
                <w:rFonts w:hint="eastAsia" w:ascii="宋体" w:hAnsi="宋体" w:cs="宋体"/>
                <w:color w:val="000000" w:themeColor="text1"/>
                <w:kern w:val="2"/>
                <w:highlight w:val="none"/>
                <w:lang w:val="zh-CN"/>
                <w14:textFill>
                  <w14:solidFill>
                    <w14:schemeClr w14:val="tx1"/>
                  </w14:solidFill>
                </w14:textFill>
              </w:rPr>
              <w:t>缺漏项在招标文件允许的范围或比重内的，并经投标人确认缺漏项已包含在投标价中，评标时按第</w:t>
            </w:r>
            <w:r>
              <w:rPr>
                <w:rFonts w:ascii="宋体" w:hAnsi="宋体" w:cs="宋体"/>
                <w:color w:val="000000" w:themeColor="text1"/>
                <w:kern w:val="2"/>
                <w:highlight w:val="none"/>
                <w:lang w:val="zh-CN"/>
                <w14:textFill>
                  <w14:solidFill>
                    <w14:schemeClr w14:val="tx1"/>
                  </w14:solidFill>
                </w14:textFill>
              </w:rPr>
              <w:t>27.3.2 1)的第③条规定降低其投标价格评价值(投标价格评价得分)。</w:t>
            </w:r>
          </w:p>
          <w:p>
            <w:pPr>
              <w:widowControl w:val="0"/>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b. </w:t>
            </w:r>
            <w:r>
              <w:rPr>
                <w:rFonts w:hint="eastAsia" w:ascii="宋体" w:hAnsi="宋体" w:cs="宋体"/>
                <w:color w:val="000000" w:themeColor="text1"/>
                <w:kern w:val="2"/>
                <w:highlight w:val="none"/>
                <w:lang w:val="zh-CN"/>
                <w14:textFill>
                  <w14:solidFill>
                    <w14:schemeClr w14:val="tx1"/>
                  </w14:solidFill>
                </w14:textFill>
              </w:rPr>
              <w:t>投标总价中不得包含招标文件要求以外的产品或服务，否则在评标时不予核减。对同一投标方案只允许有一个报价，不接受具有附加条件的报价。</w:t>
            </w:r>
          </w:p>
          <w:p>
            <w:pPr>
              <w:widowControl w:val="0"/>
              <w:autoSpaceDE w:val="0"/>
              <w:autoSpaceDN w:val="0"/>
              <w:adjustRightInd w:val="0"/>
              <w:snapToGrid w:val="0"/>
              <w:spacing w:after="0" w:line="380" w:lineRule="exact"/>
              <w:ind w:firstLine="480" w:firstLineChars="200"/>
              <w:jc w:val="both"/>
              <w:rPr>
                <w:rFonts w:ascii="宋体" w:hAnsi="宋体"/>
                <w:bCs/>
                <w:color w:val="000000" w:themeColor="text1"/>
                <w:kern w:val="2"/>
                <w:highlight w:val="none"/>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c.签订合同时以投标价为准，缺漏项含在该投标价</w:t>
            </w:r>
            <w:r>
              <w:rPr>
                <w:rFonts w:hint="eastAsia" w:ascii="宋体" w:hAnsi="宋体" w:cs="宋体"/>
                <w:color w:val="000000" w:themeColor="text1"/>
                <w:kern w:val="2"/>
                <w:highlight w:val="none"/>
                <w:lang w:val="zh-CN"/>
                <w14:textFill>
                  <w14:solidFill>
                    <w14:schemeClr w14:val="tx1"/>
                  </w14:solidFill>
                </w14:textFill>
              </w:rPr>
              <w:t>内</w:t>
            </w:r>
            <w:r>
              <w:rPr>
                <w:rFonts w:ascii="宋体" w:hAnsi="宋体" w:cs="宋体"/>
                <w:color w:val="000000" w:themeColor="text1"/>
                <w:kern w:val="2"/>
                <w:highlight w:val="none"/>
                <w:lang w:val="zh-CN"/>
                <w14:textFill>
                  <w14:solidFill>
                    <w14:schemeClr w14:val="tx1"/>
                  </w14:solidFill>
                </w14:textFill>
              </w:rPr>
              <w:t>。</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11.5</w:t>
            </w:r>
          </w:p>
        </w:tc>
        <w:tc>
          <w:tcPr>
            <w:tcW w:w="7497" w:type="dxa"/>
            <w:vAlign w:val="center"/>
          </w:tcPr>
          <w:p>
            <w:pPr>
              <w:widowControl w:val="0"/>
              <w:autoSpaceDE w:val="0"/>
              <w:autoSpaceDN w:val="0"/>
              <w:adjustRightInd w:val="0"/>
              <w:snapToGrid w:val="0"/>
              <w:spacing w:after="0" w:line="380" w:lineRule="exact"/>
              <w:ind w:firstLine="427" w:firstLineChars="178"/>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最高投标限价（采购预算）：本次招标设最高投标限价，如投标人的投标报价高于招标文件设置的“最高投标限价”，则该投标人的投标文件将不能被招标人接受，评标委员会将否决其投标。</w:t>
            </w:r>
          </w:p>
          <w:p>
            <w:pPr>
              <w:widowControl w:val="0"/>
              <w:autoSpaceDE w:val="0"/>
              <w:autoSpaceDN w:val="0"/>
              <w:adjustRightInd w:val="0"/>
              <w:snapToGrid w:val="0"/>
              <w:spacing w:after="0" w:line="380" w:lineRule="exact"/>
              <w:ind w:firstLine="427" w:firstLineChars="178"/>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本项目最高投标限价（采购预算）：</w:t>
            </w:r>
            <w:bookmarkStart w:id="2" w:name="OLE_LINK12"/>
            <w:bookmarkStart w:id="3" w:name="OLE_LINK11"/>
            <w:r>
              <w:rPr>
                <w:rFonts w:hint="eastAsia" w:ascii="宋体" w:hAnsi="宋体" w:cs="宋体"/>
                <w:b/>
                <w:color w:val="000000" w:themeColor="text1"/>
                <w:kern w:val="2"/>
                <w:highlight w:val="none"/>
                <w14:textFill>
                  <w14:solidFill>
                    <w14:schemeClr w14:val="tx1"/>
                  </w14:solidFill>
                </w14:textFill>
              </w:rPr>
              <w:t>860</w:t>
            </w:r>
            <w:r>
              <w:rPr>
                <w:rFonts w:hint="eastAsia" w:ascii="宋体" w:hAnsi="宋体" w:cs="宋体"/>
                <w:b/>
                <w:color w:val="000000" w:themeColor="text1"/>
                <w:kern w:val="2"/>
                <w:highlight w:val="none"/>
                <w:lang w:val="zh-CN"/>
                <w14:textFill>
                  <w14:solidFill>
                    <w14:schemeClr w14:val="tx1"/>
                  </w14:solidFill>
                </w14:textFill>
              </w:rPr>
              <w:t>万元人民币</w:t>
            </w:r>
            <w:bookmarkEnd w:id="2"/>
            <w:bookmarkEnd w:id="3"/>
            <w:r>
              <w:rPr>
                <w:rFonts w:hint="eastAsia" w:ascii="宋体" w:hAnsi="宋体" w:cs="宋体"/>
                <w:b/>
                <w:color w:val="000000" w:themeColor="text1"/>
                <w:kern w:val="2"/>
                <w:highlight w:val="none"/>
                <w:lang w:val="zh-CN"/>
                <w14:textFill>
                  <w14:solidFill>
                    <w14:schemeClr w14:val="tx1"/>
                  </w14:solidFill>
                </w14:textFill>
              </w:rPr>
              <w:t>。</w:t>
            </w:r>
            <w:r>
              <w:rPr>
                <w:rFonts w:hint="eastAsia" w:ascii="宋体" w:hAnsi="宋体" w:cs="宋体"/>
                <w:b/>
                <w:bCs/>
                <w:color w:val="000000" w:themeColor="text1"/>
                <w:kern w:val="2"/>
                <w:highlight w:val="none"/>
                <w:lang w:val="zh-CN"/>
                <w14:textFill>
                  <w14:solidFill>
                    <w14:schemeClr w14:val="tx1"/>
                  </w14:solidFill>
                </w14:textFill>
              </w:rPr>
              <w:t>本预算含投标报价、进口环</w:t>
            </w:r>
            <w:r>
              <w:rPr>
                <w:rFonts w:hint="eastAsia" w:ascii="宋体" w:hAnsi="宋体"/>
                <w:b/>
                <w:bCs/>
                <w:color w:val="000000" w:themeColor="text1"/>
                <w:kern w:val="2"/>
                <w:highlight w:val="none"/>
                <w14:textFill>
                  <w14:solidFill>
                    <w14:schemeClr w14:val="tx1"/>
                  </w14:solidFill>
                </w14:textFill>
              </w:rPr>
              <w:t>节费用及外贸代理费等所有费用</w:t>
            </w:r>
            <w:r>
              <w:rPr>
                <w:rFonts w:ascii="宋体" w:hAnsi="宋体"/>
                <w:b/>
                <w:bCs/>
                <w:color w:val="000000" w:themeColor="text1"/>
                <w:kern w:val="2"/>
                <w:highlight w:val="none"/>
                <w14:textFill>
                  <w14:solidFill>
                    <w14:schemeClr w14:val="tx1"/>
                  </w14:solidFill>
                </w14:textFill>
              </w:rPr>
              <w:t>。</w:t>
            </w:r>
            <w:r>
              <w:rPr>
                <w:rFonts w:hint="eastAsia" w:ascii="宋体" w:hAnsi="宋体"/>
                <w:b/>
                <w:bCs/>
                <w:color w:val="000000" w:themeColor="text1"/>
                <w:kern w:val="2"/>
                <w:highlight w:val="none"/>
                <w14:textFill>
                  <w14:solidFill>
                    <w14:schemeClr w14:val="tx1"/>
                  </w14:solidFill>
                </w14:textFill>
              </w:rPr>
              <w:t>评标委员会在计算投标人的报价是否超出采购预算时，以投标报价</w:t>
            </w:r>
            <w:r>
              <w:rPr>
                <w:rFonts w:ascii="宋体" w:hAnsi="宋体"/>
                <w:b/>
                <w:bCs/>
                <w:color w:val="000000" w:themeColor="text1"/>
                <w:kern w:val="2"/>
                <w:highlight w:val="none"/>
                <w14:textFill>
                  <w14:solidFill>
                    <w14:schemeClr w14:val="tx1"/>
                  </w14:solidFill>
                </w14:textFill>
              </w:rPr>
              <w:t>+相关费用</w:t>
            </w:r>
            <w:r>
              <w:rPr>
                <w:rFonts w:hint="eastAsia" w:ascii="宋体" w:hAnsi="宋体"/>
                <w:b/>
                <w:bCs/>
                <w:color w:val="000000" w:themeColor="text1"/>
                <w:kern w:val="2"/>
                <w:highlight w:val="none"/>
                <w14:textFill>
                  <w14:solidFill>
                    <w14:schemeClr w14:val="tx1"/>
                  </w14:solidFill>
                </w14:textFill>
              </w:rPr>
              <w:t>为审核标准，确定是否超出采购预算，评审总价超出采购预算的为无效报价。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11.6.1</w:t>
            </w:r>
          </w:p>
        </w:tc>
        <w:tc>
          <w:tcPr>
            <w:tcW w:w="7497" w:type="dxa"/>
            <w:vAlign w:val="center"/>
          </w:tcPr>
          <w:p>
            <w:pPr>
              <w:widowControl w:val="0"/>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对来自中华人民共和国境内的货物：</w:t>
            </w:r>
          </w:p>
          <w:p>
            <w:pPr>
              <w:widowControl w:val="0"/>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从中国境内提供的货物报目的地交货价（包含增值税）；</w:t>
            </w:r>
          </w:p>
          <w:p>
            <w:pPr>
              <w:widowControl w:val="0"/>
              <w:autoSpaceDE w:val="0"/>
              <w:autoSpaceDN w:val="0"/>
              <w:adjustRightInd w:val="0"/>
              <w:snapToGrid w:val="0"/>
              <w:spacing w:after="0" w:line="380" w:lineRule="exact"/>
              <w:ind w:firstLine="480" w:firstLineChars="200"/>
              <w:jc w:val="both"/>
              <w:rPr>
                <w:rFonts w:ascii="宋体" w:hAnsi="宋体" w:cs="宋体"/>
                <w:i/>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相关费用：运至合同指定交货地点的运输费、保险费、安装调试费和伴随服务费（提供分项报价）。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lang w:val="zh-CN"/>
                <w14:textFill>
                  <w14:solidFill>
                    <w14:schemeClr w14:val="tx1"/>
                  </w14:solidFill>
                </w14:textFill>
              </w:rPr>
            </w:pPr>
            <w:r>
              <w:rPr>
                <w:rFonts w:ascii="宋体" w:hAnsi="宋体"/>
                <w:color w:val="000000" w:themeColor="text1"/>
                <w:kern w:val="2"/>
                <w:highlight w:val="none"/>
                <w14:textFill>
                  <w14:solidFill>
                    <w14:schemeClr w14:val="tx1"/>
                  </w14:solidFill>
                </w14:textFill>
              </w:rPr>
              <w:t>11</w:t>
            </w:r>
            <w:r>
              <w:rPr>
                <w:rFonts w:ascii="宋体" w:hAnsi="宋体" w:cs="宋体"/>
                <w:color w:val="000000" w:themeColor="text1"/>
                <w:kern w:val="2"/>
                <w:highlight w:val="none"/>
                <w:lang w:val="zh-CN"/>
                <w14:textFill>
                  <w14:solidFill>
                    <w14:schemeClr w14:val="tx1"/>
                  </w14:solidFill>
                </w14:textFill>
              </w:rPr>
              <w:t>.6.</w:t>
            </w:r>
            <w:r>
              <w:rPr>
                <w:rFonts w:ascii="宋体" w:hAnsi="宋体"/>
                <w:color w:val="000000" w:themeColor="text1"/>
                <w:kern w:val="2"/>
                <w:highlight w:val="none"/>
                <w14:textFill>
                  <w14:solidFill>
                    <w14:schemeClr w14:val="tx1"/>
                  </w14:solidFill>
                </w14:textFill>
              </w:rPr>
              <w:t>2</w:t>
            </w:r>
          </w:p>
        </w:tc>
        <w:tc>
          <w:tcPr>
            <w:tcW w:w="7497" w:type="dxa"/>
            <w:vAlign w:val="center"/>
          </w:tcPr>
          <w:p>
            <w:pPr>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对来自中华人民共和国境外的货物：</w:t>
            </w:r>
          </w:p>
          <w:p>
            <w:pPr>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报价方式：CIP（天津机场）/CIF（天津港）</w:t>
            </w:r>
          </w:p>
          <w:p>
            <w:pPr>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相关费用：运至合同指定交货地点的运输费、保险费、安装调试费和伴随服务费（提供分项报价）。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586" w:hRule="atLeast"/>
          <w:jc w:val="center"/>
        </w:trPr>
        <w:tc>
          <w:tcPr>
            <w:tcW w:w="900" w:type="dxa"/>
            <w:vAlign w:val="center"/>
          </w:tcPr>
          <w:p>
            <w:pPr>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12.1</w:t>
            </w:r>
          </w:p>
        </w:tc>
        <w:tc>
          <w:tcPr>
            <w:tcW w:w="7497" w:type="dxa"/>
            <w:vAlign w:val="center"/>
          </w:tcPr>
          <w:p>
            <w:pPr>
              <w:adjustRightInd w:val="0"/>
              <w:snapToGrid w:val="0"/>
              <w:spacing w:after="0" w:line="380" w:lineRule="exact"/>
              <w:ind w:firstLine="480" w:firstLineChars="200"/>
              <w:rPr>
                <w:rFonts w:ascii="宋体" w:hAnsi="宋体"/>
                <w:i/>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投标货币：人民币（对来自国内的货物）</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565" w:hRule="atLeast"/>
          <w:jc w:val="center"/>
        </w:trPr>
        <w:tc>
          <w:tcPr>
            <w:tcW w:w="900" w:type="dxa"/>
            <w:vAlign w:val="center"/>
          </w:tcPr>
          <w:p>
            <w:pPr>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12.2</w:t>
            </w:r>
          </w:p>
        </w:tc>
        <w:tc>
          <w:tcPr>
            <w:tcW w:w="7497" w:type="dxa"/>
            <w:vAlign w:val="center"/>
          </w:tcPr>
          <w:p>
            <w:pPr>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投标货币：美元和</w:t>
            </w:r>
            <w:r>
              <w:rPr>
                <w:rFonts w:ascii="宋体" w:hAnsi="宋体"/>
                <w:color w:val="000000" w:themeColor="text1"/>
                <w:kern w:val="2"/>
                <w:highlight w:val="none"/>
                <w14:textFill>
                  <w14:solidFill>
                    <w14:schemeClr w14:val="tx1"/>
                  </w14:solidFill>
                </w14:textFill>
              </w:rPr>
              <w:t>/或其它国际流通货币（对来自国外的货物）</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tcBorders>
              <w:bottom w:val="single" w:color="auto" w:sz="4" w:space="0"/>
            </w:tcBorders>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13.3</w:t>
            </w:r>
          </w:p>
        </w:tc>
        <w:tc>
          <w:tcPr>
            <w:tcW w:w="7497" w:type="dxa"/>
            <w:tcBorders>
              <w:bottom w:val="single" w:color="auto" w:sz="4" w:space="0"/>
            </w:tcBorders>
            <w:vAlign w:val="center"/>
          </w:tcPr>
          <w:p>
            <w:pPr>
              <w:widowControl w:val="0"/>
              <w:autoSpaceDE w:val="0"/>
              <w:autoSpaceDN w:val="0"/>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资格标准</w:t>
            </w:r>
            <w:r>
              <w:rPr>
                <w:rFonts w:ascii="宋体" w:hAnsi="宋体" w:cs="宋体"/>
                <w:color w:val="000000" w:themeColor="text1"/>
                <w:kern w:val="2"/>
                <w:highlight w:val="none"/>
                <w:lang w:val="zh-CN"/>
                <w14:textFill>
                  <w14:solidFill>
                    <w14:schemeClr w14:val="tx1"/>
                  </w14:solidFill>
                </w14:textFill>
              </w:rPr>
              <w:t xml:space="preserve">: </w:t>
            </w:r>
          </w:p>
          <w:p>
            <w:pPr>
              <w:adjustRightInd w:val="0"/>
              <w:snapToGrid w:val="0"/>
              <w:spacing w:after="0" w:line="380" w:lineRule="exact"/>
              <w:ind w:firstLine="360" w:firstLineChars="150"/>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1.</w:t>
            </w:r>
            <w:r>
              <w:rPr>
                <w:rFonts w:hint="eastAsia" w:ascii="宋体" w:hAnsi="宋体" w:cs="宋体"/>
                <w:color w:val="000000" w:themeColor="text1"/>
                <w:kern w:val="2"/>
                <w:highlight w:val="none"/>
                <w:lang w:val="zh-CN"/>
                <w14:textFill>
                  <w14:solidFill>
                    <w14:schemeClr w14:val="tx1"/>
                  </w14:solidFill>
                </w14:textFill>
              </w:rPr>
              <w:t>满足《中华人民共和国政府采购法》第二十二条规定；</w:t>
            </w:r>
          </w:p>
          <w:p>
            <w:pPr>
              <w:pStyle w:val="23"/>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（1）投标人须是在中华人民共和国注册，具有独立法人资格；提供营业执照或事业单位法人证书或民办非企业单位登记证书或社会团体法人登记证书或基金会法人登记证书；</w:t>
            </w:r>
          </w:p>
          <w:p>
            <w:pPr>
              <w:pStyle w:val="23"/>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（2）投标人须提供经会计师事务所审计的上一年度（2022年度）财务审计报告或投标截止时间前3个月以内银行出具的资信证明；</w:t>
            </w:r>
          </w:p>
          <w:p>
            <w:pPr>
              <w:pStyle w:val="23"/>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（3）投标人须提供投标截止时间前6个月内任意一个月缴纳社会保险费的相关证明材料；</w:t>
            </w:r>
          </w:p>
          <w:p>
            <w:pPr>
              <w:pStyle w:val="23"/>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（4）投标人须提供税款所属期为投标截止时间前6个月内任意一个月依法纳税的相关证明材料；</w:t>
            </w:r>
          </w:p>
          <w:p>
            <w:pPr>
              <w:pStyle w:val="23"/>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（5）投标人须提供投标截止时间前3年在经营活动中没有重大违法记录的书面声明（截至投标截止时间成立不足3年的投标人可提供自成立以来无重大违法记录的书面声明）原件。</w:t>
            </w:r>
          </w:p>
          <w:p>
            <w:pPr>
              <w:pStyle w:val="23"/>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（6）具备履行合同所必需的设备和专业技术能力，提供承诺书。</w:t>
            </w:r>
          </w:p>
          <w:p>
            <w:pPr>
              <w:pStyle w:val="23"/>
              <w:adjustRightInd w:val="0"/>
              <w:snapToGrid w:val="0"/>
              <w:spacing w:after="0" w:line="380" w:lineRule="exact"/>
              <w:ind w:firstLine="480" w:firstLineChars="200"/>
              <w:rPr>
                <w:rFonts w:ascii="宋体" w:hAnsi="宋体"/>
                <w:color w:val="000000" w:themeColor="text1"/>
                <w:kern w:val="2"/>
                <w:highlight w:val="none"/>
                <w:lang w:val="zh-CN"/>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2.投标人必须为所投设备的制造商或厂家代理商。</w:t>
            </w:r>
          </w:p>
          <w:p>
            <w:pPr>
              <w:pStyle w:val="23"/>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3</w:t>
            </w:r>
            <w:r>
              <w:rPr>
                <w:rFonts w:hint="eastAsia" w:ascii="宋体" w:hAnsi="宋体"/>
                <w:color w:val="000000" w:themeColor="text1"/>
                <w:kern w:val="2"/>
                <w:highlight w:val="none"/>
                <w:lang w:val="zh-CN"/>
                <w14:textFill>
                  <w14:solidFill>
                    <w14:schemeClr w14:val="tx1"/>
                  </w14:solidFill>
                </w14:textFill>
              </w:rPr>
              <w:t>.进口设备：</w:t>
            </w:r>
            <w:r>
              <w:rPr>
                <w:rFonts w:hint="eastAsia" w:ascii="宋体" w:hAnsi="宋体"/>
                <w:color w:val="000000" w:themeColor="text1"/>
                <w:kern w:val="2"/>
                <w:highlight w:val="none"/>
                <w14:textFill>
                  <w14:solidFill>
                    <w14:schemeClr w14:val="tx1"/>
                  </w14:solidFill>
                </w14:textFill>
              </w:rPr>
              <w:t>代理商需出具制造商(经销商)针对本项目</w:t>
            </w:r>
            <w:r>
              <w:rPr>
                <w:rFonts w:ascii="宋体" w:hAnsi="宋体" w:cs="宋体"/>
                <w:color w:val="000000" w:themeColor="text1"/>
                <w:kern w:val="2"/>
                <w:highlight w:val="none"/>
                <w14:textFill>
                  <w14:solidFill>
                    <w14:schemeClr w14:val="tx1"/>
                  </w14:solidFill>
                </w14:textFill>
              </w:rPr>
              <w:t>的授权书原件</w:t>
            </w:r>
            <w:r>
              <w:rPr>
                <w:rFonts w:hint="eastAsia" w:ascii="宋体" w:hAnsi="宋体" w:cs="宋体"/>
                <w:color w:val="000000" w:themeColor="text1"/>
                <w:kern w:val="2"/>
                <w:highlight w:val="none"/>
                <w14:textFill>
                  <w14:solidFill>
                    <w14:schemeClr w14:val="tx1"/>
                  </w14:solidFill>
                </w14:textFill>
              </w:rPr>
              <w:t>；提供经销商授权的代理商还需出具制造商给经销商授权书。</w:t>
            </w:r>
          </w:p>
          <w:p>
            <w:pPr>
              <w:pStyle w:val="23"/>
              <w:adjustRightInd w:val="0"/>
              <w:snapToGrid w:val="0"/>
              <w:spacing w:after="0" w:line="380" w:lineRule="exact"/>
              <w:ind w:firstLine="480" w:firstLineChars="200"/>
              <w:rPr>
                <w:rFonts w:ascii="宋体" w:hAnsi="宋体"/>
                <w:color w:val="000000" w:themeColor="text1"/>
                <w:kern w:val="2"/>
                <w:highlight w:val="none"/>
                <w:lang w:val="zh-CN"/>
                <w14:textFill>
                  <w14:solidFill>
                    <w14:schemeClr w14:val="tx1"/>
                  </w14:solidFill>
                </w14:textFill>
              </w:rPr>
            </w:pPr>
            <w:r>
              <w:rPr>
                <w:rFonts w:hint="eastAsia" w:ascii="宋体" w:hAnsi="宋体"/>
                <w:color w:val="000000" w:themeColor="text1"/>
                <w:kern w:val="2"/>
                <w:highlight w:val="none"/>
                <w:lang w:val="zh-CN"/>
                <w14:textFill>
                  <w14:solidFill>
                    <w14:schemeClr w14:val="tx1"/>
                  </w14:solidFill>
                </w14:textFill>
              </w:rPr>
              <w:t>4.按照《财政部关于在政府采购活动中查询及使用信用记录有关问题的通知》（财库〔2016〕125号）的要求，根据开标当日且在投标截止时间前查询的“信用中国”网站（www.creditchina.gov.cn）、中国政府采购网（www.ccgp.gov.cn）的信息，对列入失信被执行人、重大税收违法案件当事人名单、政府采购严重违法失信行为记录名单的投标人，拒绝参与政府采购活动，同时对信用信息查询记录和证据进行打印存档。</w:t>
            </w:r>
          </w:p>
          <w:p>
            <w:pPr>
              <w:pStyle w:val="23"/>
              <w:adjustRightInd w:val="0"/>
              <w:snapToGrid w:val="0"/>
              <w:spacing w:after="0" w:line="380" w:lineRule="exact"/>
              <w:ind w:firstLine="480" w:firstLineChars="200"/>
              <w:rPr>
                <w:rFonts w:ascii="宋体" w:hAnsi="宋体"/>
                <w:color w:val="000000" w:themeColor="text1"/>
                <w:kern w:val="2"/>
                <w:highlight w:val="none"/>
                <w:lang w:val="zh-CN"/>
                <w14:textFill>
                  <w14:solidFill>
                    <w14:schemeClr w14:val="tx1"/>
                  </w14:solidFill>
                </w14:textFill>
              </w:rPr>
            </w:pPr>
            <w:r>
              <w:rPr>
                <w:rFonts w:hint="eastAsia" w:ascii="宋体" w:hAnsi="宋体"/>
                <w:color w:val="000000" w:themeColor="text1"/>
                <w:kern w:val="2"/>
                <w:highlight w:val="none"/>
                <w:lang w:val="zh-CN"/>
                <w14:textFill>
                  <w14:solidFill>
                    <w14:schemeClr w14:val="tx1"/>
                  </w14:solidFill>
                </w14:textFill>
              </w:rPr>
              <w:t>5.是否接受联合体投标：不接受。</w:t>
            </w:r>
          </w:p>
          <w:p>
            <w:pPr>
              <w:pStyle w:val="23"/>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olor w:val="000000" w:themeColor="text1"/>
                <w:kern w:val="2"/>
                <w:highlight w:val="none"/>
                <w:lang w:val="zh-CN"/>
                <w14:textFill>
                  <w14:solidFill>
                    <w14:schemeClr w14:val="tx1"/>
                  </w14:solidFill>
                </w14:textFill>
              </w:rPr>
              <w:t>6.未领购招标文件是否可以参加投标：不可以。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tcBorders>
              <w:bottom w:val="single" w:color="auto" w:sz="4" w:space="0"/>
            </w:tcBorders>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13.3.3</w:t>
            </w:r>
          </w:p>
        </w:tc>
        <w:tc>
          <w:tcPr>
            <w:tcW w:w="7497" w:type="dxa"/>
            <w:tcBorders>
              <w:bottom w:val="single" w:color="auto" w:sz="4" w:space="0"/>
            </w:tcBorders>
            <w:vAlign w:val="center"/>
          </w:tcPr>
          <w:p>
            <w:pPr>
              <w:widowControl w:val="0"/>
              <w:autoSpaceDE w:val="0"/>
              <w:autoSpaceDN w:val="0"/>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业绩：提供国内销售业绩合同证明。投标文件中附清晰的合同复印件并加盖公章，投标时携合同原件备查。</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tcBorders>
              <w:top w:val="single" w:color="auto" w:sz="4" w:space="0"/>
            </w:tcBorders>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lang w:val="zh-CN"/>
                <w14:textFill>
                  <w14:solidFill>
                    <w14:schemeClr w14:val="tx1"/>
                  </w14:solidFill>
                </w14:textFill>
              </w:rPr>
            </w:pPr>
            <w:r>
              <w:rPr>
                <w:rFonts w:ascii="宋体" w:hAnsi="宋体"/>
                <w:color w:val="000000" w:themeColor="text1"/>
                <w:kern w:val="2"/>
                <w:highlight w:val="none"/>
                <w14:textFill>
                  <w14:solidFill>
                    <w14:schemeClr w14:val="tx1"/>
                  </w14:solidFill>
                </w14:textFill>
              </w:rPr>
              <w:t>14</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3</w:t>
            </w:r>
            <w:r>
              <w:rPr>
                <w:rFonts w:ascii="宋体" w:hAnsi="宋体" w:cs="宋体"/>
                <w:color w:val="000000" w:themeColor="text1"/>
                <w:kern w:val="2"/>
                <w:highlight w:val="none"/>
                <w:lang w:val="zh-CN"/>
                <w14:textFill>
                  <w14:solidFill>
                    <w14:schemeClr w14:val="tx1"/>
                  </w14:solidFill>
                </w14:textFill>
              </w:rPr>
              <w:t>.2</w:t>
            </w:r>
          </w:p>
        </w:tc>
        <w:tc>
          <w:tcPr>
            <w:tcW w:w="7497" w:type="dxa"/>
            <w:tcBorders>
              <w:top w:val="single" w:color="auto" w:sz="4" w:space="0"/>
            </w:tcBorders>
            <w:vAlign w:val="center"/>
          </w:tcPr>
          <w:p>
            <w:pPr>
              <w:widowControl w:val="0"/>
              <w:autoSpaceDE w:val="0"/>
              <w:autoSpaceDN w:val="0"/>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从招标人验收后开始，设备正常连续使用</w:t>
            </w:r>
            <w:r>
              <w:rPr>
                <w:rFonts w:ascii="宋体" w:hAnsi="宋体" w:cs="宋体"/>
                <w:color w:val="000000" w:themeColor="text1"/>
                <w:kern w:val="2"/>
                <w:highlight w:val="none"/>
                <w:lang w:val="zh-CN"/>
                <w14:textFill>
                  <w14:solidFill>
                    <w14:schemeClr w14:val="tx1"/>
                  </w14:solidFill>
                </w14:textFill>
              </w:rPr>
              <w:t>1年所需的备件和专用工具清单，包括备件和专用工具的货源及1年内不变的价格。</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trHeight w:val="683" w:hRule="atLeast"/>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15.1</w:t>
            </w:r>
          </w:p>
        </w:tc>
        <w:tc>
          <w:tcPr>
            <w:tcW w:w="7497" w:type="dxa"/>
            <w:vAlign w:val="center"/>
          </w:tcPr>
          <w:p>
            <w:pPr>
              <w:widowControl w:val="0"/>
              <w:autoSpaceDE w:val="0"/>
              <w:autoSpaceDN w:val="0"/>
              <w:adjustRightInd w:val="0"/>
              <w:snapToGrid w:val="0"/>
              <w:spacing w:after="0" w:line="380" w:lineRule="exact"/>
              <w:ind w:firstLine="480" w:firstLineChars="200"/>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投标保证金金额：人民币</w:t>
            </w:r>
            <w:r>
              <w:rPr>
                <w:rFonts w:hint="eastAsia" w:ascii="宋体" w:hAnsi="宋体" w:cs="宋体"/>
                <w:b/>
                <w:bCs/>
                <w:color w:val="000000" w:themeColor="text1"/>
                <w:kern w:val="2"/>
                <w:highlight w:val="none"/>
                <w14:textFill>
                  <w14:solidFill>
                    <w14:schemeClr w14:val="tx1"/>
                  </w14:solidFill>
                </w14:textFill>
              </w:rPr>
              <w:t>8</w:t>
            </w:r>
            <w:r>
              <w:rPr>
                <w:rFonts w:hint="eastAsia" w:ascii="宋体" w:hAnsi="宋体" w:cs="宋体"/>
                <w:b/>
                <w:bCs/>
                <w:color w:val="000000" w:themeColor="text1"/>
                <w:kern w:val="2"/>
                <w:highlight w:val="none"/>
                <w:lang w:val="zh-CN"/>
                <w14:textFill>
                  <w14:solidFill>
                    <w14:schemeClr w14:val="tx1"/>
                  </w14:solidFill>
                </w14:textFill>
              </w:rPr>
              <w:t>万元整</w:t>
            </w:r>
            <w:r>
              <w:rPr>
                <w:rFonts w:hint="eastAsia" w:ascii="宋体" w:hAnsi="宋体" w:cs="宋体"/>
                <w:color w:val="000000" w:themeColor="text1"/>
                <w:kern w:val="2"/>
                <w:highlight w:val="none"/>
                <w:lang w:val="zh-CN"/>
                <w14:textFill>
                  <w14:solidFill>
                    <w14:schemeClr w14:val="tx1"/>
                  </w14:solidFill>
                </w14:textFill>
              </w:rPr>
              <w:t>，</w:t>
            </w:r>
            <w:r>
              <w:rPr>
                <w:rFonts w:hint="eastAsia" w:ascii="宋体" w:hAnsi="宋体"/>
                <w:color w:val="000000" w:themeColor="text1"/>
                <w:kern w:val="2"/>
                <w:highlight w:val="none"/>
                <w14:textFill>
                  <w14:solidFill>
                    <w14:schemeClr w14:val="tx1"/>
                  </w14:solidFill>
                </w14:textFill>
              </w:rPr>
              <w:t>外币应与人民币等值。外币</w:t>
            </w:r>
            <w:r>
              <w:rPr>
                <w:rFonts w:ascii="宋体" w:hAnsi="宋体"/>
                <w:color w:val="000000" w:themeColor="text1"/>
                <w:kern w:val="2"/>
                <w:highlight w:val="none"/>
                <w14:textFill>
                  <w14:solidFill>
                    <w14:schemeClr w14:val="tx1"/>
                  </w14:solidFill>
                </w14:textFill>
              </w:rPr>
              <w:t>以</w:t>
            </w:r>
            <w:r>
              <w:rPr>
                <w:rFonts w:hint="eastAsia" w:ascii="宋体" w:hAnsi="宋体"/>
                <w:color w:val="000000" w:themeColor="text1"/>
                <w:kern w:val="2"/>
                <w:highlight w:val="none"/>
                <w14:textFill>
                  <w14:solidFill>
                    <w14:schemeClr w14:val="tx1"/>
                  </w14:solidFill>
                </w14:textFill>
              </w:rPr>
              <w:t>汇出</w:t>
            </w:r>
            <w:r>
              <w:rPr>
                <w:rFonts w:ascii="宋体" w:hAnsi="宋体"/>
                <w:color w:val="000000" w:themeColor="text1"/>
                <w:kern w:val="2"/>
                <w:highlight w:val="none"/>
                <w14:textFill>
                  <w14:solidFill>
                    <w14:schemeClr w14:val="tx1"/>
                  </w14:solidFill>
                </w14:textFill>
              </w:rPr>
              <w:t>日中国银行总行首次发布的外币对人民币的现汇卖出价</w:t>
            </w:r>
            <w:r>
              <w:rPr>
                <w:rFonts w:hint="eastAsia" w:ascii="宋体" w:hAnsi="宋体"/>
                <w:color w:val="000000" w:themeColor="text1"/>
                <w:kern w:val="2"/>
                <w:highlight w:val="none"/>
                <w14:textFill>
                  <w14:solidFill>
                    <w14:schemeClr w14:val="tx1"/>
                  </w14:solidFill>
                </w14:textFill>
              </w:rPr>
              <w:t>折算。</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28" w:type="dxa"/>
            <w:bottom w:w="0" w:type="dxa"/>
            <w:right w:w="28" w:type="dxa"/>
          </w:tblCellMar>
        </w:tblPrEx>
        <w:trPr>
          <w:jc w:val="center"/>
        </w:trPr>
        <w:tc>
          <w:tcPr>
            <w:tcW w:w="900" w:type="dxa"/>
            <w:vAlign w:val="center"/>
          </w:tcPr>
          <w:p>
            <w:pPr>
              <w:widowControl w:val="0"/>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15.3</w:t>
            </w:r>
          </w:p>
        </w:tc>
        <w:tc>
          <w:tcPr>
            <w:tcW w:w="7497" w:type="dxa"/>
            <w:vAlign w:val="center"/>
          </w:tcPr>
          <w:p>
            <w:pPr>
              <w:adjustRightInd w:val="0"/>
              <w:snapToGrid w:val="0"/>
              <w:spacing w:after="0" w:line="380" w:lineRule="exact"/>
              <w:ind w:left="480" w:leftChars="200"/>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1.保证金形式：银行电汇</w:t>
            </w:r>
            <w:r>
              <w:rPr>
                <w:rFonts w:hint="eastAsia" w:ascii="宋体" w:hAnsi="宋体"/>
                <w:color w:val="000000" w:themeColor="text1"/>
                <w:kern w:val="2"/>
                <w:highlight w:val="none"/>
                <w14:textFill>
                  <w14:solidFill>
                    <w14:schemeClr w14:val="tx1"/>
                  </w14:solidFill>
                </w14:textFill>
              </w:rPr>
              <w:t>或</w:t>
            </w:r>
            <w:r>
              <w:rPr>
                <w:rFonts w:ascii="宋体" w:hAnsi="宋体" w:cs="宋体"/>
                <w:color w:val="000000" w:themeColor="text1"/>
                <w:kern w:val="2"/>
                <w:highlight w:val="none"/>
                <w14:textFill>
                  <w14:solidFill>
                    <w14:schemeClr w14:val="tx1"/>
                  </w14:solidFill>
                </w14:textFill>
              </w:rPr>
              <w:t>银行保函</w:t>
            </w:r>
            <w:r>
              <w:rPr>
                <w:rFonts w:hint="eastAsia" w:ascii="宋体" w:hAnsi="宋体" w:cs="宋体"/>
                <w:color w:val="000000" w:themeColor="text1"/>
                <w:kern w:val="2"/>
                <w:highlight w:val="none"/>
                <w14:textFill>
                  <w14:solidFill>
                    <w14:schemeClr w14:val="tx1"/>
                  </w14:solidFill>
                </w14:textFill>
              </w:rPr>
              <w:t>等非现金形式</w:t>
            </w:r>
          </w:p>
          <w:p>
            <w:pPr>
              <w:adjustRightInd w:val="0"/>
              <w:snapToGrid w:val="0"/>
              <w:spacing w:after="0" w:line="380" w:lineRule="exact"/>
              <w:ind w:firstLine="480" w:firstLineChars="200"/>
              <w:rPr>
                <w:rFonts w:ascii="宋体" w:hAnsi="宋体" w:cs="Arial"/>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投标人最迟应</w:t>
            </w:r>
            <w:r>
              <w:rPr>
                <w:rFonts w:ascii="宋体" w:hAnsi="宋体" w:cs="Arial"/>
                <w:color w:val="000000" w:themeColor="text1"/>
                <w:kern w:val="2"/>
                <w:highlight w:val="none"/>
                <w14:textFill>
                  <w14:solidFill>
                    <w14:schemeClr w14:val="tx1"/>
                  </w14:solidFill>
                </w14:textFill>
              </w:rPr>
              <w:t>在</w:t>
            </w:r>
            <w:r>
              <w:rPr>
                <w:rFonts w:hint="eastAsia" w:ascii="宋体" w:hAnsi="宋体" w:cs="Arial"/>
                <w:color w:val="000000" w:themeColor="text1"/>
                <w:kern w:val="2"/>
                <w:highlight w:val="none"/>
                <w14:textFill>
                  <w14:solidFill>
                    <w14:schemeClr w14:val="tx1"/>
                  </w14:solidFill>
                </w14:textFill>
              </w:rPr>
              <w:t>投标截止时间之前以电汇方式</w:t>
            </w:r>
            <w:r>
              <w:rPr>
                <w:rFonts w:ascii="宋体" w:hAnsi="宋体" w:cs="Arial"/>
                <w:color w:val="000000" w:themeColor="text1"/>
                <w:kern w:val="2"/>
                <w:highlight w:val="none"/>
                <w14:textFill>
                  <w14:solidFill>
                    <w14:schemeClr w14:val="tx1"/>
                  </w14:solidFill>
                </w14:textFill>
              </w:rPr>
              <w:t>将投标保证金</w:t>
            </w:r>
            <w:r>
              <w:rPr>
                <w:rFonts w:hint="eastAsia" w:ascii="宋体" w:hAnsi="宋体" w:cs="Arial"/>
                <w:color w:val="000000" w:themeColor="text1"/>
                <w:kern w:val="2"/>
                <w:highlight w:val="none"/>
                <w14:textFill>
                  <w14:solidFill>
                    <w14:schemeClr w14:val="tx1"/>
                  </w14:solidFill>
                </w14:textFill>
              </w:rPr>
              <w:t>汇</w:t>
            </w:r>
            <w:r>
              <w:rPr>
                <w:rFonts w:ascii="宋体" w:hAnsi="宋体" w:cs="Arial"/>
                <w:color w:val="000000" w:themeColor="text1"/>
                <w:kern w:val="2"/>
                <w:highlight w:val="none"/>
                <w14:textFill>
                  <w14:solidFill>
                    <w14:schemeClr w14:val="tx1"/>
                  </w14:solidFill>
                </w14:textFill>
              </w:rPr>
              <w:t>至</w:t>
            </w:r>
            <w:r>
              <w:rPr>
                <w:rFonts w:hint="eastAsia" w:ascii="宋体" w:hAnsi="宋体"/>
                <w:color w:val="000000" w:themeColor="text1"/>
                <w:kern w:val="2"/>
                <w:highlight w:val="none"/>
                <w14:textFill>
                  <w14:solidFill>
                    <w14:schemeClr w14:val="tx1"/>
                  </w14:solidFill>
                </w14:textFill>
              </w:rPr>
              <w:t>采购代理机构</w:t>
            </w:r>
            <w:r>
              <w:rPr>
                <w:rFonts w:hint="eastAsia" w:ascii="宋体" w:hAnsi="宋体" w:cs="Arial"/>
                <w:color w:val="000000" w:themeColor="text1"/>
                <w:kern w:val="2"/>
                <w:highlight w:val="none"/>
                <w14:textFill>
                  <w14:solidFill>
                    <w14:schemeClr w14:val="tx1"/>
                  </w14:solidFill>
                </w14:textFill>
              </w:rPr>
              <w:t>或将银行保函原件交至</w:t>
            </w:r>
            <w:r>
              <w:rPr>
                <w:rFonts w:hint="eastAsia" w:ascii="宋体" w:hAnsi="宋体"/>
                <w:color w:val="000000" w:themeColor="text1"/>
                <w:kern w:val="2"/>
                <w:highlight w:val="none"/>
                <w14:textFill>
                  <w14:solidFill>
                    <w14:schemeClr w14:val="tx1"/>
                  </w14:solidFill>
                </w14:textFill>
              </w:rPr>
              <w:t>采购代理机构</w:t>
            </w:r>
            <w:r>
              <w:rPr>
                <w:rFonts w:hint="eastAsia" w:ascii="宋体" w:hAnsi="宋体" w:cs="Arial"/>
                <w:color w:val="000000" w:themeColor="text1"/>
                <w:kern w:val="2"/>
                <w:highlight w:val="none"/>
                <w14:textFill>
                  <w14:solidFill>
                    <w14:schemeClr w14:val="tx1"/>
                  </w14:solidFill>
                </w14:textFill>
              </w:rPr>
              <w:t>。</w:t>
            </w:r>
            <w:r>
              <w:rPr>
                <w:rFonts w:hint="eastAsia" w:ascii="宋体" w:hAnsi="宋体"/>
                <w:b/>
                <w:color w:val="000000" w:themeColor="text1"/>
                <w:highlight w:val="none"/>
                <w14:textFill>
                  <w14:solidFill>
                    <w14:schemeClr w14:val="tx1"/>
                  </w14:solidFill>
                </w14:textFill>
              </w:rPr>
              <w:t>境内投标单位的投标保证金应当从其基本账户转出。</w:t>
            </w:r>
          </w:p>
          <w:p>
            <w:pPr>
              <w:adjustRightInd w:val="0"/>
              <w:snapToGrid w:val="0"/>
              <w:spacing w:after="0" w:line="380" w:lineRule="exact"/>
              <w:ind w:firstLine="480" w:firstLineChars="200"/>
              <w:rPr>
                <w:rFonts w:ascii="宋体" w:hAnsi="宋体" w:cs="Arial"/>
                <w:color w:val="000000" w:themeColor="text1"/>
                <w:kern w:val="2"/>
                <w:highlight w:val="none"/>
                <w14:textFill>
                  <w14:solidFill>
                    <w14:schemeClr w14:val="tx1"/>
                  </w14:solidFill>
                </w14:textFill>
              </w:rPr>
            </w:pPr>
            <w:r>
              <w:rPr>
                <w:rFonts w:hint="eastAsia" w:ascii="宋体" w:hAnsi="宋体" w:cs="Arial"/>
                <w:color w:val="000000" w:themeColor="text1"/>
                <w:kern w:val="2"/>
                <w:highlight w:val="none"/>
                <w14:textFill>
                  <w14:solidFill>
                    <w14:schemeClr w14:val="tx1"/>
                  </w14:solidFill>
                </w14:textFill>
              </w:rPr>
              <w:t>汇款信息：开户名：山东盛和招标代理有限公司</w:t>
            </w:r>
          </w:p>
          <w:p>
            <w:pPr>
              <w:adjustRightInd w:val="0"/>
              <w:snapToGrid w:val="0"/>
              <w:spacing w:after="0" w:line="380" w:lineRule="exact"/>
              <w:ind w:firstLine="480" w:firstLineChars="200"/>
              <w:rPr>
                <w:rFonts w:ascii="宋体" w:hAnsi="宋体" w:cs="Arial"/>
                <w:color w:val="000000" w:themeColor="text1"/>
                <w:kern w:val="2"/>
                <w:highlight w:val="none"/>
                <w14:textFill>
                  <w14:solidFill>
                    <w14:schemeClr w14:val="tx1"/>
                  </w14:solidFill>
                </w14:textFill>
              </w:rPr>
            </w:pPr>
            <w:r>
              <w:rPr>
                <w:rFonts w:hint="eastAsia" w:ascii="宋体" w:hAnsi="宋体" w:cs="Arial"/>
                <w:color w:val="000000" w:themeColor="text1"/>
                <w:kern w:val="2"/>
                <w:highlight w:val="none"/>
                <w14:textFill>
                  <w14:solidFill>
                    <w14:schemeClr w14:val="tx1"/>
                  </w14:solidFill>
                </w14:textFill>
              </w:rPr>
              <w:t xml:space="preserve">          开户行：</w:t>
            </w:r>
            <w:r>
              <w:rPr>
                <w:rFonts w:hint="eastAsia" w:ascii="宋体" w:hAnsi="宋体" w:cs="Arial"/>
                <w:color w:val="000000" w:themeColor="text1"/>
                <w:kern w:val="2"/>
                <w:highlight w:val="none"/>
                <w:lang w:val="zh-CN"/>
                <w14:textFill>
                  <w14:solidFill>
                    <w14:schemeClr w14:val="tx1"/>
                  </w14:solidFill>
                </w14:textFill>
              </w:rPr>
              <w:t>兴业银行济南燕山支行</w:t>
            </w:r>
            <w:r>
              <w:rPr>
                <w:rFonts w:hint="eastAsia" w:ascii="宋体" w:hAnsi="宋体" w:cs="Arial"/>
                <w:color w:val="000000" w:themeColor="text1"/>
                <w:kern w:val="2"/>
                <w:highlight w:val="none"/>
                <w14:textFill>
                  <w14:solidFill>
                    <w14:schemeClr w14:val="tx1"/>
                  </w14:solidFill>
                </w14:textFill>
              </w:rPr>
              <w:t xml:space="preserve">     </w:t>
            </w:r>
          </w:p>
          <w:p>
            <w:pPr>
              <w:adjustRightInd w:val="0"/>
              <w:snapToGrid w:val="0"/>
              <w:spacing w:after="0" w:line="380" w:lineRule="exact"/>
              <w:ind w:firstLine="1680" w:firstLineChars="700"/>
              <w:rPr>
                <w:rFonts w:ascii="宋体" w:hAnsi="宋体" w:cs="Arial"/>
                <w:color w:val="000000" w:themeColor="text1"/>
                <w:kern w:val="2"/>
                <w:highlight w:val="none"/>
                <w14:textFill>
                  <w14:solidFill>
                    <w14:schemeClr w14:val="tx1"/>
                  </w14:solidFill>
                </w14:textFill>
              </w:rPr>
            </w:pPr>
            <w:r>
              <w:rPr>
                <w:rFonts w:hint="eastAsia" w:ascii="宋体" w:hAnsi="宋体" w:cs="Arial"/>
                <w:color w:val="000000" w:themeColor="text1"/>
                <w:kern w:val="2"/>
                <w:highlight w:val="none"/>
                <w14:textFill>
                  <w14:solidFill>
                    <w14:schemeClr w14:val="tx1"/>
                  </w14:solidFill>
                </w14:textFill>
              </w:rPr>
              <w:t>账号：</w:t>
            </w:r>
            <w:r>
              <w:rPr>
                <w:rFonts w:hint="eastAsia" w:ascii="宋体" w:hAnsi="宋体" w:cs="Arial"/>
                <w:color w:val="000000" w:themeColor="text1"/>
                <w:kern w:val="2"/>
                <w:highlight w:val="none"/>
                <w:lang w:val="zh-CN"/>
                <w14:textFill>
                  <w14:solidFill>
                    <w14:schemeClr w14:val="tx1"/>
                  </w14:solidFill>
                </w14:textFill>
              </w:rPr>
              <w:t>376060100100168341</w:t>
            </w:r>
          </w:p>
          <w:p>
            <w:pPr>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投标人在递交投标文件时须出示保证金电汇底单、基本账户开户许可证复印件（电汇保证金的）或银行保函复印件。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26" w:hRule="atLeast"/>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w:t>
            </w:r>
            <w:r>
              <w:rPr>
                <w:rFonts w:ascii="宋体" w:hAnsi="宋体"/>
                <w:color w:val="000000" w:themeColor="text1"/>
                <w:kern w:val="2"/>
                <w:highlight w:val="none"/>
                <w14:textFill>
                  <w14:solidFill>
                    <w14:schemeClr w14:val="tx1"/>
                  </w14:solidFill>
                </w14:textFill>
              </w:rPr>
              <w:t>16</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1</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80" w:lineRule="exact"/>
              <w:ind w:firstLine="480" w:firstLineChars="200"/>
              <w:rPr>
                <w:rFonts w:ascii="宋体" w:hAnsi="宋体"/>
                <w:i/>
                <w:iCs/>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投标有效期：</w:t>
            </w:r>
            <w:r>
              <w:rPr>
                <w:rFonts w:ascii="宋体" w:hAnsi="宋体" w:cs="宋体"/>
                <w:color w:val="000000" w:themeColor="text1"/>
                <w:kern w:val="2"/>
                <w:highlight w:val="none"/>
                <w:lang w:val="zh-CN"/>
                <w14:textFill>
                  <w14:solidFill>
                    <w14:schemeClr w14:val="tx1"/>
                  </w14:solidFill>
                </w14:textFill>
              </w:rPr>
              <w:t>90</w:t>
            </w:r>
            <w:r>
              <w:rPr>
                <w:rFonts w:hint="eastAsia" w:ascii="宋体" w:hAnsi="宋体" w:cs="宋体"/>
                <w:color w:val="000000" w:themeColor="text1"/>
                <w:kern w:val="2"/>
                <w:highlight w:val="none"/>
                <w:lang w:val="zh-CN"/>
                <w14:textFill>
                  <w14:solidFill>
                    <w14:schemeClr w14:val="tx1"/>
                  </w14:solidFill>
                </w14:textFill>
              </w:rPr>
              <w:t>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17</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1</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80" w:lineRule="exact"/>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如投标人报名参加多包投标，须分包编制及包封投标文件。</w:t>
            </w:r>
            <w:r>
              <w:rPr>
                <w:rFonts w:hint="eastAsia" w:ascii="宋体" w:hAnsi="宋体" w:cs="宋体"/>
                <w:b/>
                <w:color w:val="000000" w:themeColor="text1"/>
                <w:kern w:val="2"/>
                <w:highlight w:val="none"/>
                <w:lang w:val="zh-CN"/>
                <w14:textFill>
                  <w14:solidFill>
                    <w14:schemeClr w14:val="tx1"/>
                  </w14:solidFill>
                </w14:textFill>
              </w:rPr>
              <w:t>正本份数：</w:t>
            </w:r>
            <w:r>
              <w:rPr>
                <w:rFonts w:ascii="宋体" w:hAnsi="宋体" w:cs="宋体"/>
                <w:b/>
                <w:color w:val="000000" w:themeColor="text1"/>
                <w:kern w:val="2"/>
                <w:highlight w:val="none"/>
                <w:lang w:val="zh-CN"/>
                <w14:textFill>
                  <w14:solidFill>
                    <w14:schemeClr w14:val="tx1"/>
                  </w14:solidFill>
                </w14:textFill>
              </w:rPr>
              <w:t>1份；副本份数：</w:t>
            </w:r>
            <w:r>
              <w:rPr>
                <w:rFonts w:hint="eastAsia" w:ascii="宋体" w:hAnsi="宋体" w:cs="宋体"/>
                <w:b/>
                <w:color w:val="000000" w:themeColor="text1"/>
                <w:kern w:val="2"/>
                <w:highlight w:val="none"/>
                <w:lang w:val="zh-CN"/>
                <w14:textFill>
                  <w14:solidFill>
                    <w14:schemeClr w14:val="tx1"/>
                  </w14:solidFill>
                </w14:textFill>
              </w:rPr>
              <w:t>3</w:t>
            </w:r>
            <w:r>
              <w:rPr>
                <w:rFonts w:ascii="宋体" w:hAnsi="宋体" w:cs="宋体"/>
                <w:b/>
                <w:color w:val="000000" w:themeColor="text1"/>
                <w:kern w:val="2"/>
                <w:highlight w:val="none"/>
                <w:lang w:val="zh-CN"/>
                <w14:textFill>
                  <w14:solidFill>
                    <w14:schemeClr w14:val="tx1"/>
                  </w14:solidFill>
                </w14:textFill>
              </w:rPr>
              <w:t>份。</w:t>
            </w:r>
            <w:r>
              <w:rPr>
                <w:rFonts w:ascii="宋体" w:hAnsi="宋体" w:cs="宋体"/>
                <w:color w:val="000000" w:themeColor="text1"/>
                <w:kern w:val="2"/>
                <w:highlight w:val="none"/>
                <w:lang w:val="zh-CN"/>
                <w14:textFill>
                  <w14:solidFill>
                    <w14:schemeClr w14:val="tx1"/>
                  </w14:solidFill>
                </w14:textFill>
              </w:rPr>
              <w:t>投标人须同时提交录入投标书的光盘或U盘2</w:t>
            </w:r>
            <w:r>
              <w:rPr>
                <w:rFonts w:hint="eastAsia" w:ascii="宋体" w:hAnsi="宋体" w:cs="宋体"/>
                <w:color w:val="000000" w:themeColor="text1"/>
                <w:kern w:val="2"/>
                <w:highlight w:val="none"/>
                <w:lang w:val="zh-CN"/>
                <w14:textFill>
                  <w14:solidFill>
                    <w14:schemeClr w14:val="tx1"/>
                  </w14:solidFill>
                </w14:textFill>
              </w:rPr>
              <w:t>份</w:t>
            </w:r>
            <w:r>
              <w:rPr>
                <w:rFonts w:ascii="宋体" w:hAnsi="宋体" w:cs="宋体"/>
                <w:color w:val="000000" w:themeColor="text1"/>
                <w:kern w:val="2"/>
                <w:highlight w:val="none"/>
                <w:lang w:val="zh-CN"/>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486" w:hRule="atLeast"/>
          <w:jc w:val="center"/>
        </w:trPr>
        <w:tc>
          <w:tcPr>
            <w:tcW w:w="8397" w:type="dxa"/>
            <w:gridSpan w:val="2"/>
            <w:tcBorders>
              <w:top w:val="single" w:color="auto" w:sz="6" w:space="0"/>
              <w:left w:val="single" w:color="auto" w:sz="12" w:space="0"/>
              <w:bottom w:val="single" w:color="auto" w:sz="6" w:space="0"/>
              <w:right w:val="single" w:color="auto" w:sz="12" w:space="0"/>
            </w:tcBorders>
            <w:vAlign w:val="center"/>
          </w:tcPr>
          <w:p>
            <w:pPr>
              <w:widowControl w:val="0"/>
              <w:autoSpaceDE w:val="0"/>
              <w:autoSpaceDN w:val="0"/>
              <w:adjustRightInd w:val="0"/>
              <w:snapToGrid w:val="0"/>
              <w:spacing w:after="0" w:line="38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投标文件的递交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lang w:val="zh-CN"/>
                <w14:textFill>
                  <w14:solidFill>
                    <w14:schemeClr w14:val="tx1"/>
                  </w14:solidFill>
                </w14:textFill>
              </w:rPr>
            </w:pPr>
            <w:r>
              <w:rPr>
                <w:rFonts w:ascii="宋体" w:hAnsi="宋体"/>
                <w:color w:val="000000" w:themeColor="text1"/>
                <w:kern w:val="2"/>
                <w:highlight w:val="none"/>
                <w14:textFill>
                  <w14:solidFill>
                    <w14:schemeClr w14:val="tx1"/>
                  </w14:solidFill>
                </w14:textFill>
              </w:rPr>
              <w:t>18</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2</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80" w:lineRule="exact"/>
              <w:jc w:val="both"/>
              <w:rPr>
                <w:rFonts w:ascii="宋体" w:hAnsi="宋体" w:cs="宋体"/>
                <w:color w:val="000000" w:themeColor="text1"/>
                <w:spacing w:val="-6"/>
                <w:kern w:val="15"/>
                <w:highlight w:val="none"/>
                <w:lang w:val="zh-CN"/>
                <w14:textFill>
                  <w14:solidFill>
                    <w14:schemeClr w14:val="tx1"/>
                  </w14:solidFill>
                </w14:textFill>
              </w:rPr>
            </w:pPr>
            <w:r>
              <w:rPr>
                <w:rFonts w:hint="eastAsia" w:ascii="宋体" w:hAnsi="宋体" w:cs="宋体"/>
                <w:color w:val="000000" w:themeColor="text1"/>
                <w:spacing w:val="-6"/>
                <w:kern w:val="2"/>
                <w:highlight w:val="none"/>
                <w:lang w:val="zh-CN"/>
                <w14:textFill>
                  <w14:solidFill>
                    <w14:schemeClr w14:val="tx1"/>
                  </w14:solidFill>
                </w14:textFill>
              </w:rPr>
              <w:t>招标邀请的标题：天津大学学科交叉公共技术服务平台单晶X射线衍射仪采购项目</w:t>
            </w:r>
          </w:p>
          <w:p>
            <w:pPr>
              <w:widowControl w:val="0"/>
              <w:autoSpaceDE w:val="0"/>
              <w:autoSpaceDN w:val="0"/>
              <w:adjustRightInd w:val="0"/>
              <w:snapToGrid w:val="0"/>
              <w:spacing w:after="0" w:line="380" w:lineRule="exact"/>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项目编号：</w:t>
            </w:r>
            <w:r>
              <w:rPr>
                <w:rFonts w:hint="eastAsia" w:ascii="宋体" w:hAnsi="宋体" w:cs="宋体"/>
                <w:color w:val="000000" w:themeColor="text1"/>
                <w:kern w:val="2"/>
                <w:highlight w:val="none"/>
                <w:lang w:val="zh-CN"/>
                <w14:textFill>
                  <w14:solidFill>
                    <w14:schemeClr w14:val="tx1"/>
                  </w14:solidFill>
                </w14:textFill>
              </w:rPr>
              <w:fldChar w:fldCharType="begin"/>
            </w:r>
            <w:r>
              <w:rPr>
                <w:rFonts w:hint="eastAsia" w:ascii="宋体" w:hAnsi="宋体" w:cs="宋体"/>
                <w:color w:val="000000" w:themeColor="text1"/>
                <w:kern w:val="2"/>
                <w:highlight w:val="none"/>
                <w:lang w:val="zh-CN"/>
                <w14:textFill>
                  <w14:solidFill>
                    <w14:schemeClr w14:val="tx1"/>
                  </w14:solidFill>
                </w14:textFill>
              </w:rPr>
              <w:instrText xml:space="preserve"> HYPERLINK "https://bps.ebnew.com/international/bpmurl/index.htm?projectId=440357" </w:instrText>
            </w:r>
            <w:r>
              <w:rPr>
                <w:rFonts w:hint="eastAsia" w:ascii="宋体" w:hAnsi="宋体" w:cs="宋体"/>
                <w:color w:val="000000" w:themeColor="text1"/>
                <w:kern w:val="2"/>
                <w:highlight w:val="none"/>
                <w:lang w:val="zh-CN"/>
                <w14:textFill>
                  <w14:solidFill>
                    <w14:schemeClr w14:val="tx1"/>
                  </w14:solidFill>
                </w14:textFill>
              </w:rPr>
              <w:fldChar w:fldCharType="separate"/>
            </w:r>
            <w:r>
              <w:rPr>
                <w:rFonts w:hint="eastAsia" w:ascii="宋体" w:hAnsi="宋体" w:cs="宋体"/>
                <w:color w:val="000000" w:themeColor="text1"/>
                <w:kern w:val="2"/>
                <w:highlight w:val="none"/>
                <w:lang w:val="zh-CN"/>
                <w14:textFill>
                  <w14:solidFill>
                    <w14:schemeClr w14:val="tx1"/>
                  </w14:solidFill>
                </w14:textFill>
              </w:rPr>
              <w:t>2746-234TDZC23J12</w:t>
            </w:r>
            <w:r>
              <w:rPr>
                <w:rFonts w:hint="eastAsia" w:ascii="宋体" w:hAnsi="宋体" w:cs="宋体"/>
                <w:color w:val="000000" w:themeColor="text1"/>
                <w:kern w:val="2"/>
                <w:highlight w:val="none"/>
                <w:lang w:val="zh-CN"/>
                <w14:textFill>
                  <w14:solidFill>
                    <w14:schemeClr w14:val="tx1"/>
                  </w14:solidFill>
                </w14:textFill>
              </w:rPr>
              <w:fldChar w:fldCharType="end"/>
            </w:r>
            <w:r>
              <w:rPr>
                <w:rFonts w:hint="eastAsia" w:ascii="宋体" w:hAnsi="宋体" w:cs="宋体"/>
                <w:color w:val="000000" w:themeColor="text1"/>
                <w:kern w:val="2"/>
                <w:highlight w:val="none"/>
                <w:lang w:val="zh-CN"/>
                <w14:textFill>
                  <w14:solidFill>
                    <w14:schemeClr w14:val="tx1"/>
                  </w14:solidFill>
                </w14:textFill>
              </w:rPr>
              <w:t>（TDZC2023J0012）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80" w:lineRule="exact"/>
              <w:jc w:val="center"/>
              <w:rPr>
                <w:rFonts w:ascii="宋体" w:hAnsi="宋体"/>
                <w:color w:val="000000" w:themeColor="text1"/>
                <w:kern w:val="2"/>
                <w:highlight w:val="none"/>
                <w:lang w:val="zh-CN"/>
                <w14:textFill>
                  <w14:solidFill>
                    <w14:schemeClr w14:val="tx1"/>
                  </w14:solidFill>
                </w14:textFill>
              </w:rPr>
            </w:pPr>
            <w:r>
              <w:rPr>
                <w:rFonts w:ascii="宋体" w:hAnsi="宋体"/>
                <w:color w:val="000000" w:themeColor="text1"/>
                <w:kern w:val="2"/>
                <w:highlight w:val="none"/>
                <w14:textFill>
                  <w14:solidFill>
                    <w14:schemeClr w14:val="tx1"/>
                  </w14:solidFill>
                </w14:textFill>
              </w:rPr>
              <w:t>19</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1</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80" w:lineRule="exact"/>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投标截止时间：</w:t>
            </w:r>
            <w:r>
              <w:rPr>
                <w:rFonts w:hint="eastAsia" w:ascii="宋体" w:hAnsi="宋体" w:cs="宋体"/>
                <w:color w:val="000000" w:themeColor="text1"/>
                <w:kern w:val="2"/>
                <w:highlight w:val="none"/>
                <w14:textFill>
                  <w14:solidFill>
                    <w14:schemeClr w14:val="tx1"/>
                  </w14:solidFill>
                </w14:textFill>
              </w:rPr>
              <w:t>2023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lang w:val="en-US" w:eastAsia="zh-CN"/>
                <w14:textFill>
                  <w14:solidFill>
                    <w14:schemeClr w14:val="tx1"/>
                  </w14:solidFill>
                </w14:textFill>
              </w:rPr>
              <w:t>10</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w:t>
            </w:r>
            <w:r>
              <w:rPr>
                <w:rFonts w:hint="eastAsia" w:ascii="宋体" w:hAnsi="宋体" w:cs="宋体"/>
                <w:color w:val="000000" w:themeColor="text1"/>
                <w:kern w:val="2"/>
                <w:highlight w:val="none"/>
                <w:lang w:val="en-US" w:eastAsia="zh-CN"/>
                <w14:textFill>
                  <w14:solidFill>
                    <w14:schemeClr w14:val="tx1"/>
                  </w14:solidFill>
                </w14:textFill>
              </w:rPr>
              <w:t>上</w:t>
            </w:r>
            <w:r>
              <w:rPr>
                <w:rFonts w:hint="eastAsia" w:ascii="宋体" w:hAnsi="宋体" w:cs="宋体"/>
                <w:color w:val="000000" w:themeColor="text1"/>
                <w:kern w:val="2"/>
                <w:highlight w:val="none"/>
                <w:lang w:val="zh-CN"/>
                <w14:textFill>
                  <w14:solidFill>
                    <w14:schemeClr w14:val="tx1"/>
                  </w14:solidFill>
                </w14:textFill>
              </w:rPr>
              <w:t>午</w:t>
            </w:r>
            <w:r>
              <w:rPr>
                <w:rFonts w:hint="eastAsia" w:ascii="宋体" w:hAnsi="宋体" w:cs="宋体"/>
                <w:color w:val="000000" w:themeColor="text1"/>
                <w:kern w:val="2"/>
                <w:highlight w:val="none"/>
                <w:lang w:val="en-US" w:eastAsia="zh-CN"/>
                <w14:textFill>
                  <w14:solidFill>
                    <w14:schemeClr w14:val="tx1"/>
                  </w14:solidFill>
                </w14:textFill>
              </w:rPr>
              <w:t>09</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30时</w:t>
            </w:r>
          </w:p>
          <w:p>
            <w:pPr>
              <w:widowControl w:val="0"/>
              <w:autoSpaceDE w:val="0"/>
              <w:autoSpaceDN w:val="0"/>
              <w:adjustRightInd w:val="0"/>
              <w:snapToGrid w:val="0"/>
              <w:spacing w:after="0" w:line="380" w:lineRule="exact"/>
              <w:jc w:val="both"/>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投标书递交地点：</w:t>
            </w:r>
            <w:r>
              <w:rPr>
                <w:rFonts w:hint="eastAsia" w:ascii="宋体" w:hAnsi="宋体" w:cs="宋体"/>
                <w:color w:val="000000" w:themeColor="text1"/>
                <w:highlight w:val="none"/>
                <w14:textFill>
                  <w14:solidFill>
                    <w14:schemeClr w14:val="tx1"/>
                  </w14:solidFill>
                </w14:textFill>
              </w:rPr>
              <w:t>山东盛和招标代理有限公司（天津市南开区白堤路180号万科时代中心12楼1211房间第一开标室）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40" w:hRule="atLeast"/>
          <w:jc w:val="center"/>
        </w:trPr>
        <w:tc>
          <w:tcPr>
            <w:tcW w:w="8397" w:type="dxa"/>
            <w:gridSpan w:val="2"/>
            <w:tcBorders>
              <w:top w:val="single" w:color="auto" w:sz="6" w:space="0"/>
              <w:left w:val="single" w:color="auto" w:sz="12" w:space="0"/>
              <w:bottom w:val="single" w:color="auto" w:sz="6" w:space="0"/>
              <w:right w:val="single" w:color="auto" w:sz="12" w:space="0"/>
            </w:tcBorders>
            <w:vAlign w:val="center"/>
          </w:tcPr>
          <w:p>
            <w:pPr>
              <w:widowControl w:val="0"/>
              <w:tabs>
                <w:tab w:val="left" w:pos="1020"/>
              </w:tabs>
              <w:autoSpaceDE w:val="0"/>
              <w:autoSpaceDN w:val="0"/>
              <w:adjustRightInd w:val="0"/>
              <w:snapToGrid w:val="0"/>
              <w:spacing w:after="0" w:line="38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开标与评标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tabs>
                <w:tab w:val="left" w:pos="1020"/>
              </w:tabs>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22.1</w:t>
            </w:r>
          </w:p>
        </w:tc>
        <w:tc>
          <w:tcPr>
            <w:tcW w:w="7497" w:type="dxa"/>
            <w:tcBorders>
              <w:top w:val="single" w:color="auto" w:sz="6" w:space="0"/>
              <w:left w:val="single" w:color="auto" w:sz="6" w:space="0"/>
              <w:bottom w:val="single" w:color="auto" w:sz="6" w:space="0"/>
              <w:right w:val="single" w:color="auto" w:sz="12" w:space="0"/>
            </w:tcBorders>
          </w:tcPr>
          <w:p>
            <w:pPr>
              <w:widowControl w:val="0"/>
              <w:tabs>
                <w:tab w:val="left" w:pos="1020"/>
              </w:tabs>
              <w:autoSpaceDE w:val="0"/>
              <w:autoSpaceDN w:val="0"/>
              <w:adjustRightInd w:val="0"/>
              <w:snapToGrid w:val="0"/>
              <w:spacing w:after="0" w:line="380" w:lineRule="exact"/>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开标日期：</w:t>
            </w:r>
            <w:r>
              <w:rPr>
                <w:rFonts w:hint="eastAsia" w:ascii="宋体" w:hAnsi="宋体" w:cs="宋体"/>
                <w:color w:val="000000" w:themeColor="text1"/>
                <w:kern w:val="2"/>
                <w:highlight w:val="none"/>
                <w14:textFill>
                  <w14:solidFill>
                    <w14:schemeClr w14:val="tx1"/>
                  </w14:solidFill>
                </w14:textFill>
              </w:rPr>
              <w:t>2023</w:t>
            </w:r>
            <w:r>
              <w:rPr>
                <w:rFonts w:ascii="宋体" w:hAnsi="宋体" w:cs="宋体"/>
                <w:color w:val="000000" w:themeColor="text1"/>
                <w:kern w:val="2"/>
                <w:highlight w:val="none"/>
                <w:lang w:val="zh-CN"/>
                <w14:textFill>
                  <w14:solidFill>
                    <w14:schemeClr w14:val="tx1"/>
                  </w14:solidFill>
                </w14:textFill>
              </w:rPr>
              <w:t>年</w:t>
            </w:r>
            <w:r>
              <w:rPr>
                <w:rFonts w:hint="eastAsia" w:ascii="宋体" w:hAnsi="宋体" w:cs="宋体"/>
                <w:color w:val="000000" w:themeColor="text1"/>
                <w:kern w:val="2"/>
                <w:highlight w:val="none"/>
                <w:lang w:val="en-US" w:eastAsia="zh-CN"/>
                <w14:textFill>
                  <w14:solidFill>
                    <w14:schemeClr w14:val="tx1"/>
                  </w14:solidFill>
                </w14:textFill>
              </w:rPr>
              <w:t>10</w:t>
            </w:r>
            <w:r>
              <w:rPr>
                <w:rFonts w:hint="eastAsia" w:ascii="宋体" w:hAnsi="宋体" w:cs="宋体"/>
                <w:color w:val="000000" w:themeColor="text1"/>
                <w:kern w:val="2"/>
                <w:highlight w:val="none"/>
                <w:lang w:val="zh-CN"/>
                <w14:textFill>
                  <w14:solidFill>
                    <w14:schemeClr w14:val="tx1"/>
                  </w14:solidFill>
                </w14:textFill>
              </w:rPr>
              <w:t>月</w:t>
            </w:r>
            <w:r>
              <w:rPr>
                <w:rFonts w:hint="eastAsia" w:ascii="宋体" w:hAnsi="宋体" w:cs="宋体"/>
                <w:color w:val="000000" w:themeColor="text1"/>
                <w:kern w:val="2"/>
                <w:highlight w:val="none"/>
                <w:lang w:val="en-US" w:eastAsia="zh-CN"/>
                <w14:textFill>
                  <w14:solidFill>
                    <w14:schemeClr w14:val="tx1"/>
                  </w14:solidFill>
                </w14:textFill>
              </w:rPr>
              <w:t>8</w:t>
            </w:r>
            <w:r>
              <w:rPr>
                <w:rFonts w:hint="eastAsia" w:ascii="宋体" w:hAnsi="宋体" w:cs="宋体"/>
                <w:color w:val="000000" w:themeColor="text1"/>
                <w:kern w:val="2"/>
                <w:highlight w:val="none"/>
                <w:lang w:val="zh-CN"/>
                <w14:textFill>
                  <w14:solidFill>
                    <w14:schemeClr w14:val="tx1"/>
                  </w14:solidFill>
                </w14:textFill>
              </w:rPr>
              <w:t>日</w:t>
            </w:r>
            <w:r>
              <w:rPr>
                <w:rFonts w:hint="eastAsia" w:ascii="宋体" w:hAnsi="宋体" w:cs="宋体"/>
                <w:color w:val="000000" w:themeColor="text1"/>
                <w:kern w:val="2"/>
                <w:highlight w:val="none"/>
                <w:lang w:val="en-US" w:eastAsia="zh-CN"/>
                <w14:textFill>
                  <w14:solidFill>
                    <w14:schemeClr w14:val="tx1"/>
                  </w14:solidFill>
                </w14:textFill>
              </w:rPr>
              <w:t>上</w:t>
            </w:r>
            <w:r>
              <w:rPr>
                <w:rFonts w:hint="eastAsia" w:ascii="宋体" w:hAnsi="宋体" w:cs="宋体"/>
                <w:color w:val="000000" w:themeColor="text1"/>
                <w:kern w:val="2"/>
                <w:highlight w:val="none"/>
                <w:lang w:val="zh-CN"/>
                <w14:textFill>
                  <w14:solidFill>
                    <w14:schemeClr w14:val="tx1"/>
                  </w14:solidFill>
                </w14:textFill>
              </w:rPr>
              <w:t>午</w:t>
            </w:r>
            <w:r>
              <w:rPr>
                <w:rFonts w:hint="eastAsia" w:ascii="宋体" w:hAnsi="宋体" w:cs="宋体"/>
                <w:color w:val="000000" w:themeColor="text1"/>
                <w:kern w:val="2"/>
                <w:highlight w:val="none"/>
                <w:lang w:val="en-US" w:eastAsia="zh-CN"/>
                <w14:textFill>
                  <w14:solidFill>
                    <w14:schemeClr w14:val="tx1"/>
                  </w14:solidFill>
                </w14:textFill>
              </w:rPr>
              <w:t>09</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30时</w:t>
            </w:r>
          </w:p>
          <w:p>
            <w:pPr>
              <w:widowControl w:val="0"/>
              <w:tabs>
                <w:tab w:val="left" w:pos="1020"/>
              </w:tabs>
              <w:autoSpaceDE w:val="0"/>
              <w:autoSpaceDN w:val="0"/>
              <w:adjustRightInd w:val="0"/>
              <w:snapToGrid w:val="0"/>
              <w:spacing w:after="0" w:line="380" w:lineRule="exact"/>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开标地点：</w:t>
            </w:r>
            <w:r>
              <w:rPr>
                <w:rFonts w:hint="eastAsia" w:ascii="宋体" w:hAnsi="宋体" w:cs="宋体"/>
                <w:color w:val="000000" w:themeColor="text1"/>
                <w:highlight w:val="none"/>
                <w14:textFill>
                  <w14:solidFill>
                    <w14:schemeClr w14:val="tx1"/>
                  </w14:solidFill>
                </w14:textFill>
              </w:rPr>
              <w:t>山东盛和招标代理有限公司（天津市南开区白堤路180号万科时代中心12楼1211房间第一开标室）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8" w:hRule="atLeast"/>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tabs>
                <w:tab w:val="left" w:pos="1020"/>
              </w:tabs>
              <w:autoSpaceDE w:val="0"/>
              <w:autoSpaceDN w:val="0"/>
              <w:adjustRightInd w:val="0"/>
              <w:snapToGrid w:val="0"/>
              <w:spacing w:after="0" w:line="380" w:lineRule="exact"/>
              <w:jc w:val="center"/>
              <w:rPr>
                <w:rFonts w:ascii="宋体" w:hAnsi="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23.1</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tabs>
                <w:tab w:val="left" w:pos="1020"/>
              </w:tabs>
              <w:autoSpaceDE w:val="0"/>
              <w:autoSpaceDN w:val="0"/>
              <w:adjustRightInd w:val="0"/>
              <w:snapToGrid w:val="0"/>
              <w:spacing w:after="0" w:line="380" w:lineRule="exact"/>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评标委员会对初审合格的投标文件按照综合评价法进行评议。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widowControl w:val="0"/>
              <w:tabs>
                <w:tab w:val="left" w:pos="1020"/>
              </w:tabs>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24.5</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tabs>
                <w:tab w:val="left" w:pos="1020"/>
              </w:tabs>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本条是对卖方须知的补充。除卖方须知的相应规定以外，发生下列情况之一的也将导致投标被否决。</w:t>
            </w:r>
          </w:p>
          <w:p>
            <w:pPr>
              <w:tabs>
                <w:tab w:val="left" w:pos="1020"/>
              </w:tabs>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1）投标文件未按照要求逐页签字的（产品样本</w:t>
            </w:r>
            <w:r>
              <w:rPr>
                <w:rFonts w:hint="eastAsia" w:ascii="宋体" w:hAnsi="宋体" w:cs="宋体"/>
                <w:color w:val="000000" w:themeColor="text1"/>
                <w:kern w:val="2"/>
                <w:highlight w:val="none"/>
                <w14:textFill>
                  <w14:solidFill>
                    <w14:schemeClr w14:val="tx1"/>
                  </w14:solidFill>
                </w14:textFill>
              </w:rPr>
              <w:t>除外</w:t>
            </w:r>
            <w:r>
              <w:rPr>
                <w:rFonts w:ascii="宋体" w:hAnsi="宋体" w:cs="宋体"/>
                <w:color w:val="000000" w:themeColor="text1"/>
                <w:kern w:val="2"/>
                <w:highlight w:val="none"/>
                <w:lang w:val="zh-CN"/>
                <w14:textFill>
                  <w14:solidFill>
                    <w14:schemeClr w14:val="tx1"/>
                  </w14:solidFill>
                </w14:textFill>
              </w:rPr>
              <w:t>）；</w:t>
            </w:r>
          </w:p>
          <w:p>
            <w:pPr>
              <w:widowControl w:val="0"/>
              <w:tabs>
                <w:tab w:val="left" w:pos="1020"/>
              </w:tabs>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2）投标文件不满足招标文件加星号（“</w:t>
            </w:r>
            <w:r>
              <w:rPr>
                <w:rFonts w:hint="eastAsia" w:ascii="宋体" w:hAnsi="宋体" w:cs="宋体"/>
                <w:color w:val="000000" w:themeColor="text1"/>
                <w:kern w:val="2"/>
                <w:highlight w:val="none"/>
                <w:lang w:val="zh-CN"/>
                <w14:textFill>
                  <w14:solidFill>
                    <w14:schemeClr w14:val="tx1"/>
                  </w14:solidFill>
                </w14:textFill>
              </w:rPr>
              <w:t>★”）的主要条款的。</w:t>
            </w:r>
          </w:p>
          <w:p>
            <w:pPr>
              <w:widowControl w:val="0"/>
              <w:tabs>
                <w:tab w:val="left" w:pos="1020"/>
              </w:tabs>
              <w:autoSpaceDE w:val="0"/>
              <w:autoSpaceDN w:val="0"/>
              <w:adjustRightInd w:val="0"/>
              <w:snapToGrid w:val="0"/>
              <w:spacing w:after="0" w:line="380" w:lineRule="exact"/>
              <w:ind w:firstLine="480" w:firstLineChars="200"/>
              <w:jc w:val="both"/>
              <w:rPr>
                <w:rFonts w:ascii="宋体" w:hAnsi="宋体" w:cs="宋体"/>
                <w:color w:val="000000" w:themeColor="text1"/>
                <w:kern w:val="2"/>
                <w:highlight w:val="none"/>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3）投标文件一般商务条款或技术规格中一般参数超出允许偏离的最大范围或最高项数的。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07" w:hRule="atLeast"/>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bCs/>
                <w:color w:val="000000" w:themeColor="text1"/>
                <w:kern w:val="2"/>
                <w:highlight w:val="none"/>
                <w14:textFill>
                  <w14:solidFill>
                    <w14:schemeClr w14:val="tx1"/>
                  </w14:solidFill>
                </w14:textFill>
              </w:rPr>
            </w:pPr>
            <w:r>
              <w:rPr>
                <w:rFonts w:ascii="宋体" w:hAnsi="宋体"/>
                <w:bCs/>
                <w:color w:val="000000" w:themeColor="text1"/>
                <w:kern w:val="2"/>
                <w:highlight w:val="none"/>
                <w14:textFill>
                  <w14:solidFill>
                    <w14:schemeClr w14:val="tx1"/>
                  </w14:solidFill>
                </w14:textFill>
              </w:rPr>
              <w:t>25.1</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tabs>
                <w:tab w:val="left" w:pos="1020"/>
              </w:tabs>
              <w:autoSpaceDE w:val="0"/>
              <w:autoSpaceDN w:val="0"/>
              <w:adjustRightInd w:val="0"/>
              <w:snapToGrid w:val="0"/>
              <w:spacing w:after="0" w:line="380" w:lineRule="exact"/>
              <w:ind w:firstLine="482"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评标货币：</w:t>
            </w:r>
            <w:r>
              <w:rPr>
                <w:rFonts w:hint="eastAsia" w:ascii="宋体" w:hAnsi="宋体" w:cs="宋体"/>
                <w:b/>
                <w:bCs/>
                <w:color w:val="000000" w:themeColor="text1"/>
                <w:kern w:val="2"/>
                <w:highlight w:val="none"/>
                <w14:textFill>
                  <w14:solidFill>
                    <w14:schemeClr w14:val="tx1"/>
                  </w14:solidFill>
                </w14:textFill>
              </w:rPr>
              <w:t>人民币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71" w:hRule="atLeast"/>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bCs/>
                <w:color w:val="000000" w:themeColor="text1"/>
                <w:kern w:val="2"/>
                <w:highlight w:val="none"/>
                <w14:textFill>
                  <w14:solidFill>
                    <w14:schemeClr w14:val="tx1"/>
                  </w14:solidFill>
                </w14:textFill>
              </w:rPr>
            </w:pPr>
            <w:r>
              <w:rPr>
                <w:rFonts w:ascii="宋体" w:hAnsi="宋体"/>
                <w:bCs/>
                <w:color w:val="000000" w:themeColor="text1"/>
                <w:kern w:val="2"/>
                <w:highlight w:val="none"/>
                <w14:textFill>
                  <w14:solidFill>
                    <w14:schemeClr w14:val="tx1"/>
                  </w14:solidFill>
                </w14:textFill>
              </w:rPr>
              <w:t>27.1</w:t>
            </w:r>
          </w:p>
        </w:tc>
        <w:tc>
          <w:tcPr>
            <w:tcW w:w="7497" w:type="dxa"/>
            <w:tcBorders>
              <w:top w:val="single" w:color="auto" w:sz="6" w:space="0"/>
              <w:left w:val="single" w:color="auto" w:sz="6" w:space="0"/>
              <w:bottom w:val="single" w:color="auto" w:sz="6" w:space="0"/>
              <w:right w:val="single" w:color="auto" w:sz="12" w:space="0"/>
            </w:tcBorders>
            <w:vAlign w:val="center"/>
          </w:tcPr>
          <w:p>
            <w:pPr>
              <w:widowControl w:val="0"/>
              <w:tabs>
                <w:tab w:val="left" w:pos="1020"/>
              </w:tabs>
              <w:autoSpaceDE w:val="0"/>
              <w:autoSpaceDN w:val="0"/>
              <w:adjustRightInd w:val="0"/>
              <w:snapToGrid w:val="0"/>
              <w:spacing w:after="0" w:line="380" w:lineRule="exact"/>
              <w:ind w:firstLine="482"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b/>
                <w:color w:val="000000" w:themeColor="text1"/>
                <w:kern w:val="2"/>
                <w:highlight w:val="none"/>
                <w14:textFill>
                  <w14:solidFill>
                    <w14:schemeClr w14:val="tx1"/>
                  </w14:solidFill>
                </w14:textFill>
              </w:rPr>
              <w:t>评标方法</w:t>
            </w:r>
            <w:r>
              <w:rPr>
                <w:rFonts w:hint="eastAsia" w:ascii="宋体" w:hAnsi="宋体"/>
                <w:color w:val="000000" w:themeColor="text1"/>
                <w:kern w:val="2"/>
                <w:highlight w:val="none"/>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综合评价法（详见本表“附件</w:t>
            </w:r>
            <w:r>
              <w:rPr>
                <w:rFonts w:ascii="宋体" w:hAnsi="宋体" w:cs="宋体"/>
                <w:color w:val="000000" w:themeColor="text1"/>
                <w:kern w:val="2"/>
                <w:highlight w:val="none"/>
                <w:lang w:val="zh-CN"/>
                <w14:textFill>
                  <w14:solidFill>
                    <w14:schemeClr w14:val="tx1"/>
                  </w14:solidFill>
                </w14:textFill>
              </w:rPr>
              <w:t>A：评标办法”）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after="0" w:line="380" w:lineRule="exact"/>
              <w:jc w:val="center"/>
              <w:rPr>
                <w:rFonts w:ascii="宋体" w:hAnsi="宋体"/>
                <w:bCs/>
                <w:color w:val="000000" w:themeColor="text1"/>
                <w:kern w:val="2"/>
                <w:highlight w:val="none"/>
                <w14:textFill>
                  <w14:solidFill>
                    <w14:schemeClr w14:val="tx1"/>
                  </w14:solidFill>
                </w14:textFill>
              </w:rPr>
            </w:pPr>
          </w:p>
        </w:tc>
        <w:tc>
          <w:tcPr>
            <w:tcW w:w="7497" w:type="dxa"/>
            <w:tcBorders>
              <w:top w:val="single" w:color="auto" w:sz="6" w:space="0"/>
              <w:left w:val="single" w:color="auto" w:sz="6" w:space="0"/>
              <w:bottom w:val="single" w:color="auto" w:sz="6" w:space="0"/>
              <w:right w:val="single" w:color="auto" w:sz="12" w:space="0"/>
            </w:tcBorders>
            <w:vAlign w:val="center"/>
          </w:tcPr>
          <w:p>
            <w:pPr>
              <w:adjustRightInd w:val="0"/>
              <w:snapToGrid w:val="0"/>
              <w:spacing w:after="0" w:line="380" w:lineRule="exact"/>
              <w:rPr>
                <w:rFonts w:ascii="宋体" w:hAnsi="宋体" w:cs="Arial"/>
                <w:color w:val="000000" w:themeColor="text1"/>
                <w:kern w:val="2"/>
                <w:szCs w:val="21"/>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第一级评价因素及权重</w:t>
            </w:r>
            <w:r>
              <w:rPr>
                <w:rFonts w:hint="eastAsia" w:ascii="宋体" w:hAnsi="宋体" w:cs="Arial"/>
                <w:color w:val="000000" w:themeColor="text1"/>
                <w:kern w:val="2"/>
                <w:szCs w:val="21"/>
                <w:highlight w:val="none"/>
                <w14:textFill>
                  <w14:solidFill>
                    <w14:schemeClr w14:val="tx1"/>
                  </w14:solidFill>
                </w14:textFill>
              </w:rPr>
              <w:t>：</w:t>
            </w:r>
            <w:r>
              <w:rPr>
                <w:rFonts w:hint="eastAsia" w:ascii="宋体" w:hAnsi="宋体" w:cs="Arial"/>
                <w:color w:val="000000" w:themeColor="text1"/>
                <w:kern w:val="2"/>
                <w:highlight w:val="none"/>
                <w14:textFill>
                  <w14:solidFill>
                    <w14:schemeClr w14:val="tx1"/>
                  </w14:solidFill>
                </w14:textFill>
              </w:rPr>
              <w:t>商务（11</w:t>
            </w:r>
            <w:r>
              <w:rPr>
                <w:rFonts w:ascii="宋体" w:hAnsi="宋体" w:cs="Arial"/>
                <w:color w:val="000000" w:themeColor="text1"/>
                <w:kern w:val="2"/>
                <w:highlight w:val="none"/>
                <w14:textFill>
                  <w14:solidFill>
                    <w14:schemeClr w14:val="tx1"/>
                  </w14:solidFill>
                </w14:textFill>
              </w:rPr>
              <w:t>%）、技术（</w:t>
            </w:r>
            <w:r>
              <w:rPr>
                <w:rFonts w:hint="eastAsia" w:ascii="宋体" w:hAnsi="宋体" w:cs="Arial"/>
                <w:color w:val="000000" w:themeColor="text1"/>
                <w:kern w:val="2"/>
                <w:highlight w:val="none"/>
                <w14:textFill>
                  <w14:solidFill>
                    <w14:schemeClr w14:val="tx1"/>
                  </w14:solidFill>
                </w14:textFill>
              </w:rPr>
              <w:t>59</w:t>
            </w:r>
            <w:r>
              <w:rPr>
                <w:rFonts w:ascii="宋体" w:hAnsi="宋体" w:cs="Arial"/>
                <w:color w:val="000000" w:themeColor="text1"/>
                <w:kern w:val="2"/>
                <w:highlight w:val="none"/>
                <w14:textFill>
                  <w14:solidFill>
                    <w14:schemeClr w14:val="tx1"/>
                  </w14:solidFill>
                </w14:textFill>
              </w:rPr>
              <w:t>%）、价格（30%）</w:t>
            </w:r>
          </w:p>
          <w:p>
            <w:pPr>
              <w:widowControl w:val="0"/>
              <w:autoSpaceDE w:val="0"/>
              <w:autoSpaceDN w:val="0"/>
              <w:adjustRightInd w:val="0"/>
              <w:snapToGrid w:val="0"/>
              <w:spacing w:after="0" w:line="380" w:lineRule="exact"/>
              <w:jc w:val="both"/>
              <w:rPr>
                <w:rFonts w:ascii="宋体" w:hAnsi="宋体"/>
                <w:b/>
                <w:color w:val="000000" w:themeColor="text1"/>
                <w:kern w:val="2"/>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第二级评价因素及权重：</w:t>
            </w:r>
            <w:r>
              <w:rPr>
                <w:rFonts w:hint="eastAsia" w:ascii="宋体" w:hAnsi="宋体" w:cs="Arial"/>
                <w:color w:val="000000" w:themeColor="text1"/>
                <w:kern w:val="2"/>
                <w:highlight w:val="none"/>
                <w14:textFill>
                  <w14:solidFill>
                    <w14:schemeClr w14:val="tx1"/>
                  </w14:solidFill>
                </w14:textFill>
              </w:rPr>
              <w:t>详见“综合评价打分表”。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27.2.3</w:t>
            </w:r>
          </w:p>
        </w:tc>
        <w:tc>
          <w:tcPr>
            <w:tcW w:w="7497" w:type="dxa"/>
            <w:tcBorders>
              <w:top w:val="single" w:color="auto" w:sz="6" w:space="0"/>
              <w:left w:val="single" w:color="auto" w:sz="6" w:space="0"/>
              <w:bottom w:val="single" w:color="auto" w:sz="6" w:space="0"/>
              <w:right w:val="single" w:color="auto" w:sz="12" w:space="0"/>
            </w:tcBorders>
            <w:vAlign w:val="center"/>
          </w:tcPr>
          <w:p>
            <w:pPr>
              <w:adjustRightInd w:val="0"/>
              <w:snapToGrid w:val="0"/>
              <w:spacing w:after="0" w:line="380" w:lineRule="exact"/>
              <w:ind w:left="1446" w:hanging="1446" w:hangingChars="600"/>
              <w:rPr>
                <w:rFonts w:ascii="宋体" w:hAnsi="宋体" w:cs="Arial"/>
                <w:b/>
                <w:color w:val="000000" w:themeColor="text1"/>
                <w:kern w:val="2"/>
                <w:szCs w:val="21"/>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独立评价值</w:t>
            </w:r>
            <w:r>
              <w:rPr>
                <w:rFonts w:hint="eastAsia" w:ascii="宋体" w:hAnsi="宋体" w:cs="Arial"/>
                <w:color w:val="000000" w:themeColor="text1"/>
                <w:kern w:val="2"/>
                <w:szCs w:val="21"/>
                <w:highlight w:val="none"/>
                <w14:textFill>
                  <w14:solidFill>
                    <w14:schemeClr w14:val="tx1"/>
                  </w14:solidFill>
                </w14:textFill>
              </w:rPr>
              <w:t>：</w:t>
            </w:r>
            <w:r>
              <w:rPr>
                <w:rFonts w:hint="eastAsia" w:ascii="宋体" w:hAnsi="宋体" w:cs="Arial"/>
                <w:color w:val="000000" w:themeColor="text1"/>
                <w:kern w:val="2"/>
                <w:highlight w:val="none"/>
                <w14:textFill>
                  <w14:solidFill>
                    <w14:schemeClr w14:val="tx1"/>
                  </w14:solidFill>
                </w14:textFill>
              </w:rPr>
              <w:t>独立评价值的评价量化标准见本表附件</w:t>
            </w:r>
            <w:r>
              <w:rPr>
                <w:rFonts w:ascii="宋体" w:hAnsi="宋体" w:cs="Arial"/>
                <w:color w:val="000000" w:themeColor="text1"/>
                <w:kern w:val="2"/>
                <w:highlight w:val="none"/>
                <w14:textFill>
                  <w14:solidFill>
                    <w14:schemeClr w14:val="tx1"/>
                  </w14:solidFill>
                </w14:textFill>
              </w:rPr>
              <w:t>A中的“综合评价打分表”。评标委员会成员应当按照评标办法的规定对投标人的投标文件独立打分，</w:t>
            </w:r>
            <w:r>
              <w:rPr>
                <w:rFonts w:hint="eastAsia" w:ascii="宋体" w:hAnsi="宋体" w:cs="Arial"/>
                <w:b/>
                <w:color w:val="000000" w:themeColor="text1"/>
                <w:kern w:val="2"/>
                <w:szCs w:val="21"/>
                <w:highlight w:val="none"/>
                <w14:textFill>
                  <w14:solidFill>
                    <w14:schemeClr w14:val="tx1"/>
                  </w14:solidFill>
                </w14:textFill>
              </w:rPr>
              <w:t>凡招标文件未规定的标准不得作为加分或者减分的依据。</w:t>
            </w:r>
          </w:p>
          <w:p>
            <w:pPr>
              <w:adjustRightInd w:val="0"/>
              <w:snapToGrid w:val="0"/>
              <w:spacing w:after="0" w:line="380" w:lineRule="exact"/>
              <w:ind w:left="964" w:hanging="964" w:hangingChars="400"/>
              <w:rPr>
                <w:rFonts w:ascii="宋体" w:hAnsi="宋体" w:cs="Arial"/>
                <w:color w:val="000000" w:themeColor="text1"/>
                <w:kern w:val="2"/>
                <w:szCs w:val="21"/>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评价值</w:t>
            </w:r>
            <w:r>
              <w:rPr>
                <w:rFonts w:hint="eastAsia" w:ascii="宋体" w:hAnsi="宋体" w:cs="Arial"/>
                <w:color w:val="000000" w:themeColor="text1"/>
                <w:kern w:val="2"/>
                <w:szCs w:val="21"/>
                <w:highlight w:val="none"/>
                <w14:textFill>
                  <w14:solidFill>
                    <w14:schemeClr w14:val="tx1"/>
                  </w14:solidFill>
                </w14:textFill>
              </w:rPr>
              <w:t>：评价值量化为分值表示，总分为满分</w:t>
            </w:r>
            <w:r>
              <w:rPr>
                <w:rFonts w:ascii="宋体" w:hAnsi="宋体" w:cs="Arial"/>
                <w:color w:val="000000" w:themeColor="text1"/>
                <w:kern w:val="2"/>
                <w:szCs w:val="21"/>
                <w:highlight w:val="none"/>
                <w14:textFill>
                  <w14:solidFill>
                    <w14:schemeClr w14:val="tx1"/>
                  </w14:solidFill>
                </w14:textFill>
              </w:rPr>
              <w:t>100分，具体标准见本表附件A中的“综合评价打分表”。分值计算精确至小数点后两位。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27.3.2 1)</w:t>
            </w:r>
          </w:p>
        </w:tc>
        <w:tc>
          <w:tcPr>
            <w:tcW w:w="7497" w:type="dxa"/>
            <w:tcBorders>
              <w:top w:val="single" w:color="auto" w:sz="6" w:space="0"/>
              <w:left w:val="single" w:color="auto" w:sz="6" w:space="0"/>
              <w:bottom w:val="single" w:color="auto" w:sz="6" w:space="0"/>
              <w:right w:val="single" w:color="auto" w:sz="12" w:space="0"/>
            </w:tcBorders>
            <w:vAlign w:val="center"/>
          </w:tcPr>
          <w:p>
            <w:pPr>
              <w:tabs>
                <w:tab w:val="left" w:pos="1020"/>
              </w:tabs>
              <w:adjustRightInd w:val="0"/>
              <w:snapToGrid w:val="0"/>
              <w:spacing w:after="0" w:line="380" w:lineRule="exact"/>
              <w:ind w:left="2650" w:hanging="2650" w:hangingChars="1100"/>
              <w:rPr>
                <w:rFonts w:ascii="宋体" w:hAnsi="宋体" w:cs="Arial"/>
                <w:b/>
                <w:color w:val="000000" w:themeColor="text1"/>
                <w:kern w:val="2"/>
                <w:szCs w:val="21"/>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投标价格评价值的确定：</w:t>
            </w:r>
          </w:p>
          <w:p>
            <w:pPr>
              <w:tabs>
                <w:tab w:val="left" w:pos="1020"/>
              </w:tabs>
              <w:adjustRightInd w:val="0"/>
              <w:snapToGrid w:val="0"/>
              <w:spacing w:after="0" w:line="380" w:lineRule="exact"/>
              <w:ind w:left="2520" w:hanging="2520" w:hangingChars="1050"/>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①评标基准价的确定：经评标委员会按招标文件规定进行审核、修正、调整后的投标价为投标人的评标价，满足招标文件要求且评标价最低的为评标基准价，评标价为评标基准价的投标人投标价格评价值（投标价格评价分）为满分</w:t>
            </w:r>
            <w:r>
              <w:rPr>
                <w:rFonts w:ascii="宋体" w:hAnsi="宋体" w:cs="Arial"/>
                <w:color w:val="000000" w:themeColor="text1"/>
                <w:kern w:val="2"/>
                <w:szCs w:val="21"/>
                <w:highlight w:val="none"/>
                <w14:textFill>
                  <w14:solidFill>
                    <w14:schemeClr w14:val="tx1"/>
                  </w14:solidFill>
                </w14:textFill>
              </w:rPr>
              <w:t>30分。</w:t>
            </w:r>
          </w:p>
          <w:p>
            <w:pPr>
              <w:tabs>
                <w:tab w:val="left" w:pos="1020"/>
              </w:tabs>
              <w:adjustRightInd w:val="0"/>
              <w:snapToGrid w:val="0"/>
              <w:spacing w:after="0" w:line="380" w:lineRule="exact"/>
              <w:ind w:left="360" w:hanging="360" w:hangingChars="150"/>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②投标人投标价格的评价值即投标价格评价分，按照如下公示计算：</w:t>
            </w:r>
          </w:p>
          <w:p>
            <w:pPr>
              <w:tabs>
                <w:tab w:val="left" w:pos="1020"/>
              </w:tabs>
              <w:adjustRightInd w:val="0"/>
              <w:snapToGrid w:val="0"/>
              <w:spacing w:after="0" w:line="380" w:lineRule="exact"/>
              <w:ind w:left="89" w:leftChars="37"/>
              <w:rPr>
                <w:rFonts w:ascii="宋体" w:hAnsi="宋体" w:cs="Arial"/>
                <w:b/>
                <w:color w:val="000000" w:themeColor="text1"/>
                <w:kern w:val="2"/>
                <w:szCs w:val="21"/>
                <w:highlight w:val="none"/>
                <w14:textFill>
                  <w14:solidFill>
                    <w14:schemeClr w14:val="tx1"/>
                  </w14:solidFill>
                </w14:textFill>
              </w:rPr>
            </w:pPr>
            <w:r>
              <w:rPr>
                <w:rFonts w:hint="eastAsia" w:ascii="宋体" w:hAnsi="宋体" w:cs="Arial"/>
                <w:b/>
                <w:color w:val="000000" w:themeColor="text1"/>
                <w:kern w:val="2"/>
                <w:szCs w:val="21"/>
                <w:highlight w:val="none"/>
                <w14:textFill>
                  <w14:solidFill>
                    <w14:schemeClr w14:val="tx1"/>
                  </w14:solidFill>
                </w14:textFill>
              </w:rPr>
              <w:t>投标价格的评价值（投标价格评价分）</w:t>
            </w:r>
            <w:r>
              <w:rPr>
                <w:rFonts w:ascii="宋体" w:hAnsi="宋体" w:cs="Arial"/>
                <w:b/>
                <w:color w:val="000000" w:themeColor="text1"/>
                <w:kern w:val="2"/>
                <w:szCs w:val="21"/>
                <w:highlight w:val="none"/>
                <w14:textFill>
                  <w14:solidFill>
                    <w14:schemeClr w14:val="tx1"/>
                  </w14:solidFill>
                </w14:textFill>
              </w:rPr>
              <w:t>=（评标基准价/</w:t>
            </w:r>
            <w:r>
              <w:rPr>
                <w:rFonts w:hint="eastAsia" w:ascii="宋体" w:hAnsi="宋体" w:cs="Arial"/>
                <w:b/>
                <w:color w:val="000000" w:themeColor="text1"/>
                <w:kern w:val="2"/>
                <w:szCs w:val="21"/>
                <w:highlight w:val="none"/>
                <w14:textFill>
                  <w14:solidFill>
                    <w14:schemeClr w14:val="tx1"/>
                  </w14:solidFill>
                </w14:textFill>
              </w:rPr>
              <w:t>评标价）×</w:t>
            </w:r>
            <w:r>
              <w:rPr>
                <w:rFonts w:ascii="宋体" w:hAnsi="宋体" w:cs="Arial"/>
                <w:b/>
                <w:color w:val="000000" w:themeColor="text1"/>
                <w:kern w:val="2"/>
                <w:szCs w:val="21"/>
                <w:highlight w:val="none"/>
                <w14:textFill>
                  <w14:solidFill>
                    <w14:schemeClr w14:val="tx1"/>
                  </w14:solidFill>
                </w14:textFill>
              </w:rPr>
              <w:t>30</w:t>
            </w:r>
          </w:p>
          <w:p>
            <w:pPr>
              <w:tabs>
                <w:tab w:val="left" w:pos="1020"/>
              </w:tabs>
              <w:adjustRightInd w:val="0"/>
              <w:snapToGrid w:val="0"/>
              <w:spacing w:after="0" w:line="380" w:lineRule="exact"/>
              <w:ind w:left="360" w:hanging="360" w:hangingChars="150"/>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③如投标人报价有缺漏项，且缺漏项在招标文件允许的范围或比重内的，并经投标人确认缺漏项已包含在投标价中的，评标时降低其投标价格评价值，按每有一项则在其投标价格得分基础上扣</w:t>
            </w:r>
            <w:r>
              <w:rPr>
                <w:rFonts w:ascii="宋体" w:hAnsi="宋体" w:cs="Arial"/>
                <w:color w:val="000000" w:themeColor="text1"/>
                <w:kern w:val="2"/>
                <w:szCs w:val="21"/>
                <w:highlight w:val="none"/>
                <w14:textFill>
                  <w14:solidFill>
                    <w14:schemeClr w14:val="tx1"/>
                  </w14:solidFill>
                </w14:textFill>
              </w:rPr>
              <w:t>2分；若投标人确认缺漏项不包含在投标价中的，评标委员会将否决其投标。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27.4.2</w:t>
            </w:r>
          </w:p>
        </w:tc>
        <w:tc>
          <w:tcPr>
            <w:tcW w:w="7497" w:type="dxa"/>
            <w:tcBorders>
              <w:top w:val="single" w:color="auto" w:sz="6" w:space="0"/>
              <w:left w:val="single" w:color="auto" w:sz="6" w:space="0"/>
              <w:bottom w:val="single" w:color="auto" w:sz="6" w:space="0"/>
              <w:right w:val="single" w:color="auto" w:sz="12" w:space="0"/>
            </w:tcBorders>
            <w:vAlign w:val="center"/>
          </w:tcPr>
          <w:p>
            <w:pPr>
              <w:tabs>
                <w:tab w:val="left" w:pos="1020"/>
              </w:tabs>
              <w:adjustRightInd w:val="0"/>
              <w:snapToGrid w:val="0"/>
              <w:spacing w:after="0" w:line="380" w:lineRule="exact"/>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商务因素的评价根据</w:t>
            </w:r>
            <w:r>
              <w:rPr>
                <w:rFonts w:hint="eastAsia" w:ascii="宋体" w:hAnsi="宋体"/>
                <w:color w:val="000000" w:themeColor="text1"/>
                <w:kern w:val="2"/>
                <w:highlight w:val="none"/>
                <w14:textFill>
                  <w14:solidFill>
                    <w14:schemeClr w14:val="tx1"/>
                  </w14:solidFill>
                </w14:textFill>
              </w:rPr>
              <w:t>本表附件</w:t>
            </w:r>
            <w:r>
              <w:rPr>
                <w:rFonts w:ascii="宋体" w:hAnsi="宋体"/>
                <w:color w:val="000000" w:themeColor="text1"/>
                <w:kern w:val="2"/>
                <w:highlight w:val="none"/>
                <w14:textFill>
                  <w14:solidFill>
                    <w14:schemeClr w14:val="tx1"/>
                  </w14:solidFill>
                </w14:textFill>
              </w:rPr>
              <w:t>A中</w:t>
            </w:r>
            <w:r>
              <w:rPr>
                <w:rFonts w:hint="eastAsia" w:ascii="宋体" w:hAnsi="宋体" w:cs="Arial"/>
                <w:color w:val="000000" w:themeColor="text1"/>
                <w:kern w:val="2"/>
                <w:szCs w:val="21"/>
                <w:highlight w:val="none"/>
                <w14:textFill>
                  <w14:solidFill>
                    <w14:schemeClr w14:val="tx1"/>
                  </w14:solidFill>
                </w14:textFill>
              </w:rPr>
              <w:t>“综合评价打分表”商务部分设置的第二级评价因素分别进行评价</w:t>
            </w:r>
            <w:r>
              <w:rPr>
                <w:rFonts w:hint="eastAsia" w:ascii="宋体" w:hAnsi="宋体"/>
                <w:color w:val="000000" w:themeColor="text1"/>
                <w:kern w:val="2"/>
                <w:highlight w:val="none"/>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27.5.2</w:t>
            </w:r>
          </w:p>
        </w:tc>
        <w:tc>
          <w:tcPr>
            <w:tcW w:w="7497" w:type="dxa"/>
            <w:tcBorders>
              <w:top w:val="single" w:color="auto" w:sz="6" w:space="0"/>
              <w:left w:val="single" w:color="auto" w:sz="6" w:space="0"/>
              <w:bottom w:val="single" w:color="auto" w:sz="6" w:space="0"/>
              <w:right w:val="single" w:color="auto" w:sz="12" w:space="0"/>
            </w:tcBorders>
            <w:vAlign w:val="center"/>
          </w:tcPr>
          <w:p>
            <w:pPr>
              <w:tabs>
                <w:tab w:val="left" w:pos="1020"/>
              </w:tabs>
              <w:adjustRightInd w:val="0"/>
              <w:snapToGrid w:val="0"/>
              <w:spacing w:after="0" w:line="380" w:lineRule="exact"/>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技术因素的评价对根据</w:t>
            </w:r>
            <w:r>
              <w:rPr>
                <w:rFonts w:hint="eastAsia" w:ascii="宋体" w:hAnsi="宋体"/>
                <w:color w:val="000000" w:themeColor="text1"/>
                <w:kern w:val="2"/>
                <w:highlight w:val="none"/>
                <w14:textFill>
                  <w14:solidFill>
                    <w14:schemeClr w14:val="tx1"/>
                  </w14:solidFill>
                </w14:textFill>
              </w:rPr>
              <w:t>本表附件</w:t>
            </w:r>
            <w:r>
              <w:rPr>
                <w:rFonts w:ascii="宋体" w:hAnsi="宋体"/>
                <w:color w:val="000000" w:themeColor="text1"/>
                <w:kern w:val="2"/>
                <w:highlight w:val="none"/>
                <w14:textFill>
                  <w14:solidFill>
                    <w14:schemeClr w14:val="tx1"/>
                  </w14:solidFill>
                </w14:textFill>
              </w:rPr>
              <w:t>A中</w:t>
            </w:r>
            <w:r>
              <w:rPr>
                <w:rFonts w:hint="eastAsia" w:ascii="宋体" w:hAnsi="宋体" w:cs="Arial"/>
                <w:color w:val="000000" w:themeColor="text1"/>
                <w:kern w:val="2"/>
                <w:szCs w:val="21"/>
                <w:highlight w:val="none"/>
                <w14:textFill>
                  <w14:solidFill>
                    <w14:schemeClr w14:val="tx1"/>
                  </w14:solidFill>
                </w14:textFill>
              </w:rPr>
              <w:t>“综合评价打分表”技术部分设置的第二级评价因素分别进行评价</w:t>
            </w:r>
            <w:r>
              <w:rPr>
                <w:rFonts w:hint="eastAsia" w:ascii="宋体" w:hAnsi="宋体"/>
                <w:color w:val="000000" w:themeColor="text1"/>
                <w:kern w:val="2"/>
                <w:highlight w:val="none"/>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27.6.2</w:t>
            </w:r>
          </w:p>
        </w:tc>
        <w:tc>
          <w:tcPr>
            <w:tcW w:w="7497" w:type="dxa"/>
            <w:tcBorders>
              <w:top w:val="single" w:color="auto" w:sz="6" w:space="0"/>
              <w:left w:val="single" w:color="auto" w:sz="6" w:space="0"/>
              <w:bottom w:val="single" w:color="auto" w:sz="6" w:space="0"/>
              <w:right w:val="single" w:color="auto" w:sz="12" w:space="0"/>
            </w:tcBorders>
            <w:vAlign w:val="center"/>
          </w:tcPr>
          <w:p>
            <w:pPr>
              <w:tabs>
                <w:tab w:val="left" w:pos="1020"/>
              </w:tabs>
              <w:adjustRightInd w:val="0"/>
              <w:snapToGrid w:val="0"/>
              <w:spacing w:after="0" w:line="380" w:lineRule="exact"/>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服务因素的评价对根据</w:t>
            </w:r>
            <w:r>
              <w:rPr>
                <w:rFonts w:hint="eastAsia" w:ascii="宋体" w:hAnsi="宋体"/>
                <w:color w:val="000000" w:themeColor="text1"/>
                <w:kern w:val="2"/>
                <w:highlight w:val="none"/>
                <w14:textFill>
                  <w14:solidFill>
                    <w14:schemeClr w14:val="tx1"/>
                  </w14:solidFill>
                </w14:textFill>
              </w:rPr>
              <w:t>本表附件</w:t>
            </w:r>
            <w:r>
              <w:rPr>
                <w:rFonts w:ascii="宋体" w:hAnsi="宋体"/>
                <w:color w:val="000000" w:themeColor="text1"/>
                <w:kern w:val="2"/>
                <w:highlight w:val="none"/>
                <w14:textFill>
                  <w14:solidFill>
                    <w14:schemeClr w14:val="tx1"/>
                  </w14:solidFill>
                </w14:textFill>
              </w:rPr>
              <w:t>A中</w:t>
            </w:r>
            <w:r>
              <w:rPr>
                <w:rFonts w:hint="eastAsia" w:ascii="宋体" w:hAnsi="宋体" w:cs="Arial"/>
                <w:color w:val="000000" w:themeColor="text1"/>
                <w:kern w:val="2"/>
                <w:szCs w:val="21"/>
                <w:highlight w:val="none"/>
                <w14:textFill>
                  <w14:solidFill>
                    <w14:schemeClr w14:val="tx1"/>
                  </w14:solidFill>
                </w14:textFill>
              </w:rPr>
              <w:t>“综合评价打分表”服务部分设置的第二级评价因素分别进行评价</w:t>
            </w:r>
            <w:r>
              <w:rPr>
                <w:rFonts w:hint="eastAsia" w:ascii="宋体" w:hAnsi="宋体"/>
                <w:color w:val="000000" w:themeColor="text1"/>
                <w:kern w:val="2"/>
                <w:highlight w:val="none"/>
                <w14:textFill>
                  <w14:solidFill>
                    <w14:schemeClr w14:val="tx1"/>
                  </w14:solidFill>
                </w14:textFill>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548" w:hRule="atLeast"/>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27.8.2</w:t>
            </w:r>
          </w:p>
        </w:tc>
        <w:tc>
          <w:tcPr>
            <w:tcW w:w="7497" w:type="dxa"/>
            <w:tcBorders>
              <w:top w:val="single" w:color="auto" w:sz="6" w:space="0"/>
              <w:left w:val="single" w:color="auto" w:sz="6" w:space="0"/>
              <w:bottom w:val="single" w:color="auto" w:sz="6" w:space="0"/>
              <w:right w:val="single" w:color="auto" w:sz="12" w:space="0"/>
            </w:tcBorders>
            <w:vAlign w:val="center"/>
          </w:tcPr>
          <w:p>
            <w:pPr>
              <w:tabs>
                <w:tab w:val="left" w:pos="1020"/>
              </w:tabs>
              <w:adjustRightInd w:val="0"/>
              <w:snapToGrid w:val="0"/>
              <w:spacing w:after="0" w:line="380" w:lineRule="exact"/>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中标候选人数量：推荐</w:t>
            </w:r>
            <w:r>
              <w:rPr>
                <w:rFonts w:hint="eastAsia" w:ascii="宋体" w:hAnsi="宋体"/>
                <w:b/>
                <w:color w:val="000000" w:themeColor="text1"/>
                <w:kern w:val="2"/>
                <w:highlight w:val="none"/>
                <w14:textFill>
                  <w14:solidFill>
                    <w14:schemeClr w14:val="tx1"/>
                  </w14:solidFill>
                </w14:textFill>
              </w:rPr>
              <w:t>一</w:t>
            </w:r>
            <w:r>
              <w:rPr>
                <w:rFonts w:hint="eastAsia" w:ascii="宋体" w:hAnsi="宋体"/>
                <w:color w:val="000000" w:themeColor="text1"/>
                <w:kern w:val="2"/>
                <w:highlight w:val="none"/>
                <w14:textFill>
                  <w14:solidFill>
                    <w14:schemeClr w14:val="tx1"/>
                  </w14:solidFill>
                </w14:textFill>
              </w:rPr>
              <w:t>名中标候选人。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28.1</w:t>
            </w:r>
          </w:p>
        </w:tc>
        <w:tc>
          <w:tcPr>
            <w:tcW w:w="7497" w:type="dxa"/>
            <w:tcBorders>
              <w:top w:val="single" w:color="auto" w:sz="6" w:space="0"/>
              <w:left w:val="single" w:color="auto" w:sz="6" w:space="0"/>
              <w:bottom w:val="single" w:color="auto" w:sz="6" w:space="0"/>
              <w:right w:val="single" w:color="auto" w:sz="12" w:space="0"/>
            </w:tcBorders>
          </w:tcPr>
          <w:p>
            <w:pPr>
              <w:tabs>
                <w:tab w:val="left" w:pos="1020"/>
              </w:tabs>
              <w:adjustRightInd w:val="0"/>
              <w:snapToGrid w:val="0"/>
              <w:spacing w:after="0" w:line="380" w:lineRule="exact"/>
              <w:textAlignment w:val="baseline"/>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评标结束后，招标机构和招标人将在“中国国际招标网</w:t>
            </w:r>
            <w:r>
              <w:rPr>
                <w:rFonts w:ascii="宋体" w:hAnsi="宋体"/>
                <w:color w:val="000000" w:themeColor="text1"/>
                <w:kern w:val="2"/>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"http://www.chinabidding.com" </w:instrText>
            </w:r>
            <w:r>
              <w:rPr>
                <w:color w:val="000000" w:themeColor="text1"/>
                <w:highlight w:val="none"/>
                <w14:textFill>
                  <w14:solidFill>
                    <w14:schemeClr w14:val="tx1"/>
                  </w14:solidFill>
                </w14:textFill>
              </w:rPr>
              <w:fldChar w:fldCharType="separate"/>
            </w:r>
            <w:r>
              <w:rPr>
                <w:rStyle w:val="68"/>
                <w:rFonts w:ascii="宋体" w:hAnsi="宋体"/>
                <w:color w:val="000000" w:themeColor="text1"/>
                <w:kern w:val="2"/>
                <w:sz w:val="24"/>
                <w:highlight w:val="none"/>
                <w:u w:val="none"/>
                <w14:textFill>
                  <w14:solidFill>
                    <w14:schemeClr w14:val="tx1"/>
                  </w14:solidFill>
                </w14:textFill>
              </w:rPr>
              <w:t>www.chinabidding.com</w:t>
            </w:r>
            <w:r>
              <w:rPr>
                <w:rStyle w:val="68"/>
                <w:rFonts w:ascii="宋体" w:hAnsi="宋体"/>
                <w:color w:val="000000" w:themeColor="text1"/>
                <w:kern w:val="2"/>
                <w:sz w:val="24"/>
                <w:highlight w:val="none"/>
                <w:u w:val="none"/>
                <w14:textFill>
                  <w14:solidFill>
                    <w14:schemeClr w14:val="tx1"/>
                  </w14:solidFill>
                </w14:textFill>
              </w:rPr>
              <w:fldChar w:fldCharType="end"/>
            </w:r>
            <w:r>
              <w:rPr>
                <w:rFonts w:ascii="宋体" w:hAnsi="宋体"/>
                <w:color w:val="000000" w:themeColor="text1"/>
                <w:kern w:val="2"/>
                <w:highlight w:val="none"/>
                <w14:textFill>
                  <w14:solidFill>
                    <w14:schemeClr w14:val="tx1"/>
                  </w14:solidFill>
                </w14:textFill>
              </w:rPr>
              <w:t>)”上公示评标结果，公示期为3日（日历日）。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trHeight w:val="621" w:hRule="atLeast"/>
          <w:jc w:val="center"/>
        </w:trPr>
        <w:tc>
          <w:tcPr>
            <w:tcW w:w="8397" w:type="dxa"/>
            <w:gridSpan w:val="2"/>
            <w:tcBorders>
              <w:top w:val="single" w:color="auto" w:sz="4" w:space="0"/>
              <w:left w:val="single" w:color="auto" w:sz="12" w:space="0"/>
              <w:bottom w:val="single" w:color="auto" w:sz="6" w:space="0"/>
              <w:right w:val="single" w:color="auto" w:sz="12" w:space="0"/>
            </w:tcBorders>
            <w:vAlign w:val="center"/>
          </w:tcPr>
          <w:p>
            <w:pPr>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授予合同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6" w:space="0"/>
              <w:right w:val="single" w:color="auto" w:sz="6" w:space="0"/>
            </w:tcBorders>
            <w:vAlign w:val="center"/>
          </w:tcPr>
          <w:p>
            <w:pPr>
              <w:tabs>
                <w:tab w:val="left" w:pos="1020"/>
              </w:tabs>
              <w:adjustRightInd w:val="0"/>
              <w:snapToGrid w:val="0"/>
              <w:spacing w:after="0" w:line="380" w:lineRule="exact"/>
              <w:jc w:val="center"/>
              <w:rPr>
                <w:rFonts w:ascii="宋体" w:hAnsi="宋体" w:cs="Arial"/>
                <w:color w:val="000000" w:themeColor="text1"/>
                <w:kern w:val="2"/>
                <w:szCs w:val="21"/>
                <w:highlight w:val="none"/>
                <w14:textFill>
                  <w14:solidFill>
                    <w14:schemeClr w14:val="tx1"/>
                  </w14:solidFill>
                </w14:textFill>
              </w:rPr>
            </w:pPr>
            <w:r>
              <w:rPr>
                <w:rFonts w:ascii="宋体" w:hAnsi="宋体" w:cs="Arial"/>
                <w:color w:val="000000" w:themeColor="text1"/>
                <w:kern w:val="2"/>
                <w:szCs w:val="21"/>
                <w:highlight w:val="none"/>
                <w14:textFill>
                  <w14:solidFill>
                    <w14:schemeClr w14:val="tx1"/>
                  </w14:solidFill>
                </w14:textFill>
              </w:rPr>
              <w:t>34</w:t>
            </w:r>
          </w:p>
        </w:tc>
        <w:tc>
          <w:tcPr>
            <w:tcW w:w="7497" w:type="dxa"/>
            <w:tcBorders>
              <w:top w:val="single" w:color="auto" w:sz="6" w:space="0"/>
              <w:left w:val="single" w:color="auto" w:sz="6" w:space="0"/>
              <w:bottom w:val="single" w:color="auto" w:sz="6" w:space="0"/>
              <w:right w:val="single" w:color="auto" w:sz="12" w:space="0"/>
            </w:tcBorders>
            <w:vAlign w:val="center"/>
          </w:tcPr>
          <w:p>
            <w:pPr>
              <w:tabs>
                <w:tab w:val="left" w:pos="1020"/>
              </w:tabs>
              <w:adjustRightInd w:val="0"/>
              <w:snapToGrid w:val="0"/>
              <w:spacing w:after="0" w:line="380" w:lineRule="exact"/>
              <w:jc w:val="both"/>
              <w:rPr>
                <w:rFonts w:ascii="宋体" w:hAnsi="宋体" w:cs="Arial"/>
                <w:color w:val="000000" w:themeColor="text1"/>
                <w:kern w:val="2"/>
                <w:szCs w:val="21"/>
                <w:highlight w:val="none"/>
                <w14:textFill>
                  <w14:solidFill>
                    <w14:schemeClr w14:val="tx1"/>
                  </w14:solidFill>
                </w14:textFill>
              </w:rPr>
            </w:pPr>
            <w:r>
              <w:rPr>
                <w:rFonts w:hint="eastAsia" w:ascii="宋体" w:hAnsi="宋体" w:cs="Arial"/>
                <w:color w:val="000000" w:themeColor="text1"/>
                <w:kern w:val="2"/>
                <w:szCs w:val="21"/>
                <w:highlight w:val="none"/>
                <w14:textFill>
                  <w14:solidFill>
                    <w14:schemeClr w14:val="tx1"/>
                  </w14:solidFill>
                </w14:textFill>
              </w:rPr>
              <w:t>《中标通知书》发出之日起</w:t>
            </w:r>
            <w:r>
              <w:rPr>
                <w:rFonts w:ascii="宋体" w:hAnsi="宋体" w:cs="Arial"/>
                <w:color w:val="000000" w:themeColor="text1"/>
                <w:kern w:val="2"/>
                <w:szCs w:val="21"/>
                <w:highlight w:val="none"/>
                <w14:textFill>
                  <w14:solidFill>
                    <w14:schemeClr w14:val="tx1"/>
                  </w14:solidFill>
                </w14:textFill>
              </w:rPr>
              <w:t>30日内，中标人应按照招标文件和中标人的投标文件、质疑文件（如有）、澄清文件（如有）订立书面合同。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28" w:type="dxa"/>
            <w:bottom w:w="0" w:type="dxa"/>
            <w:right w:w="28" w:type="dxa"/>
          </w:tblCellMar>
        </w:tblPrEx>
        <w:trPr>
          <w:jc w:val="center"/>
        </w:trPr>
        <w:tc>
          <w:tcPr>
            <w:tcW w:w="900" w:type="dxa"/>
            <w:tcBorders>
              <w:top w:val="single" w:color="auto" w:sz="6" w:space="0"/>
              <w:left w:val="single" w:color="auto" w:sz="12" w:space="0"/>
              <w:bottom w:val="single" w:color="auto" w:sz="12" w:space="0"/>
              <w:right w:val="single" w:color="auto" w:sz="6" w:space="0"/>
            </w:tcBorders>
            <w:vAlign w:val="center"/>
          </w:tcPr>
          <w:p>
            <w:pPr>
              <w:widowControl w:val="0"/>
              <w:tabs>
                <w:tab w:val="left" w:pos="1020"/>
              </w:tabs>
              <w:autoSpaceDE w:val="0"/>
              <w:autoSpaceDN w:val="0"/>
              <w:adjustRightInd w:val="0"/>
              <w:snapToGrid w:val="0"/>
              <w:spacing w:after="0" w:line="38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36.1</w:t>
            </w:r>
          </w:p>
        </w:tc>
        <w:tc>
          <w:tcPr>
            <w:tcW w:w="7497" w:type="dxa"/>
            <w:tcBorders>
              <w:top w:val="single" w:color="auto" w:sz="6" w:space="0"/>
              <w:left w:val="single" w:color="auto" w:sz="6" w:space="0"/>
              <w:bottom w:val="single" w:color="auto" w:sz="12" w:space="0"/>
              <w:right w:val="single" w:color="auto" w:sz="12" w:space="0"/>
            </w:tcBorders>
            <w:vAlign w:val="center"/>
          </w:tcPr>
          <w:p>
            <w:pPr>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1、招标代理服务费：中标人应在中标公示结束后5个工作日内向代理机构一次性支付招标代理服务费，代理服务费金额为</w:t>
            </w:r>
            <w:r>
              <w:rPr>
                <w:rFonts w:hint="eastAsia" w:ascii="宋体" w:hAnsi="宋体"/>
                <w:color w:val="000000" w:themeColor="text1"/>
                <w:kern w:val="2"/>
                <w:highlight w:val="none"/>
                <w14:textFill>
                  <w14:solidFill>
                    <w14:schemeClr w14:val="tx1"/>
                  </w14:solidFill>
                </w14:textFill>
              </w:rPr>
              <w:t>按照</w:t>
            </w:r>
            <w:r>
              <w:rPr>
                <w:rFonts w:ascii="宋体" w:hAnsi="宋体"/>
                <w:color w:val="000000" w:themeColor="text1"/>
                <w:kern w:val="2"/>
                <w:highlight w:val="none"/>
                <w14:textFill>
                  <w14:solidFill>
                    <w14:schemeClr w14:val="tx1"/>
                  </w14:solidFill>
                </w14:textFill>
              </w:rPr>
              <w:t>国家计委（2002）1980号文件标准计算金额的</w:t>
            </w:r>
            <w:r>
              <w:rPr>
                <w:rFonts w:hint="eastAsia" w:ascii="宋体" w:hAnsi="宋体"/>
                <w:color w:val="000000" w:themeColor="text1"/>
                <w:kern w:val="2"/>
                <w:highlight w:val="none"/>
                <w14:textFill>
                  <w14:solidFill>
                    <w14:schemeClr w14:val="tx1"/>
                  </w14:solidFill>
                </w14:textFill>
              </w:rPr>
              <w:t>80</w:t>
            </w:r>
            <w:r>
              <w:rPr>
                <w:rFonts w:ascii="宋体" w:hAnsi="宋体"/>
                <w:color w:val="000000" w:themeColor="text1"/>
                <w:kern w:val="2"/>
                <w:highlight w:val="none"/>
                <w14:textFill>
                  <w14:solidFill>
                    <w14:schemeClr w14:val="tx1"/>
                  </w14:solidFill>
                </w14:textFill>
              </w:rPr>
              <w:t>%收取。</w:t>
            </w:r>
          </w:p>
          <w:p>
            <w:pPr>
              <w:adjustRightInd w:val="0"/>
              <w:snapToGrid w:val="0"/>
              <w:spacing w:after="0" w:line="380" w:lineRule="exact"/>
              <w:ind w:firstLine="480" w:firstLineChars="200"/>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2、保证金的退还：</w:t>
            </w:r>
          </w:p>
          <w:p>
            <w:pPr>
              <w:adjustRightInd w:val="0"/>
              <w:snapToGrid w:val="0"/>
              <w:spacing w:after="0" w:line="380" w:lineRule="exact"/>
              <w:ind w:firstLine="48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招标代理机构根据投标人提供的开户许可证中的内容办理电汇。递交保函的，凭招标代理的签收凭证到招标代理办理退还事宜。</w:t>
            </w:r>
          </w:p>
          <w:p>
            <w:pPr>
              <w:widowControl w:val="0"/>
              <w:autoSpaceDE w:val="0"/>
              <w:autoSpaceDN w:val="0"/>
              <w:adjustRightInd w:val="0"/>
              <w:snapToGrid w:val="0"/>
              <w:spacing w:after="0" w:line="380" w:lineRule="exact"/>
              <w:ind w:firstLine="480" w:firstLineChars="200"/>
              <w:rPr>
                <w:rFonts w:ascii="宋体" w:hAnsi="宋体" w:cs="宋体"/>
                <w:color w:val="000000" w:themeColor="text1"/>
                <w:kern w:val="2"/>
                <w:highlight w:val="none"/>
                <w:lang w:val="zh-CN"/>
                <w14:textFill>
                  <w14:solidFill>
                    <w14:schemeClr w14:val="tx1"/>
                  </w14:solidFill>
                </w14:textFill>
              </w:rPr>
            </w:pPr>
            <w:r>
              <w:rPr>
                <w:rFonts w:hint="eastAsia" w:ascii="宋体" w:hAnsi="宋体"/>
                <w:color w:val="000000" w:themeColor="text1"/>
                <w:highlight w:val="none"/>
                <w14:textFill>
                  <w14:solidFill>
                    <w14:schemeClr w14:val="tx1"/>
                  </w14:solidFill>
                </w14:textFill>
              </w:rPr>
              <w:t>最迟应当在书面合同签订后5日内向中标人和未中标的投标人退还投标保证金。</w:t>
            </w:r>
          </w:p>
        </w:tc>
      </w:tr>
    </w:tbl>
    <w:p>
      <w:pPr>
        <w:pStyle w:val="23"/>
        <w:adjustRightInd w:val="0"/>
        <w:snapToGrid w:val="0"/>
        <w:spacing w:after="0" w:line="380" w:lineRule="exact"/>
        <w:rPr>
          <w:rFonts w:ascii="宋体" w:hAnsi="宋体"/>
          <w:color w:val="000000" w:themeColor="text1"/>
          <w:highlight w:val="none"/>
          <w:lang w:val="zh-CN"/>
          <w14:textFill>
            <w14:solidFill>
              <w14:schemeClr w14:val="tx1"/>
            </w14:solidFill>
          </w14:textFill>
        </w:rPr>
      </w:pPr>
    </w:p>
    <w:p>
      <w:pPr>
        <w:spacing w:after="0" w:line="240" w:lineRule="auto"/>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br w:type="page"/>
      </w:r>
    </w:p>
    <w:p>
      <w:pPr>
        <w:adjustRightInd w:val="0"/>
        <w:snapToGrid w:val="0"/>
        <w:spacing w:after="0" w:line="480" w:lineRule="exact"/>
        <w:ind w:firstLine="141" w:firstLineChars="50"/>
        <w:jc w:val="both"/>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附件</w:t>
      </w:r>
      <w:r>
        <w:rPr>
          <w:rFonts w:ascii="宋体" w:hAnsi="宋体"/>
          <w:b/>
          <w:color w:val="000000" w:themeColor="text1"/>
          <w:sz w:val="28"/>
          <w:szCs w:val="28"/>
          <w:highlight w:val="none"/>
          <w14:textFill>
            <w14:solidFill>
              <w14:schemeClr w14:val="tx1"/>
            </w14:solidFill>
          </w14:textFill>
        </w:rPr>
        <w:t>A：</w:t>
      </w:r>
    </w:p>
    <w:p>
      <w:pPr>
        <w:adjustRightInd w:val="0"/>
        <w:snapToGrid w:val="0"/>
        <w:spacing w:after="0" w:line="480" w:lineRule="exact"/>
        <w:jc w:val="cente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评标办法</w:t>
      </w:r>
    </w:p>
    <w:p>
      <w:pPr>
        <w:autoSpaceDE w:val="0"/>
        <w:autoSpaceDN w:val="0"/>
        <w:adjustRightInd w:val="0"/>
        <w:snapToGrid w:val="0"/>
        <w:spacing w:after="0" w:line="480" w:lineRule="exact"/>
        <w:ind w:firstLine="482" w:firstLineChars="200"/>
        <w:jc w:val="both"/>
        <w:rPr>
          <w:rFonts w:ascii="宋体" w:hAnsi="宋体"/>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 xml:space="preserve">1.  </w:t>
      </w:r>
      <w:r>
        <w:rPr>
          <w:rFonts w:hint="eastAsia" w:ascii="宋体" w:hAnsi="宋体"/>
          <w:b/>
          <w:color w:val="000000" w:themeColor="text1"/>
          <w:szCs w:val="21"/>
          <w:highlight w:val="none"/>
          <w14:textFill>
            <w14:solidFill>
              <w14:schemeClr w14:val="tx1"/>
            </w14:solidFill>
          </w14:textFill>
        </w:rPr>
        <w:t>评标依据</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1.1 </w:t>
      </w:r>
      <w:r>
        <w:rPr>
          <w:rFonts w:hint="eastAsia" w:ascii="宋体" w:hAnsi="宋体" w:cs="Arial"/>
          <w:color w:val="000000" w:themeColor="text1"/>
          <w:szCs w:val="21"/>
          <w:highlight w:val="none"/>
          <w14:textFill>
            <w14:solidFill>
              <w14:schemeClr w14:val="tx1"/>
            </w14:solidFill>
          </w14:textFill>
        </w:rPr>
        <w:t>评标工作严格执行《中华人民共和国招标投标法》、《中华人民共和国招标投标法实施条例》、《机电产品国际招标投标实施办法》、《机电产品国际招标综合评价法实施规范（试行）》以及国家和地方颁布的有关法令、法规。</w:t>
      </w:r>
    </w:p>
    <w:p>
      <w:pPr>
        <w:autoSpaceDE w:val="0"/>
        <w:autoSpaceDN w:val="0"/>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1.2 </w:t>
      </w:r>
      <w:r>
        <w:rPr>
          <w:rFonts w:hint="eastAsia" w:ascii="宋体" w:hAnsi="宋体" w:cs="Arial"/>
          <w:color w:val="000000" w:themeColor="text1"/>
          <w:szCs w:val="21"/>
          <w:highlight w:val="none"/>
          <w14:textFill>
            <w14:solidFill>
              <w14:schemeClr w14:val="tx1"/>
            </w14:solidFill>
          </w14:textFill>
        </w:rPr>
        <w:t>本评标办法仅适用于本招</w:t>
      </w:r>
      <w:r>
        <w:rPr>
          <w:rFonts w:hint="eastAsia" w:ascii="宋体" w:hAnsi="宋体"/>
          <w:color w:val="000000" w:themeColor="text1"/>
          <w:szCs w:val="21"/>
          <w:highlight w:val="none"/>
          <w14:textFill>
            <w14:solidFill>
              <w14:schemeClr w14:val="tx1"/>
            </w14:solidFill>
          </w14:textFill>
        </w:rPr>
        <w:t>标项目。</w:t>
      </w:r>
    </w:p>
    <w:p>
      <w:pPr>
        <w:adjustRightInd w:val="0"/>
        <w:snapToGrid w:val="0"/>
        <w:spacing w:after="0" w:line="480" w:lineRule="exact"/>
        <w:ind w:firstLine="482" w:firstLineChars="200"/>
        <w:jc w:val="both"/>
        <w:textAlignment w:val="baseline"/>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t xml:space="preserve">2.  </w:t>
      </w:r>
      <w:r>
        <w:rPr>
          <w:rFonts w:hint="eastAsia" w:ascii="宋体" w:hAnsi="宋体"/>
          <w:b/>
          <w:color w:val="000000" w:themeColor="text1"/>
          <w:highlight w:val="none"/>
          <w14:textFill>
            <w14:solidFill>
              <w14:schemeClr w14:val="tx1"/>
            </w14:solidFill>
          </w14:textFill>
        </w:rPr>
        <w:t>评标委员会</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2.1 </w:t>
      </w:r>
      <w:r>
        <w:rPr>
          <w:rFonts w:hint="eastAsia" w:ascii="宋体" w:hAnsi="宋体" w:cs="Arial"/>
          <w:color w:val="000000" w:themeColor="text1"/>
          <w:szCs w:val="21"/>
          <w:highlight w:val="none"/>
          <w14:textFill>
            <w14:solidFill>
              <w14:schemeClr w14:val="tx1"/>
            </w14:solidFill>
          </w14:textFill>
        </w:rPr>
        <w:t>本项目评标工作由依照有关法规组建的评标委员会负责。</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2.2 </w:t>
      </w:r>
      <w:r>
        <w:rPr>
          <w:rFonts w:hint="eastAsia" w:ascii="宋体" w:hAnsi="宋体" w:cs="Arial"/>
          <w:color w:val="000000" w:themeColor="text1"/>
          <w:szCs w:val="21"/>
          <w:highlight w:val="none"/>
          <w14:textFill>
            <w14:solidFill>
              <w14:schemeClr w14:val="tx1"/>
            </w14:solidFill>
          </w14:textFill>
        </w:rPr>
        <w:t>本项目评标委员会成员人数为</w:t>
      </w:r>
      <w:r>
        <w:rPr>
          <w:rFonts w:ascii="宋体" w:hAnsi="宋体" w:cs="Arial"/>
          <w:color w:val="000000" w:themeColor="text1"/>
          <w:szCs w:val="21"/>
          <w:highlight w:val="none"/>
          <w14:textFill>
            <w14:solidFill>
              <w14:schemeClr w14:val="tx1"/>
            </w14:solidFill>
          </w14:textFill>
        </w:rPr>
        <w:t>5人及以上单数</w:t>
      </w:r>
      <w:r>
        <w:rPr>
          <w:rFonts w:hint="eastAsia" w:ascii="宋体" w:hAnsi="宋体" w:cs="Arial"/>
          <w:color w:val="000000" w:themeColor="text1"/>
          <w:szCs w:val="21"/>
          <w:highlight w:val="none"/>
          <w14:textFill>
            <w14:solidFill>
              <w14:schemeClr w14:val="tx1"/>
            </w14:solidFill>
          </w14:textFill>
        </w:rPr>
        <w:t>。招标人代表由招标人授权产生；经济和技术方面的专家评委由评标专家库中随机抽取产生，人数不少于成员总数的三分之二。</w:t>
      </w:r>
    </w:p>
    <w:p>
      <w:pPr>
        <w:autoSpaceDE w:val="0"/>
        <w:autoSpaceDN w:val="0"/>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2.3 </w:t>
      </w:r>
      <w:r>
        <w:rPr>
          <w:rFonts w:hint="eastAsia" w:ascii="宋体" w:hAnsi="宋体"/>
          <w:color w:val="000000" w:themeColor="text1"/>
          <w:szCs w:val="21"/>
          <w:highlight w:val="none"/>
          <w14:textFill>
            <w14:solidFill>
              <w14:schemeClr w14:val="tx1"/>
            </w14:solidFill>
          </w14:textFill>
        </w:rPr>
        <w:t>评标委员会依据招标人发布的招标文件及其补充文件（若有）以及本评标办法，对投标人递交的投标文件及其澄清文件（若有）进行评标。</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2.4 </w:t>
      </w:r>
      <w:r>
        <w:rPr>
          <w:rFonts w:hint="eastAsia" w:ascii="宋体" w:hAnsi="宋体" w:cs="Arial"/>
          <w:color w:val="000000" w:themeColor="text1"/>
          <w:szCs w:val="21"/>
          <w:highlight w:val="none"/>
          <w14:textFill>
            <w14:solidFill>
              <w14:schemeClr w14:val="tx1"/>
            </w14:solidFill>
          </w14:textFill>
        </w:rPr>
        <w:t>评标委员会成员对评价过程及结果产生较大分歧时的处理原则与方法，包括：</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2.4.1 </w:t>
      </w:r>
      <w:r>
        <w:rPr>
          <w:rFonts w:hint="eastAsia" w:ascii="宋体" w:hAnsi="宋体" w:cs="Arial"/>
          <w:color w:val="000000" w:themeColor="text1"/>
          <w:szCs w:val="21"/>
          <w:highlight w:val="none"/>
          <w14:textFill>
            <w14:solidFill>
              <w14:schemeClr w14:val="tx1"/>
            </w14:solidFill>
          </w14:textFill>
        </w:rPr>
        <w:t>评标委员会成员对同一投标人的商务、技术、服务评价内容的分项评分结果出现差距时，应遵循以下调整原则：</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评标委员会成员的分项评分偏离超过评标委员会全体成员的评分均值±</w:t>
      </w:r>
      <w:r>
        <w:rPr>
          <w:rFonts w:ascii="宋体" w:hAnsi="宋体" w:cs="Arial"/>
          <w:color w:val="000000" w:themeColor="text1"/>
          <w:szCs w:val="21"/>
          <w:highlight w:val="none"/>
          <w14:textFill>
            <w14:solidFill>
              <w14:schemeClr w14:val="tx1"/>
            </w14:solidFill>
          </w14:textFill>
        </w:rPr>
        <w:t>20%，该成员的该项分值将被剔除，以其他未超出偏离范围的评标委员会成员的评分均值（称为“评分修正值”）替代；评标委员会成员的分项评分偏离均超过评标委员会全体成员的评分均值±20%，则以评标委员会全体成员的评分均值作为该投标人的分项得分。</w:t>
      </w:r>
    </w:p>
    <w:p>
      <w:pPr>
        <w:adjustRightInd w:val="0"/>
        <w:snapToGrid w:val="0"/>
        <w:spacing w:after="0" w:line="480" w:lineRule="exact"/>
        <w:ind w:firstLine="480" w:firstLineChars="200"/>
        <w:jc w:val="both"/>
        <w:textAlignment w:val="baseline"/>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2.4.2 </w:t>
      </w:r>
      <w:r>
        <w:rPr>
          <w:rFonts w:hint="eastAsia" w:ascii="宋体" w:hAnsi="宋体" w:cs="Arial"/>
          <w:color w:val="000000" w:themeColor="text1"/>
          <w:szCs w:val="21"/>
          <w:highlight w:val="none"/>
          <w14:textFill>
            <w14:solidFill>
              <w14:schemeClr w14:val="tx1"/>
            </w14:solidFill>
          </w14:textFill>
        </w:rPr>
        <w:t>评标委员会成员对综合排名及推荐中标结果存在分歧时的处理原则与方法：</w:t>
      </w:r>
    </w:p>
    <w:p>
      <w:pPr>
        <w:adjustRightInd w:val="0"/>
        <w:snapToGrid w:val="0"/>
        <w:spacing w:after="0" w:line="480" w:lineRule="exact"/>
        <w:ind w:firstLine="480" w:firstLineChars="200"/>
        <w:jc w:val="both"/>
        <w:textAlignment w:val="baseline"/>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执行少数服从多数原则，每位评委应当对自己所做的结论承担责任。对评标结论持有异议的评标委员会成员可以书面方式阐述其不同意见和理由。评标委员会成员拒绝在评标报告上签字且不陈述其不同意见和理由的，视为同意评标结论。</w:t>
      </w:r>
    </w:p>
    <w:p>
      <w:pPr>
        <w:autoSpaceDE w:val="0"/>
        <w:autoSpaceDN w:val="0"/>
        <w:adjustRightInd w:val="0"/>
        <w:snapToGrid w:val="0"/>
        <w:spacing w:after="0" w:line="480" w:lineRule="exact"/>
        <w:ind w:firstLine="482" w:firstLineChars="200"/>
        <w:jc w:val="both"/>
        <w:rPr>
          <w:rFonts w:ascii="宋体" w:hAnsi="宋体"/>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 xml:space="preserve">3.  </w:t>
      </w:r>
      <w:r>
        <w:rPr>
          <w:rFonts w:hint="eastAsia" w:ascii="宋体" w:hAnsi="宋体"/>
          <w:b/>
          <w:color w:val="000000" w:themeColor="text1"/>
          <w:szCs w:val="21"/>
          <w:highlight w:val="none"/>
          <w14:textFill>
            <w14:solidFill>
              <w14:schemeClr w14:val="tx1"/>
            </w14:solidFill>
          </w14:textFill>
        </w:rPr>
        <w:t>评标方法</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3.1</w:t>
      </w:r>
      <w:r>
        <w:rPr>
          <w:rFonts w:hint="eastAsia" w:ascii="宋体" w:hAnsi="宋体"/>
          <w:color w:val="000000" w:themeColor="text1"/>
          <w:szCs w:val="21"/>
          <w:highlight w:val="none"/>
          <w14:textFill>
            <w14:solidFill>
              <w14:schemeClr w14:val="tx1"/>
            </w14:solidFill>
          </w14:textFill>
        </w:rPr>
        <w:t>本项目</w:t>
      </w:r>
      <w:r>
        <w:rPr>
          <w:rFonts w:hint="eastAsia" w:ascii="宋体" w:hAnsi="宋体" w:cs="Arial"/>
          <w:color w:val="000000" w:themeColor="text1"/>
          <w:szCs w:val="21"/>
          <w:highlight w:val="none"/>
          <w14:textFill>
            <w14:solidFill>
              <w14:schemeClr w14:val="tx1"/>
            </w14:solidFill>
          </w14:textFill>
        </w:rPr>
        <w:t>采用综合评价法评标。</w:t>
      </w:r>
      <w:r>
        <w:rPr>
          <w:rFonts w:hint="eastAsia" w:ascii="宋体" w:hAnsi="宋体"/>
          <w:color w:val="000000" w:themeColor="text1"/>
          <w:highlight w:val="none"/>
          <w14:textFill>
            <w14:solidFill>
              <w14:schemeClr w14:val="tx1"/>
            </w14:solidFill>
          </w14:textFill>
        </w:rPr>
        <w:t>评标委员会对经投标文件初步评审合格的各投标文件按照本办法中规定的评价因素</w:t>
      </w:r>
      <w:r>
        <w:rPr>
          <w:rFonts w:hint="eastAsia" w:ascii="宋体" w:hAnsi="宋体" w:cs="Arial"/>
          <w:color w:val="000000" w:themeColor="text1"/>
          <w:szCs w:val="21"/>
          <w:highlight w:val="none"/>
          <w14:textFill>
            <w14:solidFill>
              <w14:schemeClr w14:val="tx1"/>
            </w14:solidFill>
          </w14:textFill>
        </w:rPr>
        <w:t>及其权重、评价标准、评价程序和定标原则</w:t>
      </w:r>
      <w:r>
        <w:rPr>
          <w:rFonts w:hint="eastAsia" w:ascii="宋体" w:hAnsi="宋体"/>
          <w:color w:val="000000" w:themeColor="text1"/>
          <w:highlight w:val="none"/>
          <w14:textFill>
            <w14:solidFill>
              <w14:schemeClr w14:val="tx1"/>
            </w14:solidFill>
          </w14:textFill>
        </w:rPr>
        <w:t>对各投标文件进行</w:t>
      </w:r>
      <w:r>
        <w:rPr>
          <w:rFonts w:hint="eastAsia" w:ascii="宋体" w:hAnsi="宋体" w:cs="Arial"/>
          <w:color w:val="000000" w:themeColor="text1"/>
          <w:szCs w:val="21"/>
          <w:highlight w:val="none"/>
          <w14:textFill>
            <w14:solidFill>
              <w14:schemeClr w14:val="tx1"/>
            </w14:solidFill>
          </w14:textFill>
        </w:rPr>
        <w:t>综合评价，并采用百分制进行打分</w:t>
      </w:r>
      <w:r>
        <w:rPr>
          <w:rFonts w:hint="eastAsia" w:ascii="宋体" w:hAnsi="宋体"/>
          <w:color w:val="000000" w:themeColor="text1"/>
          <w:highlight w:val="none"/>
          <w14:textFill>
            <w14:solidFill>
              <w14:schemeClr w14:val="tx1"/>
            </w14:solidFill>
          </w14:textFill>
        </w:rPr>
        <w:t>。</w:t>
      </w:r>
    </w:p>
    <w:p>
      <w:pPr>
        <w:adjustRightInd w:val="0"/>
        <w:snapToGrid w:val="0"/>
        <w:spacing w:after="0" w:line="480" w:lineRule="exact"/>
        <w:ind w:firstLine="480" w:firstLineChars="200"/>
        <w:jc w:val="both"/>
        <w:textAlignment w:val="baseline"/>
        <w:rPr>
          <w:rFonts w:ascii="宋体" w:hAnsi="宋体"/>
          <w:color w:val="000000" w:themeColor="text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3.2 </w:t>
      </w:r>
      <w:r>
        <w:rPr>
          <w:rFonts w:hint="eastAsia" w:ascii="宋体" w:hAnsi="宋体" w:cs="Arial"/>
          <w:color w:val="000000" w:themeColor="text1"/>
          <w:szCs w:val="21"/>
          <w:highlight w:val="none"/>
          <w14:textFill>
            <w14:solidFill>
              <w14:schemeClr w14:val="tx1"/>
            </w14:solidFill>
          </w14:textFill>
        </w:rPr>
        <w:t>评标委员会将根据投标综合评价值即综合得分的高低排出名次，并依据综合评价得分由高到低的排序</w:t>
      </w:r>
      <w:r>
        <w:rPr>
          <w:rFonts w:hint="eastAsia" w:ascii="宋体" w:hAnsi="宋体"/>
          <w:color w:val="000000" w:themeColor="text1"/>
          <w:highlight w:val="none"/>
          <w14:textFill>
            <w14:solidFill>
              <w14:schemeClr w14:val="tx1"/>
            </w14:solidFill>
          </w14:textFill>
        </w:rPr>
        <w:t>向招标人推荐有排序的中标候选人。</w:t>
      </w:r>
    </w:p>
    <w:p>
      <w:pPr>
        <w:autoSpaceDE w:val="0"/>
        <w:autoSpaceDN w:val="0"/>
        <w:adjustRightInd w:val="0"/>
        <w:snapToGrid w:val="0"/>
        <w:spacing w:after="0" w:line="480" w:lineRule="exact"/>
        <w:ind w:firstLine="482" w:firstLineChars="200"/>
        <w:jc w:val="both"/>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 xml:space="preserve">4.  </w:t>
      </w:r>
      <w:r>
        <w:rPr>
          <w:rFonts w:hint="eastAsia" w:ascii="宋体" w:hAnsi="宋体" w:cs="Arial"/>
          <w:b/>
          <w:color w:val="000000" w:themeColor="text1"/>
          <w:szCs w:val="21"/>
          <w:highlight w:val="none"/>
          <w14:textFill>
            <w14:solidFill>
              <w14:schemeClr w14:val="tx1"/>
            </w14:solidFill>
          </w14:textFill>
        </w:rPr>
        <w:t>评价程序与规则</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4.1 </w:t>
      </w:r>
      <w:r>
        <w:rPr>
          <w:rFonts w:hint="eastAsia" w:ascii="宋体" w:hAnsi="宋体"/>
          <w:color w:val="000000" w:themeColor="text1"/>
          <w:szCs w:val="21"/>
          <w:highlight w:val="none"/>
          <w14:textFill>
            <w14:solidFill>
              <w14:schemeClr w14:val="tx1"/>
            </w14:solidFill>
          </w14:textFill>
        </w:rPr>
        <w:t>评标委员会首先对投标文件进行初步评审，判定并拒绝无效的和存在实质性偏离的投标文件。通过初步评审的投标文件进入综合评价阶段。</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4.2评标委员会仅对初审合格的投标进行综合评价。</w:t>
      </w:r>
      <w:r>
        <w:rPr>
          <w:rFonts w:hint="eastAsia" w:ascii="宋体" w:hAnsi="宋体"/>
          <w:color w:val="000000" w:themeColor="text1"/>
          <w:szCs w:val="21"/>
          <w:highlight w:val="none"/>
          <w14:textFill>
            <w14:solidFill>
              <w14:schemeClr w14:val="tx1"/>
            </w14:solidFill>
          </w14:textFill>
        </w:rPr>
        <w:t>评标委员会成员根据综合评价法的规定对投标人的投标文件独立打分，并分别计算各投标人的商务、技术、服务评价内容的分项得分，凡招标文件未规定的标准不得作为加分或者减分的依据。</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4.3 </w:t>
      </w:r>
      <w:r>
        <w:rPr>
          <w:rFonts w:hint="eastAsia" w:ascii="宋体" w:hAnsi="宋体" w:cs="Arial"/>
          <w:color w:val="000000" w:themeColor="text1"/>
          <w:szCs w:val="21"/>
          <w:highlight w:val="none"/>
          <w14:textFill>
            <w14:solidFill>
              <w14:schemeClr w14:val="tx1"/>
            </w14:solidFill>
          </w14:textFill>
        </w:rPr>
        <w:t>价格评价及评分，价</w:t>
      </w:r>
      <w:r>
        <w:rPr>
          <w:rFonts w:hint="eastAsia" w:ascii="宋体" w:hAnsi="宋体"/>
          <w:color w:val="000000" w:themeColor="text1"/>
          <w:szCs w:val="21"/>
          <w:highlight w:val="none"/>
          <w14:textFill>
            <w14:solidFill>
              <w14:schemeClr w14:val="tx1"/>
            </w14:solidFill>
          </w14:textFill>
        </w:rPr>
        <w:t>格评价遵循以下步骤依次进行：⑴算术修正；⑵计算投标声明（折扣</w:t>
      </w:r>
      <w:r>
        <w:rPr>
          <w:rFonts w:ascii="宋体" w:hAnsi="宋体"/>
          <w:color w:val="000000" w:themeColor="text1"/>
          <w:szCs w:val="21"/>
          <w:highlight w:val="none"/>
          <w14:textFill>
            <w14:solidFill>
              <w14:schemeClr w14:val="tx1"/>
            </w14:solidFill>
          </w14:textFill>
        </w:rPr>
        <w:t xml:space="preserve">/升降价）后的价格；⑶ </w:t>
      </w:r>
      <w:r>
        <w:rPr>
          <w:rFonts w:hint="eastAsia" w:ascii="宋体" w:hAnsi="宋体"/>
          <w:color w:val="000000" w:themeColor="text1"/>
          <w:szCs w:val="21"/>
          <w:highlight w:val="none"/>
          <w14:textFill>
            <w14:solidFill>
              <w14:schemeClr w14:val="tx1"/>
            </w14:solidFill>
          </w14:textFill>
        </w:rPr>
        <w:t>价格调整；⑷价格评分。</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4.4 </w:t>
      </w:r>
      <w:r>
        <w:rPr>
          <w:rFonts w:hint="eastAsia" w:ascii="宋体" w:hAnsi="宋体"/>
          <w:color w:val="000000" w:themeColor="text1"/>
          <w:szCs w:val="21"/>
          <w:highlight w:val="none"/>
          <w14:textFill>
            <w14:solidFill>
              <w14:schemeClr w14:val="tx1"/>
            </w14:solidFill>
          </w14:textFill>
        </w:rPr>
        <w:t>评标委员会对每位成员的评分进行汇总；每位成员在提交其独立出具的评价记录表后不得重新打分。</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4.5 </w:t>
      </w:r>
      <w:r>
        <w:rPr>
          <w:rFonts w:hint="eastAsia" w:ascii="宋体" w:hAnsi="宋体"/>
          <w:color w:val="000000" w:themeColor="text1"/>
          <w:szCs w:val="21"/>
          <w:highlight w:val="none"/>
          <w14:textFill>
            <w14:solidFill>
              <w14:schemeClr w14:val="tx1"/>
            </w14:solidFill>
          </w14:textFill>
        </w:rPr>
        <w:t>评标委员会按照</w:t>
      </w:r>
      <w:r>
        <w:rPr>
          <w:rFonts w:hint="eastAsia" w:ascii="宋体" w:hAnsi="宋体" w:cs="Arial"/>
          <w:color w:val="000000" w:themeColor="text1"/>
          <w:szCs w:val="21"/>
          <w:highlight w:val="none"/>
          <w14:textFill>
            <w14:solidFill>
              <w14:schemeClr w14:val="tx1"/>
            </w14:solidFill>
          </w14:textFill>
        </w:rPr>
        <w:t>上述</w:t>
      </w:r>
      <w:r>
        <w:rPr>
          <w:rFonts w:ascii="宋体" w:hAnsi="宋体" w:cs="Arial"/>
          <w:color w:val="000000" w:themeColor="text1"/>
          <w:szCs w:val="21"/>
          <w:highlight w:val="none"/>
          <w14:textFill>
            <w14:solidFill>
              <w14:schemeClr w14:val="tx1"/>
            </w14:solidFill>
          </w14:textFill>
        </w:rPr>
        <w:t>2.4.1</w:t>
      </w:r>
      <w:r>
        <w:rPr>
          <w:rFonts w:hint="eastAsia" w:ascii="宋体" w:hAnsi="宋体"/>
          <w:color w:val="000000" w:themeColor="text1"/>
          <w:szCs w:val="21"/>
          <w:highlight w:val="none"/>
          <w14:textFill>
            <w14:solidFill>
              <w14:schemeClr w14:val="tx1"/>
            </w14:solidFill>
          </w14:textFill>
        </w:rPr>
        <w:t>项规定，对每位成员的评分结果进行调整和修正。</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4.6 </w:t>
      </w:r>
      <w:r>
        <w:rPr>
          <w:rFonts w:hint="eastAsia" w:ascii="宋体" w:hAnsi="宋体" w:cs="Arial"/>
          <w:color w:val="000000" w:themeColor="text1"/>
          <w:szCs w:val="21"/>
          <w:highlight w:val="none"/>
          <w14:textFill>
            <w14:solidFill>
              <w14:schemeClr w14:val="tx1"/>
            </w14:solidFill>
          </w14:textFill>
        </w:rPr>
        <w:t>计算各投标人综合评价的综合得分。</w:t>
      </w:r>
      <w:r>
        <w:rPr>
          <w:rFonts w:hint="eastAsia" w:ascii="宋体" w:hAnsi="宋体"/>
          <w:color w:val="000000" w:themeColor="text1"/>
          <w:szCs w:val="21"/>
          <w:highlight w:val="none"/>
          <w14:textFill>
            <w14:solidFill>
              <w14:schemeClr w14:val="tx1"/>
            </w14:solidFill>
          </w14:textFill>
        </w:rPr>
        <w:t>投标人的综合得分等于其商务、技术、价格、服务评价内容的分项得分之和。</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4.7 </w:t>
      </w:r>
      <w:r>
        <w:rPr>
          <w:rFonts w:hint="eastAsia" w:ascii="宋体" w:hAnsi="宋体" w:cs="Arial"/>
          <w:color w:val="000000" w:themeColor="text1"/>
          <w:szCs w:val="21"/>
          <w:highlight w:val="none"/>
          <w14:textFill>
            <w14:solidFill>
              <w14:schemeClr w14:val="tx1"/>
            </w14:solidFill>
          </w14:textFill>
        </w:rPr>
        <w:t>评标委员会根据投标人综合评价得分的高低排出名次。综合得分相同的，将依照第一级评价因素价格、技术、商务、服务的优先次序，根据其评价得分高低进行排序。综合评价最优综合得分最高者为排名第一的中标候选人。</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4.8 </w:t>
      </w:r>
      <w:r>
        <w:rPr>
          <w:rFonts w:hint="eastAsia" w:ascii="宋体" w:hAnsi="宋体"/>
          <w:color w:val="000000" w:themeColor="text1"/>
          <w:szCs w:val="21"/>
          <w:highlight w:val="none"/>
          <w14:textFill>
            <w14:solidFill>
              <w14:schemeClr w14:val="tx1"/>
            </w14:solidFill>
          </w14:textFill>
        </w:rPr>
        <w:t>评标委员会根据综合评价得分排序情况向招标人推荐中标人。</w:t>
      </w:r>
    </w:p>
    <w:p>
      <w:pPr>
        <w:adjustRightInd w:val="0"/>
        <w:snapToGrid w:val="0"/>
        <w:spacing w:after="0" w:line="480" w:lineRule="exact"/>
        <w:ind w:firstLine="480" w:firstLineChars="200"/>
        <w:jc w:val="both"/>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综合排名第一的投标人为推荐中标人。如综合排名第一的投标人出现下列明情形之一的，评标委员会将推荐综合排名第二的投标人为推荐中标人。如所有投标人均不符合推荐条件的，则本次招标无效。</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当投标人出现下列情形之一的，将不得被确定为推荐中标人：</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a. </w:t>
      </w:r>
      <w:r>
        <w:rPr>
          <w:rFonts w:hint="eastAsia" w:ascii="宋体" w:hAnsi="宋体" w:cs="Arial"/>
          <w:color w:val="000000" w:themeColor="text1"/>
          <w:szCs w:val="21"/>
          <w:highlight w:val="none"/>
          <w14:textFill>
            <w14:solidFill>
              <w14:schemeClr w14:val="tx1"/>
            </w14:solidFill>
          </w14:textFill>
        </w:rPr>
        <w:t>该投标人的评标价格超过全体有效投标人的评标价格平均值</w:t>
      </w:r>
      <w:r>
        <w:rPr>
          <w:rFonts w:ascii="宋体" w:hAnsi="宋体" w:cs="Arial"/>
          <w:color w:val="000000" w:themeColor="text1"/>
          <w:szCs w:val="21"/>
          <w:highlight w:val="none"/>
          <w14:textFill>
            <w14:solidFill>
              <w14:schemeClr w14:val="tx1"/>
            </w14:solidFill>
          </w14:textFill>
        </w:rPr>
        <w:t xml:space="preserve">40%以上的； </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b. </w:t>
      </w:r>
      <w:r>
        <w:rPr>
          <w:rFonts w:hint="eastAsia" w:ascii="宋体" w:hAnsi="宋体" w:cs="Arial"/>
          <w:color w:val="000000" w:themeColor="text1"/>
          <w:szCs w:val="21"/>
          <w:highlight w:val="none"/>
          <w14:textFill>
            <w14:solidFill>
              <w14:schemeClr w14:val="tx1"/>
            </w14:solidFill>
          </w14:textFill>
        </w:rPr>
        <w:t>该投标人的技术得分低于全体有效投标人的技术得分平均值</w:t>
      </w:r>
      <w:r>
        <w:rPr>
          <w:rFonts w:ascii="宋体" w:hAnsi="宋体" w:cs="Arial"/>
          <w:color w:val="000000" w:themeColor="text1"/>
          <w:szCs w:val="21"/>
          <w:highlight w:val="none"/>
          <w14:textFill>
            <w14:solidFill>
              <w14:schemeClr w14:val="tx1"/>
            </w14:solidFill>
          </w14:textFill>
        </w:rPr>
        <w:t>20%以上的。</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4.9 </w:t>
      </w:r>
      <w:r>
        <w:rPr>
          <w:rFonts w:hint="eastAsia" w:ascii="宋体" w:hAnsi="宋体" w:cs="Arial"/>
          <w:color w:val="000000" w:themeColor="text1"/>
          <w:szCs w:val="21"/>
          <w:highlight w:val="none"/>
          <w14:textFill>
            <w14:solidFill>
              <w14:schemeClr w14:val="tx1"/>
            </w14:solidFill>
          </w14:textFill>
        </w:rPr>
        <w:t>编写评标报告，详细载明综合评价得分的计算过程。</w:t>
      </w:r>
    </w:p>
    <w:p>
      <w:pPr>
        <w:autoSpaceDE w:val="0"/>
        <w:autoSpaceDN w:val="0"/>
        <w:adjustRightInd w:val="0"/>
        <w:snapToGrid w:val="0"/>
        <w:spacing w:after="0" w:line="480" w:lineRule="exact"/>
        <w:ind w:firstLine="482" w:firstLineChars="200"/>
        <w:jc w:val="both"/>
        <w:rPr>
          <w:rFonts w:ascii="宋体" w:hAnsi="宋体" w:cs="Arial"/>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5.评价因数及评价标准：</w:t>
      </w:r>
      <w:r>
        <w:rPr>
          <w:rFonts w:hint="eastAsia" w:ascii="宋体" w:hAnsi="宋体" w:cs="Arial"/>
          <w:color w:val="000000" w:themeColor="text1"/>
          <w:szCs w:val="21"/>
          <w:highlight w:val="none"/>
          <w14:textFill>
            <w14:solidFill>
              <w14:schemeClr w14:val="tx1"/>
            </w14:solidFill>
          </w14:textFill>
        </w:rPr>
        <w:t>详见“综合评价打分表”</w:t>
      </w:r>
    </w:p>
    <w:p>
      <w:pPr>
        <w:autoSpaceDE w:val="0"/>
        <w:autoSpaceDN w:val="0"/>
        <w:adjustRightInd w:val="0"/>
        <w:snapToGrid w:val="0"/>
        <w:spacing w:after="0" w:line="480" w:lineRule="exact"/>
        <w:ind w:firstLine="482" w:firstLineChars="200"/>
        <w:jc w:val="both"/>
        <w:rPr>
          <w:rFonts w:ascii="宋体" w:hAnsi="宋体"/>
          <w:b/>
          <w:color w:val="000000" w:themeColor="text1"/>
          <w:szCs w:val="21"/>
          <w:highlight w:val="none"/>
          <w14:textFill>
            <w14:solidFill>
              <w14:schemeClr w14:val="tx1"/>
            </w14:solidFill>
          </w14:textFill>
        </w:rPr>
      </w:pPr>
      <w:r>
        <w:rPr>
          <w:rFonts w:ascii="宋体" w:hAnsi="宋体" w:cs="Arial"/>
          <w:b/>
          <w:color w:val="000000" w:themeColor="text1"/>
          <w:szCs w:val="21"/>
          <w:highlight w:val="none"/>
          <w14:textFill>
            <w14:solidFill>
              <w14:schemeClr w14:val="tx1"/>
            </w14:solidFill>
          </w14:textFill>
        </w:rPr>
        <w:t>6.</w:t>
      </w:r>
      <w:r>
        <w:rPr>
          <w:rFonts w:hint="eastAsia" w:ascii="宋体" w:hAnsi="宋体"/>
          <w:b/>
          <w:color w:val="000000" w:themeColor="text1"/>
          <w:szCs w:val="21"/>
          <w:highlight w:val="none"/>
          <w14:textFill>
            <w14:solidFill>
              <w14:schemeClr w14:val="tx1"/>
            </w14:solidFill>
          </w14:textFill>
        </w:rPr>
        <w:t>定标原则</w:t>
      </w:r>
    </w:p>
    <w:p>
      <w:pPr>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6.1 </w:t>
      </w:r>
      <w:r>
        <w:rPr>
          <w:rFonts w:hint="eastAsia" w:ascii="宋体" w:hAnsi="宋体" w:cs="Arial"/>
          <w:color w:val="000000" w:themeColor="text1"/>
          <w:szCs w:val="21"/>
          <w:highlight w:val="none"/>
          <w14:textFill>
            <w14:solidFill>
              <w14:schemeClr w14:val="tx1"/>
            </w14:solidFill>
          </w14:textFill>
        </w:rPr>
        <w:t>招标人将根据评标委员会提出的书面评标报告和推荐的中标候选人确定中标人。</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6.2 </w:t>
      </w:r>
      <w:r>
        <w:rPr>
          <w:rFonts w:hint="eastAsia" w:ascii="宋体" w:hAnsi="宋体" w:cs="Arial"/>
          <w:color w:val="000000" w:themeColor="text1"/>
          <w:szCs w:val="21"/>
          <w:highlight w:val="none"/>
          <w14:textFill>
            <w14:solidFill>
              <w14:schemeClr w14:val="tx1"/>
            </w14:solidFill>
          </w14:textFill>
        </w:rPr>
        <w:t>招标人原则上应当确定排名第一的中标候选人为中标人。排名第一的中标候选人放弃中标、因不可抗力不能履行合同、不按招标文件要求提交履约保证金，或者被查实存在影响中标结果的违法行为等情形，不符合中标条件的，招标人将重新招标。</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7</w:t>
      </w:r>
      <w:r>
        <w:rPr>
          <w:rFonts w:ascii="宋体" w:hAnsi="宋体" w:cs="Arial"/>
          <w:color w:val="000000" w:themeColor="text1"/>
          <w:szCs w:val="21"/>
          <w:highlight w:val="none"/>
          <w14:textFill>
            <w14:solidFill>
              <w14:schemeClr w14:val="tx1"/>
            </w14:solidFill>
          </w14:textFill>
        </w:rPr>
        <w:t>.</w:t>
      </w:r>
      <w:r>
        <w:rPr>
          <w:rFonts w:hint="eastAsia"/>
          <w:color w:val="000000" w:themeColor="text1"/>
          <w:highlight w:val="none"/>
          <w14:textFill>
            <w14:solidFill>
              <w14:schemeClr w14:val="tx1"/>
            </w14:solidFill>
          </w14:textFill>
        </w:rPr>
        <w:t xml:space="preserve"> </w:t>
      </w:r>
      <w:r>
        <w:rPr>
          <w:rFonts w:hint="eastAsia" w:ascii="宋体" w:hAnsi="宋体" w:cs="Arial"/>
          <w:color w:val="000000" w:themeColor="text1"/>
          <w:szCs w:val="21"/>
          <w:highlight w:val="none"/>
          <w14:textFill>
            <w14:solidFill>
              <w14:schemeClr w14:val="tx1"/>
            </w14:solidFill>
          </w14:textFill>
        </w:rPr>
        <w:t>认定投标人数量时，两家以上投标人的投标产品为同一家制造商或集成商生产的，按一家投标人认定。对两家以上集成商或代理商使用相同制造商产品作为其项目包的一部分，且相同产品的价格总和均超过该项目包各自投标总价60%的，按一家投标人认定。</w:t>
      </w:r>
    </w:p>
    <w:p>
      <w:pPr>
        <w:autoSpaceDE w:val="0"/>
        <w:autoSpaceDN w:val="0"/>
        <w:adjustRightInd w:val="0"/>
        <w:snapToGrid w:val="0"/>
        <w:spacing w:after="0" w:line="480" w:lineRule="exact"/>
        <w:ind w:firstLine="480" w:firstLineChars="200"/>
        <w:jc w:val="both"/>
        <w:rPr>
          <w:rFonts w:ascii="宋体" w:hAnsi="宋体" w:cs="Arial"/>
          <w:color w:val="000000" w:themeColor="text1"/>
          <w:szCs w:val="21"/>
          <w:highlight w:val="none"/>
          <w14:textFill>
            <w14:solidFill>
              <w14:schemeClr w14:val="tx1"/>
            </w14:solidFill>
          </w14:textFill>
        </w:rPr>
      </w:pPr>
    </w:p>
    <w:p>
      <w:pPr>
        <w:spacing w:line="400" w:lineRule="exact"/>
        <w:ind w:firstLine="480" w:firstLineChars="200"/>
        <w:rPr>
          <w:rFonts w:ascii="宋体" w:hAnsi="宋体" w:cs="Arial"/>
          <w:color w:val="000000" w:themeColor="text1"/>
          <w:szCs w:val="21"/>
          <w:highlight w:val="none"/>
          <w14:textFill>
            <w14:solidFill>
              <w14:schemeClr w14:val="tx1"/>
            </w14:solidFill>
          </w14:textFill>
        </w:rPr>
      </w:pPr>
    </w:p>
    <w:p>
      <w:pPr>
        <w:rPr>
          <w:rFonts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br w:type="page"/>
      </w:r>
    </w:p>
    <w:p>
      <w:pPr>
        <w:spacing w:after="120" w:afterLines="50" w:line="600" w:lineRule="exact"/>
        <w:jc w:val="center"/>
        <w:rPr>
          <w:rFonts w:ascii="宋体" w:hAnsi="宋体" w:cs="Arial"/>
          <w:b/>
          <w:color w:val="000000" w:themeColor="text1"/>
          <w:sz w:val="32"/>
          <w:szCs w:val="32"/>
          <w:highlight w:val="none"/>
          <w14:textFill>
            <w14:solidFill>
              <w14:schemeClr w14:val="tx1"/>
            </w14:solidFill>
          </w14:textFill>
        </w:rPr>
      </w:pPr>
      <w:r>
        <w:rPr>
          <w:rFonts w:hint="eastAsia" w:ascii="宋体" w:hAnsi="宋体" w:cs="Arial"/>
          <w:b/>
          <w:color w:val="000000" w:themeColor="text1"/>
          <w:sz w:val="32"/>
          <w:szCs w:val="32"/>
          <w:highlight w:val="none"/>
          <w14:textFill>
            <w14:solidFill>
              <w14:schemeClr w14:val="tx1"/>
            </w14:solidFill>
          </w14:textFill>
        </w:rPr>
        <w:t>综合评价打分表</w:t>
      </w:r>
    </w:p>
    <w:tbl>
      <w:tblPr>
        <w:tblStyle w:val="58"/>
        <w:tblW w:w="8772" w:type="dxa"/>
        <w:jc w:val="center"/>
        <w:tblLayout w:type="fixed"/>
        <w:tblCellMar>
          <w:top w:w="0" w:type="dxa"/>
          <w:left w:w="108" w:type="dxa"/>
          <w:bottom w:w="0" w:type="dxa"/>
          <w:right w:w="108" w:type="dxa"/>
        </w:tblCellMar>
      </w:tblPr>
      <w:tblGrid>
        <w:gridCol w:w="1378"/>
        <w:gridCol w:w="6683"/>
        <w:gridCol w:w="711"/>
      </w:tblGrid>
      <w:tr>
        <w:tblPrEx>
          <w:tblCellMar>
            <w:top w:w="0" w:type="dxa"/>
            <w:left w:w="108" w:type="dxa"/>
            <w:bottom w:w="0" w:type="dxa"/>
            <w:right w:w="108" w:type="dxa"/>
          </w:tblCellMar>
        </w:tblPrEx>
        <w:trPr>
          <w:trHeight w:val="429"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zh-CN"/>
                <w14:textFill>
                  <w14:solidFill>
                    <w14:schemeClr w14:val="tx1"/>
                  </w14:solidFill>
                </w14:textFill>
              </w:rPr>
              <w:br w:type="page"/>
            </w:r>
            <w:r>
              <w:rPr>
                <w:rFonts w:hint="eastAsia" w:ascii="宋体" w:hAnsi="宋体" w:cs="宋体"/>
                <w:b/>
                <w:bCs/>
                <w:color w:val="000000" w:themeColor="text1"/>
                <w:highlight w:val="none"/>
                <w14:textFill>
                  <w14:solidFill>
                    <w14:schemeClr w14:val="tx1"/>
                  </w14:solidFill>
                </w14:textFill>
              </w:rPr>
              <w:t>评审因素</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得分标准</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分值</w:t>
            </w:r>
          </w:p>
        </w:tc>
      </w:tr>
      <w:tr>
        <w:tblPrEx>
          <w:tblCellMar>
            <w:top w:w="0" w:type="dxa"/>
            <w:left w:w="108" w:type="dxa"/>
            <w:bottom w:w="0" w:type="dxa"/>
            <w:right w:w="108" w:type="dxa"/>
          </w:tblCellMar>
        </w:tblPrEx>
        <w:trPr>
          <w:trHeight w:val="484" w:hRule="atLeast"/>
          <w:jc w:val="center"/>
        </w:trPr>
        <w:tc>
          <w:tcPr>
            <w:tcW w:w="87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商务（11分）</w:t>
            </w:r>
          </w:p>
        </w:tc>
      </w:tr>
      <w:tr>
        <w:tblPrEx>
          <w:tblCellMar>
            <w:top w:w="0" w:type="dxa"/>
            <w:left w:w="108" w:type="dxa"/>
            <w:bottom w:w="0" w:type="dxa"/>
            <w:right w:w="108" w:type="dxa"/>
          </w:tblCellMar>
        </w:tblPrEx>
        <w:trPr>
          <w:trHeight w:val="1053"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业绩</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供应商近三年（合同签订日期为2020年1月1日-至今）相同或类似项目业绩，提供合同复印件（至少包括甲乙双方名称及盖章、项目内容、签订日期）。</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3个或以上：7分；2个：4分；1个：2分；无：0分。</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w:t>
            </w:r>
          </w:p>
        </w:tc>
      </w:tr>
      <w:tr>
        <w:tblPrEx>
          <w:tblCellMar>
            <w:top w:w="0" w:type="dxa"/>
            <w:left w:w="108" w:type="dxa"/>
            <w:bottom w:w="0" w:type="dxa"/>
            <w:right w:w="108" w:type="dxa"/>
          </w:tblCellMar>
        </w:tblPrEx>
        <w:trPr>
          <w:trHeight w:val="696"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jc w:val="center"/>
              <w:rPr>
                <w:color w:val="000000" w:themeColor="text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交货期</w:t>
            </w:r>
          </w:p>
        </w:tc>
        <w:tc>
          <w:tcPr>
            <w:tcW w:w="6683" w:type="dxa"/>
            <w:tcBorders>
              <w:top w:val="single" w:color="auto" w:sz="4" w:space="0"/>
              <w:left w:val="single" w:color="auto" w:sz="4" w:space="0"/>
              <w:bottom w:val="single" w:color="auto" w:sz="4" w:space="0"/>
              <w:right w:val="single" w:color="auto" w:sz="4" w:space="0"/>
            </w:tcBorders>
            <w:shd w:val="clear" w:color="auto" w:fill="auto"/>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交货期满足招标文件要求，得4分；交货期每超出一周，减1分；最低为0分。</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400" w:lineRule="exact"/>
              <w:jc w:val="center"/>
              <w:rPr>
                <w:color w:val="000000" w:themeColor="text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4</w:t>
            </w:r>
          </w:p>
        </w:tc>
      </w:tr>
      <w:tr>
        <w:tblPrEx>
          <w:tblCellMar>
            <w:top w:w="0" w:type="dxa"/>
            <w:left w:w="108" w:type="dxa"/>
            <w:bottom w:w="0" w:type="dxa"/>
            <w:right w:w="108" w:type="dxa"/>
          </w:tblCellMar>
        </w:tblPrEx>
        <w:trPr>
          <w:trHeight w:val="517" w:hRule="atLeast"/>
          <w:jc w:val="center"/>
        </w:trPr>
        <w:tc>
          <w:tcPr>
            <w:tcW w:w="87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技术（59分）</w:t>
            </w:r>
          </w:p>
        </w:tc>
      </w:tr>
      <w:tr>
        <w:tblPrEx>
          <w:tblCellMar>
            <w:top w:w="0" w:type="dxa"/>
            <w:left w:w="108" w:type="dxa"/>
            <w:bottom w:w="0" w:type="dxa"/>
            <w:right w:w="108" w:type="dxa"/>
          </w:tblCellMar>
        </w:tblPrEx>
        <w:trPr>
          <w:trHeight w:val="1236"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技术参数、指标符合性</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全部响应招标文件技术参数要求的，得满分16分；每有一项负偏离但经评标委员会认定不属于重大偏离的减2分，扣完为止，最低得0分。针对招标文件技术参数未响应或响应不全的视为负偏离。不满足指标中加★条款的视为无效标。</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16</w:t>
            </w:r>
          </w:p>
        </w:tc>
      </w:tr>
      <w:tr>
        <w:tblPrEx>
          <w:tblCellMar>
            <w:top w:w="0" w:type="dxa"/>
            <w:left w:w="108" w:type="dxa"/>
            <w:bottom w:w="0" w:type="dxa"/>
            <w:right w:w="108" w:type="dxa"/>
          </w:tblCellMar>
        </w:tblPrEx>
        <w:trPr>
          <w:trHeight w:val="750"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质保期</w:t>
            </w:r>
          </w:p>
        </w:tc>
        <w:tc>
          <w:tcPr>
            <w:tcW w:w="6683" w:type="dxa"/>
            <w:tcBorders>
              <w:top w:val="single" w:color="auto" w:sz="4" w:space="0"/>
              <w:left w:val="single" w:color="auto" w:sz="4" w:space="0"/>
              <w:bottom w:val="single" w:color="auto" w:sz="4" w:space="0"/>
              <w:right w:val="single" w:color="auto" w:sz="4" w:space="0"/>
            </w:tcBorders>
            <w:shd w:val="clear" w:color="auto" w:fill="auto"/>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响应的质保期优于招标文件要求，每延长1年加1分，最多得3分；响应的质保期满足招标文件要求，得1分；质保期不满足招标文件要求或未响应，得0分。</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CellMar>
            <w:top w:w="0" w:type="dxa"/>
            <w:left w:w="108" w:type="dxa"/>
            <w:bottom w:w="0" w:type="dxa"/>
            <w:right w:w="108" w:type="dxa"/>
          </w:tblCellMar>
        </w:tblPrEx>
        <w:trPr>
          <w:trHeight w:val="272"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售后服务</w:t>
            </w:r>
          </w:p>
        </w:tc>
        <w:tc>
          <w:tcPr>
            <w:tcW w:w="6683" w:type="dxa"/>
            <w:tcBorders>
              <w:top w:val="single" w:color="auto" w:sz="4" w:space="0"/>
              <w:left w:val="single" w:color="auto" w:sz="4" w:space="0"/>
              <w:bottom w:val="single" w:color="auto" w:sz="4" w:space="0"/>
              <w:right w:val="single" w:color="auto" w:sz="4" w:space="0"/>
            </w:tcBorders>
            <w:shd w:val="clear" w:color="auto" w:fill="auto"/>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评标委员会应根据供应商提供的售后服务方案进行评价，提供如下对应方案每一项描述完整并清晰得3分，每一项内容不完整或阐述不清晰得1分，其它不得分。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1、制造商保修期及制造商服务承诺（售后服务内容、提供的技术人员情况、服务响应时间等）</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2、供应商保修期及供应商服务承诺（售后服务内容、提供的技术人员情况、服务响应时间等）。</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r>
      <w:tr>
        <w:tblPrEx>
          <w:tblCellMar>
            <w:top w:w="0" w:type="dxa"/>
            <w:left w:w="108" w:type="dxa"/>
            <w:bottom w:w="0" w:type="dxa"/>
            <w:right w:w="108" w:type="dxa"/>
          </w:tblCellMar>
        </w:tblPrEx>
        <w:trPr>
          <w:trHeight w:val="220"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产品性能</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评标委员会应根据供应商提供的产品性能方案进行评价，提供如下对应方案每一项描述完整并清晰得2分，每一项内容不完整或阐述不清晰得0.5分，其它不得分。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1、产品升级拓展</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2、产品稳定性</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3、产品的安全性</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4、产品的耐用性</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w:t>
            </w:r>
          </w:p>
        </w:tc>
      </w:tr>
      <w:tr>
        <w:tblPrEx>
          <w:tblCellMar>
            <w:top w:w="0" w:type="dxa"/>
            <w:left w:w="108" w:type="dxa"/>
            <w:bottom w:w="0" w:type="dxa"/>
            <w:right w:w="108" w:type="dxa"/>
          </w:tblCellMar>
        </w:tblPrEx>
        <w:trPr>
          <w:trHeight w:val="959"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配送及运输服务方案</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评标委员会应根据供应商提供的配送及运输服务方案进行评价，提供如下对应方案每一项描述完整并清晰得1分，每一项内容不完整或阐述不清晰得0.5分，其它不得分。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1、配送车辆安排计划</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2、运输路线</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3、运输防护</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CellMar>
            <w:top w:w="0" w:type="dxa"/>
            <w:left w:w="108" w:type="dxa"/>
            <w:bottom w:w="0" w:type="dxa"/>
            <w:right w:w="108" w:type="dxa"/>
          </w:tblCellMar>
        </w:tblPrEx>
        <w:trPr>
          <w:trHeight w:val="1653"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安装调试方案</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评标委员会应根据供应商提供的安装调试方案进行评价，提供如下对应方案每一项描述完整并清晰得1分，每一项内容不完整或阐述不清晰得0.5分，其它不得分。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1、人员安排</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2、进度计划</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3、安装方法、调试。</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CellMar>
            <w:top w:w="0" w:type="dxa"/>
            <w:left w:w="108" w:type="dxa"/>
            <w:bottom w:w="0" w:type="dxa"/>
            <w:right w:w="108" w:type="dxa"/>
          </w:tblCellMar>
        </w:tblPrEx>
        <w:trPr>
          <w:trHeight w:val="1653"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供货方案</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评标委员会应根据供应商提供的供货方案进行评价，提供如下对应方案每一项描述完整并清晰得1分，每一项内容不完整或阐述不清晰得0.5分，其它不得分。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1、产品加工周期</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2、技术人员情况</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3、生产加工工艺流程介绍</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CellMar>
            <w:top w:w="0" w:type="dxa"/>
            <w:left w:w="108" w:type="dxa"/>
            <w:bottom w:w="0" w:type="dxa"/>
            <w:right w:w="108" w:type="dxa"/>
          </w:tblCellMar>
        </w:tblPrEx>
        <w:trPr>
          <w:trHeight w:val="2093"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维护成本</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评标委员会应根据供应商提供的维护成本方案进行评价，提供如下对应方案每一项描述完整并清晰得2分，每一项内容不完整或阐述不清晰得0.5分，其它不得分。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1、配件品种</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2、配件费用</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3、维护人员费用</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4、维护时使用的耗材费用等。</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w:t>
            </w:r>
          </w:p>
        </w:tc>
      </w:tr>
      <w:tr>
        <w:tblPrEx>
          <w:tblCellMar>
            <w:top w:w="0" w:type="dxa"/>
            <w:left w:w="108" w:type="dxa"/>
            <w:bottom w:w="0" w:type="dxa"/>
            <w:right w:w="108" w:type="dxa"/>
          </w:tblCellMar>
        </w:tblPrEx>
        <w:trPr>
          <w:trHeight w:val="345"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维修技术人员情况</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评标委员会应根据供应商提供的维修技术人员情况进行评价，提供如下对应方案每一项描述完整并清晰得1分，每一项内容不完整或阐述不清晰或未提供不得分。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1、提供主要技术人员名单</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2、提供上述人员的人员简介（内容需包含人员资质情况、工作年限及相关项目经验阐述）</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3、提供所述人员资质认证证书复印件并加盖公章</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r>
      <w:tr>
        <w:tblPrEx>
          <w:tblCellMar>
            <w:top w:w="0" w:type="dxa"/>
            <w:left w:w="108" w:type="dxa"/>
            <w:bottom w:w="0" w:type="dxa"/>
            <w:right w:w="108" w:type="dxa"/>
          </w:tblCellMar>
        </w:tblPrEx>
        <w:trPr>
          <w:trHeight w:val="2523"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技术培训标准和条件</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评标委员会应根据供应商提供的培训方案进行评价，提供如下对应方案每一项描述完整并清晰得1分，每一项内容不完整或阐述不清晰得0.5分，其它不得分。</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1、培训内容</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2、培训时间</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3、培训方式</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4、培训讲师情况</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5、参训人员要求</w:t>
            </w:r>
          </w:p>
          <w:p>
            <w:pPr>
              <w:spacing w:after="0" w:line="340" w:lineRule="exact"/>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6、培训费用</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r>
      <w:tr>
        <w:tblPrEx>
          <w:tblCellMar>
            <w:top w:w="0" w:type="dxa"/>
            <w:left w:w="108" w:type="dxa"/>
            <w:bottom w:w="0" w:type="dxa"/>
            <w:right w:w="108" w:type="dxa"/>
          </w:tblCellMar>
        </w:tblPrEx>
        <w:trPr>
          <w:trHeight w:val="506" w:hRule="atLeast"/>
          <w:jc w:val="center"/>
        </w:trPr>
        <w:tc>
          <w:tcPr>
            <w:tcW w:w="87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after="0" w:line="240" w:lineRule="auto"/>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价格（30分）</w:t>
            </w:r>
          </w:p>
        </w:tc>
      </w:tr>
      <w:tr>
        <w:tblPrEx>
          <w:tblCellMar>
            <w:top w:w="0" w:type="dxa"/>
            <w:left w:w="108" w:type="dxa"/>
            <w:bottom w:w="0" w:type="dxa"/>
            <w:right w:w="108" w:type="dxa"/>
          </w:tblCellMar>
        </w:tblPrEx>
        <w:trPr>
          <w:trHeight w:val="2225" w:hRule="atLeast"/>
          <w:jc w:val="center"/>
        </w:trPr>
        <w:tc>
          <w:tcPr>
            <w:tcW w:w="137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价格</w:t>
            </w:r>
          </w:p>
        </w:tc>
        <w:tc>
          <w:tcPr>
            <w:tcW w:w="6683"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评审价格：计算投标报价时，评标委员会对各投标人报价的完整性、数据的正确性逐一审核：若投标报价有明显遗漏或存在招标文件规定无效标情形，则视为无效标。若投标报价有计算错误则按招标文件的规定予以纠正，并以修正后的价格作为评审价格，投标报价无计算错误或修正的，投标报价即为评审价格。超出预算的投标报价视为无效报价，视为无效标。</w:t>
            </w:r>
          </w:p>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2、满足招标文件要求且价格最低的投标报价为评标基准价，其价格得分为30分。其他投标人的价格分统一按照下列公式计算：</w:t>
            </w:r>
          </w:p>
          <w:p>
            <w:p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投标报价得分＝（评标基准价／有效投标价）×30（结果保留两位小数）</w:t>
            </w:r>
          </w:p>
          <w:p>
            <w:pPr>
              <w:numPr>
                <w:ilvl w:val="0"/>
                <w:numId w:val="1"/>
              </w:numPr>
              <w:adjustRightInd w:val="0"/>
              <w:snapToGrid w:val="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满足政府采购落实政策情形的，按优惠后的价格进行评审打分。</w:t>
            </w:r>
          </w:p>
          <w:p>
            <w:pPr>
              <w:pStyle w:val="450"/>
              <w:numPr>
                <w:ilvl w:val="0"/>
                <w:numId w:val="1"/>
              </w:numPr>
              <w:rPr>
                <w:color w:val="000000" w:themeColor="text1"/>
                <w:highlight w:val="none"/>
                <w14:textFill>
                  <w14:solidFill>
                    <w14:schemeClr w14:val="tx1"/>
                  </w14:solidFill>
                </w14:textFill>
              </w:rPr>
            </w:pPr>
            <w:r>
              <w:rPr>
                <w:rFonts w:hint="eastAsia" w:cs="Times New Roman"/>
                <w:color w:val="000000" w:themeColor="text1"/>
                <w:highlight w:val="none"/>
                <w14:textFill>
                  <w14:solidFill>
                    <w14:schemeClr w14:val="tx1"/>
                  </w14:solidFill>
                </w14:textFill>
              </w:rPr>
              <w:t>各投标人所报价格币种不一致时，评标货币为人民币。各投标人的报价按照开标当日中国银行总行首次发布的外币对人民币的现汇卖出价折算。</w:t>
            </w:r>
          </w:p>
        </w:tc>
        <w:tc>
          <w:tcPr>
            <w:tcW w:w="71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30</w:t>
            </w:r>
          </w:p>
        </w:tc>
      </w:tr>
    </w:tbl>
    <w:p>
      <w:pPr>
        <w:adjustRightInd w:val="0"/>
        <w:snapToGrid w:val="0"/>
        <w:spacing w:after="0" w:line="240" w:lineRule="auto"/>
        <w:rPr>
          <w:rFonts w:ascii="宋体" w:hAnsi="宋体" w:cs="黑体"/>
          <w:color w:val="000000" w:themeColor="text1"/>
          <w:kern w:val="2"/>
          <w:sz w:val="44"/>
          <w:szCs w:val="44"/>
          <w:highlight w:val="none"/>
          <w:lang w:val="zh-CN"/>
          <w14:textFill>
            <w14:solidFill>
              <w14:schemeClr w14:val="tx1"/>
            </w14:solidFill>
          </w14:textFill>
        </w:rPr>
      </w:pPr>
    </w:p>
    <w:p>
      <w:pPr>
        <w:rPr>
          <w:rFonts w:ascii="宋体" w:hAnsi="宋体" w:cs="黑体"/>
          <w:color w:val="000000" w:themeColor="text1"/>
          <w:kern w:val="2"/>
          <w:sz w:val="44"/>
          <w:szCs w:val="44"/>
          <w:highlight w:val="none"/>
          <w:lang w:val="zh-CN"/>
          <w14:textFill>
            <w14:solidFill>
              <w14:schemeClr w14:val="tx1"/>
            </w14:solidFill>
          </w14:textFill>
        </w:rPr>
      </w:pPr>
      <w:r>
        <w:rPr>
          <w:rFonts w:hint="eastAsia" w:ascii="宋体" w:hAnsi="宋体" w:cs="黑体"/>
          <w:color w:val="000000" w:themeColor="text1"/>
          <w:kern w:val="2"/>
          <w:sz w:val="44"/>
          <w:szCs w:val="44"/>
          <w:highlight w:val="none"/>
          <w:lang w:val="zh-CN"/>
          <w14:textFill>
            <w14:solidFill>
              <w14:schemeClr w14:val="tx1"/>
            </w14:solidFill>
          </w14:textFill>
        </w:rPr>
        <w:br w:type="page"/>
      </w:r>
    </w:p>
    <w:p>
      <w:pPr>
        <w:widowControl w:val="0"/>
        <w:autoSpaceDE w:val="0"/>
        <w:autoSpaceDN w:val="0"/>
        <w:adjustRightInd w:val="0"/>
        <w:snapToGrid w:val="0"/>
        <w:spacing w:after="0" w:line="480" w:lineRule="exact"/>
        <w:jc w:val="center"/>
        <w:outlineLvl w:val="2"/>
        <w:rPr>
          <w:rFonts w:ascii="宋体" w:hAnsi="宋体" w:cs="黑体"/>
          <w:color w:val="000000" w:themeColor="text1"/>
          <w:kern w:val="2"/>
          <w:sz w:val="44"/>
          <w:szCs w:val="44"/>
          <w:highlight w:val="none"/>
          <w:lang w:val="zh-CN"/>
          <w14:textFill>
            <w14:solidFill>
              <w14:schemeClr w14:val="tx1"/>
            </w14:solidFill>
          </w14:textFill>
        </w:rPr>
      </w:pPr>
      <w:r>
        <w:rPr>
          <w:rFonts w:hint="eastAsia" w:ascii="宋体" w:hAnsi="宋体" w:cs="黑体"/>
          <w:color w:val="000000" w:themeColor="text1"/>
          <w:kern w:val="2"/>
          <w:sz w:val="44"/>
          <w:szCs w:val="44"/>
          <w:highlight w:val="none"/>
          <w:lang w:val="zh-CN"/>
          <w14:textFill>
            <w14:solidFill>
              <w14:schemeClr w14:val="tx1"/>
            </w14:solidFill>
          </w14:textFill>
        </w:rPr>
        <w:t>本章特别补充条款</w:t>
      </w:r>
    </w:p>
    <w:p>
      <w:pPr>
        <w:widowControl w:val="0"/>
        <w:autoSpaceDE w:val="0"/>
        <w:autoSpaceDN w:val="0"/>
        <w:adjustRightInd w:val="0"/>
        <w:snapToGrid w:val="0"/>
        <w:spacing w:after="0" w:line="480" w:lineRule="exact"/>
        <w:ind w:firstLine="472" w:firstLineChars="196"/>
        <w:jc w:val="both"/>
        <w:outlineLvl w:val="1"/>
        <w:rPr>
          <w:rFonts w:ascii="宋体" w:hAnsi="宋体"/>
          <w:b/>
          <w:bCs/>
          <w:color w:val="000000" w:themeColor="text1"/>
          <w:kern w:val="2"/>
          <w:highlight w:val="none"/>
          <w:lang w:val="zh-CN"/>
          <w14:textFill>
            <w14:solidFill>
              <w14:schemeClr w14:val="tx1"/>
            </w14:solidFill>
          </w14:textFill>
        </w:rPr>
      </w:pPr>
      <w:r>
        <w:rPr>
          <w:rFonts w:ascii="宋体" w:hAnsi="宋体" w:cs="宋体"/>
          <w:b/>
          <w:bCs/>
          <w:color w:val="000000" w:themeColor="text1"/>
          <w:kern w:val="2"/>
          <w:highlight w:val="none"/>
          <w:lang w:val="zh-CN"/>
          <w14:textFill>
            <w14:solidFill>
              <w14:schemeClr w14:val="tx1"/>
            </w14:solidFill>
          </w14:textFill>
        </w:rPr>
        <w:t xml:space="preserve">1.  </w:t>
      </w:r>
      <w:r>
        <w:rPr>
          <w:rFonts w:hint="eastAsia" w:ascii="宋体" w:hAnsi="宋体" w:cs="宋体"/>
          <w:b/>
          <w:bCs/>
          <w:color w:val="000000" w:themeColor="text1"/>
          <w:kern w:val="2"/>
          <w:highlight w:val="none"/>
          <w:lang w:val="zh-CN"/>
          <w14:textFill>
            <w14:solidFill>
              <w14:schemeClr w14:val="tx1"/>
            </w14:solidFill>
          </w14:textFill>
        </w:rPr>
        <w:t>投标文件（请按下列顺序装订）</w:t>
      </w:r>
    </w:p>
    <w:p>
      <w:pPr>
        <w:widowControl w:val="0"/>
        <w:autoSpaceDE w:val="0"/>
        <w:autoSpaceDN w:val="0"/>
        <w:adjustRightInd w:val="0"/>
        <w:snapToGrid w:val="0"/>
        <w:spacing w:after="0" w:line="480" w:lineRule="exact"/>
        <w:ind w:firstLine="472" w:firstLineChars="196"/>
        <w:jc w:val="both"/>
        <w:rPr>
          <w:rFonts w:ascii="宋体" w:hAnsi="宋体"/>
          <w:b/>
          <w:bCs/>
          <w:color w:val="000000" w:themeColor="text1"/>
          <w:kern w:val="2"/>
          <w:highlight w:val="none"/>
          <w:lang w:val="zh-CN"/>
          <w14:textFill>
            <w14:solidFill>
              <w14:schemeClr w14:val="tx1"/>
            </w14:solidFill>
          </w14:textFill>
        </w:rPr>
      </w:pPr>
      <w:r>
        <w:rPr>
          <w:rFonts w:ascii="宋体" w:hAnsi="宋体" w:cs="宋体"/>
          <w:b/>
          <w:bCs/>
          <w:color w:val="000000" w:themeColor="text1"/>
          <w:kern w:val="2"/>
          <w:highlight w:val="none"/>
          <w:lang w:val="zh-CN"/>
          <w14:textFill>
            <w14:solidFill>
              <w14:schemeClr w14:val="tx1"/>
            </w14:solidFill>
          </w14:textFill>
        </w:rPr>
        <w:t xml:space="preserve">1.1   </w:t>
      </w:r>
      <w:r>
        <w:rPr>
          <w:rFonts w:hint="eastAsia" w:ascii="宋体" w:hAnsi="宋体" w:cs="宋体"/>
          <w:b/>
          <w:bCs/>
          <w:color w:val="000000" w:themeColor="text1"/>
          <w:kern w:val="2"/>
          <w:highlight w:val="none"/>
          <w:lang w:val="zh-CN"/>
          <w14:textFill>
            <w14:solidFill>
              <w14:schemeClr w14:val="tx1"/>
            </w14:solidFill>
          </w14:textFill>
        </w:rPr>
        <w:t>投标文件部分：</w:t>
      </w:r>
    </w:p>
    <w:p>
      <w:pPr>
        <w:widowControl w:val="0"/>
        <w:autoSpaceDE w:val="0"/>
        <w:autoSpaceDN w:val="0"/>
        <w:adjustRightInd w:val="0"/>
        <w:snapToGrid w:val="0"/>
        <w:spacing w:after="0" w:line="480" w:lineRule="exact"/>
        <w:ind w:left="797" w:leftChars="232" w:hanging="240" w:hangingChars="100"/>
        <w:jc w:val="both"/>
        <w:outlineLvl w:val="2"/>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1.1.1 </w:t>
      </w:r>
      <w:r>
        <w:rPr>
          <w:rFonts w:hint="eastAsia" w:ascii="宋体" w:hAnsi="宋体" w:cs="宋体"/>
          <w:color w:val="000000" w:themeColor="text1"/>
          <w:kern w:val="2"/>
          <w:highlight w:val="none"/>
          <w:lang w:val="zh-CN"/>
          <w14:textFill>
            <w14:solidFill>
              <w14:schemeClr w14:val="tx1"/>
            </w14:solidFill>
          </w14:textFill>
        </w:rPr>
        <w:t>投标书</w:t>
      </w:r>
      <w:r>
        <w:rPr>
          <w:rFonts w:ascii="宋体" w:hAnsi="宋体" w:cs="宋体"/>
          <w:color w:val="000000" w:themeColor="text1"/>
          <w:kern w:val="2"/>
          <w:highlight w:val="none"/>
          <w:lang w:val="zh-CN"/>
          <w14:textFill>
            <w14:solidFill>
              <w14:schemeClr w14:val="tx1"/>
            </w14:solidFill>
          </w14:textFill>
        </w:rPr>
        <w:t xml:space="preserve"> (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1”)；</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1.1.2 </w:t>
      </w:r>
      <w:r>
        <w:rPr>
          <w:rFonts w:hint="eastAsia" w:ascii="宋体" w:hAnsi="宋体" w:cs="宋体"/>
          <w:color w:val="000000" w:themeColor="text1"/>
          <w:kern w:val="2"/>
          <w:highlight w:val="none"/>
          <w:lang w:val="zh-CN"/>
          <w14:textFill>
            <w14:solidFill>
              <w14:schemeClr w14:val="tx1"/>
            </w14:solidFill>
          </w14:textFill>
        </w:rPr>
        <w:t>投标一览表</w:t>
      </w:r>
      <w:r>
        <w:rPr>
          <w:rFonts w:ascii="宋体" w:hAnsi="宋体" w:cs="宋体"/>
          <w:color w:val="000000" w:themeColor="text1"/>
          <w:kern w:val="2"/>
          <w:highlight w:val="none"/>
          <w:lang w:val="zh-CN"/>
          <w14:textFill>
            <w14:solidFill>
              <w14:schemeClr w14:val="tx1"/>
            </w14:solidFill>
          </w14:textFill>
        </w:rPr>
        <w:t xml:space="preserve"> (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2”，另装入信封递交)；</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1.1.3 </w:t>
      </w:r>
      <w:r>
        <w:rPr>
          <w:rFonts w:hint="eastAsia" w:ascii="宋体" w:hAnsi="宋体" w:cs="宋体"/>
          <w:color w:val="000000" w:themeColor="text1"/>
          <w:kern w:val="2"/>
          <w:highlight w:val="none"/>
          <w:lang w:val="zh-CN"/>
          <w14:textFill>
            <w14:solidFill>
              <w14:schemeClr w14:val="tx1"/>
            </w14:solidFill>
          </w14:textFill>
        </w:rPr>
        <w:t>投标分项报价表</w:t>
      </w:r>
      <w:r>
        <w:rPr>
          <w:rFonts w:ascii="宋体" w:hAnsi="宋体" w:cs="宋体"/>
          <w:color w:val="000000" w:themeColor="text1"/>
          <w:kern w:val="2"/>
          <w:highlight w:val="none"/>
          <w:lang w:val="zh-CN"/>
          <w14:textFill>
            <w14:solidFill>
              <w14:schemeClr w14:val="tx1"/>
            </w14:solidFill>
          </w14:textFill>
        </w:rPr>
        <w:t xml:space="preserve"> (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3”)；</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1.1.4 </w:t>
      </w:r>
      <w:r>
        <w:rPr>
          <w:rFonts w:hint="eastAsia" w:ascii="宋体" w:hAnsi="宋体" w:cs="宋体"/>
          <w:color w:val="000000" w:themeColor="text1"/>
          <w:kern w:val="2"/>
          <w:highlight w:val="none"/>
          <w:lang w:val="zh-CN"/>
          <w14:textFill>
            <w14:solidFill>
              <w14:schemeClr w14:val="tx1"/>
            </w14:solidFill>
          </w14:textFill>
        </w:rPr>
        <w:t>货物说明一览表</w:t>
      </w:r>
      <w:r>
        <w:rPr>
          <w:rFonts w:ascii="宋体" w:hAnsi="宋体" w:cs="宋体"/>
          <w:color w:val="000000" w:themeColor="text1"/>
          <w:kern w:val="2"/>
          <w:highlight w:val="none"/>
          <w:lang w:val="zh-CN"/>
          <w14:textFill>
            <w14:solidFill>
              <w14:schemeClr w14:val="tx1"/>
            </w14:solidFill>
          </w14:textFill>
        </w:rPr>
        <w:t xml:space="preserve"> (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4”)；</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1.1.5 </w:t>
      </w:r>
      <w:r>
        <w:rPr>
          <w:rFonts w:hint="eastAsia" w:ascii="宋体" w:hAnsi="宋体" w:cs="宋体"/>
          <w:color w:val="000000" w:themeColor="text1"/>
          <w:kern w:val="2"/>
          <w:highlight w:val="none"/>
          <w:lang w:val="zh-CN"/>
          <w14:textFill>
            <w14:solidFill>
              <w14:schemeClr w14:val="tx1"/>
            </w14:solidFill>
          </w14:textFill>
        </w:rPr>
        <w:t>技术规格偏离表</w:t>
      </w:r>
      <w:r>
        <w:rPr>
          <w:rFonts w:ascii="宋体" w:hAnsi="宋体" w:cs="宋体"/>
          <w:color w:val="000000" w:themeColor="text1"/>
          <w:kern w:val="2"/>
          <w:highlight w:val="none"/>
          <w:lang w:val="zh-CN"/>
          <w14:textFill>
            <w14:solidFill>
              <w14:schemeClr w14:val="tx1"/>
            </w14:solidFill>
          </w14:textFill>
        </w:rPr>
        <w:t xml:space="preserve"> (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5”)；</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1.1.6 </w:t>
      </w:r>
      <w:r>
        <w:rPr>
          <w:rFonts w:hint="eastAsia" w:ascii="宋体" w:hAnsi="宋体" w:cs="宋体"/>
          <w:color w:val="000000" w:themeColor="text1"/>
          <w:kern w:val="2"/>
          <w:highlight w:val="none"/>
          <w:lang w:val="zh-CN"/>
          <w14:textFill>
            <w14:solidFill>
              <w14:schemeClr w14:val="tx1"/>
            </w14:solidFill>
          </w14:textFill>
        </w:rPr>
        <w:t>商务条款偏离表</w:t>
      </w:r>
      <w:r>
        <w:rPr>
          <w:rFonts w:ascii="宋体" w:hAnsi="宋体" w:cs="宋体"/>
          <w:color w:val="000000" w:themeColor="text1"/>
          <w:kern w:val="2"/>
          <w:highlight w:val="none"/>
          <w:lang w:val="zh-CN"/>
          <w14:textFill>
            <w14:solidFill>
              <w14:schemeClr w14:val="tx1"/>
            </w14:solidFill>
          </w14:textFill>
        </w:rPr>
        <w:t xml:space="preserve"> (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6”)；</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1.1.7 </w:t>
      </w:r>
      <w:r>
        <w:rPr>
          <w:rFonts w:hint="eastAsia" w:ascii="宋体" w:hAnsi="宋体" w:cs="宋体"/>
          <w:color w:val="000000" w:themeColor="text1"/>
          <w:kern w:val="2"/>
          <w:highlight w:val="none"/>
          <w:lang w:val="zh-CN"/>
          <w14:textFill>
            <w14:solidFill>
              <w14:schemeClr w14:val="tx1"/>
            </w14:solidFill>
          </w14:textFill>
        </w:rPr>
        <w:t>技术说明详细资料及产品样本；</w:t>
      </w:r>
    </w:p>
    <w:p>
      <w:pPr>
        <w:widowControl w:val="0"/>
        <w:autoSpaceDE w:val="0"/>
        <w:autoSpaceDN w:val="0"/>
        <w:adjustRightInd w:val="0"/>
        <w:snapToGrid w:val="0"/>
        <w:spacing w:after="0" w:line="480" w:lineRule="exact"/>
        <w:ind w:left="797" w:leftChars="232" w:hanging="240" w:hangingChars="1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 xml:space="preserve">1.1.8 </w:t>
      </w:r>
      <w:r>
        <w:rPr>
          <w:rFonts w:hint="eastAsia" w:ascii="宋体" w:hAnsi="宋体" w:cs="宋体"/>
          <w:color w:val="000000" w:themeColor="text1"/>
          <w:kern w:val="2"/>
          <w:highlight w:val="none"/>
          <w:lang w:val="zh-CN"/>
          <w14:textFill>
            <w14:solidFill>
              <w14:schemeClr w14:val="tx1"/>
            </w14:solidFill>
          </w14:textFill>
        </w:rPr>
        <w:t>如投标人不以电汇方式提交投标保证金，则必须提交投标保证金保函，该保函应另装信封递交。</w:t>
      </w:r>
    </w:p>
    <w:p>
      <w:pPr>
        <w:widowControl w:val="0"/>
        <w:autoSpaceDE w:val="0"/>
        <w:autoSpaceDN w:val="0"/>
        <w:adjustRightInd w:val="0"/>
        <w:snapToGrid w:val="0"/>
        <w:spacing w:after="0" w:line="480" w:lineRule="exact"/>
        <w:ind w:firstLine="472" w:firstLineChars="196"/>
        <w:jc w:val="both"/>
        <w:rPr>
          <w:rFonts w:ascii="宋体" w:hAnsi="宋体"/>
          <w:b/>
          <w:bCs/>
          <w:color w:val="000000" w:themeColor="text1"/>
          <w:kern w:val="2"/>
          <w:highlight w:val="none"/>
          <w:lang w:val="zh-CN"/>
          <w14:textFill>
            <w14:solidFill>
              <w14:schemeClr w14:val="tx1"/>
            </w14:solidFill>
          </w14:textFill>
        </w:rPr>
      </w:pPr>
      <w:r>
        <w:rPr>
          <w:rFonts w:ascii="宋体" w:hAnsi="宋体" w:cs="宋体"/>
          <w:b/>
          <w:bCs/>
          <w:color w:val="000000" w:themeColor="text1"/>
          <w:kern w:val="2"/>
          <w:highlight w:val="none"/>
          <w:lang w:val="zh-CN"/>
          <w14:textFill>
            <w14:solidFill>
              <w14:schemeClr w14:val="tx1"/>
            </w14:solidFill>
          </w14:textFill>
        </w:rPr>
        <w:t xml:space="preserve">1.2 </w:t>
      </w:r>
      <w:r>
        <w:rPr>
          <w:rFonts w:hint="eastAsia" w:ascii="宋体" w:hAnsi="宋体" w:cs="宋体"/>
          <w:b/>
          <w:bCs/>
          <w:color w:val="000000" w:themeColor="text1"/>
          <w:kern w:val="2"/>
          <w:highlight w:val="none"/>
          <w:lang w:val="zh-CN"/>
          <w14:textFill>
            <w14:solidFill>
              <w14:schemeClr w14:val="tx1"/>
            </w14:solidFill>
          </w14:textFill>
        </w:rPr>
        <w:t>资格证明文件部分：</w:t>
      </w:r>
    </w:p>
    <w:p>
      <w:pPr>
        <w:widowControl w:val="0"/>
        <w:adjustRightInd w:val="0"/>
        <w:snapToGrid w:val="0"/>
        <w:spacing w:after="0" w:line="48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1.2.1 </w:t>
      </w:r>
      <w:r>
        <w:rPr>
          <w:rFonts w:hint="eastAsia" w:ascii="宋体" w:hAnsi="宋体"/>
          <w:color w:val="000000" w:themeColor="text1"/>
          <w:highlight w:val="none"/>
          <w14:textFill>
            <w14:solidFill>
              <w14:schemeClr w14:val="tx1"/>
            </w14:solidFill>
          </w14:textFill>
        </w:rPr>
        <w:t>法人代表授权书</w:t>
      </w:r>
      <w:r>
        <w:rPr>
          <w:rFonts w:ascii="宋体" w:hAnsi="宋体"/>
          <w:color w:val="000000" w:themeColor="text1"/>
          <w:highlight w:val="none"/>
          <w14:textFill>
            <w14:solidFill>
              <w14:schemeClr w14:val="tx1"/>
            </w14:solidFill>
          </w14:textFill>
        </w:rPr>
        <w:t xml:space="preserve"> ( 格式见</w:t>
      </w:r>
      <w:r>
        <w:rPr>
          <w:rFonts w:hint="eastAsia" w:ascii="宋体" w:hAnsi="宋体" w:cs="宋体"/>
          <w:color w:val="000000" w:themeColor="text1"/>
          <w:kern w:val="2"/>
          <w:highlight w:val="none"/>
          <w:lang w:val="zh-CN"/>
          <w14:textFill>
            <w14:solidFill>
              <w14:schemeClr w14:val="tx1"/>
            </w14:solidFill>
          </w14:textFill>
        </w:rPr>
        <w:t>第一册</w:t>
      </w:r>
      <w:r>
        <w:rPr>
          <w:rFonts w:ascii="宋体" w:hAnsi="宋体"/>
          <w:color w:val="000000" w:themeColor="text1"/>
          <w:highlight w:val="none"/>
          <w14:textFill>
            <w14:solidFill>
              <w14:schemeClr w14:val="tx1"/>
            </w14:solidFill>
          </w14:textFill>
        </w:rPr>
        <w:t>“附件8”)</w:t>
      </w:r>
    </w:p>
    <w:p>
      <w:pPr>
        <w:widowControl w:val="0"/>
        <w:adjustRightInd w:val="0"/>
        <w:snapToGrid w:val="0"/>
        <w:spacing w:after="0" w:line="48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1.2.2 </w:t>
      </w:r>
      <w:r>
        <w:rPr>
          <w:rFonts w:hint="eastAsia" w:ascii="宋体" w:hAnsi="宋体"/>
          <w:color w:val="000000" w:themeColor="text1"/>
          <w:highlight w:val="none"/>
          <w14:textFill>
            <w14:solidFill>
              <w14:schemeClr w14:val="tx1"/>
            </w14:solidFill>
          </w14:textFill>
        </w:rPr>
        <w:t>满足《中华人民共和国政府采购法》第二十二条规定；</w:t>
      </w:r>
    </w:p>
    <w:p>
      <w:pPr>
        <w:widowControl w:val="0"/>
        <w:adjustRightInd w:val="0"/>
        <w:snapToGrid w:val="0"/>
        <w:spacing w:after="0" w:line="48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1.2.3 </w:t>
      </w:r>
      <w:r>
        <w:rPr>
          <w:rFonts w:hint="eastAsia" w:ascii="宋体" w:hAnsi="宋体" w:cs="宋体"/>
          <w:color w:val="000000" w:themeColor="text1"/>
          <w:kern w:val="2"/>
          <w:highlight w:val="none"/>
          <w:lang w:val="zh-CN"/>
          <w14:textFill>
            <w14:solidFill>
              <w14:schemeClr w14:val="tx1"/>
            </w14:solidFill>
          </w14:textFill>
        </w:rPr>
        <w:t>资格证明文件：</w:t>
      </w:r>
      <w:r>
        <w:rPr>
          <w:rFonts w:ascii="宋体" w:hAnsi="宋体" w:cs="宋体"/>
          <w:color w:val="000000" w:themeColor="text1"/>
          <w:kern w:val="2"/>
          <w:highlight w:val="none"/>
          <w:lang w:val="zh-CN"/>
          <w14:textFill>
            <w14:solidFill>
              <w14:schemeClr w14:val="tx1"/>
            </w14:solidFill>
          </w14:textFill>
        </w:rPr>
        <w:t xml:space="preserve">(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9”)</w:t>
      </w:r>
    </w:p>
    <w:p>
      <w:pPr>
        <w:widowControl w:val="0"/>
        <w:autoSpaceDE w:val="0"/>
        <w:autoSpaceDN w:val="0"/>
        <w:adjustRightInd w:val="0"/>
        <w:snapToGrid w:val="0"/>
        <w:spacing w:after="0" w:line="480" w:lineRule="exact"/>
        <w:ind w:left="720" w:leftChars="300" w:firstLine="62" w:firstLineChars="26"/>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资格声明；</w:t>
      </w:r>
      <w:r>
        <w:rPr>
          <w:rFonts w:ascii="宋体" w:hAnsi="宋体" w:cs="宋体"/>
          <w:color w:val="000000" w:themeColor="text1"/>
          <w:kern w:val="2"/>
          <w:highlight w:val="none"/>
          <w:lang w:val="zh-CN"/>
          <w14:textFill>
            <w14:solidFill>
              <w14:schemeClr w14:val="tx1"/>
            </w14:solidFill>
          </w14:textFill>
        </w:rPr>
        <w:t xml:space="preserve">(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9-1”)</w:t>
      </w:r>
    </w:p>
    <w:p>
      <w:pPr>
        <w:widowControl w:val="0"/>
        <w:autoSpaceDE w:val="0"/>
        <w:autoSpaceDN w:val="0"/>
        <w:adjustRightInd w:val="0"/>
        <w:snapToGrid w:val="0"/>
        <w:spacing w:after="0" w:line="480" w:lineRule="exact"/>
        <w:ind w:left="720" w:leftChars="300" w:firstLine="62" w:firstLineChars="26"/>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制造商资格声明；</w:t>
      </w:r>
      <w:r>
        <w:rPr>
          <w:rFonts w:ascii="宋体" w:hAnsi="宋体" w:cs="宋体"/>
          <w:color w:val="000000" w:themeColor="text1"/>
          <w:kern w:val="2"/>
          <w:highlight w:val="none"/>
          <w:lang w:val="zh-CN"/>
          <w14:textFill>
            <w14:solidFill>
              <w14:schemeClr w14:val="tx1"/>
            </w14:solidFill>
          </w14:textFill>
        </w:rPr>
        <w:t xml:space="preserve">(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9-2”)</w:t>
      </w:r>
    </w:p>
    <w:p>
      <w:pPr>
        <w:widowControl w:val="0"/>
        <w:autoSpaceDE w:val="0"/>
        <w:autoSpaceDN w:val="0"/>
        <w:adjustRightInd w:val="0"/>
        <w:snapToGrid w:val="0"/>
        <w:spacing w:after="0" w:line="480" w:lineRule="exact"/>
        <w:ind w:left="720" w:leftChars="300" w:firstLine="62" w:firstLineChars="26"/>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贸易公司资格声明；</w:t>
      </w:r>
      <w:r>
        <w:rPr>
          <w:rFonts w:ascii="宋体" w:hAnsi="宋体" w:cs="宋体"/>
          <w:color w:val="000000" w:themeColor="text1"/>
          <w:kern w:val="2"/>
          <w:highlight w:val="none"/>
          <w:lang w:val="zh-CN"/>
          <w14:textFill>
            <w14:solidFill>
              <w14:schemeClr w14:val="tx1"/>
            </w14:solidFill>
          </w14:textFill>
        </w:rPr>
        <w:t xml:space="preserve">( 格式见第一册“附件9-3”)   </w:t>
      </w:r>
    </w:p>
    <w:p>
      <w:pPr>
        <w:widowControl w:val="0"/>
        <w:autoSpaceDE w:val="0"/>
        <w:autoSpaceDN w:val="0"/>
        <w:adjustRightInd w:val="0"/>
        <w:snapToGrid w:val="0"/>
        <w:spacing w:after="0" w:line="480" w:lineRule="exact"/>
        <w:ind w:left="720" w:leftChars="300" w:firstLine="62" w:firstLineChars="26"/>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制造商授权函（进口产品须提供）；</w:t>
      </w:r>
      <w:r>
        <w:rPr>
          <w:rFonts w:ascii="宋体" w:hAnsi="宋体" w:cs="宋体"/>
          <w:color w:val="000000" w:themeColor="text1"/>
          <w:kern w:val="2"/>
          <w:highlight w:val="none"/>
          <w:lang w:val="zh-CN"/>
          <w14:textFill>
            <w14:solidFill>
              <w14:schemeClr w14:val="tx1"/>
            </w14:solidFill>
          </w14:textFill>
        </w:rPr>
        <w:t xml:space="preserve">( </w:t>
      </w:r>
      <w:r>
        <w:rPr>
          <w:rFonts w:hint="eastAsia" w:ascii="宋体" w:hAnsi="宋体" w:cs="宋体"/>
          <w:color w:val="000000" w:themeColor="text1"/>
          <w:kern w:val="2"/>
          <w:highlight w:val="none"/>
          <w:lang w:val="zh-CN"/>
          <w14:textFill>
            <w14:solidFill>
              <w14:schemeClr w14:val="tx1"/>
            </w14:solidFill>
          </w14:textFill>
        </w:rPr>
        <w:t>格式见第一册“附件</w:t>
      </w:r>
      <w:r>
        <w:rPr>
          <w:rFonts w:ascii="宋体" w:hAnsi="宋体" w:cs="宋体"/>
          <w:color w:val="000000" w:themeColor="text1"/>
          <w:kern w:val="2"/>
          <w:highlight w:val="none"/>
          <w:lang w:val="zh-CN"/>
          <w14:textFill>
            <w14:solidFill>
              <w14:schemeClr w14:val="tx1"/>
            </w14:solidFill>
          </w14:textFill>
        </w:rPr>
        <w:t>9-4”)</w:t>
      </w:r>
    </w:p>
    <w:p>
      <w:pPr>
        <w:widowControl w:val="0"/>
        <w:autoSpaceDE w:val="0"/>
        <w:autoSpaceDN w:val="0"/>
        <w:adjustRightInd w:val="0"/>
        <w:snapToGrid w:val="0"/>
        <w:spacing w:after="0" w:line="480" w:lineRule="exact"/>
        <w:ind w:left="720" w:leftChars="300" w:firstLine="62" w:firstLineChars="26"/>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证书；（格式见第一册“附件</w:t>
      </w:r>
      <w:r>
        <w:rPr>
          <w:rFonts w:ascii="宋体" w:hAnsi="宋体" w:cs="宋体"/>
          <w:color w:val="000000" w:themeColor="text1"/>
          <w:kern w:val="2"/>
          <w:highlight w:val="none"/>
          <w:lang w:val="zh-CN"/>
          <w14:textFill>
            <w14:solidFill>
              <w14:schemeClr w14:val="tx1"/>
            </w14:solidFill>
          </w14:textFill>
        </w:rPr>
        <w:t xml:space="preserve">9-5” </w:t>
      </w:r>
      <w:r>
        <w:rPr>
          <w:rFonts w:hint="eastAsia" w:ascii="宋体" w:hAnsi="宋体" w:cs="宋体"/>
          <w:color w:val="000000" w:themeColor="text1"/>
          <w:kern w:val="2"/>
          <w:highlight w:val="none"/>
          <w:lang w:val="zh-CN"/>
          <w14:textFill>
            <w14:solidFill>
              <w14:schemeClr w14:val="tx1"/>
            </w14:solidFill>
          </w14:textFill>
        </w:rPr>
        <w:t>）</w:t>
      </w:r>
    </w:p>
    <w:p>
      <w:pPr>
        <w:widowControl w:val="0"/>
        <w:autoSpaceDE w:val="0"/>
        <w:autoSpaceDN w:val="0"/>
        <w:adjustRightInd w:val="0"/>
        <w:snapToGrid w:val="0"/>
        <w:spacing w:after="0" w:line="480" w:lineRule="exact"/>
        <w:ind w:left="720" w:leftChars="300" w:firstLine="62" w:firstLineChars="26"/>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对于需要许可证的产品应提交许可证复印件。</w:t>
      </w:r>
    </w:p>
    <w:p>
      <w:pPr>
        <w:widowControl w:val="0"/>
        <w:tabs>
          <w:tab w:val="left" w:pos="8208"/>
          <w:tab w:val="left" w:pos="9072"/>
        </w:tabs>
        <w:suppressAutoHyphens/>
        <w:autoSpaceDE w:val="0"/>
        <w:autoSpaceDN w:val="0"/>
        <w:adjustRightInd w:val="0"/>
        <w:snapToGrid w:val="0"/>
        <w:spacing w:after="0" w:line="480" w:lineRule="exact"/>
        <w:ind w:firstLine="472" w:firstLineChars="196"/>
        <w:jc w:val="both"/>
        <w:outlineLvl w:val="1"/>
        <w:rPr>
          <w:rFonts w:ascii="宋体" w:hAnsi="宋体"/>
          <w:b/>
          <w:bCs/>
          <w:color w:val="000000" w:themeColor="text1"/>
          <w:kern w:val="2"/>
          <w:highlight w:val="none"/>
          <w:lang w:val="zh-CN"/>
          <w14:textFill>
            <w14:solidFill>
              <w14:schemeClr w14:val="tx1"/>
            </w14:solidFill>
          </w14:textFill>
        </w:rPr>
      </w:pPr>
      <w:r>
        <w:rPr>
          <w:rFonts w:ascii="宋体" w:hAnsi="宋体" w:cs="宋体"/>
          <w:b/>
          <w:bCs/>
          <w:color w:val="000000" w:themeColor="text1"/>
          <w:kern w:val="2"/>
          <w:highlight w:val="none"/>
          <w:lang w:val="zh-CN"/>
          <w14:textFill>
            <w14:solidFill>
              <w14:schemeClr w14:val="tx1"/>
            </w14:solidFill>
          </w14:textFill>
        </w:rPr>
        <w:t xml:space="preserve">2. </w:t>
      </w:r>
      <w:r>
        <w:rPr>
          <w:rFonts w:hint="eastAsia" w:ascii="宋体" w:hAnsi="宋体" w:cs="宋体"/>
          <w:b/>
          <w:bCs/>
          <w:color w:val="000000" w:themeColor="text1"/>
          <w:kern w:val="2"/>
          <w:highlight w:val="none"/>
          <w:lang w:val="zh-CN"/>
          <w14:textFill>
            <w14:solidFill>
              <w14:schemeClr w14:val="tx1"/>
            </w14:solidFill>
          </w14:textFill>
        </w:rPr>
        <w:t>投标文件中设备技术要求、规格的填写：</w:t>
      </w:r>
    </w:p>
    <w:p>
      <w:pPr>
        <w:widowControl w:val="0"/>
        <w:adjustRightInd w:val="0"/>
        <w:snapToGrid w:val="0"/>
        <w:spacing w:after="0" w:line="480" w:lineRule="exact"/>
        <w:ind w:firstLine="480" w:firstLineChars="200"/>
        <w:jc w:val="both"/>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2.1 </w:t>
      </w:r>
      <w:r>
        <w:rPr>
          <w:rFonts w:hint="eastAsia" w:ascii="宋体" w:hAnsi="宋体"/>
          <w:color w:val="000000" w:themeColor="text1"/>
          <w:highlight w:val="none"/>
          <w14:textFill>
            <w14:solidFill>
              <w14:schemeClr w14:val="tx1"/>
            </w14:solidFill>
          </w14:textFill>
        </w:rPr>
        <w:t>必须按照招标文件中技术条款逐项应答；</w:t>
      </w:r>
    </w:p>
    <w:p>
      <w:pPr>
        <w:widowControl w:val="0"/>
        <w:adjustRightInd w:val="0"/>
        <w:snapToGrid w:val="0"/>
        <w:spacing w:after="0" w:line="480" w:lineRule="exact"/>
        <w:ind w:firstLine="480" w:firstLineChars="200"/>
        <w:jc w:val="both"/>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2.2 </w:t>
      </w:r>
      <w:r>
        <w:rPr>
          <w:rFonts w:hint="eastAsia" w:ascii="宋体" w:hAnsi="宋体"/>
          <w:color w:val="000000" w:themeColor="text1"/>
          <w:highlight w:val="none"/>
          <w14:textFill>
            <w14:solidFill>
              <w14:schemeClr w14:val="tx1"/>
            </w14:solidFill>
          </w14:textFill>
        </w:rPr>
        <w:t>对于具有具体参数要求的指标，必须以所投设备的具体参数值应答，对以</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满足</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符合</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达到</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或照搬招标文件对该指标的要求等形式作的应答，招标人将视情况取舍。</w:t>
      </w:r>
    </w:p>
    <w:p>
      <w:pPr>
        <w:widowControl w:val="0"/>
        <w:adjustRightInd w:val="0"/>
        <w:snapToGrid w:val="0"/>
        <w:spacing w:after="0" w:line="480" w:lineRule="exact"/>
        <w:ind w:firstLine="480" w:firstLineChars="200"/>
        <w:jc w:val="both"/>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2.3 </w:t>
      </w:r>
      <w:r>
        <w:rPr>
          <w:rFonts w:hint="eastAsia" w:ascii="宋体" w:hAnsi="宋体"/>
          <w:color w:val="000000" w:themeColor="text1"/>
          <w:highlight w:val="none"/>
          <w14:textFill>
            <w14:solidFill>
              <w14:schemeClr w14:val="tx1"/>
            </w14:solidFill>
          </w14:textFill>
        </w:rPr>
        <w:t>对于无具体参数要求的指标，须做出明确直接的应答：如</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有（或无）</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已包含（或未包含）</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已具备（或不具备）</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等。对可以得出二种不同理解的应答招标人将视情况取舍。</w:t>
      </w:r>
    </w:p>
    <w:p>
      <w:pPr>
        <w:widowControl w:val="0"/>
        <w:tabs>
          <w:tab w:val="left" w:pos="8208"/>
          <w:tab w:val="left" w:pos="9072"/>
        </w:tabs>
        <w:suppressAutoHyphens/>
        <w:autoSpaceDE w:val="0"/>
        <w:autoSpaceDN w:val="0"/>
        <w:adjustRightInd w:val="0"/>
        <w:snapToGrid w:val="0"/>
        <w:spacing w:after="0" w:line="480" w:lineRule="exact"/>
        <w:ind w:firstLine="472" w:firstLineChars="196"/>
        <w:jc w:val="both"/>
        <w:outlineLvl w:val="1"/>
        <w:rPr>
          <w:rFonts w:ascii="宋体" w:hAnsi="宋体" w:cs="宋体"/>
          <w:b/>
          <w:bCs/>
          <w:color w:val="000000" w:themeColor="text1"/>
          <w:kern w:val="2"/>
          <w:highlight w:val="none"/>
          <w:lang w:val="zh-TW" w:eastAsia="zh-TW"/>
          <w14:textFill>
            <w14:solidFill>
              <w14:schemeClr w14:val="tx1"/>
            </w14:solidFill>
          </w14:textFill>
        </w:rPr>
      </w:pPr>
      <w:r>
        <w:rPr>
          <w:rFonts w:ascii="宋体" w:hAnsi="宋体" w:cs="宋体"/>
          <w:b/>
          <w:bCs/>
          <w:color w:val="000000" w:themeColor="text1"/>
          <w:kern w:val="2"/>
          <w:highlight w:val="none"/>
          <w14:textFill>
            <w14:solidFill>
              <w14:schemeClr w14:val="tx1"/>
            </w14:solidFill>
          </w14:textFill>
        </w:rPr>
        <w:t>3.</w:t>
      </w:r>
      <w:r>
        <w:rPr>
          <w:rFonts w:hint="eastAsia" w:ascii="宋体" w:hAnsi="宋体" w:cs="宋体"/>
          <w:b/>
          <w:bCs/>
          <w:color w:val="000000" w:themeColor="text1"/>
          <w:kern w:val="2"/>
          <w:highlight w:val="none"/>
          <w:lang w:val="zh-TW" w:eastAsia="zh-TW"/>
          <w14:textFill>
            <w14:solidFill>
              <w14:schemeClr w14:val="tx1"/>
            </w14:solidFill>
          </w14:textFill>
        </w:rPr>
        <w:t>项目需要落实的政府采购政策：</w:t>
      </w:r>
    </w:p>
    <w:p>
      <w:pPr>
        <w:pStyle w:val="450"/>
        <w:snapToGrid w:val="0"/>
        <w:spacing w:after="0" w:line="480" w:lineRule="exact"/>
        <w:ind w:firstLine="480"/>
        <w:jc w:val="both"/>
        <w:rPr>
          <w:rFonts w:ascii="宋体" w:hAnsi="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t>3.1</w:t>
      </w:r>
      <w:r>
        <w:rPr>
          <w:rFonts w:hint="eastAsia" w:ascii="宋体" w:hAnsi="宋体" w:cs="宋体"/>
          <w:color w:val="000000" w:themeColor="text1"/>
          <w:highlight w:val="none"/>
          <w:lang w:val="zh-TW" w:eastAsia="zh-TW"/>
          <w14:textFill>
            <w14:solidFill>
              <w14:schemeClr w14:val="tx1"/>
            </w14:solidFill>
          </w14:textFill>
        </w:rPr>
        <w:t>关于中小微企业投标</w:t>
      </w:r>
    </w:p>
    <w:p>
      <w:pPr>
        <w:widowControl w:val="0"/>
        <w:autoSpaceDE w:val="0"/>
        <w:autoSpaceDN w:val="0"/>
        <w:adjustRightInd w:val="0"/>
        <w:snapToGrid w:val="0"/>
        <w:spacing w:after="0" w:line="480" w:lineRule="exact"/>
        <w:ind w:firstLine="480"/>
        <w:jc w:val="both"/>
        <w:outlineLvl w:val="0"/>
        <w:rPr>
          <w:rFonts w:ascii="宋体" w:hAnsi="宋体"/>
          <w:color w:val="000000" w:themeColor="text1"/>
          <w:kern w:val="2"/>
          <w:szCs w:val="22"/>
          <w:highlight w:val="none"/>
          <w14:textFill>
            <w14:solidFill>
              <w14:schemeClr w14:val="tx1"/>
            </w14:solidFill>
          </w14:textFill>
        </w:rPr>
      </w:pPr>
      <w:r>
        <w:rPr>
          <w:rFonts w:hint="eastAsia" w:ascii="宋体" w:hAnsi="宋体"/>
          <w:color w:val="000000" w:themeColor="text1"/>
          <w:kern w:val="2"/>
          <w:szCs w:val="22"/>
          <w:highlight w:val="none"/>
          <w14:textFill>
            <w14:solidFill>
              <w14:schemeClr w14:val="tx1"/>
            </w14:solidFill>
          </w14:textFill>
        </w:rPr>
        <w:t>中小企业划分标准所属行业：工业</w:t>
      </w:r>
    </w:p>
    <w:p>
      <w:pPr>
        <w:widowControl w:val="0"/>
        <w:adjustRightInd w:val="0"/>
        <w:snapToGrid w:val="0"/>
        <w:spacing w:after="0" w:line="480" w:lineRule="exact"/>
        <w:ind w:firstLine="480" w:firstLineChars="20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）中小微企业相关规定根据财库〔</w:t>
      </w:r>
      <w:r>
        <w:rPr>
          <w:rFonts w:ascii="宋体" w:hAnsi="宋体"/>
          <w:color w:val="000000" w:themeColor="text1"/>
          <w:highlight w:val="none"/>
          <w14:textFill>
            <w14:solidFill>
              <w14:schemeClr w14:val="tx1"/>
            </w14:solidFill>
          </w14:textFill>
        </w:rPr>
        <w:t>2020</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46</w:t>
      </w:r>
      <w:r>
        <w:rPr>
          <w:rFonts w:hint="eastAsia" w:ascii="宋体" w:hAnsi="宋体"/>
          <w:color w:val="000000" w:themeColor="text1"/>
          <w:highlight w:val="none"/>
          <w14:textFill>
            <w14:solidFill>
              <w14:schemeClr w14:val="tx1"/>
            </w14:solidFill>
          </w14:textFill>
        </w:rPr>
        <w:t>号《政府采购促进中小企业发展管理办法》、</w:t>
      </w:r>
      <w:r>
        <w:rPr>
          <w:rFonts w:hint="eastAsia" w:ascii="Arial" w:hAnsi="Arial" w:cs="宋体"/>
          <w:color w:val="000000" w:themeColor="text1"/>
          <w:highlight w:val="none"/>
          <w14:textFill>
            <w14:solidFill>
              <w14:schemeClr w14:val="tx1"/>
            </w14:solidFill>
          </w14:textFill>
        </w:rPr>
        <w:t>《财政部关于进一步加大政府采购支持中小企业力度的通知》财库〔2022〕19号</w:t>
      </w:r>
      <w:r>
        <w:rPr>
          <w:rFonts w:hint="eastAsia" w:ascii="宋体" w:hAnsi="宋体"/>
          <w:color w:val="000000" w:themeColor="text1"/>
          <w:highlight w:val="none"/>
          <w14:textFill>
            <w14:solidFill>
              <w14:schemeClr w14:val="tx1"/>
            </w14:solidFill>
          </w14:textFill>
        </w:rPr>
        <w:t>执行。在政府采购活动中，投标人提供的货物符合下列情形的，享受本办法规定的中小企业扶持政策。本项目对小型和微型企业产品的价格给予10</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的扣除。</w:t>
      </w:r>
    </w:p>
    <w:p>
      <w:pPr>
        <w:pStyle w:val="450"/>
        <w:snapToGrid w:val="0"/>
        <w:spacing w:after="0" w:line="480" w:lineRule="exact"/>
        <w:ind w:firstLine="480" w:firstLineChars="20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在货物采购项目中，货物由中小企业制造，即货物由中小企业生产且使用该中小企业商号或者注册商标；</w:t>
      </w:r>
    </w:p>
    <w:p>
      <w:pPr>
        <w:pStyle w:val="450"/>
        <w:snapToGrid w:val="0"/>
        <w:spacing w:after="0" w:line="480" w:lineRule="exact"/>
        <w:ind w:firstLine="480" w:firstLineChars="200"/>
        <w:jc w:val="both"/>
        <w:rPr>
          <w:rFonts w:ascii="宋体" w:hAnsi="宋体"/>
          <w:color w:val="000000" w:themeColor="text1"/>
          <w:highlight w:val="none"/>
          <w:lang w:val="zh-TW" w:eastAsia="zh-TW"/>
          <w14:textFill>
            <w14:solidFill>
              <w14:schemeClr w14:val="tx1"/>
            </w14:solidFill>
          </w14:textFill>
        </w:rPr>
      </w:pPr>
      <w:r>
        <w:rPr>
          <w:rFonts w:hint="eastAsia" w:ascii="宋体" w:hAnsi="宋体"/>
          <w:color w:val="000000" w:themeColor="text1"/>
          <w:highlight w:val="none"/>
          <w14:textFill>
            <w14:solidFill>
              <w14:schemeClr w14:val="tx1"/>
            </w14:solidFill>
          </w14:textFill>
        </w:rPr>
        <w:t>在货物采购项目中，投标人提供的货物既有中小企业制造货物，也有大型企业制造货物的，不享受本办法规定的中小企业扶持政策。</w:t>
      </w:r>
    </w:p>
    <w:p>
      <w:pPr>
        <w:pStyle w:val="450"/>
        <w:snapToGrid w:val="0"/>
        <w:spacing w:after="0" w:line="480" w:lineRule="exact"/>
        <w:ind w:firstLine="480"/>
        <w:jc w:val="both"/>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以联合体形式参加的，联合体各方均为中小企业的，联合体视同中小企业。其中，联合体各方均为小微企业的，联合体视同小微企业。</w:t>
      </w:r>
    </w:p>
    <w:p>
      <w:pPr>
        <w:pStyle w:val="450"/>
        <w:snapToGrid w:val="0"/>
        <w:spacing w:after="0" w:line="480" w:lineRule="exact"/>
        <w:ind w:firstLine="480"/>
        <w:jc w:val="both"/>
        <w:rPr>
          <w:rFonts w:ascii="宋体" w:hAnsi="宋体"/>
          <w:color w:val="000000" w:themeColor="text1"/>
          <w:highlight w:val="none"/>
          <w14:textFill>
            <w14:solidFill>
              <w14:schemeClr w14:val="tx1"/>
            </w14:solidFill>
          </w14:textFill>
        </w:rPr>
      </w:pPr>
      <w:r>
        <w:rPr>
          <w:rFonts w:hint="eastAsia" w:ascii="宋体" w:hAnsi="宋体" w:cs="宋体"/>
          <w:color w:val="000000" w:themeColor="text1"/>
          <w:highlight w:val="none"/>
          <w:lang w:val="zh-TW"/>
          <w14:textFill>
            <w14:solidFill>
              <w14:schemeClr w14:val="tx1"/>
            </w14:solidFill>
          </w14:textFill>
        </w:rPr>
        <w:t>（</w:t>
      </w:r>
      <w:r>
        <w:rPr>
          <w:rFonts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lang w:val="zh-TW"/>
          <w14:textFill>
            <w14:solidFill>
              <w14:schemeClr w14:val="tx1"/>
            </w14:solidFill>
          </w14:textFill>
        </w:rPr>
        <w:t>）</w:t>
      </w:r>
      <w:r>
        <w:rPr>
          <w:rFonts w:hint="eastAsia" w:ascii="宋体" w:hAnsi="宋体" w:cs="宋体"/>
          <w:color w:val="000000" w:themeColor="text1"/>
          <w:highlight w:val="none"/>
          <w:lang w:val="zh-TW" w:eastAsia="zh-TW"/>
          <w14:textFill>
            <w14:solidFill>
              <w14:schemeClr w14:val="tx1"/>
            </w14:solidFill>
          </w14:textFill>
        </w:rPr>
        <w:t>根据财库〔</w:t>
      </w:r>
      <w:r>
        <w:rPr>
          <w:rFonts w:ascii="宋体" w:hAnsi="宋体"/>
          <w:color w:val="000000" w:themeColor="text1"/>
          <w:highlight w:val="none"/>
          <w14:textFill>
            <w14:solidFill>
              <w14:schemeClr w14:val="tx1"/>
            </w14:solidFill>
          </w14:textFill>
        </w:rPr>
        <w:t>2014</w:t>
      </w:r>
      <w:r>
        <w:rPr>
          <w:rFonts w:hint="eastAsia" w:ascii="宋体" w:hAnsi="宋体" w:cs="宋体"/>
          <w:color w:val="000000" w:themeColor="text1"/>
          <w:highlight w:val="none"/>
          <w:lang w:val="zh-TW" w:eastAsia="zh-TW"/>
          <w14:textFill>
            <w14:solidFill>
              <w14:schemeClr w14:val="tx1"/>
            </w14:solidFill>
          </w14:textFill>
        </w:rPr>
        <w:t>〕</w:t>
      </w:r>
      <w:r>
        <w:rPr>
          <w:rFonts w:ascii="宋体" w:hAnsi="宋体"/>
          <w:color w:val="000000" w:themeColor="text1"/>
          <w:highlight w:val="none"/>
          <w14:textFill>
            <w14:solidFill>
              <w14:schemeClr w14:val="tx1"/>
            </w14:solidFill>
          </w14:textFill>
        </w:rPr>
        <w:t>68</w:t>
      </w:r>
      <w:r>
        <w:rPr>
          <w:rFonts w:hint="eastAsia" w:ascii="宋体" w:hAnsi="宋体" w:cs="宋体"/>
          <w:color w:val="000000" w:themeColor="text1"/>
          <w:highlight w:val="none"/>
          <w:lang w:val="zh-TW" w:eastAsia="zh-TW"/>
          <w14:textFill>
            <w14:solidFill>
              <w14:schemeClr w14:val="tx1"/>
            </w14:solidFill>
          </w14:textFill>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TW" w:eastAsia="zh-TW"/>
          <w14:textFill>
            <w14:solidFill>
              <w14:schemeClr w14:val="tx1"/>
            </w14:solidFill>
          </w14:textFill>
        </w:rPr>
        <w:t>设区的市</w:t>
      </w:r>
      <w:r>
        <w:rPr>
          <w:rFonts w:ascii="宋体" w:hAnsi="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TW" w:eastAsia="zh-TW"/>
          <w14:textFill>
            <w14:solidFill>
              <w14:schemeClr w14:val="tx1"/>
            </w14:solidFill>
          </w14:textFill>
        </w:rPr>
        <w:t>监狱、强制隔离戒毒所、戒毒康复所，以及新疆生产建设兵团监狱管理局、戒毒管理局的企业。监狱企业投标时，提供由省级以上监狱管理局、戒毒管理局（含新疆生产建设兵团）出具的属于监狱企业的证明文件，不再提供《中小微企业声明函》。</w:t>
      </w:r>
      <w:r>
        <w:rPr>
          <w:rFonts w:ascii="宋体" w:hAnsi="宋体" w:cstheme="minorEastAsia"/>
          <w:color w:val="000000" w:themeColor="text1"/>
          <w:highlight w:val="none"/>
          <w14:textFill>
            <w14:solidFill>
              <w14:schemeClr w14:val="tx1"/>
            </w14:solidFill>
          </w14:textFill>
        </w:rPr>
        <w:t>本项目对监狱企业产品的价格给予</w:t>
      </w:r>
      <w:r>
        <w:rPr>
          <w:rFonts w:hint="eastAsia" w:ascii="宋体" w:hAnsi="宋体"/>
          <w:color w:val="000000" w:themeColor="text1"/>
          <w:highlight w:val="none"/>
          <w14:textFill>
            <w14:solidFill>
              <w14:schemeClr w14:val="tx1"/>
            </w14:solidFill>
          </w14:textFill>
        </w:rPr>
        <w:t>10</w:t>
      </w:r>
      <w:r>
        <w:rPr>
          <w:rFonts w:ascii="宋体" w:hAnsi="宋体"/>
          <w:color w:val="000000" w:themeColor="text1"/>
          <w:highlight w:val="none"/>
          <w14:textFill>
            <w14:solidFill>
              <w14:schemeClr w14:val="tx1"/>
            </w14:solidFill>
          </w14:textFill>
        </w:rPr>
        <w:t>%</w:t>
      </w:r>
      <w:r>
        <w:rPr>
          <w:rFonts w:ascii="宋体" w:hAnsi="宋体" w:cstheme="minorEastAsia"/>
          <w:color w:val="000000" w:themeColor="text1"/>
          <w:highlight w:val="none"/>
          <w14:textFill>
            <w14:solidFill>
              <w14:schemeClr w14:val="tx1"/>
            </w14:solidFill>
          </w14:textFill>
        </w:rPr>
        <w:t>的扣除。</w:t>
      </w:r>
    </w:p>
    <w:p>
      <w:pPr>
        <w:widowControl w:val="0"/>
        <w:adjustRightInd w:val="0"/>
        <w:snapToGrid w:val="0"/>
        <w:spacing w:after="0" w:line="480" w:lineRule="exact"/>
        <w:ind w:firstLine="480" w:firstLineChars="200"/>
        <w:jc w:val="both"/>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TW"/>
          <w14:textFill>
            <w14:solidFill>
              <w14:schemeClr w14:val="tx1"/>
            </w14:solidFill>
          </w14:textFill>
        </w:rPr>
        <w:t>（</w:t>
      </w:r>
      <w:r>
        <w:rPr>
          <w:rFonts w:ascii="宋体" w:hAnsi="宋体" w:cs="宋体"/>
          <w:color w:val="000000" w:themeColor="text1"/>
          <w:highlight w:val="none"/>
          <w14:textFill>
            <w14:solidFill>
              <w14:schemeClr w14:val="tx1"/>
            </w14:solidFill>
          </w14:textFill>
        </w:rPr>
        <w:t>3</w:t>
      </w:r>
      <w:r>
        <w:rPr>
          <w:rFonts w:hint="eastAsia" w:ascii="宋体" w:hAnsi="宋体" w:cs="宋体"/>
          <w:color w:val="000000" w:themeColor="text1"/>
          <w:highlight w:val="none"/>
          <w:lang w:val="zh-TW"/>
          <w14:textFill>
            <w14:solidFill>
              <w14:schemeClr w14:val="tx1"/>
            </w14:solidFill>
          </w14:textFill>
        </w:rPr>
        <w:t>）</w:t>
      </w:r>
      <w:r>
        <w:rPr>
          <w:rFonts w:hint="eastAsia" w:ascii="宋体" w:hAnsi="宋体" w:cs="宋体"/>
          <w:color w:val="000000" w:themeColor="text1"/>
          <w:highlight w:val="none"/>
          <w:lang w:val="zh-TW" w:eastAsia="zh-TW"/>
          <w14:textFill>
            <w14:solidFill>
              <w14:schemeClr w14:val="tx1"/>
            </w14:solidFill>
          </w14:textFill>
        </w:rPr>
        <w:t>根据《财政部民政部中国残疾人联合会关于促进残疾人就业政府采购政策的通知》（财库〔</w:t>
      </w:r>
      <w:r>
        <w:rPr>
          <w:rFonts w:ascii="宋体" w:hAnsi="宋体"/>
          <w:color w:val="000000" w:themeColor="text1"/>
          <w:highlight w:val="none"/>
          <w14:textFill>
            <w14:solidFill>
              <w14:schemeClr w14:val="tx1"/>
            </w14:solidFill>
          </w14:textFill>
        </w:rPr>
        <w:t>2017</w:t>
      </w:r>
      <w:r>
        <w:rPr>
          <w:rFonts w:hint="eastAsia" w:ascii="宋体" w:hAnsi="宋体" w:cs="宋体"/>
          <w:color w:val="000000" w:themeColor="text1"/>
          <w:highlight w:val="none"/>
          <w:lang w:val="zh-TW" w:eastAsia="zh-TW"/>
          <w14:textFill>
            <w14:solidFill>
              <w14:schemeClr w14:val="tx1"/>
            </w14:solidFill>
          </w14:textFill>
        </w:rPr>
        <w:t>〕</w:t>
      </w:r>
      <w:r>
        <w:rPr>
          <w:rFonts w:ascii="宋体" w:hAnsi="宋体"/>
          <w:color w:val="000000" w:themeColor="text1"/>
          <w:highlight w:val="none"/>
          <w14:textFill>
            <w14:solidFill>
              <w14:schemeClr w14:val="tx1"/>
            </w14:solidFill>
          </w14:textFill>
        </w:rPr>
        <w:t>141</w:t>
      </w:r>
      <w:r>
        <w:rPr>
          <w:rFonts w:hint="eastAsia" w:ascii="宋体" w:hAnsi="宋体" w:cs="宋体"/>
          <w:color w:val="000000" w:themeColor="text1"/>
          <w:highlight w:val="none"/>
          <w:lang w:val="zh-TW" w:eastAsia="zh-TW"/>
          <w14:textFill>
            <w14:solidFill>
              <w14:schemeClr w14:val="tx1"/>
            </w14:solidFill>
          </w14:textFill>
        </w:rPr>
        <w:t>号）的规定，残疾人福利性单位视同为小型、微型企业。</w:t>
      </w:r>
      <w:r>
        <w:rPr>
          <w:rFonts w:ascii="宋体" w:hAnsi="宋体" w:cstheme="minorEastAsia"/>
          <w:color w:val="000000" w:themeColor="text1"/>
          <w:highlight w:val="none"/>
          <w14:textFill>
            <w14:solidFill>
              <w14:schemeClr w14:val="tx1"/>
            </w14:solidFill>
          </w14:textFill>
        </w:rPr>
        <w:t>本项目对残疾人福利性单位产品的价格给予</w:t>
      </w:r>
      <w:r>
        <w:rPr>
          <w:rFonts w:hint="eastAsia" w:ascii="宋体" w:hAnsi="宋体"/>
          <w:color w:val="000000" w:themeColor="text1"/>
          <w:highlight w:val="none"/>
          <w14:textFill>
            <w14:solidFill>
              <w14:schemeClr w14:val="tx1"/>
            </w14:solidFill>
          </w14:textFill>
        </w:rPr>
        <w:t>10</w:t>
      </w:r>
      <w:r>
        <w:rPr>
          <w:rFonts w:ascii="宋体" w:hAnsi="宋体"/>
          <w:color w:val="000000" w:themeColor="text1"/>
          <w:highlight w:val="none"/>
          <w14:textFill>
            <w14:solidFill>
              <w14:schemeClr w14:val="tx1"/>
            </w14:solidFill>
          </w14:textFill>
        </w:rPr>
        <w:t>%</w:t>
      </w:r>
      <w:r>
        <w:rPr>
          <w:rFonts w:ascii="宋体" w:hAnsi="宋体" w:cstheme="minorEastAsia"/>
          <w:color w:val="000000" w:themeColor="text1"/>
          <w:highlight w:val="none"/>
          <w14:textFill>
            <w14:solidFill>
              <w14:schemeClr w14:val="tx1"/>
            </w14:solidFill>
          </w14:textFill>
        </w:rPr>
        <w:t>的扣除。</w:t>
      </w:r>
    </w:p>
    <w:p>
      <w:pPr>
        <w:widowControl w:val="0"/>
        <w:autoSpaceDE w:val="0"/>
        <w:autoSpaceDN w:val="0"/>
        <w:adjustRightInd w:val="0"/>
        <w:snapToGrid w:val="0"/>
        <w:spacing w:after="0" w:line="480" w:lineRule="exact"/>
        <w:ind w:firstLine="480"/>
        <w:jc w:val="both"/>
        <w:rPr>
          <w:rFonts w:ascii="宋体" w:hAnsi="宋体" w:cstheme="minorEastAsia"/>
          <w:color w:val="000000" w:themeColor="text1"/>
          <w:highlight w:val="none"/>
          <w14:textFill>
            <w14:solidFill>
              <w14:schemeClr w14:val="tx1"/>
            </w14:solidFill>
          </w14:textFill>
        </w:rPr>
      </w:pPr>
      <w:r>
        <w:rPr>
          <w:rFonts w:hint="eastAsia" w:ascii="宋体" w:hAnsi="宋体" w:cstheme="minorEastAsia"/>
          <w:color w:val="000000" w:themeColor="text1"/>
          <w:highlight w:val="none"/>
          <w14:textFill>
            <w14:solidFill>
              <w14:schemeClr w14:val="tx1"/>
            </w14:solidFill>
          </w14:textFill>
        </w:rPr>
        <w:t>注：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pPr>
        <w:widowControl w:val="0"/>
        <w:autoSpaceDE w:val="0"/>
        <w:autoSpaceDN w:val="0"/>
        <w:adjustRightInd w:val="0"/>
        <w:snapToGrid w:val="0"/>
        <w:spacing w:after="0" w:line="480" w:lineRule="exact"/>
        <w:ind w:firstLine="480"/>
        <w:jc w:val="both"/>
        <w:rPr>
          <w:rFonts w:ascii="宋体" w:hAnsi="宋体" w:cstheme="minorEastAsia"/>
          <w:color w:val="000000" w:themeColor="text1"/>
          <w:highlight w:val="none"/>
          <w14:textFill>
            <w14:solidFill>
              <w14:schemeClr w14:val="tx1"/>
            </w14:solidFill>
          </w14:textFill>
        </w:rPr>
      </w:pPr>
      <w:r>
        <w:rPr>
          <w:rFonts w:ascii="宋体" w:hAnsi="宋体" w:cstheme="minorEastAsia"/>
          <w:color w:val="000000" w:themeColor="text1"/>
          <w:highlight w:val="none"/>
          <w14:textFill>
            <w14:solidFill>
              <w14:schemeClr w14:val="tx1"/>
            </w14:solidFill>
          </w14:textFill>
        </w:rPr>
        <w:t xml:space="preserve">3.2 </w:t>
      </w:r>
      <w:r>
        <w:rPr>
          <w:rFonts w:hint="eastAsia" w:ascii="宋体" w:hAnsi="宋体" w:cstheme="minorEastAsia"/>
          <w:color w:val="000000" w:themeColor="text1"/>
          <w:highlight w:val="none"/>
          <w14:textFill>
            <w14:solidFill>
              <w14:schemeClr w14:val="tx1"/>
            </w14:solidFill>
          </w14:textFill>
        </w:rPr>
        <w:t>强制、优先采购节能产品明细：按照《关于调整优化节能产品、环境标志产品政府采购执行机制的通知》（财库〔</w:t>
      </w:r>
      <w:r>
        <w:rPr>
          <w:rFonts w:ascii="宋体" w:hAnsi="宋体" w:cstheme="minorEastAsia"/>
          <w:color w:val="000000" w:themeColor="text1"/>
          <w:highlight w:val="none"/>
          <w14:textFill>
            <w14:solidFill>
              <w14:schemeClr w14:val="tx1"/>
            </w14:solidFill>
          </w14:textFill>
        </w:rPr>
        <w:t>2019〕9号）文件要求，对政府采购节能、环境标志品目清单内的产品实施优先采购和强制采购的评标方法。</w:t>
      </w:r>
    </w:p>
    <w:p>
      <w:pPr>
        <w:widowControl w:val="0"/>
        <w:autoSpaceDE w:val="0"/>
        <w:autoSpaceDN w:val="0"/>
        <w:adjustRightInd w:val="0"/>
        <w:snapToGrid w:val="0"/>
        <w:spacing w:after="0" w:line="480" w:lineRule="exact"/>
        <w:ind w:firstLine="480"/>
        <w:jc w:val="both"/>
        <w:rPr>
          <w:rFonts w:ascii="宋体" w:hAnsi="宋体" w:cstheme="minorEastAsia"/>
          <w:color w:val="000000" w:themeColor="text1"/>
          <w:highlight w:val="none"/>
          <w14:textFill>
            <w14:solidFill>
              <w14:schemeClr w14:val="tx1"/>
            </w14:solidFill>
          </w14:textFill>
        </w:rPr>
      </w:pPr>
      <w:r>
        <w:rPr>
          <w:rFonts w:ascii="宋体" w:hAnsi="宋体" w:cstheme="minorEastAsia"/>
          <w:color w:val="000000" w:themeColor="text1"/>
          <w:highlight w:val="none"/>
          <w14:textFill>
            <w14:solidFill>
              <w14:schemeClr w14:val="tx1"/>
            </w14:solidFill>
          </w14:textFill>
        </w:rPr>
        <w:t xml:space="preserve">3.3 </w:t>
      </w:r>
      <w:r>
        <w:rPr>
          <w:rFonts w:hint="eastAsia" w:ascii="宋体" w:hAnsi="宋体" w:cstheme="minorEastAsia"/>
          <w:color w:val="000000" w:themeColor="text1"/>
          <w:highlight w:val="none"/>
          <w14:textFill>
            <w14:solidFill>
              <w14:schemeClr w14:val="tx1"/>
            </w14:solidFill>
          </w14:textFill>
        </w:rPr>
        <w:t>优先采购环境标记产品明细：按照《关于调整优化节能产品、环境标志产品政府采购执行机制的通知》（财库〔</w:t>
      </w:r>
      <w:r>
        <w:rPr>
          <w:rFonts w:ascii="宋体" w:hAnsi="宋体" w:cstheme="minorEastAsia"/>
          <w:color w:val="000000" w:themeColor="text1"/>
          <w:highlight w:val="none"/>
          <w14:textFill>
            <w14:solidFill>
              <w14:schemeClr w14:val="tx1"/>
            </w14:solidFill>
          </w14:textFill>
        </w:rPr>
        <w:t>2019〕9号）文件要求，对政府采购节能、环境标志品目清单内的产品实施优先采购和强制采购的评标方法。</w:t>
      </w:r>
    </w:p>
    <w:p>
      <w:pPr>
        <w:pStyle w:val="73"/>
        <w:widowControl w:val="0"/>
        <w:adjustRightInd w:val="0"/>
        <w:snapToGrid w:val="0"/>
        <w:spacing w:after="0" w:line="480" w:lineRule="exact"/>
        <w:jc w:val="both"/>
        <w:rPr>
          <w:rFonts w:cstheme="minorEastAsia"/>
          <w:color w:val="000000" w:themeColor="text1"/>
          <w:kern w:val="2"/>
          <w:highlight w:val="none"/>
          <w:lang w:val="zh-CN"/>
          <w14:textFill>
            <w14:solidFill>
              <w14:schemeClr w14:val="tx1"/>
            </w14:solidFill>
          </w14:textFill>
        </w:rPr>
      </w:pPr>
      <w:r>
        <w:rPr>
          <w:rFonts w:cstheme="minorEastAsia"/>
          <w:color w:val="000000" w:themeColor="text1"/>
          <w:highlight w:val="none"/>
          <w14:textFill>
            <w14:solidFill>
              <w14:schemeClr w14:val="tx1"/>
            </w14:solidFill>
          </w14:textFill>
        </w:rPr>
        <w:t>3.4涉及商品包装或快递包装的，按照《财政部办公厅、生态环境部办公厅、国家邮政局办公室关于印发&lt;</w:t>
      </w:r>
      <w:r>
        <w:rPr>
          <w:rFonts w:hint="eastAsia" w:cstheme="minorEastAsia"/>
          <w:color w:val="000000" w:themeColor="text1"/>
          <w:highlight w:val="none"/>
          <w14:textFill>
            <w14:solidFill>
              <w14:schemeClr w14:val="tx1"/>
            </w14:solidFill>
          </w14:textFill>
        </w:rPr>
        <w:t>商品包装政府采购需求标准（试行）</w:t>
      </w:r>
      <w:r>
        <w:rPr>
          <w:rFonts w:cstheme="minorEastAsia"/>
          <w:color w:val="000000" w:themeColor="text1"/>
          <w:highlight w:val="none"/>
          <w14:textFill>
            <w14:solidFill>
              <w14:schemeClr w14:val="tx1"/>
            </w14:solidFill>
          </w14:textFill>
        </w:rPr>
        <w:t>&gt;</w:t>
      </w:r>
      <w:r>
        <w:rPr>
          <w:rFonts w:hint="eastAsia" w:cstheme="minorEastAsia"/>
          <w:color w:val="000000" w:themeColor="text1"/>
          <w:highlight w:val="none"/>
          <w14:textFill>
            <w14:solidFill>
              <w14:schemeClr w14:val="tx1"/>
            </w14:solidFill>
          </w14:textFill>
        </w:rPr>
        <w:t>、</w:t>
      </w:r>
      <w:r>
        <w:rPr>
          <w:rFonts w:cstheme="minorEastAsia"/>
          <w:color w:val="000000" w:themeColor="text1"/>
          <w:highlight w:val="none"/>
          <w14:textFill>
            <w14:solidFill>
              <w14:schemeClr w14:val="tx1"/>
            </w14:solidFill>
          </w14:textFill>
        </w:rPr>
        <w:t>&lt;</w:t>
      </w:r>
      <w:r>
        <w:rPr>
          <w:rFonts w:hint="eastAsia" w:cstheme="minorEastAsia"/>
          <w:color w:val="000000" w:themeColor="text1"/>
          <w:highlight w:val="none"/>
          <w14:textFill>
            <w14:solidFill>
              <w14:schemeClr w14:val="tx1"/>
            </w14:solidFill>
          </w14:textFill>
        </w:rPr>
        <w:t>快递包装政府采购需求标准（试行）</w:t>
      </w:r>
      <w:r>
        <w:rPr>
          <w:rFonts w:cstheme="minorEastAsia"/>
          <w:color w:val="000000" w:themeColor="text1"/>
          <w:highlight w:val="none"/>
          <w14:textFill>
            <w14:solidFill>
              <w14:schemeClr w14:val="tx1"/>
            </w14:solidFill>
          </w14:textFill>
        </w:rPr>
        <w:t>&gt;</w:t>
      </w:r>
      <w:r>
        <w:rPr>
          <w:rFonts w:hint="eastAsia" w:cstheme="minorEastAsia"/>
          <w:color w:val="000000" w:themeColor="text1"/>
          <w:highlight w:val="none"/>
          <w14:textFill>
            <w14:solidFill>
              <w14:schemeClr w14:val="tx1"/>
            </w14:solidFill>
          </w14:textFill>
        </w:rPr>
        <w:t>的通知》（财办库〔</w:t>
      </w:r>
      <w:r>
        <w:rPr>
          <w:rFonts w:cstheme="minorEastAsia"/>
          <w:color w:val="000000" w:themeColor="text1"/>
          <w:highlight w:val="none"/>
          <w14:textFill>
            <w14:solidFill>
              <w14:schemeClr w14:val="tx1"/>
            </w14:solidFill>
          </w14:textFill>
        </w:rPr>
        <w:t>2020〕123号）要求执行。</w:t>
      </w:r>
    </w:p>
    <w:p>
      <w:pPr>
        <w:widowControl w:val="0"/>
        <w:adjustRightInd w:val="0"/>
        <w:snapToGrid w:val="0"/>
        <w:spacing w:after="0" w:line="240" w:lineRule="auto"/>
        <w:rPr>
          <w:rFonts w:ascii="宋体" w:hAnsi="宋体" w:cs="黑体"/>
          <w:color w:val="000000" w:themeColor="text1"/>
          <w:kern w:val="2"/>
          <w:sz w:val="44"/>
          <w:szCs w:val="44"/>
          <w:highlight w:val="none"/>
          <w:lang w:val="zh-CN"/>
          <w14:textFill>
            <w14:solidFill>
              <w14:schemeClr w14:val="tx1"/>
            </w14:solidFill>
          </w14:textFill>
        </w:rPr>
      </w:pPr>
      <w:r>
        <w:rPr>
          <w:rFonts w:ascii="宋体" w:hAnsi="宋体" w:cs="黑体"/>
          <w:color w:val="000000" w:themeColor="text1"/>
          <w:kern w:val="2"/>
          <w:sz w:val="44"/>
          <w:szCs w:val="44"/>
          <w:highlight w:val="none"/>
          <w:lang w:val="zh-CN"/>
          <w14:textFill>
            <w14:solidFill>
              <w14:schemeClr w14:val="tx1"/>
            </w14:solidFill>
          </w14:textFill>
        </w:rPr>
        <w:br w:type="page"/>
      </w:r>
    </w:p>
    <w:p>
      <w:pPr>
        <w:widowControl w:val="0"/>
        <w:autoSpaceDE w:val="0"/>
        <w:autoSpaceDN w:val="0"/>
        <w:adjustRightInd w:val="0"/>
        <w:snapToGrid w:val="0"/>
        <w:spacing w:after="0" w:line="480" w:lineRule="exact"/>
        <w:jc w:val="center"/>
        <w:outlineLvl w:val="0"/>
        <w:rPr>
          <w:rFonts w:ascii="宋体" w:hAnsi="宋体" w:cs="黑体"/>
          <w:color w:val="000000" w:themeColor="text1"/>
          <w:kern w:val="2"/>
          <w:sz w:val="44"/>
          <w:szCs w:val="44"/>
          <w:highlight w:val="none"/>
          <w:lang w:val="zh-CN"/>
          <w14:textFill>
            <w14:solidFill>
              <w14:schemeClr w14:val="tx1"/>
            </w14:solidFill>
          </w14:textFill>
        </w:rPr>
      </w:pPr>
      <w:r>
        <w:rPr>
          <w:rFonts w:hint="eastAsia" w:ascii="宋体" w:hAnsi="宋体" w:cs="黑体"/>
          <w:color w:val="000000" w:themeColor="text1"/>
          <w:kern w:val="2"/>
          <w:sz w:val="44"/>
          <w:szCs w:val="44"/>
          <w:highlight w:val="none"/>
          <w:lang w:val="zh-CN"/>
          <w14:textFill>
            <w14:solidFill>
              <w14:schemeClr w14:val="tx1"/>
            </w14:solidFill>
          </w14:textFill>
        </w:rPr>
        <w:t>第七章 合同专用条款</w:t>
      </w:r>
    </w:p>
    <w:p>
      <w:pPr>
        <w:widowControl w:val="0"/>
        <w:autoSpaceDE w:val="0"/>
        <w:autoSpaceDN w:val="0"/>
        <w:adjustRightInd w:val="0"/>
        <w:snapToGrid w:val="0"/>
        <w:spacing w:after="0" w:line="480" w:lineRule="exact"/>
        <w:jc w:val="center"/>
        <w:rPr>
          <w:rFonts w:ascii="宋体" w:hAnsi="宋体" w:cs="黑体"/>
          <w:color w:val="000000" w:themeColor="text1"/>
          <w:kern w:val="2"/>
          <w:sz w:val="30"/>
          <w:szCs w:val="30"/>
          <w:highlight w:val="none"/>
          <w:lang w:val="zh-CN"/>
          <w14:textFill>
            <w14:solidFill>
              <w14:schemeClr w14:val="tx1"/>
            </w14:solidFill>
          </w14:textFill>
        </w:rPr>
      </w:pPr>
      <w:r>
        <w:rPr>
          <w:rFonts w:hint="eastAsia" w:ascii="宋体" w:hAnsi="宋体" w:cs="黑体"/>
          <w:color w:val="000000" w:themeColor="text1"/>
          <w:kern w:val="2"/>
          <w:sz w:val="30"/>
          <w:szCs w:val="30"/>
          <w:highlight w:val="none"/>
          <w:lang w:val="zh-CN"/>
          <w14:textFill>
            <w14:solidFill>
              <w14:schemeClr w14:val="tx1"/>
            </w14:solidFill>
          </w14:textFill>
        </w:rPr>
        <w:t>《合同条款资料表》</w:t>
      </w:r>
    </w:p>
    <w:p>
      <w:pPr>
        <w:widowControl w:val="0"/>
        <w:autoSpaceDE w:val="0"/>
        <w:autoSpaceDN w:val="0"/>
        <w:adjustRightInd w:val="0"/>
        <w:snapToGrid w:val="0"/>
        <w:spacing w:after="0" w:line="440" w:lineRule="exact"/>
        <w:ind w:firstLine="480" w:firstLineChars="200"/>
        <w:jc w:val="both"/>
        <w:rPr>
          <w:rFonts w:ascii="宋体" w:hAnsi="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本表关于要采购的货物的具体资料，是对合同条款的具体补充和修改，如有矛盾，应以本资料表为准。</w:t>
      </w:r>
    </w:p>
    <w:tbl>
      <w:tblPr>
        <w:tblStyle w:val="58"/>
        <w:tblW w:w="0" w:type="auto"/>
        <w:jc w:val="center"/>
        <w:tblLayout w:type="fixed"/>
        <w:tblCellMar>
          <w:top w:w="0" w:type="dxa"/>
          <w:left w:w="108" w:type="dxa"/>
          <w:bottom w:w="0" w:type="dxa"/>
          <w:right w:w="108" w:type="dxa"/>
        </w:tblCellMar>
      </w:tblPr>
      <w:tblGrid>
        <w:gridCol w:w="981"/>
        <w:gridCol w:w="7533"/>
      </w:tblGrid>
      <w:tr>
        <w:tblPrEx>
          <w:tblCellMar>
            <w:top w:w="0" w:type="dxa"/>
            <w:left w:w="108" w:type="dxa"/>
            <w:bottom w:w="0" w:type="dxa"/>
            <w:right w:w="108" w:type="dxa"/>
          </w:tblCellMar>
        </w:tblPrEx>
        <w:trPr>
          <w:trHeight w:val="459" w:hRule="exact"/>
          <w:jc w:val="center"/>
        </w:trPr>
        <w:tc>
          <w:tcPr>
            <w:tcW w:w="981" w:type="dxa"/>
            <w:tcBorders>
              <w:top w:val="single" w:color="auto" w:sz="12"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条款号</w:t>
            </w:r>
          </w:p>
        </w:tc>
        <w:tc>
          <w:tcPr>
            <w:tcW w:w="7533" w:type="dxa"/>
            <w:tcBorders>
              <w:top w:val="single" w:color="auto" w:sz="12"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jc w:val="center"/>
              <w:rPr>
                <w:rFonts w:ascii="宋体" w:hAnsi="宋体"/>
                <w:b/>
                <w:bCs/>
                <w:color w:val="000000" w:themeColor="text1"/>
                <w:kern w:val="2"/>
                <w:highlight w:val="none"/>
                <w:lang w:val="zh-CN"/>
                <w14:textFill>
                  <w14:solidFill>
                    <w14:schemeClr w14:val="tx1"/>
                  </w14:solidFill>
                </w14:textFill>
              </w:rPr>
            </w:pPr>
            <w:r>
              <w:rPr>
                <w:rFonts w:hint="eastAsia" w:ascii="宋体" w:hAnsi="宋体" w:cs="宋体"/>
                <w:b/>
                <w:bCs/>
                <w:color w:val="000000" w:themeColor="text1"/>
                <w:kern w:val="2"/>
                <w:highlight w:val="none"/>
                <w:lang w:val="zh-CN"/>
                <w14:textFill>
                  <w14:solidFill>
                    <w14:schemeClr w14:val="tx1"/>
                  </w14:solidFill>
                </w14:textFill>
              </w:rPr>
              <w:t>内容</w:t>
            </w:r>
          </w:p>
        </w:tc>
      </w:tr>
      <w:tr>
        <w:tblPrEx>
          <w:tblCellMar>
            <w:top w:w="0" w:type="dxa"/>
            <w:left w:w="108" w:type="dxa"/>
            <w:bottom w:w="0" w:type="dxa"/>
            <w:right w:w="108" w:type="dxa"/>
          </w:tblCellMar>
        </w:tblPrEx>
        <w:trPr>
          <w:trHeight w:val="1010"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s="宋体"/>
                <w:color w:val="000000" w:themeColor="text1"/>
                <w:kern w:val="2"/>
                <w:highlight w:val="none"/>
                <w:lang w:val="zh-CN"/>
                <w14:textFill>
                  <w14:solidFill>
                    <w14:schemeClr w14:val="tx1"/>
                  </w14:solidFill>
                </w14:textFill>
              </w:rPr>
            </w:pPr>
            <w:r>
              <w:rPr>
                <w:rFonts w:ascii="宋体" w:hAnsi="宋体"/>
                <w:color w:val="000000" w:themeColor="text1"/>
                <w:kern w:val="2"/>
                <w:highlight w:val="none"/>
                <w14:textFill>
                  <w14:solidFill>
                    <w14:schemeClr w14:val="tx1"/>
                  </w14:solidFill>
                </w14:textFill>
              </w:rPr>
              <w:t>1</w:t>
            </w:r>
            <w:r>
              <w:rPr>
                <w:rFonts w:ascii="宋体" w:hAnsi="宋体" w:cs="宋体"/>
                <w:color w:val="000000" w:themeColor="text1"/>
                <w:kern w:val="2"/>
                <w:highlight w:val="none"/>
                <w:lang w:val="zh-CN"/>
                <w14:textFill>
                  <w14:solidFill>
                    <w14:schemeClr w14:val="tx1"/>
                  </w14:solidFill>
                </w14:textFill>
              </w:rPr>
              <w:t>.1</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业主名称：</w:t>
            </w:r>
            <w:r>
              <w:rPr>
                <w:rFonts w:hint="eastAsia" w:ascii="宋体" w:hAnsi="宋体" w:cs="宋体"/>
                <w:color w:val="000000" w:themeColor="text1"/>
                <w:kern w:val="2"/>
                <w:highlight w:val="none"/>
                <w14:textFill>
                  <w14:solidFill>
                    <w14:schemeClr w14:val="tx1"/>
                  </w14:solidFill>
                </w14:textFill>
              </w:rPr>
              <w:t>天津大学</w:t>
            </w:r>
          </w:p>
          <w:p>
            <w:pPr>
              <w:adjustRightInd w:val="0"/>
              <w:snapToGrid w:val="0"/>
              <w:spacing w:after="0" w:line="360" w:lineRule="exact"/>
              <w:ind w:firstLine="480" w:firstLineChars="200"/>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业主地址：</w:t>
            </w:r>
            <w:r>
              <w:rPr>
                <w:rFonts w:hint="eastAsia" w:ascii="宋体" w:hAnsi="宋体" w:cs="宋体"/>
                <w:color w:val="000000" w:themeColor="text1"/>
                <w:kern w:val="2"/>
                <w:highlight w:val="none"/>
                <w14:textFill>
                  <w14:solidFill>
                    <w14:schemeClr w14:val="tx1"/>
                  </w14:solidFill>
                </w14:textFill>
              </w:rPr>
              <w:t>天津市津南区雅观路</w:t>
            </w:r>
            <w:r>
              <w:rPr>
                <w:rFonts w:ascii="宋体" w:hAnsi="宋体" w:cs="宋体"/>
                <w:color w:val="000000" w:themeColor="text1"/>
                <w:kern w:val="2"/>
                <w:highlight w:val="none"/>
                <w14:textFill>
                  <w14:solidFill>
                    <w14:schemeClr w14:val="tx1"/>
                  </w14:solidFill>
                </w14:textFill>
              </w:rPr>
              <w:t>135号</w:t>
            </w:r>
          </w:p>
          <w:p>
            <w:pPr>
              <w:widowControl w:val="0"/>
              <w:autoSpaceDE w:val="0"/>
              <w:autoSpaceDN w:val="0"/>
              <w:adjustRightInd w:val="0"/>
              <w:snapToGrid w:val="0"/>
              <w:spacing w:after="0" w:line="360" w:lineRule="exact"/>
              <w:ind w:firstLine="480" w:firstLineChars="200"/>
              <w:jc w:val="both"/>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项目现场名称：</w:t>
            </w:r>
            <w:r>
              <w:rPr>
                <w:rFonts w:hint="eastAsia" w:ascii="宋体" w:hAnsi="宋体" w:cs="宋体"/>
                <w:color w:val="000000" w:themeColor="text1"/>
                <w:kern w:val="2"/>
                <w:highlight w:val="none"/>
                <w14:textFill>
                  <w14:solidFill>
                    <w14:schemeClr w14:val="tx1"/>
                  </w14:solidFill>
                </w14:textFill>
              </w:rPr>
              <w:t>天津大学</w:t>
            </w:r>
          </w:p>
        </w:tc>
      </w:tr>
      <w:tr>
        <w:tblPrEx>
          <w:tblCellMar>
            <w:top w:w="0" w:type="dxa"/>
            <w:left w:w="108" w:type="dxa"/>
            <w:bottom w:w="0" w:type="dxa"/>
            <w:right w:w="108" w:type="dxa"/>
          </w:tblCellMar>
        </w:tblPrEx>
        <w:trPr>
          <w:trHeight w:val="802"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7.1</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履约保证金金额：合同价格的</w:t>
            </w:r>
            <w:r>
              <w:rPr>
                <w:rFonts w:ascii="宋体" w:hAnsi="宋体"/>
                <w:color w:val="000000" w:themeColor="text1"/>
                <w:kern w:val="2"/>
                <w:highlight w:val="none"/>
                <w14:textFill>
                  <w14:solidFill>
                    <w14:schemeClr w14:val="tx1"/>
                  </w14:solidFill>
                </w14:textFill>
              </w:rPr>
              <w:t>10%</w:t>
            </w:r>
            <w:r>
              <w:rPr>
                <w:rFonts w:hint="eastAsia" w:ascii="宋体" w:hAnsi="宋体"/>
                <w:color w:val="000000" w:themeColor="text1"/>
                <w:kern w:val="2"/>
                <w:highlight w:val="none"/>
                <w14:textFill>
                  <w14:solidFill>
                    <w14:schemeClr w14:val="tx1"/>
                  </w14:solidFill>
                </w14:textFill>
              </w:rPr>
              <w:t>（本项目不适用）</w:t>
            </w:r>
          </w:p>
          <w:p>
            <w:pPr>
              <w:widowControl w:val="0"/>
              <w:autoSpaceDE w:val="0"/>
              <w:autoSpaceDN w:val="0"/>
              <w:adjustRightInd w:val="0"/>
              <w:snapToGrid w:val="0"/>
              <w:spacing w:after="0" w:line="360" w:lineRule="exact"/>
              <w:ind w:firstLine="480" w:firstLineChars="200"/>
              <w:jc w:val="both"/>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履约保证金币种：合同币种</w:t>
            </w:r>
          </w:p>
        </w:tc>
      </w:tr>
      <w:tr>
        <w:tblPrEx>
          <w:tblCellMar>
            <w:top w:w="0" w:type="dxa"/>
            <w:left w:w="108" w:type="dxa"/>
            <w:bottom w:w="0" w:type="dxa"/>
            <w:right w:w="108" w:type="dxa"/>
          </w:tblCellMar>
        </w:tblPrEx>
        <w:trPr>
          <w:trHeight w:val="455"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7.3</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履约保证金形式：提交由卖方开户银行开具的履约保函。</w:t>
            </w:r>
          </w:p>
        </w:tc>
      </w:tr>
      <w:tr>
        <w:tblPrEx>
          <w:tblCellMar>
            <w:top w:w="0" w:type="dxa"/>
            <w:left w:w="108" w:type="dxa"/>
            <w:bottom w:w="0" w:type="dxa"/>
            <w:right w:w="108" w:type="dxa"/>
          </w:tblCellMar>
        </w:tblPrEx>
        <w:trPr>
          <w:trHeight w:val="405"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11</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目的港</w:t>
            </w:r>
            <w:r>
              <w:rPr>
                <w:rFonts w:hint="eastAsia" w:ascii="宋体" w:hAnsi="宋体" w:cs="宋体"/>
                <w:color w:val="000000" w:themeColor="text1"/>
                <w:kern w:val="2"/>
                <w:highlight w:val="none"/>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天津港</w:t>
            </w:r>
            <w:r>
              <w:rPr>
                <w:rFonts w:ascii="宋体" w:hAnsi="宋体" w:cs="宋体"/>
                <w:color w:val="000000" w:themeColor="text1"/>
                <w:kern w:val="2"/>
                <w:highlight w:val="none"/>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天津空港</w:t>
            </w:r>
          </w:p>
        </w:tc>
      </w:tr>
      <w:tr>
        <w:tblPrEx>
          <w:tblCellMar>
            <w:top w:w="0" w:type="dxa"/>
            <w:left w:w="108" w:type="dxa"/>
            <w:bottom w:w="0" w:type="dxa"/>
            <w:right w:w="108" w:type="dxa"/>
          </w:tblCellMar>
        </w:tblPrEx>
        <w:trPr>
          <w:trHeight w:val="412"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16.1</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应提供的伴随服务：合同条款</w:t>
            </w:r>
            <w:r>
              <w:rPr>
                <w:rFonts w:ascii="宋体" w:hAnsi="宋体" w:cs="宋体"/>
                <w:color w:val="000000" w:themeColor="text1"/>
                <w:kern w:val="2"/>
                <w:highlight w:val="none"/>
                <w:lang w:val="zh-CN"/>
                <w14:textFill>
                  <w14:solidFill>
                    <w14:schemeClr w14:val="tx1"/>
                  </w14:solidFill>
                </w14:textFill>
              </w:rPr>
              <w:t>16.1(1)</w:t>
            </w: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(2)</w:t>
            </w: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(3)</w:t>
            </w:r>
            <w:r>
              <w:rPr>
                <w:rFonts w:hint="eastAsia" w:ascii="宋体" w:hAnsi="宋体" w:cs="宋体"/>
                <w:color w:val="000000" w:themeColor="text1"/>
                <w:kern w:val="2"/>
                <w:highlight w:val="none"/>
                <w:lang w:val="zh-CN"/>
                <w14:textFill>
                  <w14:solidFill>
                    <w14:schemeClr w14:val="tx1"/>
                  </w14:solidFill>
                </w14:textFill>
              </w:rPr>
              <w:t>、</w:t>
            </w:r>
            <w:r>
              <w:rPr>
                <w:rFonts w:ascii="宋体" w:hAnsi="宋体" w:cs="宋体"/>
                <w:color w:val="000000" w:themeColor="text1"/>
                <w:kern w:val="2"/>
                <w:highlight w:val="none"/>
                <w:lang w:val="zh-CN"/>
                <w14:textFill>
                  <w14:solidFill>
                    <w14:schemeClr w14:val="tx1"/>
                  </w14:solidFill>
                </w14:textFill>
              </w:rPr>
              <w:t>(4)</w:t>
            </w:r>
          </w:p>
        </w:tc>
      </w:tr>
      <w:tr>
        <w:tblPrEx>
          <w:tblCellMar>
            <w:top w:w="0" w:type="dxa"/>
            <w:left w:w="108" w:type="dxa"/>
            <w:bottom w:w="0" w:type="dxa"/>
            <w:right w:w="108" w:type="dxa"/>
          </w:tblCellMar>
        </w:tblPrEx>
        <w:trPr>
          <w:trHeight w:val="453"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17.2</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备品备件要求：详见技术规格书中要求</w:t>
            </w:r>
          </w:p>
        </w:tc>
      </w:tr>
      <w:tr>
        <w:tblPrEx>
          <w:tblCellMar>
            <w:top w:w="0" w:type="dxa"/>
            <w:left w:w="108" w:type="dxa"/>
            <w:bottom w:w="0" w:type="dxa"/>
            <w:right w:w="108" w:type="dxa"/>
          </w:tblCellMar>
        </w:tblPrEx>
        <w:trPr>
          <w:trHeight w:val="907" w:hRule="atLeast"/>
          <w:jc w:val="center"/>
        </w:trPr>
        <w:tc>
          <w:tcPr>
            <w:tcW w:w="981" w:type="dxa"/>
            <w:tcBorders>
              <w:top w:val="single" w:color="auto" w:sz="6" w:space="0"/>
              <w:left w:val="single" w:color="auto" w:sz="12" w:space="0"/>
              <w:bottom w:val="single" w:color="auto" w:sz="4"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18.2</w:t>
            </w:r>
          </w:p>
        </w:tc>
        <w:tc>
          <w:tcPr>
            <w:tcW w:w="7533" w:type="dxa"/>
            <w:tcBorders>
              <w:top w:val="single" w:color="auto" w:sz="6" w:space="0"/>
              <w:left w:val="single" w:color="auto" w:sz="6" w:space="0"/>
              <w:bottom w:val="single" w:color="auto" w:sz="4"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（1）提供本项目验收后所有设备的硬件5年免费（原厂）质保，软件永久免费更新服务，超出质保期后提供2次免工时费维修服务，并提供售后服务承诺函，加盖原厂公章；</w:t>
            </w:r>
          </w:p>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（2）中标方还应提供所采购设备出保后相关备品备件采购单价或同类替代产品折扣比例（适用于所投产品停产情况的替代备件）的原厂承诺函。</w:t>
            </w:r>
          </w:p>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（3）维修响应时间：卖方应在24小时内对用户的服务要求做出响应，如果需要上门服务，保证在5个工作日内到达用户现场。</w:t>
            </w:r>
          </w:p>
        </w:tc>
      </w:tr>
      <w:tr>
        <w:tblPrEx>
          <w:tblCellMar>
            <w:top w:w="0" w:type="dxa"/>
            <w:left w:w="108" w:type="dxa"/>
            <w:bottom w:w="0" w:type="dxa"/>
            <w:right w:w="108" w:type="dxa"/>
          </w:tblCellMar>
        </w:tblPrEx>
        <w:trPr>
          <w:trHeight w:val="1002" w:hRule="atLeast"/>
          <w:jc w:val="center"/>
        </w:trPr>
        <w:tc>
          <w:tcPr>
            <w:tcW w:w="981" w:type="dxa"/>
            <w:tcBorders>
              <w:top w:val="single" w:color="auto" w:sz="4"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18.4</w:t>
            </w:r>
          </w:p>
        </w:tc>
        <w:tc>
          <w:tcPr>
            <w:tcW w:w="7533" w:type="dxa"/>
            <w:tcBorders>
              <w:top w:val="single" w:color="auto" w:sz="4" w:space="0"/>
              <w:left w:val="single" w:color="auto" w:sz="6" w:space="0"/>
              <w:bottom w:val="single" w:color="auto" w:sz="6" w:space="0"/>
              <w:right w:val="single" w:color="auto" w:sz="12" w:space="0"/>
            </w:tcBorders>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 xml:space="preserve">1.到货安装后安装、配置和使用等实操培训课程，场地、交通等与培训相关的费用均由供应商承担，培训至仪器管理者全部功能可熟练操为止； </w:t>
            </w:r>
          </w:p>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2.质保期内每2年提供不少于1次高级应用培训，场地、交通等与培训相关的费用均由供应商承担。</w:t>
            </w:r>
          </w:p>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14:textFill>
                  <w14:solidFill>
                    <w14:schemeClr w14:val="tx1"/>
                  </w14:solidFill>
                </w14:textFill>
              </w:rPr>
              <w:t>3.</w:t>
            </w:r>
            <w:r>
              <w:rPr>
                <w:rFonts w:hint="eastAsia" w:ascii="宋体" w:hAnsi="宋体" w:cs="宋体"/>
                <w:color w:val="000000" w:themeColor="text1"/>
                <w:kern w:val="2"/>
                <w:highlight w:val="none"/>
                <w:lang w:val="zh-CN"/>
                <w14:textFill>
                  <w14:solidFill>
                    <w14:schemeClr w14:val="tx1"/>
                  </w14:solidFill>
                </w14:textFill>
              </w:rPr>
              <w:t>在项目验收后在服务期内，供应商需提供一年1次的设备巡检服务。</w:t>
            </w:r>
          </w:p>
        </w:tc>
      </w:tr>
      <w:tr>
        <w:tblPrEx>
          <w:tblCellMar>
            <w:top w:w="0" w:type="dxa"/>
            <w:left w:w="108" w:type="dxa"/>
            <w:bottom w:w="0" w:type="dxa"/>
            <w:right w:w="108" w:type="dxa"/>
          </w:tblCellMar>
        </w:tblPrEx>
        <w:trPr>
          <w:trHeight w:val="1961" w:hRule="atLeas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20.1</w:t>
            </w:r>
          </w:p>
        </w:tc>
        <w:tc>
          <w:tcPr>
            <w:tcW w:w="7533" w:type="dxa"/>
            <w:tcBorders>
              <w:top w:val="single" w:color="auto" w:sz="6" w:space="0"/>
              <w:left w:val="single" w:color="auto" w:sz="6" w:space="0"/>
              <w:bottom w:val="single" w:color="auto" w:sz="6" w:space="0"/>
              <w:right w:val="single" w:color="auto" w:sz="12" w:space="0"/>
            </w:tcBorders>
            <w:vAlign w:val="center"/>
          </w:tcPr>
          <w:p>
            <w:pPr>
              <w:adjustRightInd w:val="0"/>
              <w:snapToGrid w:val="0"/>
              <w:spacing w:after="0" w:line="360" w:lineRule="exact"/>
              <w:ind w:firstLine="240" w:firstLineChars="100"/>
              <w:jc w:val="both"/>
              <w:rPr>
                <w:rFonts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付款方法和条件：</w:t>
            </w:r>
          </w:p>
          <w:p>
            <w:pPr>
              <w:adjustRightInd w:val="0"/>
              <w:snapToGrid w:val="0"/>
              <w:spacing w:after="0" w:line="360" w:lineRule="exact"/>
              <w:jc w:val="both"/>
              <w:rPr>
                <w:rFonts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关境外：100%L/C（其中90%凭运单支付 10%验收合格后支付）（具体内容以合同为准）；</w:t>
            </w:r>
          </w:p>
          <w:p>
            <w:pPr>
              <w:adjustRightInd w:val="0"/>
              <w:snapToGrid w:val="0"/>
              <w:spacing w:after="0" w:line="360" w:lineRule="exact"/>
              <w:jc w:val="both"/>
              <w:rPr>
                <w:rFonts w:ascii="宋体" w:hAnsi="宋体"/>
                <w:color w:val="000000" w:themeColor="text1"/>
                <w:kern w:val="2"/>
                <w:szCs w:val="21"/>
                <w:highlight w:val="none"/>
                <w14:textFill>
                  <w14:solidFill>
                    <w14:schemeClr w14:val="tx1"/>
                  </w14:solidFill>
                </w14:textFill>
              </w:rPr>
            </w:pPr>
            <w:r>
              <w:rPr>
                <w:rFonts w:hint="eastAsia" w:ascii="宋体" w:hAnsi="宋体"/>
                <w:color w:val="000000" w:themeColor="text1"/>
                <w:kern w:val="2"/>
                <w:szCs w:val="21"/>
                <w:highlight w:val="none"/>
                <w14:textFill>
                  <w14:solidFill>
                    <w14:schemeClr w14:val="tx1"/>
                  </w14:solidFill>
                </w14:textFill>
              </w:rPr>
              <w:t>关境内：合同签订后15日内预付合同总额的30%，收到验收合格报告15日内付合同总额的60%，验收合格之日起一年期后支付合同总额的10%。（具体内容以合同为准）</w:t>
            </w:r>
          </w:p>
        </w:tc>
      </w:tr>
      <w:tr>
        <w:tblPrEx>
          <w:tblCellMar>
            <w:top w:w="0" w:type="dxa"/>
            <w:left w:w="108" w:type="dxa"/>
            <w:bottom w:w="0" w:type="dxa"/>
            <w:right w:w="108" w:type="dxa"/>
          </w:tblCellMar>
        </w:tblPrEx>
        <w:trPr>
          <w:trHeight w:val="434" w:hRule="exac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35</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卖方通知送达地点</w:t>
            </w:r>
            <w:r>
              <w:rPr>
                <w:rFonts w:ascii="宋体" w:hAnsi="宋体" w:cs="宋体"/>
                <w:color w:val="000000" w:themeColor="text1"/>
                <w:kern w:val="2"/>
                <w:highlight w:val="none"/>
                <w:lang w:val="zh-CN"/>
                <w14:textFill>
                  <w14:solidFill>
                    <w14:schemeClr w14:val="tx1"/>
                  </w14:solidFill>
                </w14:textFill>
              </w:rPr>
              <w:t>:</w:t>
            </w:r>
            <w:r>
              <w:rPr>
                <w:rFonts w:ascii="宋体" w:hAnsi="宋体"/>
                <w:color w:val="000000" w:themeColor="text1"/>
                <w:kern w:val="2"/>
                <w:highlight w:val="none"/>
                <w14:textFill>
                  <w14:solidFill>
                    <w14:schemeClr w14:val="tx1"/>
                  </w14:solidFill>
                </w14:textFill>
              </w:rPr>
              <w:t xml:space="preserve"> 招标人指定地点</w:t>
            </w:r>
          </w:p>
        </w:tc>
      </w:tr>
      <w:tr>
        <w:tblPrEx>
          <w:tblCellMar>
            <w:top w:w="0" w:type="dxa"/>
            <w:left w:w="108" w:type="dxa"/>
            <w:bottom w:w="0" w:type="dxa"/>
            <w:right w:w="108" w:type="dxa"/>
          </w:tblCellMar>
        </w:tblPrEx>
        <w:trPr>
          <w:trHeight w:val="1235" w:hRule="exact"/>
          <w:jc w:val="center"/>
        </w:trPr>
        <w:tc>
          <w:tcPr>
            <w:tcW w:w="981" w:type="dxa"/>
            <w:tcBorders>
              <w:top w:val="single" w:color="auto" w:sz="6" w:space="0"/>
              <w:left w:val="single" w:color="auto" w:sz="12" w:space="0"/>
              <w:bottom w:val="single" w:color="auto" w:sz="6" w:space="0"/>
              <w:right w:val="single" w:color="auto" w:sz="6" w:space="0"/>
            </w:tcBorders>
            <w:vAlign w:val="center"/>
          </w:tcPr>
          <w:p>
            <w:pPr>
              <w:widowControl w:val="0"/>
              <w:autoSpaceDE w:val="0"/>
              <w:autoSpaceDN w:val="0"/>
              <w:adjustRightInd w:val="0"/>
              <w:snapToGrid w:val="0"/>
              <w:spacing w:after="0" w:line="360" w:lineRule="exact"/>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36</w:t>
            </w:r>
          </w:p>
        </w:tc>
        <w:tc>
          <w:tcPr>
            <w:tcW w:w="7533" w:type="dxa"/>
            <w:tcBorders>
              <w:top w:val="single" w:color="auto" w:sz="6" w:space="0"/>
              <w:left w:val="single" w:color="auto" w:sz="6" w:space="0"/>
              <w:bottom w:val="single" w:color="auto" w:sz="6" w:space="0"/>
              <w:right w:val="single" w:color="auto" w:sz="12" w:space="0"/>
            </w:tcBorders>
            <w:vAlign w:val="center"/>
          </w:tcPr>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1.</w:t>
            </w:r>
            <w:r>
              <w:rPr>
                <w:rFonts w:hint="eastAsia" w:ascii="宋体" w:hAnsi="宋体" w:cs="宋体"/>
                <w:color w:val="000000" w:themeColor="text1"/>
                <w:kern w:val="2"/>
                <w:highlight w:val="none"/>
                <w:lang w:val="zh-CN"/>
                <w14:textFill>
                  <w14:solidFill>
                    <w14:schemeClr w14:val="tx1"/>
                  </w14:solidFill>
                </w14:textFill>
              </w:rPr>
              <w:t>互惠协议的标题是：</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关于所得税和财产税避免双重征税和防止偷漏税的协定</w:t>
            </w:r>
            <w:r>
              <w:rPr>
                <w:rFonts w:ascii="宋体" w:hAnsi="宋体" w:cs="宋体"/>
                <w:color w:val="000000" w:themeColor="text1"/>
                <w:kern w:val="2"/>
                <w:highlight w:val="none"/>
                <w:lang w:val="zh-CN"/>
                <w14:textFill>
                  <w14:solidFill>
                    <w14:schemeClr w14:val="tx1"/>
                  </w14:solidFill>
                </w14:textFill>
              </w:rPr>
              <w:t>”</w:t>
            </w:r>
            <w:r>
              <w:rPr>
                <w:rFonts w:hint="eastAsia" w:ascii="宋体" w:hAnsi="宋体" w:cs="宋体"/>
                <w:color w:val="000000" w:themeColor="text1"/>
                <w:kern w:val="2"/>
                <w:highlight w:val="none"/>
                <w:lang w:val="zh-CN"/>
                <w14:textFill>
                  <w14:solidFill>
                    <w14:schemeClr w14:val="tx1"/>
                  </w14:solidFill>
                </w14:textFill>
              </w:rPr>
              <w:t>。</w:t>
            </w:r>
          </w:p>
          <w:p>
            <w:pPr>
              <w:widowControl w:val="0"/>
              <w:autoSpaceDE w:val="0"/>
              <w:autoSpaceDN w:val="0"/>
              <w:adjustRightInd w:val="0"/>
              <w:snapToGrid w:val="0"/>
              <w:spacing w:after="0" w:line="360" w:lineRule="exact"/>
              <w:ind w:firstLine="480" w:firstLineChars="200"/>
              <w:jc w:val="both"/>
              <w:rPr>
                <w:rFonts w:ascii="宋体" w:hAnsi="宋体" w:cs="宋体"/>
                <w:color w:val="000000" w:themeColor="text1"/>
                <w:kern w:val="2"/>
                <w:highlight w:val="none"/>
                <w:lang w:val="zh-CN"/>
                <w14:textFill>
                  <w14:solidFill>
                    <w14:schemeClr w14:val="tx1"/>
                  </w14:solidFill>
                </w14:textFill>
              </w:rPr>
            </w:pPr>
            <w:r>
              <w:rPr>
                <w:rFonts w:ascii="宋体" w:hAnsi="宋体" w:cs="宋体"/>
                <w:color w:val="000000" w:themeColor="text1"/>
                <w:kern w:val="2"/>
                <w:highlight w:val="none"/>
                <w:lang w:val="zh-CN"/>
                <w14:textFill>
                  <w14:solidFill>
                    <w14:schemeClr w14:val="tx1"/>
                  </w14:solidFill>
                </w14:textFill>
              </w:rPr>
              <w:t>2.</w:t>
            </w:r>
            <w:r>
              <w:rPr>
                <w:rFonts w:hint="eastAsia" w:ascii="宋体" w:hAnsi="宋体" w:cs="宋体"/>
                <w:color w:val="000000" w:themeColor="text1"/>
                <w:kern w:val="2"/>
                <w:highlight w:val="none"/>
                <w:lang w:val="zh-CN"/>
                <w14:textFill>
                  <w14:solidFill>
                    <w14:schemeClr w14:val="tx1"/>
                  </w14:solidFill>
                </w14:textFill>
              </w:rPr>
              <w:t>合同条款</w:t>
            </w:r>
            <w:r>
              <w:rPr>
                <w:rFonts w:ascii="宋体" w:hAnsi="宋体" w:cs="宋体"/>
                <w:color w:val="000000" w:themeColor="text1"/>
                <w:kern w:val="2"/>
                <w:highlight w:val="none"/>
                <w:lang w:val="zh-CN"/>
                <w14:textFill>
                  <w14:solidFill>
                    <w14:schemeClr w14:val="tx1"/>
                  </w14:solidFill>
                </w14:textFill>
              </w:rPr>
              <w:t>36.(1)(2)(3)</w:t>
            </w:r>
          </w:p>
        </w:tc>
      </w:tr>
      <w:tr>
        <w:tblPrEx>
          <w:tblCellMar>
            <w:top w:w="0" w:type="dxa"/>
            <w:left w:w="108" w:type="dxa"/>
            <w:bottom w:w="0" w:type="dxa"/>
            <w:right w:w="108" w:type="dxa"/>
          </w:tblCellMar>
        </w:tblPrEx>
        <w:trPr>
          <w:trHeight w:val="269" w:hRule="atLeast"/>
          <w:jc w:val="center"/>
        </w:trPr>
        <w:tc>
          <w:tcPr>
            <w:tcW w:w="8514" w:type="dxa"/>
            <w:gridSpan w:val="2"/>
            <w:tcBorders>
              <w:top w:val="single" w:color="auto" w:sz="6" w:space="0"/>
              <w:left w:val="single" w:color="auto" w:sz="12" w:space="0"/>
              <w:bottom w:val="single" w:color="auto" w:sz="12" w:space="0"/>
              <w:right w:val="single" w:color="auto" w:sz="12" w:space="0"/>
            </w:tcBorders>
            <w:vAlign w:val="center"/>
          </w:tcPr>
          <w:p>
            <w:pPr>
              <w:widowControl w:val="0"/>
              <w:autoSpaceDE w:val="0"/>
              <w:autoSpaceDN w:val="0"/>
              <w:adjustRightInd w:val="0"/>
              <w:snapToGrid w:val="0"/>
              <w:spacing w:after="0" w:line="360" w:lineRule="exact"/>
              <w:ind w:firstLine="200"/>
              <w:jc w:val="center"/>
              <w:rPr>
                <w:rFonts w:ascii="宋体" w:hAnsi="宋体" w:cs="宋体"/>
                <w:color w:val="000000" w:themeColor="text1"/>
                <w:kern w:val="2"/>
                <w:highlight w:val="none"/>
                <w:lang w:val="zh-CN"/>
                <w14:textFill>
                  <w14:solidFill>
                    <w14:schemeClr w14:val="tx1"/>
                  </w14:solidFill>
                </w14:textFill>
              </w:rPr>
            </w:pPr>
            <w:r>
              <w:rPr>
                <w:rFonts w:hint="eastAsia" w:ascii="宋体" w:hAnsi="宋体" w:cs="宋体"/>
                <w:color w:val="000000" w:themeColor="text1"/>
                <w:kern w:val="2"/>
                <w:highlight w:val="none"/>
                <w:lang w:val="zh-CN"/>
                <w14:textFill>
                  <w14:solidFill>
                    <w14:schemeClr w14:val="tx1"/>
                  </w14:solidFill>
                </w14:textFill>
              </w:rPr>
              <w:t>适用于本合同的额外增加的变动：不适用</w:t>
            </w:r>
          </w:p>
        </w:tc>
      </w:tr>
    </w:tbl>
    <w:p>
      <w:pPr>
        <w:widowControl w:val="0"/>
        <w:autoSpaceDE w:val="0"/>
        <w:autoSpaceDN w:val="0"/>
        <w:adjustRightInd w:val="0"/>
        <w:snapToGrid w:val="0"/>
        <w:spacing w:after="0" w:line="480" w:lineRule="exact"/>
        <w:jc w:val="center"/>
        <w:outlineLvl w:val="0"/>
        <w:rPr>
          <w:rFonts w:ascii="宋体" w:hAnsi="宋体" w:cs="黑体"/>
          <w:color w:val="000000" w:themeColor="text1"/>
          <w:kern w:val="2"/>
          <w:sz w:val="44"/>
          <w:szCs w:val="44"/>
          <w:highlight w:val="none"/>
          <w:lang w:val="zh-CN"/>
          <w14:textFill>
            <w14:solidFill>
              <w14:schemeClr w14:val="tx1"/>
            </w14:solidFill>
          </w14:textFill>
        </w:rPr>
      </w:pPr>
      <w:r>
        <w:rPr>
          <w:rFonts w:ascii="宋体" w:hAnsi="宋体"/>
          <w:b/>
          <w:bCs/>
          <w:color w:val="000000" w:themeColor="text1"/>
          <w:highlight w:val="none"/>
          <w14:textFill>
            <w14:solidFill>
              <w14:schemeClr w14:val="tx1"/>
            </w14:solidFill>
          </w14:textFill>
        </w:rPr>
        <w:br w:type="page"/>
      </w:r>
      <w:r>
        <w:rPr>
          <w:rFonts w:hint="eastAsia" w:ascii="宋体" w:hAnsi="宋体" w:cs="黑体"/>
          <w:color w:val="000000" w:themeColor="text1"/>
          <w:kern w:val="2"/>
          <w:sz w:val="44"/>
          <w:szCs w:val="44"/>
          <w:highlight w:val="none"/>
          <w:lang w:val="zh-CN"/>
          <w14:textFill>
            <w14:solidFill>
              <w14:schemeClr w14:val="tx1"/>
            </w14:solidFill>
          </w14:textFill>
        </w:rPr>
        <w:t>第八章 货物需求一览表及技术规格</w:t>
      </w:r>
    </w:p>
    <w:p>
      <w:pPr>
        <w:widowControl w:val="0"/>
        <w:numPr>
          <w:ilvl w:val="0"/>
          <w:numId w:val="2"/>
        </w:numPr>
        <w:tabs>
          <w:tab w:val="left" w:pos="851"/>
        </w:tabs>
        <w:autoSpaceDE w:val="0"/>
        <w:autoSpaceDN w:val="0"/>
        <w:adjustRightInd w:val="0"/>
        <w:snapToGrid w:val="0"/>
        <w:spacing w:after="0" w:line="480" w:lineRule="exact"/>
        <w:jc w:val="center"/>
        <w:outlineLvl w:val="1"/>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货物需求一览表</w:t>
      </w:r>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2120"/>
        <w:gridCol w:w="979"/>
        <w:gridCol w:w="4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exact"/>
          <w:jc w:val="center"/>
        </w:trPr>
        <w:tc>
          <w:tcPr>
            <w:tcW w:w="714" w:type="dxa"/>
            <w:vAlign w:val="center"/>
          </w:tcPr>
          <w:p>
            <w:pPr>
              <w:adjustRightInd w:val="0"/>
              <w:snapToGrid w:val="0"/>
              <w:spacing w:after="0" w:line="240" w:lineRule="auto"/>
              <w:jc w:val="center"/>
              <w:rPr>
                <w:rFonts w:ascii="宋体" w:hAnsi="宋体"/>
                <w:b/>
                <w:bCs/>
                <w:color w:val="000000" w:themeColor="text1"/>
                <w:kern w:val="2"/>
                <w:highlight w:val="none"/>
                <w14:textFill>
                  <w14:solidFill>
                    <w14:schemeClr w14:val="tx1"/>
                  </w14:solidFill>
                </w14:textFill>
              </w:rPr>
            </w:pPr>
            <w:r>
              <w:rPr>
                <w:rFonts w:hint="eastAsia" w:ascii="宋体" w:hAnsi="宋体"/>
                <w:b/>
                <w:bCs/>
                <w:color w:val="000000" w:themeColor="text1"/>
                <w:kern w:val="2"/>
                <w:highlight w:val="none"/>
                <w14:textFill>
                  <w14:solidFill>
                    <w14:schemeClr w14:val="tx1"/>
                  </w14:solidFill>
                </w14:textFill>
              </w:rPr>
              <w:t>序号</w:t>
            </w:r>
          </w:p>
        </w:tc>
        <w:tc>
          <w:tcPr>
            <w:tcW w:w="2120" w:type="dxa"/>
            <w:vAlign w:val="center"/>
          </w:tcPr>
          <w:p>
            <w:pPr>
              <w:adjustRightInd w:val="0"/>
              <w:snapToGrid w:val="0"/>
              <w:spacing w:after="0" w:line="240" w:lineRule="auto"/>
              <w:jc w:val="center"/>
              <w:rPr>
                <w:rFonts w:ascii="宋体" w:hAnsi="宋体"/>
                <w:b/>
                <w:bCs/>
                <w:color w:val="000000" w:themeColor="text1"/>
                <w:kern w:val="2"/>
                <w:highlight w:val="none"/>
                <w14:textFill>
                  <w14:solidFill>
                    <w14:schemeClr w14:val="tx1"/>
                  </w14:solidFill>
                </w14:textFill>
              </w:rPr>
            </w:pPr>
            <w:r>
              <w:rPr>
                <w:rFonts w:ascii="宋体" w:hAnsi="宋体"/>
                <w:b/>
                <w:bCs/>
                <w:color w:val="000000" w:themeColor="text1"/>
                <w:kern w:val="2"/>
                <w:highlight w:val="none"/>
                <w14:textFill>
                  <w14:solidFill>
                    <w14:schemeClr w14:val="tx1"/>
                  </w14:solidFill>
                </w14:textFill>
              </w:rPr>
              <w:t>设备名称</w:t>
            </w:r>
          </w:p>
        </w:tc>
        <w:tc>
          <w:tcPr>
            <w:tcW w:w="979" w:type="dxa"/>
            <w:vAlign w:val="center"/>
          </w:tcPr>
          <w:p>
            <w:pPr>
              <w:adjustRightInd w:val="0"/>
              <w:snapToGrid w:val="0"/>
              <w:spacing w:after="0" w:line="240" w:lineRule="auto"/>
              <w:jc w:val="center"/>
              <w:rPr>
                <w:rFonts w:ascii="宋体" w:hAnsi="宋体"/>
                <w:b/>
                <w:bCs/>
                <w:color w:val="000000" w:themeColor="text1"/>
                <w:kern w:val="2"/>
                <w:highlight w:val="none"/>
                <w14:textFill>
                  <w14:solidFill>
                    <w14:schemeClr w14:val="tx1"/>
                  </w14:solidFill>
                </w14:textFill>
              </w:rPr>
            </w:pPr>
            <w:r>
              <w:rPr>
                <w:rFonts w:ascii="宋体" w:hAnsi="宋体"/>
                <w:b/>
                <w:bCs/>
                <w:color w:val="000000" w:themeColor="text1"/>
                <w:kern w:val="2"/>
                <w:highlight w:val="none"/>
                <w14:textFill>
                  <w14:solidFill>
                    <w14:schemeClr w14:val="tx1"/>
                  </w14:solidFill>
                </w14:textFill>
              </w:rPr>
              <w:t>数量</w:t>
            </w:r>
          </w:p>
        </w:tc>
        <w:tc>
          <w:tcPr>
            <w:tcW w:w="4185" w:type="dxa"/>
            <w:vAlign w:val="center"/>
          </w:tcPr>
          <w:p>
            <w:pPr>
              <w:adjustRightInd w:val="0"/>
              <w:snapToGrid w:val="0"/>
              <w:spacing w:after="0" w:line="240" w:lineRule="auto"/>
              <w:jc w:val="center"/>
              <w:rPr>
                <w:rFonts w:ascii="宋体" w:hAnsi="宋体"/>
                <w:b/>
                <w:bCs/>
                <w:color w:val="000000" w:themeColor="text1"/>
                <w:kern w:val="2"/>
                <w:highlight w:val="none"/>
                <w14:textFill>
                  <w14:solidFill>
                    <w14:schemeClr w14:val="tx1"/>
                  </w14:solidFill>
                </w14:textFill>
              </w:rPr>
            </w:pPr>
            <w:r>
              <w:rPr>
                <w:rFonts w:hint="eastAsia" w:ascii="宋体" w:hAnsi="宋体"/>
                <w:b/>
                <w:bCs/>
                <w:color w:val="000000" w:themeColor="text1"/>
                <w:kern w:val="2"/>
                <w:highlight w:val="none"/>
                <w14:textFill>
                  <w14:solidFill>
                    <w14:schemeClr w14:val="tx1"/>
                  </w14:solidFill>
                </w14:textFill>
              </w:rPr>
              <w:t>交货期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exact"/>
          <w:jc w:val="center"/>
        </w:trPr>
        <w:tc>
          <w:tcPr>
            <w:tcW w:w="714" w:type="dxa"/>
            <w:vAlign w:val="center"/>
          </w:tcPr>
          <w:p>
            <w:pPr>
              <w:adjustRightInd w:val="0"/>
              <w:snapToGrid w:val="0"/>
              <w:spacing w:after="0" w:line="240" w:lineRule="auto"/>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w:t>
            </w:r>
          </w:p>
        </w:tc>
        <w:tc>
          <w:tcPr>
            <w:tcW w:w="2120" w:type="dxa"/>
            <w:vAlign w:val="center"/>
          </w:tcPr>
          <w:p>
            <w:pPr>
              <w:adjustRightInd w:val="0"/>
              <w:snapToGrid w:val="0"/>
              <w:spacing w:after="0" w:line="240" w:lineRule="auto"/>
              <w:jc w:val="center"/>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单晶X射线衍射仪</w:t>
            </w:r>
          </w:p>
        </w:tc>
        <w:tc>
          <w:tcPr>
            <w:tcW w:w="979" w:type="dxa"/>
            <w:vAlign w:val="center"/>
          </w:tcPr>
          <w:p>
            <w:pPr>
              <w:adjustRightInd w:val="0"/>
              <w:snapToGrid w:val="0"/>
              <w:spacing w:after="0" w:line="240" w:lineRule="auto"/>
              <w:jc w:val="center"/>
              <w:rPr>
                <w:rFonts w:ascii="宋体" w:hAnsi="宋体"/>
                <w:color w:val="000000" w:themeColor="text1"/>
                <w:kern w:val="2"/>
                <w:highlight w:val="none"/>
                <w14:textFill>
                  <w14:solidFill>
                    <w14:schemeClr w14:val="tx1"/>
                  </w14:solidFill>
                </w14:textFill>
              </w:rPr>
            </w:pPr>
            <w:r>
              <w:rPr>
                <w:rFonts w:ascii="宋体" w:hAnsi="宋体"/>
                <w:color w:val="000000" w:themeColor="text1"/>
                <w:kern w:val="2"/>
                <w:highlight w:val="none"/>
                <w14:textFill>
                  <w14:solidFill>
                    <w14:schemeClr w14:val="tx1"/>
                  </w14:solidFill>
                </w14:textFill>
              </w:rPr>
              <w:t>1</w:t>
            </w:r>
            <w:r>
              <w:rPr>
                <w:rFonts w:hint="eastAsia" w:ascii="宋体" w:hAnsi="宋体"/>
                <w:color w:val="000000" w:themeColor="text1"/>
                <w:kern w:val="2"/>
                <w:highlight w:val="none"/>
                <w14:textFill>
                  <w14:solidFill>
                    <w14:schemeClr w14:val="tx1"/>
                  </w14:solidFill>
                </w14:textFill>
              </w:rPr>
              <w:t>台</w:t>
            </w:r>
          </w:p>
        </w:tc>
        <w:tc>
          <w:tcPr>
            <w:tcW w:w="4185" w:type="dxa"/>
            <w:vAlign w:val="center"/>
          </w:tcPr>
          <w:p>
            <w:pPr>
              <w:adjustRightInd w:val="0"/>
              <w:snapToGrid w:val="0"/>
              <w:spacing w:after="0" w:line="240" w:lineRule="auto"/>
              <w:rPr>
                <w:rFonts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合同签订后14个月内交货，收到买方通知后30天内完成安装调试并具备验收条件</w:t>
            </w:r>
          </w:p>
        </w:tc>
      </w:tr>
    </w:tbl>
    <w:p>
      <w:pPr>
        <w:widowControl w:val="0"/>
        <w:numPr>
          <w:ilvl w:val="0"/>
          <w:numId w:val="2"/>
        </w:numPr>
        <w:tabs>
          <w:tab w:val="left" w:pos="567"/>
        </w:tabs>
        <w:autoSpaceDE w:val="0"/>
        <w:autoSpaceDN w:val="0"/>
        <w:adjustRightInd w:val="0"/>
        <w:snapToGrid w:val="0"/>
        <w:spacing w:after="0" w:line="440" w:lineRule="exact"/>
        <w:jc w:val="center"/>
        <w:rPr>
          <w:rFonts w:ascii="宋体" w:hAnsi="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总则及须知</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1、总则：</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1.1本招标文件“货物需求一览表”所列设备及数量，招标人对其准确性拥有解释权。</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1.2投标人应根据招标人提供的招标文件等资料对本项目的设备及其数量进行投标，设备技术指标及数量一切以招标文件及变更资料为准。</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1.3所投设备需提供出厂检查和校验合格的全套技术报告。</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1.4投标人应仔细阅读标书，认真填写投标文件，详细提供以下买方所要求的全部资料，供评标。投标人列出详细的系统以及设备的概况，并提供所提供货物的技术规格与买方要求的差异。如果不列出差异，则等于声明供货完全符合买方技术规格中提出的要求。</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1.5 </w:t>
      </w:r>
      <w:r>
        <w:rPr>
          <w:rFonts w:hint="eastAsia" w:ascii="宋体" w:hAnsi="宋体"/>
          <w:color w:val="000000" w:themeColor="text1"/>
          <w:highlight w:val="none"/>
          <w14:textFill>
            <w14:solidFill>
              <w14:schemeClr w14:val="tx1"/>
            </w14:solidFill>
          </w14:textFill>
        </w:rPr>
        <w:t>本次招标范围包括设备</w:t>
      </w:r>
      <w:r>
        <w:rPr>
          <w:rFonts w:ascii="宋体" w:hAnsi="宋体"/>
          <w:color w:val="000000" w:themeColor="text1"/>
          <w:highlight w:val="none"/>
          <w14:textFill>
            <w14:solidFill>
              <w14:schemeClr w14:val="tx1"/>
            </w14:solidFill>
          </w14:textFill>
        </w:rPr>
        <w:t>制造、</w:t>
      </w:r>
      <w:r>
        <w:rPr>
          <w:rFonts w:hint="eastAsia" w:ascii="宋体" w:hAnsi="宋体"/>
          <w:color w:val="000000" w:themeColor="text1"/>
          <w:highlight w:val="none"/>
          <w14:textFill>
            <w14:solidFill>
              <w14:schemeClr w14:val="tx1"/>
            </w14:solidFill>
          </w14:textFill>
        </w:rPr>
        <w:t>采购、</w:t>
      </w:r>
      <w:r>
        <w:rPr>
          <w:rFonts w:ascii="宋体" w:hAnsi="宋体"/>
          <w:color w:val="000000" w:themeColor="text1"/>
          <w:highlight w:val="none"/>
          <w14:textFill>
            <w14:solidFill>
              <w14:schemeClr w14:val="tx1"/>
            </w14:solidFill>
          </w14:textFill>
        </w:rPr>
        <w:t>包装、运输、</w:t>
      </w:r>
      <w:r>
        <w:rPr>
          <w:rFonts w:hint="eastAsia" w:ascii="宋体" w:hAnsi="宋体"/>
          <w:color w:val="000000" w:themeColor="text1"/>
          <w:highlight w:val="none"/>
          <w14:textFill>
            <w14:solidFill>
              <w14:schemeClr w14:val="tx1"/>
            </w14:solidFill>
          </w14:textFill>
        </w:rPr>
        <w:t>装卸货、安装、</w:t>
      </w:r>
      <w:r>
        <w:rPr>
          <w:rFonts w:ascii="宋体" w:hAnsi="宋体"/>
          <w:color w:val="000000" w:themeColor="text1"/>
          <w:highlight w:val="none"/>
          <w14:textFill>
            <w14:solidFill>
              <w14:schemeClr w14:val="tx1"/>
            </w14:solidFill>
          </w14:textFill>
        </w:rPr>
        <w:t>单机调试、设备联调、测试、检验、验收和相应的备品备件、专用工具、技术资料及相关的技术服务等</w:t>
      </w:r>
      <w:r>
        <w:rPr>
          <w:rFonts w:hint="eastAsia" w:ascii="宋体" w:hAnsi="宋体"/>
          <w:color w:val="000000" w:themeColor="text1"/>
          <w:highlight w:val="none"/>
          <w14:textFill>
            <w14:solidFill>
              <w14:schemeClr w14:val="tx1"/>
            </w14:solidFill>
          </w14:textFill>
        </w:rPr>
        <w:t>。</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1.6 </w:t>
      </w:r>
      <w:r>
        <w:rPr>
          <w:rFonts w:hint="eastAsia" w:ascii="宋体" w:hAnsi="宋体"/>
          <w:color w:val="000000" w:themeColor="text1"/>
          <w:highlight w:val="none"/>
          <w14:textFill>
            <w14:solidFill>
              <w14:schemeClr w14:val="tx1"/>
            </w14:solidFill>
          </w14:textFill>
        </w:rPr>
        <w:t>投标人在提供投标方案时必须首先考虑满足使用功能以及满足系统要求的投标方案，可以略高于功能要求和系统要求。</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2、技术文件：</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2.1投标人应提供详细的技术资料、设备配置清单（含单价）、材料清单（含单价）、备件清单、相关产品生产企业的证书资料（IS09001：2000认证；生产许可证或检验报告及生产厂址等）。</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2.2提供系统、设备的操作手册和设备详细技术描述。</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3、验收</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设备到达买方指定地点后，卖方负责进行安装、调试。</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设备安装、调试合格后，双方按本技术条件和终验清单对设备进行验收。如有不合格项次，卖方应及时解决。</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4、售后服务</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设备质保期内因设备自身原因出现故障的，卖方负责免费维修、免费更换零部件（不包含易损件）。故障情况特别严重造成重大损失的，双方协商解决。</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设备寿命期内出现故障，卖方负责派人维修。</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卖方接到设备故障报修后，应及时提供远程诊断，必要时提供现场服务。</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质保期从设备终验收合格之日开始计算。</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5、质量保证和培训</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5.1应保证合同下采购的设备完全是崭新的产品，经检验的合格产品。</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5.2在质量保证期内，卖方应负责更换所有影响设备正常运行的合同采购设备及部件,并承担因此发生的一切费用，包括部件调换的全部费用。</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5.3投标人应提供设备主要组成、配套使用寿命及加工工艺，关键部件的品牌和质保说明。</w:t>
      </w:r>
    </w:p>
    <w:p>
      <w:pPr>
        <w:widowControl w:val="0"/>
        <w:adjustRightInd w:val="0"/>
        <w:snapToGrid w:val="0"/>
        <w:spacing w:after="0" w:line="440" w:lineRule="exact"/>
        <w:ind w:firstLine="464" w:firstLineChars="200"/>
        <w:rPr>
          <w:rFonts w:ascii="宋体" w:hAnsi="宋体"/>
          <w:color w:val="000000" w:themeColor="text1"/>
          <w:spacing w:val="-4"/>
          <w:highlight w:val="none"/>
          <w14:textFill>
            <w14:solidFill>
              <w14:schemeClr w14:val="tx1"/>
            </w14:solidFill>
          </w14:textFill>
        </w:rPr>
      </w:pPr>
      <w:r>
        <w:rPr>
          <w:rFonts w:ascii="宋体" w:hAnsi="宋体"/>
          <w:color w:val="000000" w:themeColor="text1"/>
          <w:spacing w:val="-4"/>
          <w:highlight w:val="none"/>
          <w14:textFill>
            <w14:solidFill>
              <w14:schemeClr w14:val="tx1"/>
            </w14:solidFill>
          </w14:textFill>
        </w:rPr>
        <w:t>5.4投标人提供的设备应符合国家环境保护法律、法规对该种设备的有关规定。</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5.5卖方派人员到买方现场对买方人员进行操作和维护等培训。卖方人员技术水平、技能等应确保能承担此培训、调试工作，在现场应有足够长时间（卖方提供参考时间）并应确保买方操作人员独立、熟练地进行操作和维修保养，该项费用含在总报价中。</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6、设备的检验、维修</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6.1买方有权在设备组装期间到卖方的工厂检验其部件，有权查看图纸和试验结果，买方也可指派其雇员或代理履行这种工厂检验，但这并不免除卖方应按合同履行其义务的责任。</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6.2卖方应在设备安装后进行设备的调试，并应在规定的期限内调试完毕。</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7、设备的零备件及选件</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7.1投标人应列出设备的随机供应配件和工具清单。 </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7.2主要部件生产厂家明细。</w:t>
      </w:r>
    </w:p>
    <w:p>
      <w:pPr>
        <w:widowControl w:val="0"/>
        <w:adjustRightInd w:val="0"/>
        <w:snapToGrid w:val="0"/>
        <w:spacing w:after="0" w:line="440" w:lineRule="exact"/>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7.3售后服务内容由卖方提供，买方确认。</w:t>
      </w:r>
    </w:p>
    <w:p>
      <w:pPr>
        <w:widowControl w:val="0"/>
        <w:adjustRightInd w:val="0"/>
        <w:snapToGrid w:val="0"/>
        <w:spacing w:after="0" w:line="440" w:lineRule="exact"/>
        <w:outlineLvl w:val="1"/>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8、报价内容及要求</w:t>
      </w:r>
    </w:p>
    <w:p>
      <w:pPr>
        <w:pStyle w:val="34"/>
        <w:adjustRightInd w:val="0"/>
        <w:snapToGrid w:val="0"/>
        <w:spacing w:after="0" w:line="440" w:lineRule="exact"/>
        <w:ind w:left="0" w:leftChars="0" w:firstLine="464" w:firstLineChars="200"/>
        <w:rPr>
          <w:rFonts w:ascii="宋体" w:hAnsi="宋体"/>
          <w:color w:val="000000" w:themeColor="text1"/>
          <w:spacing w:val="-4"/>
          <w:sz w:val="24"/>
          <w:highlight w:val="none"/>
          <w14:textFill>
            <w14:solidFill>
              <w14:schemeClr w14:val="tx1"/>
            </w14:solidFill>
          </w14:textFill>
        </w:rPr>
      </w:pPr>
      <w:r>
        <w:rPr>
          <w:rFonts w:hint="eastAsia" w:ascii="宋体" w:hAnsi="宋体"/>
          <w:color w:val="000000" w:themeColor="text1"/>
          <w:spacing w:val="-4"/>
          <w:sz w:val="24"/>
          <w:highlight w:val="none"/>
          <w14:textFill>
            <w14:solidFill>
              <w14:schemeClr w14:val="tx1"/>
            </w14:solidFill>
          </w14:textFill>
        </w:rPr>
        <w:t>投标人应提供满足招标文件技术、质量要求标准的全部系统设计、技术资料、计算资料。除此之外，还有投标时应提供设备（包括外购设备）品牌、产地、数量、规格、材质、单价、运输费、保险费等合计价格及技术性能指标，并加以描述。</w:t>
      </w:r>
    </w:p>
    <w:p>
      <w:pPr>
        <w:adjustRightInd w:val="0"/>
        <w:snapToGrid w:val="0"/>
        <w:spacing w:after="0" w:line="440" w:lineRule="exact"/>
        <w:rPr>
          <w:rFonts w:ascii="宋体" w:hAnsi="宋体"/>
          <w:color w:val="000000" w:themeColor="text1"/>
          <w:spacing w:val="-4"/>
          <w:highlight w:val="none"/>
          <w14:textFill>
            <w14:solidFill>
              <w14:schemeClr w14:val="tx1"/>
            </w14:solidFill>
          </w14:textFill>
        </w:rPr>
      </w:pPr>
      <w:r>
        <w:rPr>
          <w:rFonts w:hint="eastAsia" w:ascii="宋体" w:hAnsi="宋体"/>
          <w:color w:val="000000" w:themeColor="text1"/>
          <w:spacing w:val="-4"/>
          <w:highlight w:val="none"/>
          <w14:textFill>
            <w14:solidFill>
              <w14:schemeClr w14:val="tx1"/>
            </w14:solidFill>
          </w14:textFill>
        </w:rPr>
        <w:br w:type="page"/>
      </w:r>
    </w:p>
    <w:p>
      <w:pPr>
        <w:widowControl w:val="0"/>
        <w:numPr>
          <w:ilvl w:val="0"/>
          <w:numId w:val="2"/>
        </w:numPr>
        <w:tabs>
          <w:tab w:val="left" w:pos="567"/>
        </w:tabs>
        <w:autoSpaceDE w:val="0"/>
        <w:autoSpaceDN w:val="0"/>
        <w:adjustRightInd w:val="0"/>
        <w:snapToGrid w:val="0"/>
        <w:spacing w:after="0" w:line="440" w:lineRule="exact"/>
        <w:jc w:val="center"/>
        <w:rPr>
          <w:rFonts w:ascii="宋体" w:hAnsi="宋体" w:cs="宋体"/>
          <w:b/>
          <w:bCs/>
          <w:color w:val="000000" w:themeColor="text1"/>
          <w:sz w:val="32"/>
          <w:szCs w:val="32"/>
          <w:highlight w:val="none"/>
          <w:lang w:val="zh-CN"/>
          <w14:textFill>
            <w14:solidFill>
              <w14:schemeClr w14:val="tx1"/>
            </w14:solidFill>
          </w14:textFill>
        </w:rPr>
      </w:pPr>
      <w:r>
        <w:rPr>
          <w:rFonts w:hint="eastAsia" w:ascii="宋体" w:hAnsi="宋体" w:cs="宋体"/>
          <w:b/>
          <w:bCs/>
          <w:color w:val="000000" w:themeColor="text1"/>
          <w:sz w:val="32"/>
          <w:szCs w:val="32"/>
          <w:highlight w:val="none"/>
          <w:lang w:val="zh-CN"/>
          <w14:textFill>
            <w14:solidFill>
              <w14:schemeClr w14:val="tx1"/>
            </w14:solidFill>
          </w14:textFill>
        </w:rPr>
        <w:t>技术要求</w:t>
      </w:r>
    </w:p>
    <w:p>
      <w:pPr>
        <w:jc w:val="both"/>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一、采购产品一览表</w:t>
      </w:r>
    </w:p>
    <w:tbl>
      <w:tblPr>
        <w:tblStyle w:val="58"/>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9"/>
        <w:gridCol w:w="1134"/>
        <w:gridCol w:w="567"/>
        <w:gridCol w:w="567"/>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562"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709"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货物名称</w:t>
            </w:r>
          </w:p>
        </w:tc>
        <w:tc>
          <w:tcPr>
            <w:tcW w:w="1134"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是否为核心产品</w:t>
            </w:r>
          </w:p>
        </w:tc>
        <w:tc>
          <w:tcPr>
            <w:tcW w:w="567"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单位</w:t>
            </w:r>
          </w:p>
        </w:tc>
        <w:tc>
          <w:tcPr>
            <w:tcW w:w="567"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数量</w:t>
            </w:r>
          </w:p>
        </w:tc>
        <w:tc>
          <w:tcPr>
            <w:tcW w:w="5245"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参数及技术指标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4" w:hRule="atLeast"/>
          <w:jc w:val="center"/>
        </w:trPr>
        <w:tc>
          <w:tcPr>
            <w:tcW w:w="562"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709"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单晶X射线衍射仪</w:t>
            </w:r>
          </w:p>
        </w:tc>
        <w:tc>
          <w:tcPr>
            <w:tcW w:w="1134"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是</w:t>
            </w:r>
          </w:p>
        </w:tc>
        <w:tc>
          <w:tcPr>
            <w:tcW w:w="567"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台</w:t>
            </w:r>
          </w:p>
        </w:tc>
        <w:tc>
          <w:tcPr>
            <w:tcW w:w="567" w:type="dxa"/>
            <w:tcBorders>
              <w:top w:val="single" w:color="auto" w:sz="4" w:space="0"/>
              <w:left w:val="single" w:color="auto" w:sz="4" w:space="0"/>
              <w:right w:val="single" w:color="auto" w:sz="4" w:space="0"/>
            </w:tcBorders>
            <w:shd w:val="clear" w:color="auto" w:fill="auto"/>
            <w:vAlign w:val="center"/>
          </w:tcPr>
          <w:p>
            <w:pPr>
              <w:adjustRightInd w:val="0"/>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5245" w:type="dxa"/>
            <w:tcBorders>
              <w:top w:val="single" w:color="auto" w:sz="4" w:space="0"/>
              <w:left w:val="single" w:color="auto" w:sz="4" w:space="0"/>
              <w:right w:val="single" w:color="auto" w:sz="4" w:space="0"/>
            </w:tcBorders>
            <w:shd w:val="clear" w:color="auto" w:fill="auto"/>
            <w:vAlign w:val="center"/>
          </w:tcPr>
          <w:p>
            <w:pPr>
              <w:adjustRightInd w:val="0"/>
              <w:snapToGrid w:val="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一、技术指标：</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ascii="宋体" w:hAnsi="宋体" w:cs="宋体"/>
                <w:color w:val="000000" w:themeColor="text1"/>
                <w:kern w:val="10"/>
                <w:szCs w:val="21"/>
                <w:highlight w:val="none"/>
                <w14:textFill>
                  <w14:solidFill>
                    <w14:schemeClr w14:val="tx1"/>
                  </w14:solidFill>
                </w14:textFill>
              </w:rPr>
              <w:t>1.</w:t>
            </w:r>
            <w:r>
              <w:rPr>
                <w:rFonts w:hint="eastAsia" w:ascii="宋体" w:hAnsi="宋体" w:cs="宋体"/>
                <w:color w:val="000000" w:themeColor="text1"/>
                <w:kern w:val="10"/>
                <w:szCs w:val="21"/>
                <w:highlight w:val="none"/>
                <w14:textFill>
                  <w14:solidFill>
                    <w14:schemeClr w14:val="tx1"/>
                  </w14:solidFill>
                </w14:textFill>
              </w:rPr>
              <w:t>X射线源：</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（1）最大额定输出功率: 不低于1.2 kW；</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（2）微焦斑转靶Cu/Mo双波长，焦点尺寸≤0.07mm×0.07mm（点焦点）。</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2</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X射线光学系统部分（双侧）：多层膜镜面模式：2维，多层膜镜面长度：150mm，</w:t>
            </w: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双侧Varimax聚焦镜，支持Cu/Mo切换。</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3</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高精度Kappa四圆测角及样品对心装置（2套）。</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4</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光子直读探测器：</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（1）检出方式：直接读数；</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（2）有效面积：左探测器：≥77mm×121mm；右探测器：≥77mm×80mm；</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（3）像素大小：左探测器：≤120μm×120μm，右探测器：≤100μm×100 μm；</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（4）读数动态范围：最大31 Bit；</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（5）读数时间：支持无快门模式, 0ms模式和7.4ms模式自动切换。</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5</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软件：</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（1）仪器控制和数据收集软件，支持Windows® 10及更高操作系统，支持32位及64位操作系统；</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（2）数据收集过程中能同步数据还原，免费更新不限制安装license，支持远程电脑或手机控制，支持同步检索CCDC数据库；</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（3）全自动结构解析软件及正版免费更新结构精修软件，全自动初始模型搭建和结构精修，自动填写CIF文件；</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（4）孪晶数据分析模块，最大可支持7组分孪晶分析。</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6</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低温装置：</w:t>
            </w: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温度范围为80-500K，温度精度±0.1K的低温样品台，配大容积低温杜瓦。</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7</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智能自动对心测角头，对心精度＜5μm。</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8</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标晶：随机配Cytidine标晶一颗，装机后测试Cytidine标晶解析结果满足IUCr发表要求。</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9</w:t>
            </w:r>
            <w:r>
              <w:rPr>
                <w:rFonts w:ascii="宋体" w:hAnsi="宋体" w:cs="宋体"/>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其它配件：</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b/>
                <w:bCs/>
                <w:color w:val="000000" w:themeColor="text1"/>
                <w:kern w:val="10"/>
                <w:szCs w:val="21"/>
                <w:highlight w:val="none"/>
                <w14:textFill>
                  <w14:solidFill>
                    <w14:schemeClr w14:val="tx1"/>
                  </w14:solidFill>
                </w14:textFill>
              </w:rPr>
              <w:t>★</w:t>
            </w:r>
            <w:r>
              <w:rPr>
                <w:rFonts w:hint="eastAsia" w:ascii="宋体" w:hAnsi="宋体" w:cs="宋体"/>
                <w:color w:val="000000" w:themeColor="text1"/>
                <w:kern w:val="10"/>
                <w:szCs w:val="21"/>
                <w:highlight w:val="none"/>
                <w14:textFill>
                  <w14:solidFill>
                    <w14:schemeClr w14:val="tx1"/>
                  </w14:solidFill>
                </w14:textFill>
              </w:rPr>
              <w:t>（1）灯丝15根；</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（2）Cryoloop 5盒，magnet base 25只；</w:t>
            </w:r>
          </w:p>
          <w:p>
            <w:pPr>
              <w:adjustRightInd w:val="0"/>
              <w:snapToGrid w:val="0"/>
              <w:spacing w:before="120" w:beforeLines="50"/>
              <w:rPr>
                <w:rFonts w:ascii="宋体" w:hAnsi="宋体" w:cs="宋体"/>
                <w:color w:val="000000" w:themeColor="text1"/>
                <w:kern w:val="10"/>
                <w:szCs w:val="21"/>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（3）体视显微镜1台（套），挑选晶体工具1套。</w:t>
            </w:r>
          </w:p>
          <w:p>
            <w:pPr>
              <w:adjustRightInd w:val="0"/>
              <w:snapToGrid w:val="0"/>
              <w:spacing w:before="120" w:beforeLines="50"/>
              <w:rPr>
                <w:rFonts w:ascii="宋体" w:hAnsi="宋体" w:cs="宋体"/>
                <w:color w:val="000000" w:themeColor="text1"/>
                <w:kern w:val="10"/>
                <w:highlight w:val="none"/>
                <w14:textFill>
                  <w14:solidFill>
                    <w14:schemeClr w14:val="tx1"/>
                  </w14:solidFill>
                </w14:textFill>
              </w:rPr>
            </w:pPr>
            <w:r>
              <w:rPr>
                <w:rFonts w:hint="eastAsia" w:ascii="宋体" w:hAnsi="宋体" w:cs="宋体"/>
                <w:color w:val="000000" w:themeColor="text1"/>
                <w:kern w:val="10"/>
                <w:szCs w:val="21"/>
                <w:highlight w:val="none"/>
                <w14:textFill>
                  <w14:solidFill>
                    <w14:schemeClr w14:val="tx1"/>
                  </w14:solidFill>
                </w14:textFill>
              </w:rPr>
              <w:t>1</w:t>
            </w:r>
            <w:r>
              <w:rPr>
                <w:rFonts w:ascii="宋体" w:hAnsi="宋体" w:cs="宋体"/>
                <w:color w:val="000000" w:themeColor="text1"/>
                <w:kern w:val="10"/>
                <w:szCs w:val="21"/>
                <w:highlight w:val="none"/>
                <w14:textFill>
                  <w14:solidFill>
                    <w14:schemeClr w14:val="tx1"/>
                  </w14:solidFill>
                </w14:textFill>
              </w:rPr>
              <w:t>0.</w:t>
            </w:r>
            <w:r>
              <w:rPr>
                <w:rFonts w:hint="eastAsia" w:ascii="宋体" w:hAnsi="宋体" w:cs="宋体"/>
                <w:color w:val="000000" w:themeColor="text1"/>
                <w:kern w:val="10"/>
                <w:szCs w:val="21"/>
                <w:highlight w:val="none"/>
                <w14:textFill>
                  <w14:solidFill>
                    <w14:schemeClr w14:val="tx1"/>
                  </w14:solidFill>
                </w14:textFill>
              </w:rPr>
              <w:t>水冷机：功率大于5kW，满足相应系统连续满功率运行，工作温度: 10℃～40℃；相对湿度：20%~80%（无凝结）。</w:t>
            </w:r>
          </w:p>
        </w:tc>
      </w:tr>
    </w:tbl>
    <w:p>
      <w:pPr>
        <w:jc w:val="both"/>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二、</w:t>
      </w:r>
      <w:r>
        <w:rPr>
          <w:rFonts w:hint="eastAsia" w:ascii="宋体" w:hAnsi="宋体" w:cs="宋体"/>
          <w:b/>
          <w:color w:val="000000" w:themeColor="text1"/>
          <w:highlight w:val="none"/>
          <w:lang w:val="zh-CN"/>
          <w14:textFill>
            <w14:solidFill>
              <w14:schemeClr w14:val="tx1"/>
            </w14:solidFill>
          </w14:textFill>
        </w:rPr>
        <w:t>服务要求</w:t>
      </w:r>
    </w:p>
    <w:tbl>
      <w:tblPr>
        <w:tblStyle w:val="58"/>
        <w:tblW w:w="51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0"/>
        <w:gridCol w:w="1201"/>
        <w:gridCol w:w="68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399" w:type="pct"/>
            <w:shd w:val="clear" w:color="auto" w:fill="auto"/>
            <w:vAlign w:val="center"/>
          </w:tcPr>
          <w:p>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序号</w:t>
            </w:r>
          </w:p>
        </w:tc>
        <w:tc>
          <w:tcPr>
            <w:tcW w:w="684" w:type="pct"/>
            <w:shd w:val="clear" w:color="auto" w:fill="auto"/>
            <w:vAlign w:val="center"/>
          </w:tcPr>
          <w:p>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服务要求项目</w:t>
            </w:r>
          </w:p>
        </w:tc>
        <w:tc>
          <w:tcPr>
            <w:tcW w:w="3916" w:type="pct"/>
            <w:shd w:val="clear" w:color="auto" w:fill="auto"/>
            <w:vAlign w:val="center"/>
          </w:tcPr>
          <w:p>
            <w:pP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服务要求标准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0" w:hRule="atLeast"/>
          <w:jc w:val="center"/>
        </w:trPr>
        <w:tc>
          <w:tcPr>
            <w:tcW w:w="399" w:type="pct"/>
            <w:shd w:val="clear" w:color="auto" w:fill="auto"/>
            <w:vAlign w:val="center"/>
          </w:tcPr>
          <w:p>
            <w:pPr>
              <w:numPr>
                <w:ilvl w:val="0"/>
                <w:numId w:val="3"/>
              </w:numPr>
              <w:jc w:val="center"/>
              <w:rPr>
                <w:rFonts w:ascii="宋体" w:hAnsi="宋体" w:cs="宋体"/>
                <w:color w:val="000000" w:themeColor="text1"/>
                <w:highlight w:val="none"/>
                <w14:textFill>
                  <w14:solidFill>
                    <w14:schemeClr w14:val="tx1"/>
                  </w14:solidFill>
                </w14:textFill>
              </w:rPr>
            </w:pPr>
          </w:p>
        </w:tc>
        <w:tc>
          <w:tcPr>
            <w:tcW w:w="684" w:type="pct"/>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保修期及售后服务承诺</w:t>
            </w:r>
          </w:p>
        </w:tc>
        <w:tc>
          <w:tcPr>
            <w:tcW w:w="3916" w:type="pct"/>
            <w:shd w:val="clear" w:color="auto" w:fill="auto"/>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（1）提供本项目验收后所有设备的硬件5年免费（原厂）质保，软件永久免费更新服务，超出质保期后提供2次免工时费维修服务，并提供售后服务承诺函，加盖原厂公章；</w:t>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（2）中标方还应提供所采购设备出保后相关备品备件采购单价或同类替代产品折扣比例（适用于所投产品停产情况的替代备件）的原厂承诺函。</w:t>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（3）维修响应时间：卖方应在24小时内对用户的服务要求做出响应，如果需要上门服务，保证在5个工作日内到达用户现场。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5" w:hRule="atLeast"/>
          <w:jc w:val="center"/>
        </w:trPr>
        <w:tc>
          <w:tcPr>
            <w:tcW w:w="399" w:type="pct"/>
            <w:shd w:val="clear" w:color="auto" w:fill="auto"/>
            <w:vAlign w:val="center"/>
          </w:tcPr>
          <w:p>
            <w:pPr>
              <w:numPr>
                <w:ilvl w:val="0"/>
                <w:numId w:val="3"/>
              </w:numPr>
              <w:jc w:val="center"/>
              <w:rPr>
                <w:rFonts w:ascii="宋体" w:hAnsi="宋体" w:cs="宋体"/>
                <w:color w:val="000000" w:themeColor="text1"/>
                <w:highlight w:val="none"/>
                <w14:textFill>
                  <w14:solidFill>
                    <w14:schemeClr w14:val="tx1"/>
                  </w14:solidFill>
                </w14:textFill>
              </w:rPr>
            </w:pPr>
          </w:p>
        </w:tc>
        <w:tc>
          <w:tcPr>
            <w:tcW w:w="684" w:type="pct"/>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技术培训标准和条件</w:t>
            </w:r>
          </w:p>
        </w:tc>
        <w:tc>
          <w:tcPr>
            <w:tcW w:w="3916" w:type="pct"/>
            <w:shd w:val="clear" w:color="auto" w:fill="auto"/>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1.到货安装后安装、配置和使用等实操培训课程，场地、交通等与培训相关的费用均由供应商承担，培训至仪器管理者全部功能可熟练操为止； </w:t>
            </w:r>
          </w:p>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2.质保期内每2年提供不少于1次高级应用培训，场地、交通等与培训相关的费用均由供应商承担。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99" w:type="pct"/>
            <w:shd w:val="clear" w:color="auto" w:fill="auto"/>
            <w:vAlign w:val="center"/>
          </w:tcPr>
          <w:p>
            <w:pPr>
              <w:numPr>
                <w:ilvl w:val="0"/>
                <w:numId w:val="3"/>
              </w:numPr>
              <w:jc w:val="center"/>
              <w:rPr>
                <w:rFonts w:ascii="宋体" w:hAnsi="宋体" w:cs="宋体"/>
                <w:color w:val="000000" w:themeColor="text1"/>
                <w:highlight w:val="none"/>
                <w14:textFill>
                  <w14:solidFill>
                    <w14:schemeClr w14:val="tx1"/>
                  </w14:solidFill>
                </w14:textFill>
              </w:rPr>
            </w:pPr>
          </w:p>
        </w:tc>
        <w:tc>
          <w:tcPr>
            <w:tcW w:w="684" w:type="pct"/>
            <w:shd w:val="clear" w:color="auto" w:fill="auto"/>
            <w:vAlign w:val="center"/>
          </w:tcPr>
          <w:p>
            <w:pP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其他</w:t>
            </w:r>
          </w:p>
        </w:tc>
        <w:tc>
          <w:tcPr>
            <w:tcW w:w="3916" w:type="pct"/>
            <w:shd w:val="clear" w:color="auto" w:fill="auto"/>
          </w:tcPr>
          <w:p>
            <w:pP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在项目验收后在服务期内，供应商需提供一年1次的设备巡检服务。</w:t>
            </w:r>
          </w:p>
        </w:tc>
      </w:tr>
    </w:tbl>
    <w:p>
      <w:pPr>
        <w:rPr>
          <w:rFonts w:ascii="宋体" w:hAnsi="宋体" w:cs="宋体"/>
          <w:b/>
          <w:bCs/>
          <w:color w:val="000000" w:themeColor="text1"/>
          <w:highlight w:val="none"/>
          <w:lang w:val="zh-TW" w:eastAsia="zh-TW"/>
          <w14:textFill>
            <w14:solidFill>
              <w14:schemeClr w14:val="tx1"/>
            </w14:solidFill>
          </w14:textFill>
        </w:rPr>
      </w:pPr>
      <w:r>
        <w:rPr>
          <w:rFonts w:hint="eastAsia" w:ascii="宋体" w:hAnsi="宋体" w:cs="宋体"/>
          <w:b/>
          <w:bCs/>
          <w:color w:val="000000" w:themeColor="text1"/>
          <w:highlight w:val="none"/>
          <w:lang w:val="zh-TW" w:eastAsia="zh-TW"/>
          <w14:textFill>
            <w14:solidFill>
              <w14:schemeClr w14:val="tx1"/>
            </w14:solidFill>
          </w14:textFill>
        </w:rPr>
        <w:br w:type="page"/>
      </w:r>
    </w:p>
    <w:p>
      <w:pPr>
        <w:outlineLvl w:val="2"/>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zh-TW" w:eastAsia="zh-TW"/>
          <w14:textFill>
            <w14:solidFill>
              <w14:schemeClr w14:val="tx1"/>
            </w14:solidFill>
          </w14:textFill>
        </w:rPr>
        <w:t>附件</w:t>
      </w:r>
      <w:r>
        <w:rPr>
          <w:rFonts w:ascii="宋体" w:hAnsi="宋体" w:cs="宋体"/>
          <w:b/>
          <w:bCs/>
          <w:color w:val="000000" w:themeColor="text1"/>
          <w:highlight w:val="none"/>
          <w14:textFill>
            <w14:solidFill>
              <w14:schemeClr w14:val="tx1"/>
            </w14:solidFill>
          </w14:textFill>
        </w:rPr>
        <w:t>1</w:t>
      </w:r>
    </w:p>
    <w:p>
      <w:pPr>
        <w:jc w:val="center"/>
        <w:rPr>
          <w:b/>
          <w:color w:val="000000" w:themeColor="text1"/>
          <w:szCs w:val="32"/>
          <w:highlight w:val="none"/>
          <w14:textFill>
            <w14:solidFill>
              <w14:schemeClr w14:val="tx1"/>
            </w14:solidFill>
          </w14:textFill>
        </w:rPr>
      </w:pPr>
      <w:r>
        <w:rPr>
          <w:b/>
          <w:color w:val="000000" w:themeColor="text1"/>
          <w:szCs w:val="32"/>
          <w:highlight w:val="none"/>
          <w14:textFill>
            <w14:solidFill>
              <w14:schemeClr w14:val="tx1"/>
            </w14:solidFill>
          </w14:textFill>
        </w:rPr>
        <w:t>无重大违法记录声明</w:t>
      </w:r>
    </w:p>
    <w:p>
      <w:pPr>
        <w:ind w:firstLine="723"/>
        <w:jc w:val="center"/>
        <w:rPr>
          <w:b/>
          <w:color w:val="000000" w:themeColor="text1"/>
          <w:highlight w:val="none"/>
          <w14:textFill>
            <w14:solidFill>
              <w14:schemeClr w14:val="tx1"/>
            </w14:solidFill>
          </w14:textFill>
        </w:rPr>
      </w:pPr>
    </w:p>
    <w:p>
      <w:pPr>
        <w:spacing w:line="5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公司</w:t>
      </w:r>
      <w:r>
        <w:rPr>
          <w:color w:val="000000" w:themeColor="text1"/>
          <w:highlight w:val="none"/>
          <w14:textFill>
            <w14:solidFill>
              <w14:schemeClr w14:val="tx1"/>
            </w14:solidFill>
          </w14:textFill>
        </w:rPr>
        <w:t>现参与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项目（招标编号：</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），并作出如下声明：</w:t>
      </w:r>
    </w:p>
    <w:p>
      <w:pPr>
        <w:spacing w:line="560" w:lineRule="exact"/>
        <w:ind w:firstLine="480"/>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我公司在投标截止时间前3年，在经营活动中没有重大违法记录。</w:t>
      </w:r>
    </w:p>
    <w:p>
      <w:pPr>
        <w:spacing w:line="5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特此声明。</w:t>
      </w:r>
    </w:p>
    <w:p>
      <w:pPr>
        <w:spacing w:line="560" w:lineRule="exact"/>
        <w:ind w:firstLine="480"/>
        <w:rPr>
          <w:color w:val="000000" w:themeColor="text1"/>
          <w:highlight w:val="none"/>
          <w14:textFill>
            <w14:solidFill>
              <w14:schemeClr w14:val="tx1"/>
            </w14:solidFill>
          </w14:textFill>
        </w:rPr>
      </w:pPr>
    </w:p>
    <w:p>
      <w:pPr>
        <w:spacing w:line="480" w:lineRule="auto"/>
        <w:rPr>
          <w:rFonts w:cs="宋体"/>
          <w:color w:val="000000" w:themeColor="text1"/>
          <w:highlight w:val="none"/>
          <w:u w:val="single"/>
          <w14:textFill>
            <w14:solidFill>
              <w14:schemeClr w14:val="tx1"/>
            </w14:solidFill>
          </w14:textFill>
        </w:rPr>
      </w:pPr>
      <w:r>
        <w:rPr>
          <w:rFonts w:hint="eastAsia" w:cs="宋体"/>
          <w:color w:val="000000" w:themeColor="text1"/>
          <w:highlight w:val="none"/>
          <w14:textFill>
            <w14:solidFill>
              <w14:schemeClr w14:val="tx1"/>
            </w14:solidFill>
          </w14:textFill>
        </w:rPr>
        <w:t>投标人全称（公章）：</w:t>
      </w:r>
      <w:r>
        <w:rPr>
          <w:rFonts w:hint="eastAsia" w:cs="宋体"/>
          <w:color w:val="000000" w:themeColor="text1"/>
          <w:highlight w:val="none"/>
          <w:u w:val="single"/>
          <w14:textFill>
            <w14:solidFill>
              <w14:schemeClr w14:val="tx1"/>
            </w14:solidFill>
          </w14:textFill>
        </w:rPr>
        <w:t xml:space="preserve">                              </w:t>
      </w:r>
    </w:p>
    <w:p>
      <w:pPr>
        <w:spacing w:line="480" w:lineRule="auto"/>
        <w:rPr>
          <w:rFonts w:cs="宋体"/>
          <w:color w:val="000000" w:themeColor="text1"/>
          <w:highlight w:val="none"/>
          <w14:textFill>
            <w14:solidFill>
              <w14:schemeClr w14:val="tx1"/>
            </w14:solidFill>
          </w14:textFill>
        </w:rPr>
      </w:pPr>
      <w:r>
        <w:rPr>
          <w:rFonts w:hint="eastAsia" w:ascii="Arial" w:hAnsi="Arial" w:cs="宋体"/>
          <w:bCs/>
          <w:color w:val="000000" w:themeColor="text1"/>
          <w:highlight w:val="none"/>
          <w14:textFill>
            <w14:solidFill>
              <w14:schemeClr w14:val="tx1"/>
            </w14:solidFill>
          </w14:textFill>
        </w:rPr>
        <w:t>法定代表人或其委托代理人</w:t>
      </w:r>
      <w:r>
        <w:rPr>
          <w:rFonts w:ascii="Arial" w:hAnsi="Arial" w:cs="宋体"/>
          <w:bCs/>
          <w:color w:val="000000" w:themeColor="text1"/>
          <w:highlight w:val="none"/>
          <w14:textFill>
            <w14:solidFill>
              <w14:schemeClr w14:val="tx1"/>
            </w14:solidFill>
          </w14:textFill>
        </w:rPr>
        <w:t>（签字或盖章）</w:t>
      </w:r>
      <w:r>
        <w:rPr>
          <w:rFonts w:hint="eastAsia" w:cs="宋体"/>
          <w:color w:val="000000" w:themeColor="text1"/>
          <w:highlight w:val="none"/>
          <w14:textFill>
            <w14:solidFill>
              <w14:schemeClr w14:val="tx1"/>
            </w14:solidFill>
          </w14:textFill>
        </w:rPr>
        <w:t xml:space="preserve">： </w:t>
      </w:r>
      <w:r>
        <w:rPr>
          <w:rFonts w:hint="eastAsia" w:cs="宋体"/>
          <w:color w:val="000000" w:themeColor="text1"/>
          <w:highlight w:val="none"/>
          <w:u w:val="single"/>
          <w14:textFill>
            <w14:solidFill>
              <w14:schemeClr w14:val="tx1"/>
            </w14:solidFill>
          </w14:textFill>
        </w:rPr>
        <w:t xml:space="preserve">              </w:t>
      </w:r>
    </w:p>
    <w:p>
      <w:pPr>
        <w:spacing w:line="480" w:lineRule="auto"/>
        <w:rPr>
          <w:rFonts w:cs="宋体"/>
          <w:color w:val="000000" w:themeColor="text1"/>
          <w:highlight w:val="none"/>
          <w:u w:val="single"/>
          <w14:textFill>
            <w14:solidFill>
              <w14:schemeClr w14:val="tx1"/>
            </w14:solidFill>
          </w14:textFill>
        </w:rPr>
      </w:pPr>
      <w:r>
        <w:rPr>
          <w:rFonts w:hint="eastAsia" w:ascii="Arial" w:hAnsi="Arial" w:cs="宋体"/>
          <w:bCs/>
          <w:color w:val="000000" w:themeColor="text1"/>
          <w:highlight w:val="none"/>
          <w14:textFill>
            <w14:solidFill>
              <w14:schemeClr w14:val="tx1"/>
            </w14:solidFill>
          </w14:textFill>
        </w:rPr>
        <w:t>日期：   年    月    日</w:t>
      </w:r>
    </w:p>
    <w:p>
      <w:pPr>
        <w:spacing w:line="560" w:lineRule="exact"/>
        <w:rPr>
          <w:color w:val="000000" w:themeColor="text1"/>
          <w:highlight w:val="none"/>
          <w14:textFill>
            <w14:solidFill>
              <w14:schemeClr w14:val="tx1"/>
            </w14:solidFill>
          </w14:textFill>
        </w:rPr>
      </w:pPr>
    </w:p>
    <w:p>
      <w:pPr>
        <w:rPr>
          <w:color w:val="000000" w:themeColor="text1"/>
          <w:highlight w:val="none"/>
          <w14:textFill>
            <w14:solidFill>
              <w14:schemeClr w14:val="tx1"/>
            </w14:solidFill>
          </w14:textFill>
        </w:rPr>
      </w:pPr>
    </w:p>
    <w:p>
      <w:pPr>
        <w:tabs>
          <w:tab w:val="left" w:pos="0"/>
          <w:tab w:val="left" w:pos="142"/>
        </w:tabs>
        <w:adjustRightInd w:val="0"/>
        <w:snapToGrid w:val="0"/>
        <w:spacing w:line="360" w:lineRule="auto"/>
        <w:rPr>
          <w:b/>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注：重大违法记录是指</w:t>
      </w:r>
      <w:r>
        <w:rPr>
          <w:rFonts w:hint="eastAsia"/>
          <w:color w:val="000000" w:themeColor="text1"/>
          <w:highlight w:val="none"/>
          <w14:textFill>
            <w14:solidFill>
              <w14:schemeClr w14:val="tx1"/>
            </w14:solidFill>
          </w14:textFill>
        </w:rPr>
        <w:t>投标人</w:t>
      </w:r>
      <w:r>
        <w:rPr>
          <w:color w:val="000000" w:themeColor="text1"/>
          <w:highlight w:val="none"/>
          <w14:textFill>
            <w14:solidFill>
              <w14:schemeClr w14:val="tx1"/>
            </w14:solidFill>
          </w14:textFill>
        </w:rPr>
        <w:t>因违法经营受到刑事处罚或者责令停产停业、吊销许可证或者执照、较大数额罚款等行政处罚。</w:t>
      </w:r>
    </w:p>
    <w:p>
      <w:pPr>
        <w:spacing w:after="0" w:line="240" w:lineRule="auto"/>
        <w:rPr>
          <w:rFonts w:ascii="宋体" w:hAnsi="宋体" w:cs="宋体"/>
          <w:b/>
          <w:bCs/>
          <w:color w:val="000000" w:themeColor="text1"/>
          <w:highlight w:val="none"/>
          <w:lang w:val="zh-TW" w:eastAsia="zh-TW"/>
          <w14:textFill>
            <w14:solidFill>
              <w14:schemeClr w14:val="tx1"/>
            </w14:solidFill>
          </w14:textFill>
        </w:rPr>
      </w:pPr>
      <w:r>
        <w:rPr>
          <w:rFonts w:ascii="宋体" w:hAnsi="宋体" w:cs="宋体"/>
          <w:b/>
          <w:bCs/>
          <w:color w:val="000000" w:themeColor="text1"/>
          <w:highlight w:val="none"/>
          <w:lang w:val="zh-TW" w:eastAsia="zh-TW"/>
          <w14:textFill>
            <w14:solidFill>
              <w14:schemeClr w14:val="tx1"/>
            </w14:solidFill>
          </w14:textFill>
        </w:rPr>
        <w:br w:type="page"/>
      </w:r>
    </w:p>
    <w:p>
      <w:pPr>
        <w:adjustRightInd w:val="0"/>
        <w:snapToGrid w:val="0"/>
        <w:spacing w:after="0"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zh-TW" w:eastAsia="zh-TW"/>
          <w14:textFill>
            <w14:solidFill>
              <w14:schemeClr w14:val="tx1"/>
            </w14:solidFill>
          </w14:textFill>
        </w:rPr>
        <w:t>附件</w:t>
      </w:r>
      <w:r>
        <w:rPr>
          <w:rFonts w:hint="eastAsia" w:ascii="宋体" w:hAnsi="宋体" w:cs="宋体"/>
          <w:b/>
          <w:bCs/>
          <w:color w:val="000000" w:themeColor="text1"/>
          <w:highlight w:val="none"/>
          <w14:textFill>
            <w14:solidFill>
              <w14:schemeClr w14:val="tx1"/>
            </w14:solidFill>
          </w14:textFill>
        </w:rPr>
        <w:t>2</w:t>
      </w:r>
    </w:p>
    <w:p>
      <w:pPr>
        <w:adjustRightInd w:val="0"/>
        <w:snapToGrid w:val="0"/>
        <w:spacing w:after="0" w:line="360" w:lineRule="auto"/>
        <w:jc w:val="center"/>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中小企业声明函（货物） </w:t>
      </w: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本公司（联合体）郑重声明，根据《政府采购促进中小企业发展管理办法》（财库﹝</w:t>
      </w:r>
      <w:r>
        <w:rPr>
          <w:rFonts w:ascii="宋体" w:hAnsi="宋体"/>
          <w:color w:val="000000" w:themeColor="text1"/>
          <w:highlight w:val="none"/>
          <w14:textFill>
            <w14:solidFill>
              <w14:schemeClr w14:val="tx1"/>
            </w14:solidFill>
          </w14:textFill>
        </w:rPr>
        <w:t>2020</w:t>
      </w:r>
      <w:r>
        <w:rPr>
          <w:rFonts w:hint="eastAsia" w:ascii="宋体" w:hAnsi="宋体"/>
          <w:color w:val="000000" w:themeColor="text1"/>
          <w:highlight w:val="none"/>
          <w14:textFill>
            <w14:solidFill>
              <w14:schemeClr w14:val="tx1"/>
            </w14:solidFill>
          </w14:textFill>
        </w:rPr>
        <w:t>﹞</w:t>
      </w:r>
      <w:r>
        <w:rPr>
          <w:rFonts w:ascii="宋体" w:hAnsi="宋体"/>
          <w:color w:val="000000" w:themeColor="text1"/>
          <w:highlight w:val="none"/>
          <w14:textFill>
            <w14:solidFill>
              <w14:schemeClr w14:val="tx1"/>
            </w14:solidFill>
          </w14:textFill>
        </w:rPr>
        <w:t xml:space="preserve">46 </w:t>
      </w:r>
      <w:r>
        <w:rPr>
          <w:rFonts w:hint="eastAsia" w:ascii="宋体" w:hAnsi="宋体"/>
          <w:color w:val="000000" w:themeColor="text1"/>
          <w:highlight w:val="none"/>
          <w14:textFill>
            <w14:solidFill>
              <w14:schemeClr w14:val="tx1"/>
            </w14:solidFill>
          </w14:textFill>
        </w:rPr>
        <w:t>号）的规定，本公司（联合体）参加</w:t>
      </w:r>
      <w:r>
        <w:rPr>
          <w:rFonts w:hint="eastAsia" w:ascii="宋体" w:hAnsi="宋体"/>
          <w:color w:val="000000" w:themeColor="text1"/>
          <w:highlight w:val="none"/>
          <w:u w:val="single"/>
          <w14:textFill>
            <w14:solidFill>
              <w14:schemeClr w14:val="tx1"/>
            </w14:solidFill>
          </w14:textFill>
        </w:rPr>
        <w:t>天津大学（单位名称）</w:t>
      </w:r>
      <w:r>
        <w:rPr>
          <w:rFonts w:hint="eastAsia" w:ascii="宋体" w:hAnsi="宋体"/>
          <w:color w:val="000000" w:themeColor="text1"/>
          <w:highlight w:val="none"/>
          <w14:textFill>
            <w14:solidFill>
              <w14:schemeClr w14:val="tx1"/>
            </w14:solidFill>
          </w14:textFill>
        </w:rPr>
        <w:t>的</w:t>
      </w:r>
      <w:r>
        <w:rPr>
          <w:rFonts w:hint="eastAsia" w:ascii="宋体" w:hAnsi="宋体"/>
          <w:color w:val="000000" w:themeColor="text1"/>
          <w:highlight w:val="none"/>
          <w:u w:val="single"/>
          <w14:textFill>
            <w14:solidFill>
              <w14:schemeClr w14:val="tx1"/>
            </w14:solidFill>
          </w14:textFill>
        </w:rPr>
        <w:t xml:space="preserve">    （项目名称）</w:t>
      </w:r>
      <w:r>
        <w:rPr>
          <w:rFonts w:hint="eastAsia" w:ascii="宋体" w:hAnsi="宋体"/>
          <w:color w:val="000000" w:themeColor="text1"/>
          <w:highlight w:val="none"/>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1.</w:t>
      </w:r>
      <w:r>
        <w:rPr>
          <w:rFonts w:hint="eastAsia"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（标的名称）</w:t>
      </w:r>
      <w:r>
        <w:rPr>
          <w:rFonts w:hint="eastAsia" w:ascii="宋体" w:hAnsi="宋体"/>
          <w:color w:val="000000" w:themeColor="text1"/>
          <w:highlight w:val="none"/>
          <w14:textFill>
            <w14:solidFill>
              <w14:schemeClr w14:val="tx1"/>
            </w14:solidFill>
          </w14:textFill>
        </w:rPr>
        <w:t>，属于</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工业（采购文件中明确的所属行业）</w:t>
      </w:r>
      <w:r>
        <w:rPr>
          <w:rFonts w:hint="eastAsia" w:ascii="宋体" w:hAnsi="宋体"/>
          <w:color w:val="000000" w:themeColor="text1"/>
          <w:highlight w:val="none"/>
          <w14:textFill>
            <w14:solidFill>
              <w14:schemeClr w14:val="tx1"/>
            </w14:solidFill>
          </w14:textFill>
        </w:rPr>
        <w:t>行业；制造商为</w:t>
      </w:r>
      <w:r>
        <w:rPr>
          <w:rFonts w:hint="eastAsia" w:ascii="宋体" w:hAnsi="宋体"/>
          <w:color w:val="000000" w:themeColor="text1"/>
          <w:highlight w:val="none"/>
          <w:u w:val="single"/>
          <w14:textFill>
            <w14:solidFill>
              <w14:schemeClr w14:val="tx1"/>
            </w14:solidFill>
          </w14:textFill>
        </w:rPr>
        <w:t xml:space="preserve">   （企业名称）</w:t>
      </w:r>
      <w:r>
        <w:rPr>
          <w:rFonts w:hint="eastAsia" w:ascii="宋体" w:hAnsi="宋体"/>
          <w:color w:val="000000" w:themeColor="text1"/>
          <w:highlight w:val="none"/>
          <w14:textFill>
            <w14:solidFill>
              <w14:schemeClr w14:val="tx1"/>
            </w14:solidFill>
          </w14:textFill>
        </w:rPr>
        <w:t>，从业人员</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万元，属于</w:t>
      </w:r>
      <w:r>
        <w:rPr>
          <w:rFonts w:hint="eastAsia" w:ascii="宋体" w:hAnsi="宋体"/>
          <w:color w:val="000000" w:themeColor="text1"/>
          <w:highlight w:val="none"/>
          <w:u w:val="single"/>
          <w14:textFill>
            <w14:solidFill>
              <w14:schemeClr w14:val="tx1"/>
            </w14:solidFill>
          </w14:textFill>
        </w:rPr>
        <w:t xml:space="preserve">    （中型企业、小型企业、微型企业）</w:t>
      </w:r>
      <w:r>
        <w:rPr>
          <w:rFonts w:hint="eastAsia" w:ascii="宋体" w:hAnsi="宋体"/>
          <w:color w:val="000000" w:themeColor="text1"/>
          <w:highlight w:val="none"/>
          <w14:textFill>
            <w14:solidFill>
              <w14:schemeClr w14:val="tx1"/>
            </w14:solidFill>
          </w14:textFill>
        </w:rPr>
        <w:t>；</w:t>
      </w: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2.</w:t>
      </w:r>
      <w:r>
        <w:rPr>
          <w:rFonts w:hint="eastAsia" w:ascii="宋体" w:hAnsi="宋体"/>
          <w:color w:val="000000" w:themeColor="text1"/>
          <w:highlight w:val="none"/>
          <w:u w:val="single"/>
          <w14:textFill>
            <w14:solidFill>
              <w14:schemeClr w14:val="tx1"/>
            </w14:solidFill>
          </w14:textFill>
        </w:rPr>
        <w:t xml:space="preserve">      （标的名称）</w:t>
      </w:r>
      <w:r>
        <w:rPr>
          <w:rFonts w:hint="eastAsia" w:ascii="宋体" w:hAnsi="宋体"/>
          <w:color w:val="000000" w:themeColor="text1"/>
          <w:highlight w:val="none"/>
          <w14:textFill>
            <w14:solidFill>
              <w14:schemeClr w14:val="tx1"/>
            </w14:solidFill>
          </w14:textFill>
        </w:rPr>
        <w:t>，属于</w:t>
      </w:r>
      <w:r>
        <w:rPr>
          <w:rFonts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u w:val="single"/>
          <w14:textFill>
            <w14:solidFill>
              <w14:schemeClr w14:val="tx1"/>
            </w14:solidFill>
          </w14:textFill>
        </w:rPr>
        <w:t xml:space="preserve"> 工业（采购文件中明确的所属行业）</w:t>
      </w:r>
      <w:r>
        <w:rPr>
          <w:rFonts w:hint="eastAsia" w:ascii="宋体" w:hAnsi="宋体"/>
          <w:color w:val="000000" w:themeColor="text1"/>
          <w:highlight w:val="none"/>
          <w14:textFill>
            <w14:solidFill>
              <w14:schemeClr w14:val="tx1"/>
            </w14:solidFill>
          </w14:textFill>
        </w:rPr>
        <w:t>行业；制造商为</w:t>
      </w:r>
      <w:r>
        <w:rPr>
          <w:rFonts w:hint="eastAsia" w:ascii="宋体" w:hAnsi="宋体"/>
          <w:color w:val="000000" w:themeColor="text1"/>
          <w:highlight w:val="none"/>
          <w:u w:val="single"/>
          <w14:textFill>
            <w14:solidFill>
              <w14:schemeClr w14:val="tx1"/>
            </w14:solidFill>
          </w14:textFill>
        </w:rPr>
        <w:t xml:space="preserve">    （企业名称）</w:t>
      </w:r>
      <w:r>
        <w:rPr>
          <w:rFonts w:hint="eastAsia" w:ascii="宋体" w:hAnsi="宋体"/>
          <w:color w:val="000000" w:themeColor="text1"/>
          <w:highlight w:val="none"/>
          <w14:textFill>
            <w14:solidFill>
              <w14:schemeClr w14:val="tx1"/>
            </w14:solidFill>
          </w14:textFill>
        </w:rPr>
        <w:t>，从业人员</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万元，属于</w:t>
      </w:r>
      <w:r>
        <w:rPr>
          <w:rFonts w:hint="eastAsia" w:ascii="宋体" w:hAnsi="宋体"/>
          <w:color w:val="000000" w:themeColor="text1"/>
          <w:highlight w:val="none"/>
          <w:u w:val="single"/>
          <w14:textFill>
            <w14:solidFill>
              <w14:schemeClr w14:val="tx1"/>
            </w14:solidFill>
          </w14:textFill>
        </w:rPr>
        <w:t xml:space="preserve">    （中型企业、小型企业、微型企业）</w:t>
      </w:r>
      <w:r>
        <w:rPr>
          <w:rFonts w:hint="eastAsia" w:ascii="宋体" w:hAnsi="宋体"/>
          <w:color w:val="000000" w:themeColor="text1"/>
          <w:highlight w:val="none"/>
          <w14:textFill>
            <w14:solidFill>
              <w14:schemeClr w14:val="tx1"/>
            </w14:solidFill>
          </w14:textFill>
        </w:rPr>
        <w:t>；</w:t>
      </w: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w:t>
      </w: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napToGrid w:val="0"/>
        <w:spacing w:after="0" w:line="360" w:lineRule="auto"/>
        <w:ind w:firstLine="48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本企业对上述声明内容的真实性负责。如有虚假，将依法承担相应责任。</w:t>
      </w:r>
    </w:p>
    <w:p>
      <w:pPr>
        <w:autoSpaceDE w:val="0"/>
        <w:autoSpaceDN w:val="0"/>
        <w:adjustRightInd w:val="0"/>
        <w:snapToGrid w:val="0"/>
        <w:spacing w:after="0" w:line="360" w:lineRule="auto"/>
        <w:rPr>
          <w:rFonts w:ascii="宋体" w:hAnsi="宋体"/>
          <w:color w:val="000000" w:themeColor="text1"/>
          <w:highlight w:val="none"/>
          <w14:textFill>
            <w14:solidFill>
              <w14:schemeClr w14:val="tx1"/>
            </w14:solidFill>
          </w14:textFill>
        </w:rPr>
      </w:pPr>
    </w:p>
    <w:p>
      <w:pPr>
        <w:autoSpaceDE w:val="0"/>
        <w:autoSpaceDN w:val="0"/>
        <w:adjustRightInd w:val="0"/>
        <w:snapToGrid w:val="0"/>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企业名称（盖章）：</w:t>
      </w:r>
    </w:p>
    <w:p>
      <w:pPr>
        <w:autoSpaceDE w:val="0"/>
        <w:autoSpaceDN w:val="0"/>
        <w:adjustRightInd w:val="0"/>
        <w:snapToGrid w:val="0"/>
        <w:spacing w:after="0"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日期：</w:t>
      </w:r>
    </w:p>
    <w:p>
      <w:pPr>
        <w:adjustRightInd w:val="0"/>
        <w:snapToGrid w:val="0"/>
        <w:spacing w:after="0" w:line="360" w:lineRule="auto"/>
        <w:rPr>
          <w:rFonts w:ascii="宋体" w:hAnsi="宋体"/>
          <w:color w:val="000000" w:themeColor="text1"/>
          <w:highlight w:val="none"/>
          <w14:textFill>
            <w14:solidFill>
              <w14:schemeClr w14:val="tx1"/>
            </w14:solidFill>
          </w14:textFill>
        </w:rPr>
      </w:pPr>
    </w:p>
    <w:p>
      <w:pPr>
        <w:adjustRightInd w:val="0"/>
        <w:snapToGrid w:val="0"/>
        <w:spacing w:after="0" w:line="360" w:lineRule="auto"/>
        <w:rPr>
          <w:rFonts w:ascii="宋体" w:hAnsi="宋体"/>
          <w:color w:val="000000" w:themeColor="text1"/>
          <w:highlight w:val="none"/>
          <w14:textFill>
            <w14:solidFill>
              <w14:schemeClr w14:val="tx1"/>
            </w14:solidFill>
          </w14:textFill>
        </w:rPr>
      </w:pPr>
    </w:p>
    <w:p>
      <w:pPr>
        <w:pStyle w:val="23"/>
        <w:rPr>
          <w:color w:val="000000" w:themeColor="text1"/>
          <w:highlight w:val="none"/>
          <w14:textFill>
            <w14:solidFill>
              <w14:schemeClr w14:val="tx1"/>
            </w14:solidFill>
          </w14:textFill>
        </w:rPr>
      </w:pPr>
    </w:p>
    <w:p>
      <w:pPr>
        <w:adjustRightInd w:val="0"/>
        <w:snapToGrid w:val="0"/>
        <w:spacing w:after="0" w:line="24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注：1、标的名称须按照招标文件中明确的标的名称进行填写；所属行业须按照招标文件中明确的所属行业进行填写策。</w:t>
      </w:r>
    </w:p>
    <w:p>
      <w:pPr>
        <w:adjustRightInd w:val="0"/>
        <w:snapToGrid w:val="0"/>
        <w:spacing w:after="0" w:line="240" w:lineRule="auto"/>
        <w:rPr>
          <w:rFonts w:ascii="宋体" w:hAnsi="宋体" w:cs="宋体"/>
          <w:bCs/>
          <w:color w:val="000000" w:themeColor="text1"/>
          <w:highlight w:val="none"/>
          <w:lang w:val="zh-TW"/>
          <w14:textFill>
            <w14:solidFill>
              <w14:schemeClr w14:val="tx1"/>
            </w14:solidFill>
          </w14:textFill>
        </w:rPr>
      </w:pPr>
      <w:r>
        <w:rPr>
          <w:rFonts w:hint="eastAsia" w:ascii="宋体" w:hAnsi="宋体"/>
          <w:color w:val="000000" w:themeColor="text1"/>
          <w:highlight w:val="none"/>
          <w14:textFill>
            <w14:solidFill>
              <w14:schemeClr w14:val="tx1"/>
            </w14:solidFill>
          </w14:textFill>
        </w:rPr>
        <w:t>2、从业人员、营业收入、资产总额填报上一年度数据，无上一年度数据的新成立企业可不填报</w:t>
      </w:r>
      <w:r>
        <w:rPr>
          <w:rFonts w:hint="eastAsia" w:ascii="宋体" w:hAnsi="宋体" w:cs="宋体"/>
          <w:bCs/>
          <w:color w:val="000000" w:themeColor="text1"/>
          <w:highlight w:val="none"/>
          <w:lang w:val="zh-TW" w:eastAsia="zh-TW"/>
          <w14:textFill>
            <w14:solidFill>
              <w14:schemeClr w14:val="tx1"/>
            </w14:solidFill>
          </w14:textFill>
        </w:rPr>
        <w:t>。</w:t>
      </w:r>
    </w:p>
    <w:p>
      <w:pPr>
        <w:adjustRightInd w:val="0"/>
        <w:snapToGrid w:val="0"/>
        <w:spacing w:after="0" w:line="240" w:lineRule="auto"/>
        <w:rPr>
          <w:rFonts w:ascii="宋体" w:hAnsi="宋体"/>
          <w:color w:val="000000" w:themeColor="text1"/>
          <w:highlight w:val="none"/>
          <w14:textFill>
            <w14:solidFill>
              <w14:schemeClr w14:val="tx1"/>
            </w14:solidFill>
          </w14:textFill>
        </w:rPr>
      </w:pPr>
      <w:r>
        <w:rPr>
          <w:rFonts w:hint="eastAsia" w:ascii="宋体" w:hAnsi="宋体" w:cs="宋体"/>
          <w:bCs/>
          <w:color w:val="000000" w:themeColor="text1"/>
          <w:highlight w:val="none"/>
          <w:lang w:val="zh-TW"/>
          <w14:textFill>
            <w14:solidFill>
              <w14:schemeClr w14:val="tx1"/>
            </w14:solidFill>
          </w14:textFill>
        </w:rPr>
        <w:t>3、</w:t>
      </w:r>
      <w:r>
        <w:rPr>
          <w:rFonts w:hint="eastAsia" w:ascii="宋体" w:hAnsi="宋体"/>
          <w:color w:val="000000" w:themeColor="text1"/>
          <w:highlight w:val="none"/>
          <w14:textFill>
            <w14:solidFill>
              <w14:schemeClr w14:val="tx1"/>
            </w14:solidFill>
          </w14:textFill>
        </w:rPr>
        <w:t>中标单位享受中小企业扶持政策的，将随中标结果同时公告其《中小企业声明函》，接受社会监督。</w:t>
      </w:r>
    </w:p>
    <w:p>
      <w:pPr>
        <w:adjustRightInd w:val="0"/>
        <w:snapToGrid w:val="0"/>
        <w:spacing w:after="0" w:line="240" w:lineRule="auto"/>
        <w:outlineLvl w:val="1"/>
        <w:rPr>
          <w:rFonts w:ascii="宋体" w:hAnsi="宋体"/>
          <w:b/>
          <w:bCs/>
          <w:color w:val="000000" w:themeColor="text1"/>
          <w:highlight w:val="none"/>
          <w:lang w:val="zh-TW"/>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4、所投产品制造商若非中小企业，可不提供。</w:t>
      </w:r>
    </w:p>
    <w:p>
      <w:pPr>
        <w:rPr>
          <w:rFonts w:ascii="宋体" w:hAnsi="宋体" w:cs="宋体"/>
          <w:b/>
          <w:bCs/>
          <w:color w:val="000000" w:themeColor="text1"/>
          <w:highlight w:val="none"/>
          <w:lang w:val="zh-TW"/>
          <w14:textFill>
            <w14:solidFill>
              <w14:schemeClr w14:val="tx1"/>
            </w14:solidFill>
          </w14:textFill>
        </w:rPr>
      </w:pPr>
      <w:r>
        <w:rPr>
          <w:rFonts w:ascii="宋体" w:hAnsi="宋体" w:cs="宋体"/>
          <w:b/>
          <w:bCs/>
          <w:color w:val="000000" w:themeColor="text1"/>
          <w:highlight w:val="none"/>
          <w:lang w:val="zh-TW" w:eastAsia="zh-TW"/>
          <w14:textFill>
            <w14:solidFill>
              <w14:schemeClr w14:val="tx1"/>
            </w14:solidFill>
          </w14:textFill>
        </w:rPr>
        <w:br w:type="page"/>
      </w:r>
    </w:p>
    <w:p>
      <w:pPr>
        <w:spacing w:line="360" w:lineRule="auto"/>
        <w:outlineLvl w:val="0"/>
        <w:rPr>
          <w:rFonts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highlight w:val="none"/>
          <w:lang w:val="zh-TW" w:eastAsia="zh-TW"/>
          <w14:textFill>
            <w14:solidFill>
              <w14:schemeClr w14:val="tx1"/>
            </w14:solidFill>
          </w14:textFill>
        </w:rPr>
        <w:t>附件</w:t>
      </w:r>
      <w:r>
        <w:rPr>
          <w:rFonts w:hint="eastAsia" w:ascii="宋体" w:hAnsi="宋体" w:cs="宋体"/>
          <w:b/>
          <w:bCs/>
          <w:color w:val="000000" w:themeColor="text1"/>
          <w:highlight w:val="none"/>
          <w14:textFill>
            <w14:solidFill>
              <w14:schemeClr w14:val="tx1"/>
            </w14:solidFill>
          </w14:textFill>
        </w:rPr>
        <w:t>3</w:t>
      </w:r>
    </w:p>
    <w:p>
      <w:pPr>
        <w:rPr>
          <w:rFonts w:ascii="宋体" w:hAnsi="宋体" w:cs="Arial"/>
          <w:color w:val="000000" w:themeColor="text1"/>
          <w:highlight w:val="none"/>
          <w14:textFill>
            <w14:solidFill>
              <w14:schemeClr w14:val="tx1"/>
            </w14:solidFill>
          </w14:textFill>
        </w:rPr>
      </w:pPr>
    </w:p>
    <w:p>
      <w:pPr>
        <w:spacing w:line="360" w:lineRule="auto"/>
        <w:jc w:val="center"/>
        <w:outlineLvl w:val="0"/>
        <w:rPr>
          <w:rFonts w:ascii="宋体" w:hAnsi="宋体" w:cs="Arial"/>
          <w:b/>
          <w:bCs/>
          <w:color w:val="000000" w:themeColor="text1"/>
          <w:highlight w:val="none"/>
          <w:lang w:val="zh-TW" w:eastAsia="zh-TW"/>
          <w14:textFill>
            <w14:solidFill>
              <w14:schemeClr w14:val="tx1"/>
            </w14:solidFill>
          </w14:textFill>
        </w:rPr>
      </w:pPr>
      <w:r>
        <w:rPr>
          <w:rFonts w:hint="eastAsia" w:ascii="宋体" w:hAnsi="宋体" w:cs="宋体"/>
          <w:b/>
          <w:bCs/>
          <w:color w:val="000000" w:themeColor="text1"/>
          <w:highlight w:val="none"/>
          <w:lang w:val="zh-TW" w:eastAsia="zh-TW"/>
          <w14:textFill>
            <w14:solidFill>
              <w14:schemeClr w14:val="tx1"/>
            </w14:solidFill>
          </w14:textFill>
        </w:rPr>
        <w:t>残疾人福利性单位声明函（投标人）</w:t>
      </w:r>
    </w:p>
    <w:p>
      <w:pPr>
        <w:spacing w:line="360" w:lineRule="auto"/>
        <w:jc w:val="center"/>
        <w:rPr>
          <w:rFonts w:ascii="宋体" w:hAnsi="宋体" w:cs="Arial"/>
          <w:b/>
          <w:bCs/>
          <w:color w:val="000000" w:themeColor="text1"/>
          <w:highlight w:val="none"/>
          <w14:textFill>
            <w14:solidFill>
              <w14:schemeClr w14:val="tx1"/>
            </w14:solidFill>
          </w14:textFill>
        </w:rPr>
      </w:pPr>
    </w:p>
    <w:p>
      <w:pPr>
        <w:spacing w:line="360" w:lineRule="auto"/>
        <w:ind w:firstLine="480"/>
        <w:rPr>
          <w:rFonts w:ascii="宋体" w:hAnsi="宋体" w:cs="Arial"/>
          <w:color w:val="000000" w:themeColor="text1"/>
          <w:highlight w:val="none"/>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本单位郑重声明，根据《财政部民政部中国残疾人联合会关于促进残疾人就业政府采购政策的通知》（财库〔</w:t>
      </w:r>
      <w:r>
        <w:rPr>
          <w:rFonts w:ascii="宋体" w:hAnsi="宋体"/>
          <w:color w:val="000000" w:themeColor="text1"/>
          <w:highlight w:val="none"/>
          <w14:textFill>
            <w14:solidFill>
              <w14:schemeClr w14:val="tx1"/>
            </w14:solidFill>
          </w14:textFill>
        </w:rPr>
        <w:t>2017</w:t>
      </w:r>
      <w:r>
        <w:rPr>
          <w:rFonts w:hint="eastAsia" w:ascii="宋体" w:hAnsi="宋体" w:cs="宋体"/>
          <w:color w:val="000000" w:themeColor="text1"/>
          <w:highlight w:val="none"/>
          <w:lang w:val="zh-TW" w:eastAsia="zh-TW"/>
          <w14:textFill>
            <w14:solidFill>
              <w14:schemeClr w14:val="tx1"/>
            </w14:solidFill>
          </w14:textFill>
        </w:rPr>
        <w:t>〕</w:t>
      </w:r>
      <w:r>
        <w:rPr>
          <w:rFonts w:ascii="宋体" w:hAnsi="宋体"/>
          <w:color w:val="000000" w:themeColor="text1"/>
          <w:highlight w:val="none"/>
          <w14:textFill>
            <w14:solidFill>
              <w14:schemeClr w14:val="tx1"/>
            </w14:solidFill>
          </w14:textFill>
        </w:rPr>
        <w:t>141</w:t>
      </w:r>
      <w:r>
        <w:rPr>
          <w:rFonts w:hint="eastAsia" w:ascii="宋体" w:hAnsi="宋体" w:cs="宋体"/>
          <w:color w:val="000000" w:themeColor="text1"/>
          <w:highlight w:val="none"/>
          <w:lang w:val="zh-TW" w:eastAsia="zh-TW"/>
          <w14:textFill>
            <w14:solidFill>
              <w14:schemeClr w14:val="tx1"/>
            </w14:solidFill>
          </w14:textFill>
        </w:rPr>
        <w:t>号）的规定，本单位为符合条件的残疾人福利性单位。本单位参加</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zh-TW" w:eastAsia="zh-TW"/>
          <w14:textFill>
            <w14:solidFill>
              <w14:schemeClr w14:val="tx1"/>
            </w14:solidFill>
          </w14:textFill>
        </w:rPr>
        <w:t>项目（项目编号：</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zh-TW" w:eastAsia="zh-TW"/>
          <w14:textFill>
            <w14:solidFill>
              <w14:schemeClr w14:val="tx1"/>
            </w14:solidFill>
          </w14:textFill>
        </w:rPr>
        <w:t>）</w:t>
      </w:r>
      <w:r>
        <w:rPr>
          <w:rFonts w:hint="eastAsia" w:ascii="宋体" w:hAnsi="宋体"/>
          <w:color w:val="000000" w:themeColor="text1"/>
          <w:highlight w:val="none"/>
          <w14:textFill>
            <w14:solidFill>
              <w14:schemeClr w14:val="tx1"/>
            </w14:solidFill>
          </w14:textFill>
        </w:rPr>
        <w:t>采购活动提供本单位制造的货物（由本单位承担工程</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提供服务），或者提供其他残疾人福利性单位制造的货物（不包括使用非残疾人福利性单位注册商标的货物）</w:t>
      </w:r>
      <w:r>
        <w:rPr>
          <w:rFonts w:hint="eastAsia" w:ascii="宋体" w:hAnsi="宋体" w:cs="宋体"/>
          <w:color w:val="000000" w:themeColor="text1"/>
          <w:highlight w:val="none"/>
          <w:lang w:val="zh-TW" w:eastAsia="zh-TW"/>
          <w14:textFill>
            <w14:solidFill>
              <w14:schemeClr w14:val="tx1"/>
            </w14:solidFill>
          </w14:textFill>
        </w:rPr>
        <w:t>。</w:t>
      </w:r>
    </w:p>
    <w:p>
      <w:pPr>
        <w:spacing w:line="360" w:lineRule="auto"/>
        <w:ind w:firstLine="480"/>
        <w:rPr>
          <w:rFonts w:ascii="宋体" w:hAnsi="宋体" w:cs="Arial"/>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本单位对上述声明的真实性负责。如有虚假，将依法承担相应责任。</w:t>
      </w:r>
    </w:p>
    <w:p>
      <w:pPr>
        <w:spacing w:line="360" w:lineRule="auto"/>
        <w:ind w:firstLine="480"/>
        <w:rPr>
          <w:rFonts w:ascii="宋体" w:hAnsi="宋体" w:cs="Arial"/>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中标人为残疾人福利性单位的，将随中标结果同时公告其《残疾人福利性单位声明函》，接受社会监督。</w:t>
      </w:r>
    </w:p>
    <w:p>
      <w:pPr>
        <w:spacing w:line="360" w:lineRule="auto"/>
        <w:ind w:firstLine="5040"/>
        <w:rPr>
          <w:rFonts w:ascii="宋体" w:hAnsi="宋体" w:cs="Arial"/>
          <w:color w:val="000000" w:themeColor="text1"/>
          <w:highlight w:val="none"/>
          <w14:textFill>
            <w14:solidFill>
              <w14:schemeClr w14:val="tx1"/>
            </w14:solidFill>
          </w14:textFill>
        </w:rPr>
      </w:pPr>
    </w:p>
    <w:p>
      <w:pPr>
        <w:spacing w:line="360" w:lineRule="auto"/>
        <w:ind w:firstLine="5040"/>
        <w:rPr>
          <w:rFonts w:ascii="宋体" w:hAnsi="宋体" w:cs="Arial"/>
          <w:color w:val="000000" w:themeColor="text1"/>
          <w:highlight w:val="none"/>
          <w14:textFill>
            <w14:solidFill>
              <w14:schemeClr w14:val="tx1"/>
            </w14:solidFill>
          </w14:textFill>
        </w:rPr>
      </w:pPr>
    </w:p>
    <w:p>
      <w:pPr>
        <w:spacing w:line="360" w:lineRule="auto"/>
        <w:ind w:firstLine="5040"/>
        <w:rPr>
          <w:rFonts w:ascii="宋体" w:hAnsi="宋体" w:cs="宋体"/>
          <w:color w:val="000000" w:themeColor="text1"/>
          <w:highlight w:val="none"/>
          <w:lang w:val="zh-TW"/>
          <w14:textFill>
            <w14:solidFill>
              <w14:schemeClr w14:val="tx1"/>
            </w14:solidFill>
          </w14:textFill>
        </w:rPr>
      </w:pPr>
    </w:p>
    <w:p>
      <w:pPr>
        <w:spacing w:line="360" w:lineRule="auto"/>
        <w:ind w:firstLine="5040"/>
        <w:rPr>
          <w:rFonts w:ascii="宋体" w:hAnsi="宋体" w:cs="Arial"/>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投标人（公章）：</w:t>
      </w:r>
    </w:p>
    <w:p>
      <w:pPr>
        <w:spacing w:line="360" w:lineRule="auto"/>
        <w:ind w:firstLine="5040"/>
        <w:rPr>
          <w:rFonts w:ascii="宋体" w:hAnsi="宋体" w:cs="Arial"/>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日期：</w:t>
      </w:r>
      <w:r>
        <w:rPr>
          <w:rFonts w:hint="eastAsia" w:ascii="宋体" w:hAnsi="宋体" w:cs="宋体"/>
          <w:color w:val="000000" w:themeColor="text1"/>
          <w:highlight w:val="none"/>
          <w:lang w:val="zh-TW"/>
          <w14:textFill>
            <w14:solidFill>
              <w14:schemeClr w14:val="tx1"/>
            </w14:solidFill>
          </w14:textFill>
        </w:rPr>
        <w:t xml:space="preserve">   </w:t>
      </w:r>
      <w:r>
        <w:rPr>
          <w:rFonts w:hint="eastAsia" w:ascii="宋体" w:hAnsi="宋体" w:cs="宋体"/>
          <w:color w:val="000000" w:themeColor="text1"/>
          <w:highlight w:val="none"/>
          <w:lang w:val="zh-TW" w:eastAsia="zh-TW"/>
          <w14:textFill>
            <w14:solidFill>
              <w14:schemeClr w14:val="tx1"/>
            </w14:solidFill>
          </w14:textFill>
        </w:rPr>
        <w:t>年</w:t>
      </w:r>
      <w:r>
        <w:rPr>
          <w:rFonts w:hint="eastAsia" w:ascii="宋体" w:hAnsi="宋体" w:cs="宋体"/>
          <w:color w:val="000000" w:themeColor="text1"/>
          <w:highlight w:val="none"/>
          <w:lang w:val="zh-TW"/>
          <w14:textFill>
            <w14:solidFill>
              <w14:schemeClr w14:val="tx1"/>
            </w14:solidFill>
          </w14:textFill>
        </w:rPr>
        <w:t xml:space="preserve">   </w:t>
      </w:r>
      <w:r>
        <w:rPr>
          <w:rFonts w:hint="eastAsia" w:ascii="宋体" w:hAnsi="宋体" w:cs="宋体"/>
          <w:color w:val="000000" w:themeColor="text1"/>
          <w:highlight w:val="none"/>
          <w:lang w:val="zh-TW" w:eastAsia="zh-TW"/>
          <w14:textFill>
            <w14:solidFill>
              <w14:schemeClr w14:val="tx1"/>
            </w14:solidFill>
          </w14:textFill>
        </w:rPr>
        <w:t>月</w:t>
      </w:r>
      <w:r>
        <w:rPr>
          <w:rFonts w:hint="eastAsia" w:ascii="宋体" w:hAnsi="宋体" w:cs="宋体"/>
          <w:color w:val="000000" w:themeColor="text1"/>
          <w:highlight w:val="none"/>
          <w:lang w:val="zh-TW"/>
          <w14:textFill>
            <w14:solidFill>
              <w14:schemeClr w14:val="tx1"/>
            </w14:solidFill>
          </w14:textFill>
        </w:rPr>
        <w:t xml:space="preserve">   </w:t>
      </w:r>
      <w:r>
        <w:rPr>
          <w:rFonts w:hint="eastAsia" w:ascii="宋体" w:hAnsi="宋体" w:cs="宋体"/>
          <w:color w:val="000000" w:themeColor="text1"/>
          <w:highlight w:val="none"/>
          <w:lang w:val="zh-TW" w:eastAsia="zh-TW"/>
          <w14:textFill>
            <w14:solidFill>
              <w14:schemeClr w14:val="tx1"/>
            </w14:solidFill>
          </w14:textFill>
        </w:rPr>
        <w:t>日</w:t>
      </w:r>
    </w:p>
    <w:p>
      <w:pPr>
        <w:spacing w:line="360" w:lineRule="auto"/>
        <w:rPr>
          <w:rFonts w:ascii="宋体" w:hAnsi="宋体" w:cs="Arial"/>
          <w:color w:val="000000" w:themeColor="text1"/>
          <w:highlight w:val="none"/>
          <w14:textFill>
            <w14:solidFill>
              <w14:schemeClr w14:val="tx1"/>
            </w14:solidFill>
          </w14:textFill>
        </w:rPr>
      </w:pPr>
    </w:p>
    <w:p>
      <w:pPr>
        <w:spacing w:line="360" w:lineRule="auto"/>
        <w:ind w:firstLine="480"/>
        <w:rPr>
          <w:rFonts w:ascii="宋体" w:hAnsi="宋体" w:cs="Arial"/>
          <w:color w:val="000000" w:themeColor="text1"/>
          <w:highlight w:val="none"/>
          <w14:textFill>
            <w14:solidFill>
              <w14:schemeClr w14:val="tx1"/>
            </w14:solidFill>
          </w14:textFill>
        </w:rPr>
      </w:pPr>
    </w:p>
    <w:p>
      <w:pPr>
        <w:spacing w:line="360" w:lineRule="auto"/>
        <w:rPr>
          <w:rFonts w:ascii="宋体" w:hAnsi="宋体" w:cs="宋体"/>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t>注：若投标人非残疾人福利性单位，无需提供。</w:t>
      </w:r>
    </w:p>
    <w:p>
      <w:pPr>
        <w:rPr>
          <w:rFonts w:ascii="宋体" w:hAnsi="宋体" w:cs="宋体"/>
          <w:color w:val="000000" w:themeColor="text1"/>
          <w:highlight w:val="none"/>
          <w:lang w:val="zh-TW" w:eastAsia="zh-TW"/>
          <w14:textFill>
            <w14:solidFill>
              <w14:schemeClr w14:val="tx1"/>
            </w14:solidFill>
          </w14:textFill>
        </w:rPr>
      </w:pPr>
      <w:r>
        <w:rPr>
          <w:rFonts w:hint="eastAsia" w:ascii="宋体" w:hAnsi="宋体" w:cs="宋体"/>
          <w:color w:val="000000" w:themeColor="text1"/>
          <w:highlight w:val="none"/>
          <w:lang w:val="zh-TW" w:eastAsia="zh-TW"/>
          <w14:textFill>
            <w14:solidFill>
              <w14:schemeClr w14:val="tx1"/>
            </w14:solidFill>
          </w14:textFill>
        </w:rPr>
        <w:br w:type="page"/>
      </w:r>
    </w:p>
    <w:p>
      <w:pPr>
        <w:pStyle w:val="34"/>
        <w:adjustRightInd w:val="0"/>
        <w:snapToGrid w:val="0"/>
        <w:spacing w:after="0" w:line="240" w:lineRule="auto"/>
        <w:ind w:left="0" w:leftChars="0"/>
        <w:rPr>
          <w:rFonts w:ascii="宋体" w:hAnsi="宋体"/>
          <w:b/>
          <w:bCs/>
          <w:color w:val="000000" w:themeColor="text1"/>
          <w:kern w:val="0"/>
          <w:sz w:val="24"/>
          <w:highlight w:val="none"/>
          <w14:textFill>
            <w14:solidFill>
              <w14:schemeClr w14:val="tx1"/>
            </w14:solidFill>
          </w14:textFill>
        </w:rPr>
      </w:pPr>
      <w:r>
        <w:rPr>
          <w:rFonts w:hint="eastAsia" w:ascii="宋体" w:hAnsi="宋体"/>
          <w:b/>
          <w:bCs/>
          <w:color w:val="000000" w:themeColor="text1"/>
          <w:kern w:val="0"/>
          <w:sz w:val="24"/>
          <w:highlight w:val="none"/>
          <w14:textFill>
            <w14:solidFill>
              <w14:schemeClr w14:val="tx1"/>
            </w14:solidFill>
          </w14:textFill>
        </w:rPr>
        <w:t>附件4</w:t>
      </w:r>
    </w:p>
    <w:p>
      <w:pPr>
        <w:pStyle w:val="73"/>
        <w:ind w:firstLine="482"/>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具备履行合同所必需的设备和专业技术能力</w:t>
      </w:r>
      <w:r>
        <w:rPr>
          <w:rFonts w:hint="eastAsia"/>
          <w:b/>
          <w:bCs/>
          <w:color w:val="000000" w:themeColor="text1"/>
          <w:highlight w:val="none"/>
          <w14:textFill>
            <w14:solidFill>
              <w14:schemeClr w14:val="tx1"/>
            </w14:solidFill>
          </w14:textFill>
        </w:rPr>
        <w:t>承诺</w:t>
      </w:r>
    </w:p>
    <w:p>
      <w:pPr>
        <w:spacing w:line="560" w:lineRule="exact"/>
        <w:ind w:firstLine="48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公司</w:t>
      </w:r>
      <w:r>
        <w:rPr>
          <w:color w:val="000000" w:themeColor="text1"/>
          <w:highlight w:val="none"/>
          <w14:textFill>
            <w14:solidFill>
              <w14:schemeClr w14:val="tx1"/>
            </w14:solidFill>
          </w14:textFill>
        </w:rPr>
        <w:t>现参与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项目（招标编号：</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），并作出如下声明：</w:t>
      </w:r>
    </w:p>
    <w:p>
      <w:pPr>
        <w:spacing w:line="5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w:t>
      </w:r>
      <w:r>
        <w:rPr>
          <w:rFonts w:hint="eastAsia"/>
          <w:color w:val="000000" w:themeColor="text1"/>
          <w:highlight w:val="none"/>
          <w14:textFill>
            <w14:solidFill>
              <w14:schemeClr w14:val="tx1"/>
            </w14:solidFill>
          </w14:textFill>
        </w:rPr>
        <w:t>公司具备履行合同所必需的设备和专业技术能力</w:t>
      </w:r>
      <w:r>
        <w:rPr>
          <w:color w:val="000000" w:themeColor="text1"/>
          <w:highlight w:val="none"/>
          <w14:textFill>
            <w14:solidFill>
              <w14:schemeClr w14:val="tx1"/>
            </w14:solidFill>
          </w14:textFill>
        </w:rPr>
        <w:t>。</w:t>
      </w:r>
    </w:p>
    <w:p>
      <w:pPr>
        <w:spacing w:line="560" w:lineRule="exact"/>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特此声明。</w:t>
      </w:r>
    </w:p>
    <w:p>
      <w:pPr>
        <w:spacing w:line="560" w:lineRule="exact"/>
        <w:ind w:firstLine="480"/>
        <w:rPr>
          <w:color w:val="000000" w:themeColor="text1"/>
          <w:highlight w:val="none"/>
          <w14:textFill>
            <w14:solidFill>
              <w14:schemeClr w14:val="tx1"/>
            </w14:solidFill>
          </w14:textFill>
        </w:rPr>
      </w:pPr>
    </w:p>
    <w:p>
      <w:pPr>
        <w:spacing w:line="480" w:lineRule="auto"/>
        <w:rPr>
          <w:rFonts w:cs="宋体"/>
          <w:color w:val="000000" w:themeColor="text1"/>
          <w:highlight w:val="none"/>
          <w:u w:val="single"/>
          <w14:textFill>
            <w14:solidFill>
              <w14:schemeClr w14:val="tx1"/>
            </w14:solidFill>
          </w14:textFill>
        </w:rPr>
      </w:pPr>
      <w:r>
        <w:rPr>
          <w:rFonts w:hint="eastAsia" w:cs="宋体"/>
          <w:color w:val="000000" w:themeColor="text1"/>
          <w:highlight w:val="none"/>
          <w14:textFill>
            <w14:solidFill>
              <w14:schemeClr w14:val="tx1"/>
            </w14:solidFill>
          </w14:textFill>
        </w:rPr>
        <w:t>供应商全称（公章）：</w:t>
      </w:r>
      <w:r>
        <w:rPr>
          <w:rFonts w:hint="eastAsia" w:cs="宋体"/>
          <w:color w:val="000000" w:themeColor="text1"/>
          <w:highlight w:val="none"/>
          <w:u w:val="single"/>
          <w14:textFill>
            <w14:solidFill>
              <w14:schemeClr w14:val="tx1"/>
            </w14:solidFill>
          </w14:textFill>
        </w:rPr>
        <w:t xml:space="preserve">                              </w:t>
      </w:r>
    </w:p>
    <w:p>
      <w:pPr>
        <w:spacing w:line="480" w:lineRule="auto"/>
        <w:rPr>
          <w:rFonts w:cs="宋体"/>
          <w:color w:val="000000" w:themeColor="text1"/>
          <w:highlight w:val="none"/>
          <w14:textFill>
            <w14:solidFill>
              <w14:schemeClr w14:val="tx1"/>
            </w14:solidFill>
          </w14:textFill>
        </w:rPr>
      </w:pPr>
      <w:r>
        <w:rPr>
          <w:rFonts w:hint="eastAsia" w:ascii="Arial" w:hAnsi="Arial" w:cs="宋体"/>
          <w:bCs/>
          <w:color w:val="000000" w:themeColor="text1"/>
          <w:highlight w:val="none"/>
          <w14:textFill>
            <w14:solidFill>
              <w14:schemeClr w14:val="tx1"/>
            </w14:solidFill>
          </w14:textFill>
        </w:rPr>
        <w:t>法定代表人或其委托代理人</w:t>
      </w:r>
      <w:r>
        <w:rPr>
          <w:rFonts w:ascii="Arial" w:hAnsi="Arial" w:cs="宋体"/>
          <w:bCs/>
          <w:color w:val="000000" w:themeColor="text1"/>
          <w:highlight w:val="none"/>
          <w14:textFill>
            <w14:solidFill>
              <w14:schemeClr w14:val="tx1"/>
            </w14:solidFill>
          </w14:textFill>
        </w:rPr>
        <w:t>（签字或盖章）</w:t>
      </w:r>
      <w:r>
        <w:rPr>
          <w:rFonts w:hint="eastAsia" w:cs="宋体"/>
          <w:color w:val="000000" w:themeColor="text1"/>
          <w:highlight w:val="none"/>
          <w14:textFill>
            <w14:solidFill>
              <w14:schemeClr w14:val="tx1"/>
            </w14:solidFill>
          </w14:textFill>
        </w:rPr>
        <w:t xml:space="preserve">： </w:t>
      </w:r>
      <w:r>
        <w:rPr>
          <w:rFonts w:hint="eastAsia" w:cs="宋体"/>
          <w:color w:val="000000" w:themeColor="text1"/>
          <w:highlight w:val="none"/>
          <w:u w:val="single"/>
          <w14:textFill>
            <w14:solidFill>
              <w14:schemeClr w14:val="tx1"/>
            </w14:solidFill>
          </w14:textFill>
        </w:rPr>
        <w:t xml:space="preserve">              </w:t>
      </w:r>
    </w:p>
    <w:p>
      <w:pPr>
        <w:spacing w:line="480" w:lineRule="auto"/>
        <w:rPr>
          <w:rFonts w:cs="宋体"/>
          <w:color w:val="000000" w:themeColor="text1"/>
          <w:highlight w:val="none"/>
          <w:u w:val="single"/>
          <w14:textFill>
            <w14:solidFill>
              <w14:schemeClr w14:val="tx1"/>
            </w14:solidFill>
          </w14:textFill>
        </w:rPr>
      </w:pPr>
      <w:r>
        <w:rPr>
          <w:rFonts w:hint="eastAsia" w:ascii="Arial" w:hAnsi="Arial" w:cs="宋体"/>
          <w:bCs/>
          <w:color w:val="000000" w:themeColor="text1"/>
          <w:highlight w:val="none"/>
          <w14:textFill>
            <w14:solidFill>
              <w14:schemeClr w14:val="tx1"/>
            </w14:solidFill>
          </w14:textFill>
        </w:rPr>
        <w:t>日期：   年    月    日</w:t>
      </w:r>
    </w:p>
    <w:p>
      <w:pPr>
        <w:spacing w:line="360" w:lineRule="auto"/>
        <w:rPr>
          <w:rFonts w:ascii="宋体" w:hAnsi="宋体" w:cs="宋体"/>
          <w:color w:val="000000" w:themeColor="text1"/>
          <w:highlight w:val="none"/>
          <w:lang w:val="zh-TW" w:eastAsia="zh-TW"/>
          <w14:textFill>
            <w14:solidFill>
              <w14:schemeClr w14:val="tx1"/>
            </w14:solidFill>
          </w14:textFill>
        </w:rPr>
      </w:pPr>
    </w:p>
    <w:p>
      <w:pPr>
        <w:spacing w:line="460" w:lineRule="exact"/>
        <w:ind w:left="192" w:firstLine="3948" w:firstLineChars="1645"/>
        <w:rPr>
          <w:rFonts w:ascii="宋体" w:hAnsi="宋体"/>
          <w:color w:val="000000" w:themeColor="text1"/>
          <w:highlight w:val="none"/>
          <w14:textFill>
            <w14:solidFill>
              <w14:schemeClr w14:val="tx1"/>
            </w14:solidFill>
          </w14:textFill>
        </w:rPr>
      </w:pPr>
    </w:p>
    <w:p>
      <w:pPr>
        <w:pStyle w:val="34"/>
        <w:adjustRightInd w:val="0"/>
        <w:snapToGrid w:val="0"/>
        <w:spacing w:after="0" w:line="240" w:lineRule="auto"/>
        <w:ind w:left="0" w:leftChars="0"/>
        <w:rPr>
          <w:rFonts w:ascii="宋体" w:hAnsi="宋体" w:cs="宋体"/>
          <w:b/>
          <w:bCs/>
          <w:color w:val="000000" w:themeColor="text1"/>
          <w:sz w:val="32"/>
          <w:szCs w:val="32"/>
          <w:highlight w:val="none"/>
          <w14:textFill>
            <w14:solidFill>
              <w14:schemeClr w14:val="tx1"/>
            </w14:solidFill>
          </w14:textFill>
        </w:rPr>
      </w:pPr>
    </w:p>
    <w:sectPr>
      <w:headerReference r:id="rId5" w:type="default"/>
      <w:footerReference r:id="rId6" w:type="default"/>
      <w:pgSz w:w="11907" w:h="16840"/>
      <w:pgMar w:top="1440" w:right="1797" w:bottom="1440" w:left="1797" w:header="851" w:footer="851" w:gutter="0"/>
      <w:pgNumType w:start="69"/>
      <w:cols w:space="720" w:num="1"/>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DFKai-SB">
    <w:altName w:val="Microsoft JhengHei Light"/>
    <w:panose1 w:val="00000000000000000000"/>
    <w:charset w:val="88"/>
    <w:family w:val="script"/>
    <w:pitch w:val="default"/>
    <w:sig w:usb0="00000000" w:usb1="00000000" w:usb2="00000016" w:usb3="00000000" w:csb0="00100001"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全真楷書">
    <w:altName w:val="Microsoft JhengHei"/>
    <w:panose1 w:val="00000000000000000000"/>
    <w:charset w:val="88"/>
    <w:family w:val="modern"/>
    <w:pitch w:val="default"/>
    <w:sig w:usb0="00000000" w:usb1="00000000" w:usb2="00000010" w:usb3="00000000" w:csb0="00100000" w:csb1="00000000"/>
  </w:font>
  <w:font w:name="MS Mincho">
    <w:altName w:val="Yu Gothic UI"/>
    <w:panose1 w:val="02020609040205080304"/>
    <w:charset w:val="80"/>
    <w:family w:val="modern"/>
    <w:pitch w:val="default"/>
    <w:sig w:usb0="00000000" w:usb1="00000000" w:usb2="08000012" w:usb3="00000000" w:csb0="0002009F" w:csb1="00000000"/>
  </w:font>
  <w:font w:name="Palatino Linotype">
    <w:panose1 w:val="02040502050505030304"/>
    <w:charset w:val="00"/>
    <w:family w:val="roman"/>
    <w:pitch w:val="default"/>
    <w:sig w:usb0="E0000287" w:usb1="40000013" w:usb2="0000000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Helv">
    <w:altName w:val="Segoe Print"/>
    <w:panose1 w:val="020B0604020202030204"/>
    <w:charset w:val="00"/>
    <w:family w:val="swiss"/>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00" w:usb3="00000000" w:csb0="0004009F" w:csb1="DFD70000"/>
  </w:font>
  <w:font w:name="Microsoft JhengHei UI">
    <w:panose1 w:val="020B0604030504040204"/>
    <w:charset w:val="88"/>
    <w:family w:val="auto"/>
    <w:pitch w:val="default"/>
    <w:sig w:usb0="000002A7" w:usb1="28CF4400" w:usb2="00000016" w:usb3="00000000" w:csb0="00100009" w:csb1="00000000"/>
  </w:font>
  <w:font w:name="Microsoft JhengHei Light">
    <w:panose1 w:val="020B0304030504040204"/>
    <w:charset w:val="88"/>
    <w:family w:val="auto"/>
    <w:pitch w:val="default"/>
    <w:sig w:usb0="800002A7" w:usb1="28CF4400" w:usb2="00000016" w:usb3="00000000" w:csb0="00100009"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Microsoft JhengHe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center"/>
    </w:pPr>
    <w:r>
      <w:rPr>
        <w:rStyle w:val="64"/>
        <w:rFonts w:hint="eastAsia"/>
      </w:rPr>
      <w:t>—</w:t>
    </w:r>
    <w:r>
      <w:fldChar w:fldCharType="begin"/>
    </w:r>
    <w:r>
      <w:rPr>
        <w:rStyle w:val="64"/>
      </w:rPr>
      <w:instrText xml:space="preserve"> PAGE </w:instrText>
    </w:r>
    <w:r>
      <w:fldChar w:fldCharType="separate"/>
    </w:r>
    <w:r>
      <w:rPr>
        <w:rStyle w:val="64"/>
      </w:rPr>
      <w:t>97</w:t>
    </w:r>
    <w:r>
      <w:fldChar w:fldCharType="end"/>
    </w:r>
    <w:r>
      <w:rPr>
        <w:rStyle w:val="64"/>
        <w:rFonts w:hint="eastAsia"/>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Bdr>
        <w:bottom w:val="none" w:color="auto" w:sz="0" w:space="0"/>
      </w:pBdr>
      <w:tabs>
        <w:tab w:val="left" w:pos="6360"/>
        <w:tab w:val="right" w:pos="9000"/>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66274A"/>
    <w:multiLevelType w:val="singleLevel"/>
    <w:tmpl w:val="1566274A"/>
    <w:lvl w:ilvl="0" w:tentative="0">
      <w:start w:val="3"/>
      <w:numFmt w:val="decimal"/>
      <w:suff w:val="nothing"/>
      <w:lvlText w:val="%1、"/>
      <w:lvlJc w:val="left"/>
    </w:lvl>
  </w:abstractNum>
  <w:abstractNum w:abstractNumId="1">
    <w:nsid w:val="4BDD1EE2"/>
    <w:multiLevelType w:val="multilevel"/>
    <w:tmpl w:val="4BDD1EE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D3E384A"/>
    <w:multiLevelType w:val="multilevel"/>
    <w:tmpl w:val="6D3E384A"/>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mirrorMargins w:val="1"/>
  <w:bordersDoNotSurroundHeader w:val="1"/>
  <w:bordersDoNotSurroundFooter w:val="1"/>
  <w:documentProtection w:enforcement="0"/>
  <w:defaultTabStop w:val="0"/>
  <w:drawingGridHorizontalSpacing w:val="120"/>
  <w:drawingGridVerticalSpacing w:val="156"/>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cxMbYwsjCxNLUwNjZU0lEKTi0uzszPAykwrAUABKQA0ywAAAA="/>
    <w:docVar w:name="commondata" w:val="eyJoZGlkIjoiMGNiOWY0NzAxZWYwNGU0ZWM1ODA4M2U5OGI3OWVmNTkifQ=="/>
  </w:docVars>
  <w:rsids>
    <w:rsidRoot w:val="00B869C3"/>
    <w:rsid w:val="00000E06"/>
    <w:rsid w:val="000010DA"/>
    <w:rsid w:val="0000253C"/>
    <w:rsid w:val="00002F49"/>
    <w:rsid w:val="00005518"/>
    <w:rsid w:val="00005D8D"/>
    <w:rsid w:val="00017946"/>
    <w:rsid w:val="00025847"/>
    <w:rsid w:val="00025BE1"/>
    <w:rsid w:val="00030B6F"/>
    <w:rsid w:val="00032A08"/>
    <w:rsid w:val="00035171"/>
    <w:rsid w:val="000375CB"/>
    <w:rsid w:val="00037BE9"/>
    <w:rsid w:val="000407BB"/>
    <w:rsid w:val="0004293C"/>
    <w:rsid w:val="0004742F"/>
    <w:rsid w:val="00047674"/>
    <w:rsid w:val="000510C0"/>
    <w:rsid w:val="00051B0E"/>
    <w:rsid w:val="00052197"/>
    <w:rsid w:val="00054CB4"/>
    <w:rsid w:val="0005501D"/>
    <w:rsid w:val="00062089"/>
    <w:rsid w:val="000640DC"/>
    <w:rsid w:val="00066597"/>
    <w:rsid w:val="00066890"/>
    <w:rsid w:val="000672A1"/>
    <w:rsid w:val="000731C4"/>
    <w:rsid w:val="00074B3C"/>
    <w:rsid w:val="00077170"/>
    <w:rsid w:val="00083AAF"/>
    <w:rsid w:val="00097BB6"/>
    <w:rsid w:val="000A651F"/>
    <w:rsid w:val="000A76C5"/>
    <w:rsid w:val="000B5BF1"/>
    <w:rsid w:val="000C2FD5"/>
    <w:rsid w:val="000C4279"/>
    <w:rsid w:val="000C4D68"/>
    <w:rsid w:val="000C4F87"/>
    <w:rsid w:val="000C6921"/>
    <w:rsid w:val="000D3960"/>
    <w:rsid w:val="000D5BC1"/>
    <w:rsid w:val="000E2DF6"/>
    <w:rsid w:val="000E311F"/>
    <w:rsid w:val="000E567E"/>
    <w:rsid w:val="000E60FE"/>
    <w:rsid w:val="000E67C1"/>
    <w:rsid w:val="00102962"/>
    <w:rsid w:val="001037BE"/>
    <w:rsid w:val="0010408C"/>
    <w:rsid w:val="001103D5"/>
    <w:rsid w:val="00114601"/>
    <w:rsid w:val="00122FE6"/>
    <w:rsid w:val="00125A5C"/>
    <w:rsid w:val="001365D5"/>
    <w:rsid w:val="00136B28"/>
    <w:rsid w:val="00136FF4"/>
    <w:rsid w:val="00140913"/>
    <w:rsid w:val="001424B6"/>
    <w:rsid w:val="00142C16"/>
    <w:rsid w:val="001444A2"/>
    <w:rsid w:val="00145A0D"/>
    <w:rsid w:val="0015060B"/>
    <w:rsid w:val="001526B4"/>
    <w:rsid w:val="00154FF3"/>
    <w:rsid w:val="001561DD"/>
    <w:rsid w:val="00157E59"/>
    <w:rsid w:val="001622C9"/>
    <w:rsid w:val="001645B0"/>
    <w:rsid w:val="00164AE1"/>
    <w:rsid w:val="00166A5D"/>
    <w:rsid w:val="001676E9"/>
    <w:rsid w:val="001754A7"/>
    <w:rsid w:val="001775CA"/>
    <w:rsid w:val="001808F9"/>
    <w:rsid w:val="0018337E"/>
    <w:rsid w:val="001843B6"/>
    <w:rsid w:val="0018633B"/>
    <w:rsid w:val="001869F4"/>
    <w:rsid w:val="00193C6E"/>
    <w:rsid w:val="00193E3E"/>
    <w:rsid w:val="00193E87"/>
    <w:rsid w:val="00194587"/>
    <w:rsid w:val="001A08F3"/>
    <w:rsid w:val="001A3AD0"/>
    <w:rsid w:val="001A584E"/>
    <w:rsid w:val="001A5D18"/>
    <w:rsid w:val="001B009B"/>
    <w:rsid w:val="001B0476"/>
    <w:rsid w:val="001B45B5"/>
    <w:rsid w:val="001C4616"/>
    <w:rsid w:val="001D071A"/>
    <w:rsid w:val="001D4A3C"/>
    <w:rsid w:val="001D6077"/>
    <w:rsid w:val="001D6B4F"/>
    <w:rsid w:val="001D6BB3"/>
    <w:rsid w:val="001D73DE"/>
    <w:rsid w:val="001E043F"/>
    <w:rsid w:val="001E08E2"/>
    <w:rsid w:val="001E0A6B"/>
    <w:rsid w:val="001E561A"/>
    <w:rsid w:val="001E6CD3"/>
    <w:rsid w:val="001F0CC4"/>
    <w:rsid w:val="001F3A16"/>
    <w:rsid w:val="001F6E00"/>
    <w:rsid w:val="002022AF"/>
    <w:rsid w:val="002036FA"/>
    <w:rsid w:val="00206252"/>
    <w:rsid w:val="0022207B"/>
    <w:rsid w:val="00235214"/>
    <w:rsid w:val="00235D52"/>
    <w:rsid w:val="00236912"/>
    <w:rsid w:val="00237360"/>
    <w:rsid w:val="002379F4"/>
    <w:rsid w:val="00241974"/>
    <w:rsid w:val="002446B9"/>
    <w:rsid w:val="002451DC"/>
    <w:rsid w:val="00247045"/>
    <w:rsid w:val="00247AF1"/>
    <w:rsid w:val="002568EA"/>
    <w:rsid w:val="00267504"/>
    <w:rsid w:val="00284112"/>
    <w:rsid w:val="00287538"/>
    <w:rsid w:val="00290B39"/>
    <w:rsid w:val="00291BC6"/>
    <w:rsid w:val="002933E2"/>
    <w:rsid w:val="0029522B"/>
    <w:rsid w:val="00295288"/>
    <w:rsid w:val="00295921"/>
    <w:rsid w:val="00296CEC"/>
    <w:rsid w:val="0029742A"/>
    <w:rsid w:val="002A0922"/>
    <w:rsid w:val="002A1E47"/>
    <w:rsid w:val="002A20F2"/>
    <w:rsid w:val="002A485F"/>
    <w:rsid w:val="002A5A9A"/>
    <w:rsid w:val="002B50D8"/>
    <w:rsid w:val="002B5C48"/>
    <w:rsid w:val="002B7BEA"/>
    <w:rsid w:val="002D14F7"/>
    <w:rsid w:val="002D18EC"/>
    <w:rsid w:val="002D41F1"/>
    <w:rsid w:val="002D598D"/>
    <w:rsid w:val="002D5A98"/>
    <w:rsid w:val="002E1BA8"/>
    <w:rsid w:val="002E204F"/>
    <w:rsid w:val="002E4BFC"/>
    <w:rsid w:val="002E5D46"/>
    <w:rsid w:val="002F0F65"/>
    <w:rsid w:val="002F1EC1"/>
    <w:rsid w:val="002F4EF5"/>
    <w:rsid w:val="002F7688"/>
    <w:rsid w:val="003001A3"/>
    <w:rsid w:val="00302CBD"/>
    <w:rsid w:val="00314CF7"/>
    <w:rsid w:val="0031500F"/>
    <w:rsid w:val="00320BC9"/>
    <w:rsid w:val="003217D3"/>
    <w:rsid w:val="003218C5"/>
    <w:rsid w:val="00323E3E"/>
    <w:rsid w:val="00333F43"/>
    <w:rsid w:val="0034110D"/>
    <w:rsid w:val="0034410F"/>
    <w:rsid w:val="00345AD4"/>
    <w:rsid w:val="003466F9"/>
    <w:rsid w:val="00361978"/>
    <w:rsid w:val="003647D5"/>
    <w:rsid w:val="00367092"/>
    <w:rsid w:val="003746E9"/>
    <w:rsid w:val="00375750"/>
    <w:rsid w:val="00382C2D"/>
    <w:rsid w:val="003877B1"/>
    <w:rsid w:val="00387C64"/>
    <w:rsid w:val="00394281"/>
    <w:rsid w:val="0039487E"/>
    <w:rsid w:val="00397080"/>
    <w:rsid w:val="003A32D3"/>
    <w:rsid w:val="003A525F"/>
    <w:rsid w:val="003B0C47"/>
    <w:rsid w:val="003B1EC7"/>
    <w:rsid w:val="003B22EF"/>
    <w:rsid w:val="003B2DD2"/>
    <w:rsid w:val="003C14F5"/>
    <w:rsid w:val="003C6A63"/>
    <w:rsid w:val="003D0C4F"/>
    <w:rsid w:val="003D216D"/>
    <w:rsid w:val="003D44F9"/>
    <w:rsid w:val="003D4734"/>
    <w:rsid w:val="003E23F1"/>
    <w:rsid w:val="003E281C"/>
    <w:rsid w:val="003E45B3"/>
    <w:rsid w:val="003E4C09"/>
    <w:rsid w:val="003F379B"/>
    <w:rsid w:val="003F5210"/>
    <w:rsid w:val="003F6312"/>
    <w:rsid w:val="00400111"/>
    <w:rsid w:val="00400979"/>
    <w:rsid w:val="00404E70"/>
    <w:rsid w:val="004050DE"/>
    <w:rsid w:val="00410B5A"/>
    <w:rsid w:val="0041373A"/>
    <w:rsid w:val="00413B5A"/>
    <w:rsid w:val="004141B6"/>
    <w:rsid w:val="00416ADC"/>
    <w:rsid w:val="00430A2C"/>
    <w:rsid w:val="00431883"/>
    <w:rsid w:val="00434DA0"/>
    <w:rsid w:val="00440E48"/>
    <w:rsid w:val="004436F2"/>
    <w:rsid w:val="004461E1"/>
    <w:rsid w:val="0044650A"/>
    <w:rsid w:val="00452ADB"/>
    <w:rsid w:val="00461E76"/>
    <w:rsid w:val="0047644B"/>
    <w:rsid w:val="0047676A"/>
    <w:rsid w:val="0047706D"/>
    <w:rsid w:val="00480CB3"/>
    <w:rsid w:val="00481D57"/>
    <w:rsid w:val="004823A8"/>
    <w:rsid w:val="0049063E"/>
    <w:rsid w:val="0049161D"/>
    <w:rsid w:val="0049319D"/>
    <w:rsid w:val="004A5202"/>
    <w:rsid w:val="004A54B7"/>
    <w:rsid w:val="004B2DB8"/>
    <w:rsid w:val="004B3775"/>
    <w:rsid w:val="004C6A4B"/>
    <w:rsid w:val="004D6A3F"/>
    <w:rsid w:val="004E2722"/>
    <w:rsid w:val="004E343D"/>
    <w:rsid w:val="004E4402"/>
    <w:rsid w:val="004E6033"/>
    <w:rsid w:val="004E649C"/>
    <w:rsid w:val="004F76AF"/>
    <w:rsid w:val="00503820"/>
    <w:rsid w:val="00504D37"/>
    <w:rsid w:val="0051034A"/>
    <w:rsid w:val="00516E64"/>
    <w:rsid w:val="0051756C"/>
    <w:rsid w:val="005211E1"/>
    <w:rsid w:val="00522085"/>
    <w:rsid w:val="00522FE0"/>
    <w:rsid w:val="005235ED"/>
    <w:rsid w:val="005239D8"/>
    <w:rsid w:val="00523AF3"/>
    <w:rsid w:val="00527FC0"/>
    <w:rsid w:val="00530971"/>
    <w:rsid w:val="0053270E"/>
    <w:rsid w:val="00534101"/>
    <w:rsid w:val="005475E0"/>
    <w:rsid w:val="00556B47"/>
    <w:rsid w:val="00556E91"/>
    <w:rsid w:val="005572FA"/>
    <w:rsid w:val="00561CEC"/>
    <w:rsid w:val="00561F39"/>
    <w:rsid w:val="00564178"/>
    <w:rsid w:val="00571386"/>
    <w:rsid w:val="00571E7E"/>
    <w:rsid w:val="00574087"/>
    <w:rsid w:val="00574CB3"/>
    <w:rsid w:val="00581A6A"/>
    <w:rsid w:val="005863B6"/>
    <w:rsid w:val="005931A3"/>
    <w:rsid w:val="00594CB6"/>
    <w:rsid w:val="00595123"/>
    <w:rsid w:val="005A1CDE"/>
    <w:rsid w:val="005A3481"/>
    <w:rsid w:val="005B385E"/>
    <w:rsid w:val="005C0AE3"/>
    <w:rsid w:val="005C7296"/>
    <w:rsid w:val="005D3496"/>
    <w:rsid w:val="005D3C51"/>
    <w:rsid w:val="005D486C"/>
    <w:rsid w:val="005E2455"/>
    <w:rsid w:val="005E4C7B"/>
    <w:rsid w:val="005F4784"/>
    <w:rsid w:val="00602F20"/>
    <w:rsid w:val="006119DE"/>
    <w:rsid w:val="0061294F"/>
    <w:rsid w:val="00613133"/>
    <w:rsid w:val="00620307"/>
    <w:rsid w:val="0063035D"/>
    <w:rsid w:val="0063091F"/>
    <w:rsid w:val="00634D27"/>
    <w:rsid w:val="00637074"/>
    <w:rsid w:val="00641EFA"/>
    <w:rsid w:val="006475C9"/>
    <w:rsid w:val="00650EF3"/>
    <w:rsid w:val="0065366E"/>
    <w:rsid w:val="00653DA9"/>
    <w:rsid w:val="006568E6"/>
    <w:rsid w:val="0065752F"/>
    <w:rsid w:val="00663062"/>
    <w:rsid w:val="00663B28"/>
    <w:rsid w:val="00663F78"/>
    <w:rsid w:val="00666552"/>
    <w:rsid w:val="00667D8F"/>
    <w:rsid w:val="00667DE5"/>
    <w:rsid w:val="00667FB2"/>
    <w:rsid w:val="0067036D"/>
    <w:rsid w:val="00673F0A"/>
    <w:rsid w:val="00681DF4"/>
    <w:rsid w:val="00682651"/>
    <w:rsid w:val="00690D68"/>
    <w:rsid w:val="00696426"/>
    <w:rsid w:val="006A360B"/>
    <w:rsid w:val="006A5908"/>
    <w:rsid w:val="006A6EEF"/>
    <w:rsid w:val="006A73E8"/>
    <w:rsid w:val="006A745F"/>
    <w:rsid w:val="006B0574"/>
    <w:rsid w:val="006B2346"/>
    <w:rsid w:val="006B607B"/>
    <w:rsid w:val="006B63B5"/>
    <w:rsid w:val="006C6792"/>
    <w:rsid w:val="006D2B15"/>
    <w:rsid w:val="006D76B5"/>
    <w:rsid w:val="006D7D17"/>
    <w:rsid w:val="006E2231"/>
    <w:rsid w:val="006E2C03"/>
    <w:rsid w:val="006E58D1"/>
    <w:rsid w:val="006E68B8"/>
    <w:rsid w:val="006F4DC8"/>
    <w:rsid w:val="006F5006"/>
    <w:rsid w:val="006F74D7"/>
    <w:rsid w:val="006F7B5C"/>
    <w:rsid w:val="006F7DA6"/>
    <w:rsid w:val="00704650"/>
    <w:rsid w:val="00704967"/>
    <w:rsid w:val="007106FF"/>
    <w:rsid w:val="007173E4"/>
    <w:rsid w:val="00717B30"/>
    <w:rsid w:val="00726CDA"/>
    <w:rsid w:val="00735708"/>
    <w:rsid w:val="0075383D"/>
    <w:rsid w:val="00762670"/>
    <w:rsid w:val="00764095"/>
    <w:rsid w:val="00765793"/>
    <w:rsid w:val="00770C29"/>
    <w:rsid w:val="00777E38"/>
    <w:rsid w:val="00782DF5"/>
    <w:rsid w:val="00783724"/>
    <w:rsid w:val="00783E49"/>
    <w:rsid w:val="00784421"/>
    <w:rsid w:val="00785271"/>
    <w:rsid w:val="0078658E"/>
    <w:rsid w:val="00797D48"/>
    <w:rsid w:val="007A691A"/>
    <w:rsid w:val="007C1962"/>
    <w:rsid w:val="007C2164"/>
    <w:rsid w:val="007C4A32"/>
    <w:rsid w:val="007C4D12"/>
    <w:rsid w:val="007C707B"/>
    <w:rsid w:val="007C7A5E"/>
    <w:rsid w:val="007D035B"/>
    <w:rsid w:val="007D437A"/>
    <w:rsid w:val="007D5FEE"/>
    <w:rsid w:val="007E0747"/>
    <w:rsid w:val="007E21B9"/>
    <w:rsid w:val="007E57F6"/>
    <w:rsid w:val="007E6F64"/>
    <w:rsid w:val="007F1E46"/>
    <w:rsid w:val="007F54F5"/>
    <w:rsid w:val="007F5CBC"/>
    <w:rsid w:val="007F7A6D"/>
    <w:rsid w:val="00804AE8"/>
    <w:rsid w:val="00806C99"/>
    <w:rsid w:val="0081053D"/>
    <w:rsid w:val="00814C95"/>
    <w:rsid w:val="008177A5"/>
    <w:rsid w:val="00820760"/>
    <w:rsid w:val="008214D4"/>
    <w:rsid w:val="00823FFB"/>
    <w:rsid w:val="008249D6"/>
    <w:rsid w:val="00826B23"/>
    <w:rsid w:val="0083281C"/>
    <w:rsid w:val="0083669D"/>
    <w:rsid w:val="00837F9A"/>
    <w:rsid w:val="0084046A"/>
    <w:rsid w:val="0084406E"/>
    <w:rsid w:val="008466D6"/>
    <w:rsid w:val="00846A33"/>
    <w:rsid w:val="00847BCC"/>
    <w:rsid w:val="00854E4F"/>
    <w:rsid w:val="008576A3"/>
    <w:rsid w:val="00863468"/>
    <w:rsid w:val="00864C29"/>
    <w:rsid w:val="00865AA6"/>
    <w:rsid w:val="00873016"/>
    <w:rsid w:val="00874B61"/>
    <w:rsid w:val="00875D98"/>
    <w:rsid w:val="00880105"/>
    <w:rsid w:val="008803E5"/>
    <w:rsid w:val="0088405E"/>
    <w:rsid w:val="00884335"/>
    <w:rsid w:val="00894B1E"/>
    <w:rsid w:val="00896951"/>
    <w:rsid w:val="0089731B"/>
    <w:rsid w:val="00897BA5"/>
    <w:rsid w:val="008A0BC3"/>
    <w:rsid w:val="008A3876"/>
    <w:rsid w:val="008A404B"/>
    <w:rsid w:val="008A4A97"/>
    <w:rsid w:val="008B3DFD"/>
    <w:rsid w:val="008C0DC5"/>
    <w:rsid w:val="008C0E5D"/>
    <w:rsid w:val="008C17F4"/>
    <w:rsid w:val="008C36B0"/>
    <w:rsid w:val="008C3A39"/>
    <w:rsid w:val="008C69BB"/>
    <w:rsid w:val="008C79CA"/>
    <w:rsid w:val="008D02D1"/>
    <w:rsid w:val="008D084D"/>
    <w:rsid w:val="008D3036"/>
    <w:rsid w:val="008D478B"/>
    <w:rsid w:val="008E4BD3"/>
    <w:rsid w:val="008E55AE"/>
    <w:rsid w:val="008F2910"/>
    <w:rsid w:val="0090002D"/>
    <w:rsid w:val="00900DDE"/>
    <w:rsid w:val="009011CF"/>
    <w:rsid w:val="00904508"/>
    <w:rsid w:val="00906062"/>
    <w:rsid w:val="0090606D"/>
    <w:rsid w:val="009145F6"/>
    <w:rsid w:val="0092037A"/>
    <w:rsid w:val="00921F99"/>
    <w:rsid w:val="00923C50"/>
    <w:rsid w:val="009272AC"/>
    <w:rsid w:val="00927BFD"/>
    <w:rsid w:val="00931236"/>
    <w:rsid w:val="00934BEE"/>
    <w:rsid w:val="00937C69"/>
    <w:rsid w:val="009400DB"/>
    <w:rsid w:val="00940363"/>
    <w:rsid w:val="0094058F"/>
    <w:rsid w:val="00941A8D"/>
    <w:rsid w:val="00942F89"/>
    <w:rsid w:val="0095305C"/>
    <w:rsid w:val="00955BEF"/>
    <w:rsid w:val="00955BFF"/>
    <w:rsid w:val="009578E3"/>
    <w:rsid w:val="00960070"/>
    <w:rsid w:val="0096491B"/>
    <w:rsid w:val="00973E01"/>
    <w:rsid w:val="00977E53"/>
    <w:rsid w:val="00980D3B"/>
    <w:rsid w:val="00981208"/>
    <w:rsid w:val="00982A82"/>
    <w:rsid w:val="00983429"/>
    <w:rsid w:val="0098555B"/>
    <w:rsid w:val="00990F9E"/>
    <w:rsid w:val="00997236"/>
    <w:rsid w:val="009B1EEB"/>
    <w:rsid w:val="009B2A01"/>
    <w:rsid w:val="009C1891"/>
    <w:rsid w:val="009D1EAB"/>
    <w:rsid w:val="009D776D"/>
    <w:rsid w:val="009E039A"/>
    <w:rsid w:val="009E0882"/>
    <w:rsid w:val="009E3D95"/>
    <w:rsid w:val="009E6DD6"/>
    <w:rsid w:val="009F0433"/>
    <w:rsid w:val="009F43AD"/>
    <w:rsid w:val="009F451C"/>
    <w:rsid w:val="009F54F9"/>
    <w:rsid w:val="00A008E3"/>
    <w:rsid w:val="00A05A77"/>
    <w:rsid w:val="00A06602"/>
    <w:rsid w:val="00A10BF2"/>
    <w:rsid w:val="00A10C0C"/>
    <w:rsid w:val="00A178F0"/>
    <w:rsid w:val="00A2140C"/>
    <w:rsid w:val="00A24C68"/>
    <w:rsid w:val="00A2589C"/>
    <w:rsid w:val="00A27BDE"/>
    <w:rsid w:val="00A31F6D"/>
    <w:rsid w:val="00A341C0"/>
    <w:rsid w:val="00A4001B"/>
    <w:rsid w:val="00A412CA"/>
    <w:rsid w:val="00A42AE2"/>
    <w:rsid w:val="00A4303B"/>
    <w:rsid w:val="00A44C9E"/>
    <w:rsid w:val="00A45B27"/>
    <w:rsid w:val="00A461AF"/>
    <w:rsid w:val="00A47383"/>
    <w:rsid w:val="00A50D93"/>
    <w:rsid w:val="00A544B6"/>
    <w:rsid w:val="00A60A66"/>
    <w:rsid w:val="00A60D8D"/>
    <w:rsid w:val="00A61ABB"/>
    <w:rsid w:val="00A637F2"/>
    <w:rsid w:val="00A64D1A"/>
    <w:rsid w:val="00A65CDC"/>
    <w:rsid w:val="00A70568"/>
    <w:rsid w:val="00A729A3"/>
    <w:rsid w:val="00A73FD3"/>
    <w:rsid w:val="00A76D20"/>
    <w:rsid w:val="00A80C1D"/>
    <w:rsid w:val="00A8288A"/>
    <w:rsid w:val="00A86788"/>
    <w:rsid w:val="00A90569"/>
    <w:rsid w:val="00A962A8"/>
    <w:rsid w:val="00AA693B"/>
    <w:rsid w:val="00AA747C"/>
    <w:rsid w:val="00AB0E13"/>
    <w:rsid w:val="00AB15E0"/>
    <w:rsid w:val="00AB75B0"/>
    <w:rsid w:val="00AB7A3A"/>
    <w:rsid w:val="00AC0944"/>
    <w:rsid w:val="00AC1A75"/>
    <w:rsid w:val="00AC3A24"/>
    <w:rsid w:val="00AC70EB"/>
    <w:rsid w:val="00AC78AF"/>
    <w:rsid w:val="00AD1CFA"/>
    <w:rsid w:val="00AD41A6"/>
    <w:rsid w:val="00AD5171"/>
    <w:rsid w:val="00AE1F19"/>
    <w:rsid w:val="00AE4424"/>
    <w:rsid w:val="00AE6FD8"/>
    <w:rsid w:val="00AF1E80"/>
    <w:rsid w:val="00AF4BA5"/>
    <w:rsid w:val="00AF5083"/>
    <w:rsid w:val="00B058B0"/>
    <w:rsid w:val="00B062DC"/>
    <w:rsid w:val="00B063BF"/>
    <w:rsid w:val="00B10B46"/>
    <w:rsid w:val="00B11364"/>
    <w:rsid w:val="00B115C7"/>
    <w:rsid w:val="00B11C79"/>
    <w:rsid w:val="00B146B1"/>
    <w:rsid w:val="00B21F00"/>
    <w:rsid w:val="00B2204D"/>
    <w:rsid w:val="00B23C9A"/>
    <w:rsid w:val="00B24515"/>
    <w:rsid w:val="00B25076"/>
    <w:rsid w:val="00B26D67"/>
    <w:rsid w:val="00B27363"/>
    <w:rsid w:val="00B27E4B"/>
    <w:rsid w:val="00B348FA"/>
    <w:rsid w:val="00B36CA6"/>
    <w:rsid w:val="00B37690"/>
    <w:rsid w:val="00B50E25"/>
    <w:rsid w:val="00B52405"/>
    <w:rsid w:val="00B536EA"/>
    <w:rsid w:val="00B578E1"/>
    <w:rsid w:val="00B61EDF"/>
    <w:rsid w:val="00B724B6"/>
    <w:rsid w:val="00B8187F"/>
    <w:rsid w:val="00B83A1C"/>
    <w:rsid w:val="00B869C3"/>
    <w:rsid w:val="00B86A8E"/>
    <w:rsid w:val="00B91830"/>
    <w:rsid w:val="00B93D14"/>
    <w:rsid w:val="00B93DD4"/>
    <w:rsid w:val="00B94AA4"/>
    <w:rsid w:val="00BA1645"/>
    <w:rsid w:val="00BA3713"/>
    <w:rsid w:val="00BB0688"/>
    <w:rsid w:val="00BB10C6"/>
    <w:rsid w:val="00BB1988"/>
    <w:rsid w:val="00BB6E1B"/>
    <w:rsid w:val="00BB73B9"/>
    <w:rsid w:val="00BD1045"/>
    <w:rsid w:val="00BD6D39"/>
    <w:rsid w:val="00BE1FE3"/>
    <w:rsid w:val="00BE5CC6"/>
    <w:rsid w:val="00BF12C2"/>
    <w:rsid w:val="00BF25B4"/>
    <w:rsid w:val="00BF4C0B"/>
    <w:rsid w:val="00C043A3"/>
    <w:rsid w:val="00C11476"/>
    <w:rsid w:val="00C12F53"/>
    <w:rsid w:val="00C16B21"/>
    <w:rsid w:val="00C27EAE"/>
    <w:rsid w:val="00C37101"/>
    <w:rsid w:val="00C418B8"/>
    <w:rsid w:val="00C4574D"/>
    <w:rsid w:val="00C45E7B"/>
    <w:rsid w:val="00C6527C"/>
    <w:rsid w:val="00C76FFE"/>
    <w:rsid w:val="00C830FF"/>
    <w:rsid w:val="00C855A2"/>
    <w:rsid w:val="00C87BA3"/>
    <w:rsid w:val="00C92C4B"/>
    <w:rsid w:val="00C93F7E"/>
    <w:rsid w:val="00C950BF"/>
    <w:rsid w:val="00CA2967"/>
    <w:rsid w:val="00CA3EF1"/>
    <w:rsid w:val="00CB0B1F"/>
    <w:rsid w:val="00CB257D"/>
    <w:rsid w:val="00CB605A"/>
    <w:rsid w:val="00CC1852"/>
    <w:rsid w:val="00CC4057"/>
    <w:rsid w:val="00CD1071"/>
    <w:rsid w:val="00CD14F5"/>
    <w:rsid w:val="00CD49F5"/>
    <w:rsid w:val="00CD4AB0"/>
    <w:rsid w:val="00CE58EB"/>
    <w:rsid w:val="00CE5CF8"/>
    <w:rsid w:val="00CE7AD2"/>
    <w:rsid w:val="00CF2E6E"/>
    <w:rsid w:val="00CF5B52"/>
    <w:rsid w:val="00D02808"/>
    <w:rsid w:val="00D03597"/>
    <w:rsid w:val="00D05CE6"/>
    <w:rsid w:val="00D15CA3"/>
    <w:rsid w:val="00D17A34"/>
    <w:rsid w:val="00D2297F"/>
    <w:rsid w:val="00D22D21"/>
    <w:rsid w:val="00D23D10"/>
    <w:rsid w:val="00D25A58"/>
    <w:rsid w:val="00D338D4"/>
    <w:rsid w:val="00D3400D"/>
    <w:rsid w:val="00D370E8"/>
    <w:rsid w:val="00D43136"/>
    <w:rsid w:val="00D44371"/>
    <w:rsid w:val="00D44A74"/>
    <w:rsid w:val="00D539EB"/>
    <w:rsid w:val="00D53DEE"/>
    <w:rsid w:val="00D57ECD"/>
    <w:rsid w:val="00D60EC2"/>
    <w:rsid w:val="00D6112E"/>
    <w:rsid w:val="00D675F9"/>
    <w:rsid w:val="00D70321"/>
    <w:rsid w:val="00D707BE"/>
    <w:rsid w:val="00D73A27"/>
    <w:rsid w:val="00D75952"/>
    <w:rsid w:val="00D813A5"/>
    <w:rsid w:val="00D81ECB"/>
    <w:rsid w:val="00D82294"/>
    <w:rsid w:val="00D927EA"/>
    <w:rsid w:val="00D945C0"/>
    <w:rsid w:val="00D95EFB"/>
    <w:rsid w:val="00D96A94"/>
    <w:rsid w:val="00DA2C90"/>
    <w:rsid w:val="00DA3579"/>
    <w:rsid w:val="00DA4F83"/>
    <w:rsid w:val="00DB219C"/>
    <w:rsid w:val="00DB3B11"/>
    <w:rsid w:val="00DB43C3"/>
    <w:rsid w:val="00DC122D"/>
    <w:rsid w:val="00DC3F24"/>
    <w:rsid w:val="00DC5DA3"/>
    <w:rsid w:val="00DD1DC0"/>
    <w:rsid w:val="00DD3248"/>
    <w:rsid w:val="00DD42C2"/>
    <w:rsid w:val="00DD461B"/>
    <w:rsid w:val="00DD6586"/>
    <w:rsid w:val="00DD66F8"/>
    <w:rsid w:val="00DE1412"/>
    <w:rsid w:val="00DE5162"/>
    <w:rsid w:val="00DE5957"/>
    <w:rsid w:val="00DE70CC"/>
    <w:rsid w:val="00E00A13"/>
    <w:rsid w:val="00E01CF8"/>
    <w:rsid w:val="00E023E8"/>
    <w:rsid w:val="00E04140"/>
    <w:rsid w:val="00E0515B"/>
    <w:rsid w:val="00E05D89"/>
    <w:rsid w:val="00E06B88"/>
    <w:rsid w:val="00E17093"/>
    <w:rsid w:val="00E17FAA"/>
    <w:rsid w:val="00E21103"/>
    <w:rsid w:val="00E21653"/>
    <w:rsid w:val="00E273A3"/>
    <w:rsid w:val="00E27DC2"/>
    <w:rsid w:val="00E33599"/>
    <w:rsid w:val="00E356A8"/>
    <w:rsid w:val="00E35FA2"/>
    <w:rsid w:val="00E3779D"/>
    <w:rsid w:val="00E40910"/>
    <w:rsid w:val="00E418E2"/>
    <w:rsid w:val="00E46393"/>
    <w:rsid w:val="00E46C3C"/>
    <w:rsid w:val="00E61867"/>
    <w:rsid w:val="00E72C88"/>
    <w:rsid w:val="00E758BB"/>
    <w:rsid w:val="00E75ED5"/>
    <w:rsid w:val="00E8054D"/>
    <w:rsid w:val="00E81EE2"/>
    <w:rsid w:val="00E84C23"/>
    <w:rsid w:val="00E87170"/>
    <w:rsid w:val="00E8760D"/>
    <w:rsid w:val="00E87C41"/>
    <w:rsid w:val="00EA1930"/>
    <w:rsid w:val="00EA4B87"/>
    <w:rsid w:val="00EB12AF"/>
    <w:rsid w:val="00EB323B"/>
    <w:rsid w:val="00EB3D0C"/>
    <w:rsid w:val="00EB3EBA"/>
    <w:rsid w:val="00EB409E"/>
    <w:rsid w:val="00EB5E8D"/>
    <w:rsid w:val="00EC134E"/>
    <w:rsid w:val="00EC13E6"/>
    <w:rsid w:val="00EC18BF"/>
    <w:rsid w:val="00EC1A7A"/>
    <w:rsid w:val="00EC2D39"/>
    <w:rsid w:val="00EC36FD"/>
    <w:rsid w:val="00EC6298"/>
    <w:rsid w:val="00EC7DFC"/>
    <w:rsid w:val="00ED50B8"/>
    <w:rsid w:val="00ED7B94"/>
    <w:rsid w:val="00EE3D27"/>
    <w:rsid w:val="00EE7158"/>
    <w:rsid w:val="00EE7253"/>
    <w:rsid w:val="00F00589"/>
    <w:rsid w:val="00F02DD0"/>
    <w:rsid w:val="00F0399F"/>
    <w:rsid w:val="00F044A1"/>
    <w:rsid w:val="00F11C2D"/>
    <w:rsid w:val="00F12FC6"/>
    <w:rsid w:val="00F13611"/>
    <w:rsid w:val="00F136AC"/>
    <w:rsid w:val="00F27173"/>
    <w:rsid w:val="00F27B82"/>
    <w:rsid w:val="00F27C11"/>
    <w:rsid w:val="00F32993"/>
    <w:rsid w:val="00F37CBF"/>
    <w:rsid w:val="00F44BC7"/>
    <w:rsid w:val="00F44D17"/>
    <w:rsid w:val="00F471A9"/>
    <w:rsid w:val="00F472A1"/>
    <w:rsid w:val="00F52BB5"/>
    <w:rsid w:val="00F662B9"/>
    <w:rsid w:val="00F67CF7"/>
    <w:rsid w:val="00F7016C"/>
    <w:rsid w:val="00F7032A"/>
    <w:rsid w:val="00F7751B"/>
    <w:rsid w:val="00F77D61"/>
    <w:rsid w:val="00F80C66"/>
    <w:rsid w:val="00F82007"/>
    <w:rsid w:val="00F830A7"/>
    <w:rsid w:val="00F8390F"/>
    <w:rsid w:val="00F9425D"/>
    <w:rsid w:val="00F95956"/>
    <w:rsid w:val="00FA2203"/>
    <w:rsid w:val="00FA74B1"/>
    <w:rsid w:val="00FB3E1A"/>
    <w:rsid w:val="00FB5AAA"/>
    <w:rsid w:val="00FC4BF4"/>
    <w:rsid w:val="00FC792C"/>
    <w:rsid w:val="00FD1095"/>
    <w:rsid w:val="00FD274F"/>
    <w:rsid w:val="00FD2859"/>
    <w:rsid w:val="00FD7155"/>
    <w:rsid w:val="00FE19DE"/>
    <w:rsid w:val="00FE1A12"/>
    <w:rsid w:val="016C3E7A"/>
    <w:rsid w:val="01BC41E3"/>
    <w:rsid w:val="01D724F9"/>
    <w:rsid w:val="02692DE8"/>
    <w:rsid w:val="037C05B3"/>
    <w:rsid w:val="03EB5765"/>
    <w:rsid w:val="05163B45"/>
    <w:rsid w:val="054D40B3"/>
    <w:rsid w:val="05E90C4C"/>
    <w:rsid w:val="06FA1021"/>
    <w:rsid w:val="079114D5"/>
    <w:rsid w:val="081E6B8D"/>
    <w:rsid w:val="082A2D3B"/>
    <w:rsid w:val="085F5097"/>
    <w:rsid w:val="08926BF0"/>
    <w:rsid w:val="090C382D"/>
    <w:rsid w:val="09736F14"/>
    <w:rsid w:val="0A05281E"/>
    <w:rsid w:val="0B1B2522"/>
    <w:rsid w:val="0B1E645B"/>
    <w:rsid w:val="0D2C50D1"/>
    <w:rsid w:val="0D512779"/>
    <w:rsid w:val="0E177883"/>
    <w:rsid w:val="0E4766C6"/>
    <w:rsid w:val="0ED94B3D"/>
    <w:rsid w:val="10760305"/>
    <w:rsid w:val="10FE3D2A"/>
    <w:rsid w:val="111400CD"/>
    <w:rsid w:val="11322099"/>
    <w:rsid w:val="115D42A8"/>
    <w:rsid w:val="135554F4"/>
    <w:rsid w:val="13B51E57"/>
    <w:rsid w:val="142A2B88"/>
    <w:rsid w:val="14305224"/>
    <w:rsid w:val="14B4442F"/>
    <w:rsid w:val="14DB412C"/>
    <w:rsid w:val="150A3C28"/>
    <w:rsid w:val="15341F2D"/>
    <w:rsid w:val="154317E5"/>
    <w:rsid w:val="164756E1"/>
    <w:rsid w:val="16754968"/>
    <w:rsid w:val="16A77E8F"/>
    <w:rsid w:val="16D415B8"/>
    <w:rsid w:val="16DF79DB"/>
    <w:rsid w:val="16E533FE"/>
    <w:rsid w:val="18A316D5"/>
    <w:rsid w:val="18ED721F"/>
    <w:rsid w:val="1B046606"/>
    <w:rsid w:val="1BF36999"/>
    <w:rsid w:val="1CEC4727"/>
    <w:rsid w:val="1D8718D4"/>
    <w:rsid w:val="1D8D257D"/>
    <w:rsid w:val="1DAA4874"/>
    <w:rsid w:val="1EE85202"/>
    <w:rsid w:val="1F3D4F3F"/>
    <w:rsid w:val="1FE65F6B"/>
    <w:rsid w:val="20207AA0"/>
    <w:rsid w:val="208D02CC"/>
    <w:rsid w:val="21100B09"/>
    <w:rsid w:val="21F22D8B"/>
    <w:rsid w:val="22222182"/>
    <w:rsid w:val="22656BE5"/>
    <w:rsid w:val="22D67245"/>
    <w:rsid w:val="24F74498"/>
    <w:rsid w:val="255D585A"/>
    <w:rsid w:val="27785A2F"/>
    <w:rsid w:val="27FE11CC"/>
    <w:rsid w:val="28257F94"/>
    <w:rsid w:val="285E72AD"/>
    <w:rsid w:val="28685DD3"/>
    <w:rsid w:val="28D920E3"/>
    <w:rsid w:val="293F7211"/>
    <w:rsid w:val="2A1C55EA"/>
    <w:rsid w:val="2AF85938"/>
    <w:rsid w:val="2B494D24"/>
    <w:rsid w:val="2BB22127"/>
    <w:rsid w:val="2BBC31F2"/>
    <w:rsid w:val="2BE3322C"/>
    <w:rsid w:val="2C2E2908"/>
    <w:rsid w:val="2C4B4E8C"/>
    <w:rsid w:val="2C584401"/>
    <w:rsid w:val="2CA218CA"/>
    <w:rsid w:val="2D4B4C8A"/>
    <w:rsid w:val="2E2D048A"/>
    <w:rsid w:val="2E976469"/>
    <w:rsid w:val="2EDA27CD"/>
    <w:rsid w:val="2F6D293F"/>
    <w:rsid w:val="30224F76"/>
    <w:rsid w:val="305D221A"/>
    <w:rsid w:val="30C75116"/>
    <w:rsid w:val="315001E1"/>
    <w:rsid w:val="31771FD4"/>
    <w:rsid w:val="318E29D5"/>
    <w:rsid w:val="32296608"/>
    <w:rsid w:val="32421ADF"/>
    <w:rsid w:val="32636790"/>
    <w:rsid w:val="348D00C5"/>
    <w:rsid w:val="34B435F3"/>
    <w:rsid w:val="35C75273"/>
    <w:rsid w:val="365E3A23"/>
    <w:rsid w:val="37FA5B8C"/>
    <w:rsid w:val="38E3573B"/>
    <w:rsid w:val="3A7B4B66"/>
    <w:rsid w:val="3A9C6B10"/>
    <w:rsid w:val="3AA7199A"/>
    <w:rsid w:val="3AB359C7"/>
    <w:rsid w:val="3AF02D2F"/>
    <w:rsid w:val="3B062991"/>
    <w:rsid w:val="3B871563"/>
    <w:rsid w:val="3C245472"/>
    <w:rsid w:val="3C733EC3"/>
    <w:rsid w:val="3C771FC4"/>
    <w:rsid w:val="3D2325FC"/>
    <w:rsid w:val="3E1605E6"/>
    <w:rsid w:val="3E8048E9"/>
    <w:rsid w:val="3FA06CD8"/>
    <w:rsid w:val="401E164D"/>
    <w:rsid w:val="40A648D4"/>
    <w:rsid w:val="41716CAC"/>
    <w:rsid w:val="41A00BB8"/>
    <w:rsid w:val="429A2E08"/>
    <w:rsid w:val="42E40A86"/>
    <w:rsid w:val="437669FF"/>
    <w:rsid w:val="438C3079"/>
    <w:rsid w:val="43C92B91"/>
    <w:rsid w:val="446A70B7"/>
    <w:rsid w:val="473C3D21"/>
    <w:rsid w:val="47B022A8"/>
    <w:rsid w:val="485D7898"/>
    <w:rsid w:val="48665E99"/>
    <w:rsid w:val="48696E29"/>
    <w:rsid w:val="4A0407F9"/>
    <w:rsid w:val="4A0C4E3D"/>
    <w:rsid w:val="4AC6585E"/>
    <w:rsid w:val="4B284E5F"/>
    <w:rsid w:val="4B5406EA"/>
    <w:rsid w:val="4C1376CA"/>
    <w:rsid w:val="4C737685"/>
    <w:rsid w:val="4CD921D8"/>
    <w:rsid w:val="4D09359E"/>
    <w:rsid w:val="4D0C5C5B"/>
    <w:rsid w:val="4D2A6FBD"/>
    <w:rsid w:val="4DA051FC"/>
    <w:rsid w:val="50101E25"/>
    <w:rsid w:val="50B21D15"/>
    <w:rsid w:val="50C725D3"/>
    <w:rsid w:val="512C4582"/>
    <w:rsid w:val="51BD4ED0"/>
    <w:rsid w:val="53212502"/>
    <w:rsid w:val="55D864AA"/>
    <w:rsid w:val="55F67C30"/>
    <w:rsid w:val="568D0913"/>
    <w:rsid w:val="5774620B"/>
    <w:rsid w:val="58262B33"/>
    <w:rsid w:val="58CF3E4E"/>
    <w:rsid w:val="58F81ACA"/>
    <w:rsid w:val="59273345"/>
    <w:rsid w:val="598A1B64"/>
    <w:rsid w:val="5AD67B14"/>
    <w:rsid w:val="5B6C7B02"/>
    <w:rsid w:val="5B8F20E8"/>
    <w:rsid w:val="5D052940"/>
    <w:rsid w:val="5D293360"/>
    <w:rsid w:val="5D340F43"/>
    <w:rsid w:val="5EAF4DC2"/>
    <w:rsid w:val="5F5A193B"/>
    <w:rsid w:val="61F9280A"/>
    <w:rsid w:val="62413852"/>
    <w:rsid w:val="63321651"/>
    <w:rsid w:val="63A34C78"/>
    <w:rsid w:val="641A2641"/>
    <w:rsid w:val="64B045DD"/>
    <w:rsid w:val="64BF407B"/>
    <w:rsid w:val="64F54FC1"/>
    <w:rsid w:val="65017D38"/>
    <w:rsid w:val="65065476"/>
    <w:rsid w:val="66072775"/>
    <w:rsid w:val="678C0B00"/>
    <w:rsid w:val="67EE218F"/>
    <w:rsid w:val="681F73B8"/>
    <w:rsid w:val="68567CF2"/>
    <w:rsid w:val="68B707A6"/>
    <w:rsid w:val="692360C5"/>
    <w:rsid w:val="694C4B88"/>
    <w:rsid w:val="69BC5C75"/>
    <w:rsid w:val="6A524E69"/>
    <w:rsid w:val="6C8E5DA6"/>
    <w:rsid w:val="6CB8470D"/>
    <w:rsid w:val="6CCF047A"/>
    <w:rsid w:val="6D1D1E13"/>
    <w:rsid w:val="6D3E0BF4"/>
    <w:rsid w:val="6DCE7517"/>
    <w:rsid w:val="6DE97A90"/>
    <w:rsid w:val="6E1B7152"/>
    <w:rsid w:val="6E3F7C81"/>
    <w:rsid w:val="6FE51E0E"/>
    <w:rsid w:val="707266E9"/>
    <w:rsid w:val="718E3852"/>
    <w:rsid w:val="7251029A"/>
    <w:rsid w:val="7359708D"/>
    <w:rsid w:val="73E12747"/>
    <w:rsid w:val="742E03C7"/>
    <w:rsid w:val="747B4AAB"/>
    <w:rsid w:val="74BB0982"/>
    <w:rsid w:val="74F36529"/>
    <w:rsid w:val="75BA6A37"/>
    <w:rsid w:val="75E57BCD"/>
    <w:rsid w:val="76C43F34"/>
    <w:rsid w:val="7719610C"/>
    <w:rsid w:val="7735354D"/>
    <w:rsid w:val="779C20A8"/>
    <w:rsid w:val="77D67BE7"/>
    <w:rsid w:val="799E4429"/>
    <w:rsid w:val="7A0E6A05"/>
    <w:rsid w:val="7A4B4693"/>
    <w:rsid w:val="7A855311"/>
    <w:rsid w:val="7AB52E1B"/>
    <w:rsid w:val="7AC752B3"/>
    <w:rsid w:val="7B691361"/>
    <w:rsid w:val="7BAA54C5"/>
    <w:rsid w:val="7BF36D40"/>
    <w:rsid w:val="7C263EF3"/>
    <w:rsid w:val="7C3429A9"/>
    <w:rsid w:val="7C577EE1"/>
    <w:rsid w:val="7D837C07"/>
    <w:rsid w:val="7D926B29"/>
    <w:rsid w:val="7E144529"/>
    <w:rsid w:val="7EA8448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qFormat="1" w:uiPriority="0" w:semiHidden="0" w:name="endnote reference"/>
    <w:lsdException w:qFormat="1" w:uiPriority="0" w:semiHidden="0" w:name="endnote text"/>
    <w:lsdException w:unhideWhenUsed="0" w:uiPriority="0" w:semiHidden="0" w:name="table of authorities"/>
    <w:lsdException w:uiPriority="0" w:name="macro"/>
    <w:lsdException w:uiPriority="0" w:name="toa heading"/>
    <w:lsdException w:qFormat="1" w:unhideWhenUsed="0" w:uiPriority="0" w:semiHidden="0" w:name="List"/>
    <w:lsdException w:qFormat="1"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iPriority="0" w:semiHidden="0" w:name="FollowedHyperlink"/>
    <w:lsdException w:qFormat="1" w:unhideWhenUsed="0" w:uiPriority="22"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qFormat="1" w:uiPriority="0" w:name="HTML Code"/>
    <w:lsdException w:qFormat="1" w:uiPriority="0" w:name="HTML Definition"/>
    <w:lsdException w:qFormat="1" w:uiPriority="0" w:name="HTML Keyboard"/>
    <w:lsdException w:uiPriority="0" w:name="HTML Preformatted"/>
    <w:lsdException w:qFormat="1"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qFormat="1" w:unhideWhenUsed="0" w:uiPriority="0" w:semiHidden="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宋体" w:cs="Times New Roman"/>
      <w:sz w:val="24"/>
      <w:szCs w:val="24"/>
      <w:lang w:val="en-US" w:eastAsia="zh-CN" w:bidi="ar-SA"/>
    </w:rPr>
  </w:style>
  <w:style w:type="paragraph" w:styleId="2">
    <w:name w:val="heading 1"/>
    <w:basedOn w:val="1"/>
    <w:next w:val="1"/>
    <w:link w:val="189"/>
    <w:qFormat/>
    <w:uiPriority w:val="0"/>
    <w:pPr>
      <w:keepNext/>
      <w:spacing w:before="240" w:after="60"/>
      <w:outlineLvl w:val="0"/>
    </w:pPr>
    <w:rPr>
      <w:rFonts w:ascii="Arial" w:hAnsi="Arial" w:cs="Arial"/>
      <w:b/>
      <w:bCs/>
      <w:kern w:val="32"/>
      <w:sz w:val="32"/>
      <w:szCs w:val="32"/>
      <w:lang w:eastAsia="en-US"/>
    </w:rPr>
  </w:style>
  <w:style w:type="paragraph" w:styleId="3">
    <w:name w:val="heading 2"/>
    <w:basedOn w:val="1"/>
    <w:next w:val="1"/>
    <w:link w:val="196"/>
    <w:qFormat/>
    <w:uiPriority w:val="0"/>
    <w:pPr>
      <w:keepNext/>
      <w:spacing w:before="240" w:after="60"/>
      <w:outlineLvl w:val="1"/>
    </w:pPr>
    <w:rPr>
      <w:rFonts w:ascii="Arial" w:hAnsi="Arial" w:cs="Arial"/>
      <w:b/>
      <w:bCs/>
      <w:i/>
      <w:iCs/>
      <w:sz w:val="28"/>
      <w:szCs w:val="28"/>
      <w:lang w:eastAsia="en-US"/>
    </w:rPr>
  </w:style>
  <w:style w:type="paragraph" w:styleId="4">
    <w:name w:val="heading 3"/>
    <w:basedOn w:val="1"/>
    <w:next w:val="1"/>
    <w:link w:val="179"/>
    <w:qFormat/>
    <w:uiPriority w:val="0"/>
    <w:pPr>
      <w:widowControl w:val="0"/>
      <w:autoSpaceDE w:val="0"/>
      <w:autoSpaceDN w:val="0"/>
      <w:adjustRightInd w:val="0"/>
      <w:spacing w:line="360" w:lineRule="auto"/>
      <w:jc w:val="center"/>
      <w:outlineLvl w:val="2"/>
    </w:pPr>
    <w:rPr>
      <w:b/>
      <w:kern w:val="2"/>
    </w:rPr>
  </w:style>
  <w:style w:type="paragraph" w:styleId="5">
    <w:name w:val="heading 4"/>
    <w:basedOn w:val="1"/>
    <w:next w:val="1"/>
    <w:link w:val="118"/>
    <w:qFormat/>
    <w:uiPriority w:val="0"/>
    <w:pPr>
      <w:keepNext/>
      <w:keepLines/>
      <w:widowControl w:val="0"/>
      <w:spacing w:before="280" w:after="290" w:line="376" w:lineRule="auto"/>
      <w:jc w:val="both"/>
      <w:outlineLvl w:val="3"/>
    </w:pPr>
    <w:rPr>
      <w:rFonts w:ascii="Arial" w:hAnsi="Arial" w:eastAsia="黑体"/>
      <w:b/>
      <w:bCs/>
      <w:kern w:val="2"/>
      <w:sz w:val="28"/>
      <w:szCs w:val="28"/>
    </w:rPr>
  </w:style>
  <w:style w:type="paragraph" w:styleId="6">
    <w:name w:val="heading 5"/>
    <w:basedOn w:val="1"/>
    <w:next w:val="1"/>
    <w:link w:val="171"/>
    <w:qFormat/>
    <w:uiPriority w:val="0"/>
    <w:pPr>
      <w:keepNext/>
      <w:keepLines/>
      <w:widowControl w:val="0"/>
      <w:spacing w:before="280" w:after="290" w:line="376" w:lineRule="auto"/>
      <w:jc w:val="both"/>
      <w:outlineLvl w:val="4"/>
    </w:pPr>
    <w:rPr>
      <w:b/>
      <w:bCs/>
      <w:sz w:val="28"/>
      <w:szCs w:val="28"/>
    </w:rPr>
  </w:style>
  <w:style w:type="paragraph" w:styleId="7">
    <w:name w:val="heading 6"/>
    <w:basedOn w:val="1"/>
    <w:next w:val="1"/>
    <w:link w:val="145"/>
    <w:qFormat/>
    <w:uiPriority w:val="0"/>
    <w:pPr>
      <w:keepNext/>
      <w:keepLines/>
      <w:widowControl w:val="0"/>
      <w:spacing w:before="240" w:after="64" w:line="320" w:lineRule="auto"/>
      <w:jc w:val="both"/>
      <w:outlineLvl w:val="5"/>
    </w:pPr>
    <w:rPr>
      <w:rFonts w:ascii="Arial" w:hAnsi="Arial" w:eastAsia="黑体"/>
      <w:b/>
      <w:bCs/>
    </w:rPr>
  </w:style>
  <w:style w:type="paragraph" w:styleId="8">
    <w:name w:val="heading 7"/>
    <w:basedOn w:val="1"/>
    <w:next w:val="1"/>
    <w:link w:val="177"/>
    <w:qFormat/>
    <w:uiPriority w:val="0"/>
    <w:pPr>
      <w:keepNext/>
      <w:keepLines/>
      <w:widowControl w:val="0"/>
      <w:spacing w:before="240" w:after="64" w:line="320" w:lineRule="auto"/>
      <w:jc w:val="both"/>
      <w:outlineLvl w:val="6"/>
    </w:pPr>
    <w:rPr>
      <w:b/>
      <w:bCs/>
    </w:rPr>
  </w:style>
  <w:style w:type="paragraph" w:styleId="9">
    <w:name w:val="heading 8"/>
    <w:basedOn w:val="1"/>
    <w:next w:val="1"/>
    <w:link w:val="198"/>
    <w:qFormat/>
    <w:uiPriority w:val="0"/>
    <w:pPr>
      <w:keepNext/>
      <w:keepLines/>
      <w:widowControl w:val="0"/>
      <w:spacing w:before="240" w:after="64" w:line="320" w:lineRule="auto"/>
      <w:jc w:val="both"/>
      <w:outlineLvl w:val="7"/>
    </w:pPr>
    <w:rPr>
      <w:rFonts w:ascii="Arial" w:hAnsi="Arial" w:eastAsia="黑体"/>
    </w:rPr>
  </w:style>
  <w:style w:type="paragraph" w:styleId="10">
    <w:name w:val="heading 9"/>
    <w:basedOn w:val="1"/>
    <w:next w:val="1"/>
    <w:link w:val="182"/>
    <w:qFormat/>
    <w:uiPriority w:val="0"/>
    <w:pPr>
      <w:keepNext/>
      <w:keepLines/>
      <w:widowControl w:val="0"/>
      <w:spacing w:before="240" w:after="64" w:line="320" w:lineRule="auto"/>
      <w:jc w:val="both"/>
      <w:outlineLvl w:val="8"/>
    </w:pPr>
    <w:rPr>
      <w:rFonts w:ascii="Arial" w:hAnsi="Arial" w:eastAsia="黑体"/>
      <w:sz w:val="20"/>
      <w:szCs w:val="21"/>
    </w:rPr>
  </w:style>
  <w:style w:type="character" w:default="1" w:styleId="61">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adjustRightInd w:val="0"/>
      <w:spacing w:line="360" w:lineRule="atLeast"/>
      <w:ind w:left="100" w:leftChars="600" w:hanging="200" w:hangingChars="200"/>
      <w:textAlignment w:val="baseline"/>
    </w:pPr>
    <w:rPr>
      <w:rFonts w:ascii="Calibri" w:hAnsi="Calibri" w:eastAsia="PMingLiU"/>
      <w:szCs w:val="20"/>
      <w:lang w:eastAsia="zh-TW" w:bidi="en-US"/>
    </w:rPr>
  </w:style>
  <w:style w:type="paragraph" w:styleId="12">
    <w:name w:val="toc 7"/>
    <w:basedOn w:val="1"/>
    <w:next w:val="1"/>
    <w:unhideWhenUsed/>
    <w:qFormat/>
    <w:uiPriority w:val="0"/>
    <w:pPr>
      <w:widowControl w:val="0"/>
      <w:spacing w:line="360" w:lineRule="auto"/>
      <w:ind w:left="1440"/>
    </w:pPr>
    <w:rPr>
      <w:rFonts w:ascii="Calibri" w:hAnsi="Calibri"/>
      <w:kern w:val="2"/>
      <w:sz w:val="18"/>
      <w:szCs w:val="18"/>
    </w:rPr>
  </w:style>
  <w:style w:type="paragraph" w:styleId="13">
    <w:name w:val="List Number 2"/>
    <w:basedOn w:val="1"/>
    <w:qFormat/>
    <w:uiPriority w:val="0"/>
    <w:pPr>
      <w:tabs>
        <w:tab w:val="left" w:pos="1020"/>
      </w:tabs>
      <w:spacing w:after="60"/>
    </w:pPr>
    <w:rPr>
      <w:rFonts w:ascii="Arial" w:hAnsi="Arial"/>
      <w:sz w:val="20"/>
      <w:szCs w:val="20"/>
      <w:lang w:eastAsia="en-US"/>
    </w:rPr>
  </w:style>
  <w:style w:type="paragraph" w:styleId="14">
    <w:name w:val="Note Heading"/>
    <w:basedOn w:val="1"/>
    <w:next w:val="1"/>
    <w:link w:val="142"/>
    <w:qFormat/>
    <w:uiPriority w:val="0"/>
    <w:pPr>
      <w:jc w:val="center"/>
    </w:pPr>
    <w:rPr>
      <w:rFonts w:ascii="DFKai-SB" w:hAnsi="DFKai-SB" w:eastAsia="DFKai-SB"/>
      <w:sz w:val="20"/>
      <w:szCs w:val="20"/>
      <w:lang w:eastAsia="zh-TW" w:bidi="en-US"/>
    </w:rPr>
  </w:style>
  <w:style w:type="paragraph" w:styleId="15">
    <w:name w:val="List Bullet 4"/>
    <w:basedOn w:val="1"/>
    <w:qFormat/>
    <w:uiPriority w:val="0"/>
    <w:pPr>
      <w:tabs>
        <w:tab w:val="left" w:pos="600"/>
        <w:tab w:val="left" w:pos="1801"/>
      </w:tabs>
      <w:snapToGrid w:val="0"/>
      <w:ind w:left="3238" w:leftChars="800" w:hanging="678"/>
    </w:pPr>
    <w:rPr>
      <w:rFonts w:ascii="Calibri" w:hAnsi="Calibri" w:eastAsia="DFKai-SB"/>
      <w:sz w:val="32"/>
      <w:szCs w:val="20"/>
      <w:lang w:eastAsia="zh-TW" w:bidi="en-US"/>
    </w:rPr>
  </w:style>
  <w:style w:type="paragraph" w:styleId="16">
    <w:name w:val="Normal Indent"/>
    <w:basedOn w:val="1"/>
    <w:link w:val="158"/>
    <w:qFormat/>
    <w:uiPriority w:val="0"/>
    <w:pPr>
      <w:widowControl w:val="0"/>
      <w:adjustRightInd w:val="0"/>
      <w:spacing w:before="100" w:beforeAutospacing="1" w:after="100" w:afterAutospacing="1" w:line="360" w:lineRule="auto"/>
      <w:ind w:firstLine="420"/>
      <w:jc w:val="both"/>
      <w:textAlignment w:val="baseline"/>
    </w:pPr>
    <w:rPr>
      <w:sz w:val="21"/>
      <w:szCs w:val="20"/>
    </w:rPr>
  </w:style>
  <w:style w:type="paragraph" w:styleId="17">
    <w:name w:val="caption"/>
    <w:basedOn w:val="1"/>
    <w:next w:val="1"/>
    <w:link w:val="236"/>
    <w:qFormat/>
    <w:uiPriority w:val="0"/>
    <w:pPr>
      <w:widowControl w:val="0"/>
      <w:jc w:val="both"/>
    </w:pPr>
    <w:rPr>
      <w:rFonts w:ascii="Arial" w:hAnsi="Arial" w:eastAsia="黑体"/>
      <w:sz w:val="20"/>
      <w:szCs w:val="20"/>
    </w:rPr>
  </w:style>
  <w:style w:type="paragraph" w:styleId="18">
    <w:name w:val="List Bullet"/>
    <w:basedOn w:val="1"/>
    <w:qFormat/>
    <w:uiPriority w:val="0"/>
    <w:pPr>
      <w:widowControl w:val="0"/>
      <w:tabs>
        <w:tab w:val="left" w:pos="360"/>
      </w:tabs>
      <w:autoSpaceDE w:val="0"/>
      <w:autoSpaceDN w:val="0"/>
      <w:spacing w:line="360" w:lineRule="auto"/>
    </w:pPr>
    <w:rPr>
      <w:rFonts w:ascii="宋体" w:hAnsi="宋体"/>
      <w:bCs/>
      <w:snapToGrid w:val="0"/>
      <w:szCs w:val="20"/>
      <w:lang w:val="en-GB"/>
    </w:rPr>
  </w:style>
  <w:style w:type="paragraph" w:styleId="19">
    <w:name w:val="Document Map"/>
    <w:basedOn w:val="1"/>
    <w:link w:val="120"/>
    <w:unhideWhenUsed/>
    <w:qFormat/>
    <w:uiPriority w:val="0"/>
    <w:pPr>
      <w:widowControl w:val="0"/>
      <w:jc w:val="both"/>
    </w:pPr>
    <w:rPr>
      <w:rFonts w:ascii="宋体"/>
      <w:sz w:val="18"/>
      <w:szCs w:val="18"/>
    </w:rPr>
  </w:style>
  <w:style w:type="paragraph" w:styleId="20">
    <w:name w:val="annotation text"/>
    <w:basedOn w:val="1"/>
    <w:link w:val="187"/>
    <w:qFormat/>
    <w:uiPriority w:val="0"/>
    <w:pPr>
      <w:widowControl w:val="0"/>
    </w:pPr>
    <w:rPr>
      <w:kern w:val="2"/>
      <w:sz w:val="21"/>
    </w:rPr>
  </w:style>
  <w:style w:type="paragraph" w:styleId="21">
    <w:name w:val="Body Text 3"/>
    <w:basedOn w:val="1"/>
    <w:link w:val="87"/>
    <w:qFormat/>
    <w:uiPriority w:val="0"/>
    <w:pPr>
      <w:widowControl w:val="0"/>
      <w:jc w:val="both"/>
    </w:pPr>
    <w:rPr>
      <w:rFonts w:ascii="宋体"/>
      <w:sz w:val="28"/>
      <w:szCs w:val="20"/>
    </w:rPr>
  </w:style>
  <w:style w:type="paragraph" w:styleId="22">
    <w:name w:val="List Bullet 3"/>
    <w:basedOn w:val="1"/>
    <w:qFormat/>
    <w:uiPriority w:val="0"/>
    <w:pPr>
      <w:tabs>
        <w:tab w:val="left" w:pos="1321"/>
      </w:tabs>
      <w:adjustRightInd w:val="0"/>
      <w:spacing w:line="360" w:lineRule="atLeast"/>
      <w:ind w:left="1321" w:hanging="360"/>
      <w:textAlignment w:val="baseline"/>
    </w:pPr>
    <w:rPr>
      <w:rFonts w:ascii="Calibri" w:hAnsi="Calibri" w:eastAsia="PMingLiU"/>
      <w:szCs w:val="20"/>
      <w:lang w:eastAsia="zh-TW" w:bidi="en-US"/>
    </w:rPr>
  </w:style>
  <w:style w:type="paragraph" w:styleId="23">
    <w:name w:val="Body Text"/>
    <w:basedOn w:val="1"/>
    <w:next w:val="1"/>
    <w:link w:val="197"/>
    <w:qFormat/>
    <w:uiPriority w:val="0"/>
    <w:pPr>
      <w:spacing w:after="120"/>
    </w:pPr>
  </w:style>
  <w:style w:type="paragraph" w:styleId="24">
    <w:name w:val="Body Text Indent"/>
    <w:basedOn w:val="1"/>
    <w:link w:val="152"/>
    <w:qFormat/>
    <w:uiPriority w:val="0"/>
    <w:pPr>
      <w:widowControl w:val="0"/>
      <w:autoSpaceDE w:val="0"/>
      <w:autoSpaceDN w:val="0"/>
      <w:adjustRightInd w:val="0"/>
      <w:spacing w:line="400" w:lineRule="exact"/>
      <w:ind w:left="684" w:leftChars="285" w:firstLine="14" w:firstLineChars="6"/>
      <w:jc w:val="both"/>
    </w:pPr>
    <w:rPr>
      <w:rFonts w:ascii="宋体"/>
      <w:kern w:val="2"/>
      <w:lang w:val="zh-CN"/>
    </w:rPr>
  </w:style>
  <w:style w:type="paragraph" w:styleId="25">
    <w:name w:val="List 2"/>
    <w:basedOn w:val="1"/>
    <w:qFormat/>
    <w:uiPriority w:val="0"/>
    <w:pPr>
      <w:widowControl w:val="0"/>
      <w:ind w:left="100" w:leftChars="200" w:hanging="200" w:hangingChars="200"/>
      <w:jc w:val="both"/>
    </w:pPr>
    <w:rPr>
      <w:kern w:val="2"/>
      <w:sz w:val="21"/>
    </w:rPr>
  </w:style>
  <w:style w:type="paragraph" w:styleId="26">
    <w:name w:val="List Continue"/>
    <w:basedOn w:val="1"/>
    <w:qFormat/>
    <w:uiPriority w:val="0"/>
    <w:pPr>
      <w:adjustRightInd w:val="0"/>
      <w:spacing w:after="120" w:line="360" w:lineRule="atLeast"/>
      <w:ind w:left="480"/>
      <w:textAlignment w:val="baseline"/>
    </w:pPr>
    <w:rPr>
      <w:rFonts w:ascii="Calibri" w:hAnsi="Calibri" w:eastAsia="PMingLiU"/>
      <w:szCs w:val="20"/>
      <w:lang w:eastAsia="zh-TW" w:bidi="en-US"/>
    </w:rPr>
  </w:style>
  <w:style w:type="paragraph" w:styleId="27">
    <w:name w:val="Block Text"/>
    <w:basedOn w:val="1"/>
    <w:qFormat/>
    <w:uiPriority w:val="0"/>
    <w:pPr>
      <w:adjustRightInd w:val="0"/>
      <w:spacing w:line="360" w:lineRule="atLeast"/>
      <w:ind w:left="1260" w:leftChars="525" w:right="22" w:rightChars="9"/>
      <w:textAlignment w:val="baseline"/>
    </w:pPr>
    <w:rPr>
      <w:rFonts w:ascii="DFKai-SB" w:hAnsi="DFKai-SB" w:eastAsia="DFKai-SB"/>
      <w:sz w:val="28"/>
      <w:szCs w:val="20"/>
      <w:lang w:eastAsia="zh-TW" w:bidi="en-US"/>
    </w:rPr>
  </w:style>
  <w:style w:type="paragraph" w:styleId="28">
    <w:name w:val="List Bullet 2"/>
    <w:basedOn w:val="1"/>
    <w:qFormat/>
    <w:uiPriority w:val="0"/>
    <w:pPr>
      <w:tabs>
        <w:tab w:val="left" w:pos="841"/>
      </w:tabs>
      <w:adjustRightInd w:val="0"/>
      <w:spacing w:line="360" w:lineRule="atLeast"/>
      <w:ind w:left="841" w:hanging="360"/>
      <w:textAlignment w:val="baseline"/>
    </w:pPr>
    <w:rPr>
      <w:rFonts w:ascii="Calibri" w:hAnsi="Calibri" w:eastAsia="PMingLiU"/>
      <w:szCs w:val="20"/>
      <w:lang w:eastAsia="zh-TW" w:bidi="en-US"/>
    </w:rPr>
  </w:style>
  <w:style w:type="paragraph" w:styleId="29">
    <w:name w:val="toc 5"/>
    <w:basedOn w:val="1"/>
    <w:next w:val="1"/>
    <w:unhideWhenUsed/>
    <w:qFormat/>
    <w:uiPriority w:val="0"/>
    <w:pPr>
      <w:widowControl w:val="0"/>
      <w:spacing w:line="360" w:lineRule="auto"/>
      <w:ind w:left="960"/>
    </w:pPr>
    <w:rPr>
      <w:rFonts w:ascii="Calibri" w:hAnsi="Calibri"/>
      <w:kern w:val="2"/>
      <w:sz w:val="18"/>
      <w:szCs w:val="18"/>
    </w:rPr>
  </w:style>
  <w:style w:type="paragraph" w:styleId="30">
    <w:name w:val="toc 3"/>
    <w:basedOn w:val="1"/>
    <w:next w:val="1"/>
    <w:qFormat/>
    <w:uiPriority w:val="0"/>
    <w:pPr>
      <w:widowControl w:val="0"/>
      <w:tabs>
        <w:tab w:val="left" w:pos="1680"/>
        <w:tab w:val="right" w:leader="dot" w:pos="9248"/>
      </w:tabs>
      <w:ind w:left="840" w:leftChars="400"/>
    </w:pPr>
    <w:rPr>
      <w:kern w:val="2"/>
      <w:sz w:val="21"/>
    </w:rPr>
  </w:style>
  <w:style w:type="paragraph" w:styleId="31">
    <w:name w:val="Plain Text"/>
    <w:basedOn w:val="1"/>
    <w:link w:val="114"/>
    <w:qFormat/>
    <w:uiPriority w:val="0"/>
    <w:pPr>
      <w:spacing w:line="320" w:lineRule="atLeast"/>
    </w:pPr>
    <w:rPr>
      <w:rFonts w:ascii="Courier New" w:hAnsi="Courier New"/>
      <w:sz w:val="20"/>
      <w:szCs w:val="20"/>
    </w:rPr>
  </w:style>
  <w:style w:type="paragraph" w:styleId="32">
    <w:name w:val="toc 8"/>
    <w:basedOn w:val="1"/>
    <w:next w:val="1"/>
    <w:unhideWhenUsed/>
    <w:qFormat/>
    <w:uiPriority w:val="0"/>
    <w:pPr>
      <w:widowControl w:val="0"/>
      <w:spacing w:line="360" w:lineRule="auto"/>
      <w:ind w:left="1680"/>
    </w:pPr>
    <w:rPr>
      <w:rFonts w:ascii="Calibri" w:hAnsi="Calibri"/>
      <w:kern w:val="2"/>
      <w:sz w:val="18"/>
      <w:szCs w:val="18"/>
    </w:rPr>
  </w:style>
  <w:style w:type="paragraph" w:styleId="33">
    <w:name w:val="Date"/>
    <w:basedOn w:val="1"/>
    <w:next w:val="1"/>
    <w:link w:val="154"/>
    <w:qFormat/>
    <w:uiPriority w:val="0"/>
    <w:pPr>
      <w:ind w:left="100" w:leftChars="2500"/>
    </w:pPr>
  </w:style>
  <w:style w:type="paragraph" w:styleId="34">
    <w:name w:val="Body Text Indent 2"/>
    <w:basedOn w:val="1"/>
    <w:link w:val="232"/>
    <w:qFormat/>
    <w:uiPriority w:val="0"/>
    <w:pPr>
      <w:widowControl w:val="0"/>
      <w:spacing w:after="120" w:line="480" w:lineRule="auto"/>
      <w:ind w:left="420" w:leftChars="200"/>
      <w:jc w:val="both"/>
    </w:pPr>
    <w:rPr>
      <w:kern w:val="2"/>
      <w:sz w:val="21"/>
    </w:rPr>
  </w:style>
  <w:style w:type="paragraph" w:styleId="35">
    <w:name w:val="endnote text"/>
    <w:basedOn w:val="1"/>
    <w:link w:val="212"/>
    <w:unhideWhenUsed/>
    <w:qFormat/>
    <w:uiPriority w:val="0"/>
    <w:pPr>
      <w:snapToGrid w:val="0"/>
    </w:pPr>
    <w:rPr>
      <w:rFonts w:ascii="Calibri" w:hAnsi="Calibri"/>
      <w:szCs w:val="20"/>
      <w:lang w:eastAsia="en-US" w:bidi="en-US"/>
    </w:rPr>
  </w:style>
  <w:style w:type="paragraph" w:styleId="36">
    <w:name w:val="Balloon Text"/>
    <w:basedOn w:val="1"/>
    <w:link w:val="161"/>
    <w:qFormat/>
    <w:uiPriority w:val="0"/>
    <w:rPr>
      <w:sz w:val="18"/>
      <w:szCs w:val="18"/>
    </w:rPr>
  </w:style>
  <w:style w:type="paragraph" w:styleId="37">
    <w:name w:val="footer"/>
    <w:basedOn w:val="1"/>
    <w:link w:val="238"/>
    <w:qFormat/>
    <w:uiPriority w:val="0"/>
    <w:pPr>
      <w:tabs>
        <w:tab w:val="center" w:pos="4153"/>
        <w:tab w:val="right" w:pos="8306"/>
      </w:tabs>
      <w:snapToGrid w:val="0"/>
    </w:pPr>
    <w:rPr>
      <w:sz w:val="18"/>
      <w:szCs w:val="18"/>
    </w:rPr>
  </w:style>
  <w:style w:type="paragraph" w:styleId="38">
    <w:name w:val="header"/>
    <w:basedOn w:val="1"/>
    <w:link w:val="157"/>
    <w:qFormat/>
    <w:uiPriority w:val="99"/>
    <w:pPr>
      <w:pBdr>
        <w:bottom w:val="single" w:color="auto" w:sz="6" w:space="1"/>
      </w:pBdr>
      <w:tabs>
        <w:tab w:val="center" w:pos="4153"/>
        <w:tab w:val="right" w:pos="8306"/>
      </w:tabs>
      <w:snapToGrid w:val="0"/>
      <w:jc w:val="center"/>
    </w:pPr>
    <w:rPr>
      <w:sz w:val="18"/>
      <w:szCs w:val="18"/>
    </w:rPr>
  </w:style>
  <w:style w:type="paragraph" w:styleId="39">
    <w:name w:val="Signature"/>
    <w:basedOn w:val="1"/>
    <w:link w:val="234"/>
    <w:qFormat/>
    <w:uiPriority w:val="0"/>
    <w:pPr>
      <w:adjustRightInd w:val="0"/>
      <w:spacing w:line="360" w:lineRule="atLeast"/>
      <w:ind w:left="100" w:leftChars="1800"/>
      <w:textAlignment w:val="baseline"/>
    </w:pPr>
    <w:rPr>
      <w:rFonts w:ascii="Calibri" w:hAnsi="Calibri" w:eastAsia="PMingLiU"/>
      <w:szCs w:val="20"/>
      <w:lang w:eastAsia="zh-TW" w:bidi="en-US"/>
    </w:rPr>
  </w:style>
  <w:style w:type="paragraph" w:styleId="40">
    <w:name w:val="toc 1"/>
    <w:basedOn w:val="1"/>
    <w:next w:val="1"/>
    <w:qFormat/>
    <w:uiPriority w:val="0"/>
    <w:pPr>
      <w:widowControl w:val="0"/>
      <w:tabs>
        <w:tab w:val="right" w:leader="dot" w:pos="9248"/>
      </w:tabs>
      <w:jc w:val="both"/>
    </w:pPr>
    <w:rPr>
      <w:kern w:val="2"/>
      <w:sz w:val="21"/>
    </w:rPr>
  </w:style>
  <w:style w:type="paragraph" w:styleId="41">
    <w:name w:val="toc 4"/>
    <w:basedOn w:val="1"/>
    <w:next w:val="1"/>
    <w:unhideWhenUsed/>
    <w:qFormat/>
    <w:uiPriority w:val="0"/>
    <w:pPr>
      <w:widowControl w:val="0"/>
      <w:spacing w:line="360" w:lineRule="auto"/>
      <w:ind w:left="720"/>
    </w:pPr>
    <w:rPr>
      <w:rFonts w:ascii="Calibri" w:hAnsi="Calibri"/>
      <w:kern w:val="2"/>
      <w:sz w:val="18"/>
      <w:szCs w:val="18"/>
    </w:rPr>
  </w:style>
  <w:style w:type="paragraph" w:styleId="42">
    <w:name w:val="index heading"/>
    <w:basedOn w:val="1"/>
    <w:next w:val="43"/>
    <w:qFormat/>
    <w:uiPriority w:val="0"/>
    <w:rPr>
      <w:rFonts w:ascii="Calibri" w:hAnsi="Calibri"/>
      <w:lang w:eastAsia="en-US" w:bidi="en-US"/>
    </w:rPr>
  </w:style>
  <w:style w:type="paragraph" w:styleId="43">
    <w:name w:val="index 1"/>
    <w:basedOn w:val="1"/>
    <w:next w:val="1"/>
    <w:qFormat/>
    <w:uiPriority w:val="0"/>
    <w:pPr>
      <w:widowControl w:val="0"/>
      <w:jc w:val="both"/>
    </w:pPr>
    <w:rPr>
      <w:kern w:val="2"/>
      <w:sz w:val="21"/>
      <w:szCs w:val="20"/>
    </w:rPr>
  </w:style>
  <w:style w:type="paragraph" w:styleId="44">
    <w:name w:val="Subtitle"/>
    <w:basedOn w:val="1"/>
    <w:next w:val="1"/>
    <w:link w:val="200"/>
    <w:qFormat/>
    <w:uiPriority w:val="0"/>
    <w:pPr>
      <w:spacing w:after="60"/>
      <w:jc w:val="center"/>
      <w:outlineLvl w:val="1"/>
    </w:pPr>
    <w:rPr>
      <w:rFonts w:ascii="Cambria" w:hAnsi="Cambria"/>
      <w:lang w:eastAsia="en-US" w:bidi="en-US"/>
    </w:rPr>
  </w:style>
  <w:style w:type="paragraph" w:styleId="45">
    <w:name w:val="List"/>
    <w:basedOn w:val="1"/>
    <w:qFormat/>
    <w:uiPriority w:val="0"/>
    <w:pPr>
      <w:widowControl w:val="0"/>
      <w:tabs>
        <w:tab w:val="left" w:pos="1260"/>
      </w:tabs>
      <w:spacing w:line="360" w:lineRule="auto"/>
      <w:ind w:left="1260" w:hanging="420"/>
    </w:pPr>
    <w:rPr>
      <w:rFonts w:ascii="宋体" w:hAnsi="宋体"/>
      <w:kern w:val="2"/>
    </w:rPr>
  </w:style>
  <w:style w:type="paragraph" w:styleId="46">
    <w:name w:val="footnote text"/>
    <w:basedOn w:val="1"/>
    <w:link w:val="165"/>
    <w:qFormat/>
    <w:uiPriority w:val="0"/>
    <w:pPr>
      <w:widowControl w:val="0"/>
      <w:snapToGrid w:val="0"/>
    </w:pPr>
    <w:rPr>
      <w:kern w:val="2"/>
      <w:sz w:val="18"/>
      <w:szCs w:val="20"/>
    </w:rPr>
  </w:style>
  <w:style w:type="paragraph" w:styleId="47">
    <w:name w:val="toc 6"/>
    <w:basedOn w:val="1"/>
    <w:next w:val="1"/>
    <w:unhideWhenUsed/>
    <w:qFormat/>
    <w:uiPriority w:val="0"/>
    <w:pPr>
      <w:widowControl w:val="0"/>
      <w:spacing w:line="360" w:lineRule="auto"/>
      <w:ind w:left="1200"/>
    </w:pPr>
    <w:rPr>
      <w:rFonts w:ascii="Calibri" w:hAnsi="Calibri"/>
      <w:kern w:val="2"/>
      <w:sz w:val="18"/>
      <w:szCs w:val="18"/>
    </w:rPr>
  </w:style>
  <w:style w:type="paragraph" w:styleId="48">
    <w:name w:val="Body Text Indent 3"/>
    <w:basedOn w:val="1"/>
    <w:link w:val="220"/>
    <w:qFormat/>
    <w:uiPriority w:val="0"/>
    <w:pPr>
      <w:widowControl w:val="0"/>
      <w:ind w:left="720"/>
      <w:jc w:val="both"/>
    </w:pPr>
    <w:rPr>
      <w:sz w:val="20"/>
      <w:szCs w:val="20"/>
    </w:rPr>
  </w:style>
  <w:style w:type="paragraph" w:styleId="49">
    <w:name w:val="toc 2"/>
    <w:basedOn w:val="1"/>
    <w:next w:val="1"/>
    <w:qFormat/>
    <w:uiPriority w:val="0"/>
    <w:pPr>
      <w:widowControl w:val="0"/>
      <w:tabs>
        <w:tab w:val="right" w:leader="dot" w:pos="9248"/>
      </w:tabs>
      <w:ind w:left="420" w:leftChars="200"/>
      <w:jc w:val="both"/>
    </w:pPr>
    <w:rPr>
      <w:kern w:val="2"/>
      <w:sz w:val="21"/>
    </w:rPr>
  </w:style>
  <w:style w:type="paragraph" w:styleId="50">
    <w:name w:val="toc 9"/>
    <w:basedOn w:val="1"/>
    <w:next w:val="1"/>
    <w:unhideWhenUsed/>
    <w:qFormat/>
    <w:uiPriority w:val="0"/>
    <w:pPr>
      <w:widowControl w:val="0"/>
      <w:spacing w:line="360" w:lineRule="auto"/>
      <w:ind w:left="1920"/>
    </w:pPr>
    <w:rPr>
      <w:rFonts w:ascii="Calibri" w:hAnsi="Calibri"/>
      <w:kern w:val="2"/>
      <w:sz w:val="18"/>
      <w:szCs w:val="18"/>
    </w:rPr>
  </w:style>
  <w:style w:type="paragraph" w:styleId="51">
    <w:name w:val="Body Text 2"/>
    <w:basedOn w:val="1"/>
    <w:link w:val="204"/>
    <w:qFormat/>
    <w:uiPriority w:val="0"/>
    <w:pPr>
      <w:widowControl w:val="0"/>
      <w:spacing w:after="120" w:line="480" w:lineRule="auto"/>
      <w:jc w:val="both"/>
    </w:pPr>
    <w:rPr>
      <w:sz w:val="20"/>
    </w:rPr>
  </w:style>
  <w:style w:type="paragraph" w:styleId="52">
    <w:name w:val="Message Header"/>
    <w:basedOn w:val="1"/>
    <w:link w:val="162"/>
    <w:qFormat/>
    <w:uiPriority w:val="0"/>
    <w:pPr>
      <w:pBdr>
        <w:top w:val="single" w:color="auto" w:sz="6" w:space="1"/>
        <w:left w:val="single" w:color="auto" w:sz="6" w:space="1"/>
        <w:bottom w:val="single" w:color="auto" w:sz="6" w:space="1"/>
        <w:right w:val="single" w:color="auto" w:sz="6" w:space="1"/>
      </w:pBdr>
      <w:shd w:val="pct20" w:color="auto" w:fill="auto"/>
      <w:adjustRightInd w:val="0"/>
      <w:spacing w:line="360" w:lineRule="atLeast"/>
      <w:ind w:left="1080" w:leftChars="400" w:hanging="1080" w:hangingChars="400"/>
      <w:textAlignment w:val="baseline"/>
    </w:pPr>
    <w:rPr>
      <w:rFonts w:ascii="Arial" w:hAnsi="Arial" w:eastAsia="PMingLiU" w:cs="Arial"/>
      <w:lang w:eastAsia="zh-TW" w:bidi="en-US"/>
    </w:rPr>
  </w:style>
  <w:style w:type="paragraph" w:styleId="53">
    <w:name w:val="Normal (Web)"/>
    <w:basedOn w:val="1"/>
    <w:qFormat/>
    <w:uiPriority w:val="0"/>
    <w:pPr>
      <w:spacing w:before="100" w:beforeAutospacing="1" w:after="100" w:afterAutospacing="1"/>
    </w:pPr>
    <w:rPr>
      <w:rFonts w:ascii="宋体" w:hAnsi="宋体" w:cs="宋体"/>
    </w:rPr>
  </w:style>
  <w:style w:type="paragraph" w:styleId="54">
    <w:name w:val="Title"/>
    <w:basedOn w:val="1"/>
    <w:next w:val="1"/>
    <w:link w:val="235"/>
    <w:qFormat/>
    <w:uiPriority w:val="0"/>
    <w:pPr>
      <w:widowControl w:val="0"/>
      <w:spacing w:before="240" w:after="60"/>
      <w:ind w:firstLine="200" w:firstLineChars="200"/>
      <w:jc w:val="center"/>
      <w:outlineLvl w:val="0"/>
    </w:pPr>
    <w:rPr>
      <w:rFonts w:ascii="Cambria" w:hAnsi="Cambria"/>
      <w:b/>
      <w:bCs/>
      <w:sz w:val="32"/>
      <w:szCs w:val="32"/>
    </w:rPr>
  </w:style>
  <w:style w:type="paragraph" w:styleId="55">
    <w:name w:val="annotation subject"/>
    <w:basedOn w:val="20"/>
    <w:next w:val="20"/>
    <w:link w:val="188"/>
    <w:qFormat/>
    <w:uiPriority w:val="0"/>
    <w:rPr>
      <w:b/>
      <w:bCs/>
    </w:rPr>
  </w:style>
  <w:style w:type="paragraph" w:styleId="56">
    <w:name w:val="Body Text First Indent"/>
    <w:basedOn w:val="23"/>
    <w:link w:val="166"/>
    <w:qFormat/>
    <w:uiPriority w:val="0"/>
    <w:pPr>
      <w:widowControl w:val="0"/>
      <w:ind w:firstLine="420" w:firstLineChars="100"/>
      <w:jc w:val="both"/>
    </w:pPr>
  </w:style>
  <w:style w:type="paragraph" w:styleId="57">
    <w:name w:val="Body Text First Indent 2"/>
    <w:basedOn w:val="24"/>
    <w:link w:val="108"/>
    <w:qFormat/>
    <w:uiPriority w:val="0"/>
    <w:pPr>
      <w:autoSpaceDE/>
      <w:autoSpaceDN/>
      <w:adjustRightInd/>
      <w:spacing w:after="120" w:line="240" w:lineRule="auto"/>
      <w:ind w:left="420" w:leftChars="200" w:firstLine="420" w:firstLineChars="200"/>
    </w:pPr>
  </w:style>
  <w:style w:type="table" w:styleId="59">
    <w:name w:val="Table Grid"/>
    <w:basedOn w:val="5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0">
    <w:name w:val="Table Elegant"/>
    <w:basedOn w:val="58"/>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62">
    <w:name w:val="Strong"/>
    <w:qFormat/>
    <w:uiPriority w:val="22"/>
    <w:rPr>
      <w:b/>
      <w:bCs/>
    </w:rPr>
  </w:style>
  <w:style w:type="character" w:styleId="63">
    <w:name w:val="endnote reference"/>
    <w:unhideWhenUsed/>
    <w:qFormat/>
    <w:uiPriority w:val="0"/>
    <w:rPr>
      <w:vertAlign w:val="superscript"/>
    </w:rPr>
  </w:style>
  <w:style w:type="character" w:styleId="64">
    <w:name w:val="page number"/>
    <w:basedOn w:val="61"/>
    <w:qFormat/>
    <w:uiPriority w:val="0"/>
  </w:style>
  <w:style w:type="character" w:styleId="65">
    <w:name w:val="FollowedHyperlink"/>
    <w:basedOn w:val="61"/>
    <w:unhideWhenUsed/>
    <w:qFormat/>
    <w:uiPriority w:val="0"/>
    <w:rPr>
      <w:color w:val="800080"/>
      <w:u w:val="none"/>
    </w:rPr>
  </w:style>
  <w:style w:type="character" w:styleId="66">
    <w:name w:val="Emphasis"/>
    <w:qFormat/>
    <w:uiPriority w:val="0"/>
    <w:rPr>
      <w:rFonts w:cs="Times New Roman"/>
      <w:color w:val="CC0033"/>
    </w:rPr>
  </w:style>
  <w:style w:type="character" w:styleId="67">
    <w:name w:val="HTML Definition"/>
    <w:basedOn w:val="61"/>
    <w:semiHidden/>
    <w:unhideWhenUsed/>
    <w:qFormat/>
    <w:uiPriority w:val="0"/>
    <w:rPr>
      <w:i/>
    </w:rPr>
  </w:style>
  <w:style w:type="character" w:styleId="68">
    <w:name w:val="Hyperlink"/>
    <w:qFormat/>
    <w:uiPriority w:val="0"/>
    <w:rPr>
      <w:rFonts w:cs="Times New Roman"/>
      <w:color w:val="0000FF"/>
      <w:sz w:val="52"/>
      <w:u w:val="single"/>
    </w:rPr>
  </w:style>
  <w:style w:type="character" w:styleId="69">
    <w:name w:val="HTML Code"/>
    <w:basedOn w:val="61"/>
    <w:semiHidden/>
    <w:unhideWhenUsed/>
    <w:qFormat/>
    <w:uiPriority w:val="0"/>
    <w:rPr>
      <w:rFonts w:hint="default" w:ascii="serif" w:hAnsi="serif" w:eastAsia="serif" w:cs="serif"/>
      <w:sz w:val="21"/>
      <w:szCs w:val="21"/>
    </w:rPr>
  </w:style>
  <w:style w:type="character" w:styleId="70">
    <w:name w:val="annotation reference"/>
    <w:qFormat/>
    <w:uiPriority w:val="0"/>
    <w:rPr>
      <w:sz w:val="21"/>
      <w:szCs w:val="21"/>
    </w:rPr>
  </w:style>
  <w:style w:type="character" w:styleId="71">
    <w:name w:val="HTML Keyboard"/>
    <w:basedOn w:val="61"/>
    <w:semiHidden/>
    <w:unhideWhenUsed/>
    <w:qFormat/>
    <w:uiPriority w:val="0"/>
    <w:rPr>
      <w:rFonts w:ascii="serif" w:hAnsi="serif" w:eastAsia="serif" w:cs="serif"/>
      <w:sz w:val="21"/>
      <w:szCs w:val="21"/>
    </w:rPr>
  </w:style>
  <w:style w:type="character" w:styleId="72">
    <w:name w:val="HTML Sample"/>
    <w:basedOn w:val="61"/>
    <w:semiHidden/>
    <w:unhideWhenUsed/>
    <w:qFormat/>
    <w:uiPriority w:val="0"/>
    <w:rPr>
      <w:rFonts w:hint="default" w:ascii="serif" w:hAnsi="serif" w:eastAsia="serif" w:cs="serif"/>
      <w:sz w:val="21"/>
      <w:szCs w:val="21"/>
    </w:rPr>
  </w:style>
  <w:style w:type="paragraph" w:customStyle="1" w:styleId="73">
    <w:name w:val="首行缩进"/>
    <w:basedOn w:val="1"/>
    <w:qFormat/>
    <w:uiPriority w:val="0"/>
    <w:pPr>
      <w:spacing w:line="360" w:lineRule="auto"/>
      <w:ind w:firstLine="480" w:firstLineChars="200"/>
    </w:pPr>
    <w:rPr>
      <w:rFonts w:ascii="宋体" w:hAnsi="宋体"/>
    </w:rPr>
  </w:style>
  <w:style w:type="character" w:customStyle="1" w:styleId="74">
    <w:name w:val="m1"/>
    <w:qFormat/>
    <w:uiPriority w:val="0"/>
    <w:rPr>
      <w:color w:val="0000FF"/>
    </w:rPr>
  </w:style>
  <w:style w:type="character" w:customStyle="1" w:styleId="75">
    <w:name w:val="正文文本缩进 Char1"/>
    <w:qFormat/>
    <w:uiPriority w:val="0"/>
    <w:rPr>
      <w:rFonts w:ascii="Times New Roman" w:hAnsi="Times New Roman" w:eastAsia="宋体" w:cs="Times New Roman"/>
      <w:kern w:val="0"/>
      <w:sz w:val="20"/>
      <w:szCs w:val="20"/>
    </w:rPr>
  </w:style>
  <w:style w:type="character" w:customStyle="1" w:styleId="76">
    <w:name w:val="Anrede1IhrZeichen"/>
    <w:qFormat/>
    <w:uiPriority w:val="0"/>
    <w:rPr>
      <w:rFonts w:ascii="Arial" w:hAnsi="Arial"/>
      <w:sz w:val="20"/>
    </w:rPr>
  </w:style>
  <w:style w:type="character" w:customStyle="1" w:styleId="77">
    <w:name w:val="Intense Reference1"/>
    <w:qFormat/>
    <w:uiPriority w:val="0"/>
    <w:rPr>
      <w:b/>
      <w:sz w:val="24"/>
      <w:u w:val="single"/>
    </w:rPr>
  </w:style>
  <w:style w:type="character" w:customStyle="1" w:styleId="78">
    <w:name w:val="apple-style-span"/>
    <w:basedOn w:val="61"/>
    <w:qFormat/>
    <w:uiPriority w:val="0"/>
  </w:style>
  <w:style w:type="character" w:customStyle="1" w:styleId="79">
    <w:name w:val="页眉 Char1"/>
    <w:qFormat/>
    <w:uiPriority w:val="0"/>
    <w:rPr>
      <w:rFonts w:eastAsia="宋体"/>
      <w:kern w:val="2"/>
      <w:sz w:val="18"/>
      <w:lang w:val="en-US" w:eastAsia="zh-CN" w:bidi="ar-SA"/>
    </w:rPr>
  </w:style>
  <w:style w:type="character" w:customStyle="1" w:styleId="80">
    <w:name w:val="Body Text(ch) Char Char"/>
    <w:qFormat/>
    <w:uiPriority w:val="0"/>
    <w:rPr>
      <w:rFonts w:eastAsia="仿宋_GB2312"/>
      <w:kern w:val="2"/>
      <w:sz w:val="28"/>
      <w:szCs w:val="24"/>
      <w:lang w:val="en-US" w:eastAsia="zh-CN" w:bidi="ar-SA"/>
    </w:rPr>
  </w:style>
  <w:style w:type="character" w:customStyle="1" w:styleId="81">
    <w:name w:val="文章标题 3 Char Char"/>
    <w:qFormat/>
    <w:uiPriority w:val="0"/>
    <w:rPr>
      <w:rFonts w:ascii="Arial" w:hAnsi="Arial" w:eastAsia="黑体" w:cs="Arial"/>
      <w:bCs/>
      <w:kern w:val="2"/>
      <w:sz w:val="28"/>
      <w:szCs w:val="32"/>
      <w:lang w:val="en-US" w:eastAsia="zh-CN" w:bidi="ar-SA"/>
    </w:rPr>
  </w:style>
  <w:style w:type="character" w:customStyle="1" w:styleId="82">
    <w:name w:val="p11"/>
    <w:qFormat/>
    <w:uiPriority w:val="0"/>
    <w:rPr>
      <w:rFonts w:hint="eastAsia" w:ascii="宋体" w:hAnsi="宋体" w:eastAsia="宋体"/>
      <w:sz w:val="24"/>
      <w:szCs w:val="24"/>
    </w:rPr>
  </w:style>
  <w:style w:type="character" w:customStyle="1" w:styleId="83">
    <w:name w:val="样式 小四"/>
    <w:qFormat/>
    <w:uiPriority w:val="0"/>
    <w:rPr>
      <w:rFonts w:ascii="Arial" w:hAnsi="Arial" w:eastAsia="宋体"/>
      <w:sz w:val="24"/>
      <w:szCs w:val="24"/>
    </w:rPr>
  </w:style>
  <w:style w:type="character" w:customStyle="1" w:styleId="84">
    <w:name w:val="表格标题_"/>
    <w:link w:val="85"/>
    <w:qFormat/>
    <w:uiPriority w:val="0"/>
    <w:rPr>
      <w:rFonts w:ascii="黑体" w:eastAsia="黑体"/>
      <w:sz w:val="24"/>
      <w:szCs w:val="24"/>
      <w:lang w:bidi="ar-SA"/>
    </w:rPr>
  </w:style>
  <w:style w:type="paragraph" w:customStyle="1" w:styleId="85">
    <w:name w:val="表格标题"/>
    <w:basedOn w:val="1"/>
    <w:link w:val="84"/>
    <w:qFormat/>
    <w:uiPriority w:val="0"/>
    <w:pPr>
      <w:shd w:val="clear" w:color="auto" w:fill="FFFFFF"/>
      <w:spacing w:line="240" w:lineRule="atLeast"/>
    </w:pPr>
    <w:rPr>
      <w:rFonts w:ascii="黑体" w:eastAsia="黑体"/>
    </w:rPr>
  </w:style>
  <w:style w:type="character" w:customStyle="1" w:styleId="86">
    <w:name w:val="t1"/>
    <w:qFormat/>
    <w:uiPriority w:val="0"/>
    <w:rPr>
      <w:color w:val="990000"/>
    </w:rPr>
  </w:style>
  <w:style w:type="character" w:customStyle="1" w:styleId="87">
    <w:name w:val="正文文本 3 字符"/>
    <w:link w:val="21"/>
    <w:qFormat/>
    <w:uiPriority w:val="0"/>
    <w:rPr>
      <w:rFonts w:ascii="宋体"/>
      <w:sz w:val="28"/>
    </w:rPr>
  </w:style>
  <w:style w:type="character" w:customStyle="1" w:styleId="88">
    <w:name w:val="title_emph"/>
    <w:basedOn w:val="61"/>
    <w:qFormat/>
    <w:uiPriority w:val="0"/>
  </w:style>
  <w:style w:type="character" w:customStyle="1" w:styleId="89">
    <w:name w:val="表格标题 (2) + 间距 -1 pt"/>
    <w:qFormat/>
    <w:uiPriority w:val="0"/>
    <w:rPr>
      <w:rFonts w:ascii="宋体" w:eastAsia="宋体"/>
      <w:b/>
      <w:bCs/>
      <w:spacing w:val="-20"/>
      <w:sz w:val="22"/>
      <w:szCs w:val="22"/>
      <w:lang w:bidi="ar-SA"/>
    </w:rPr>
  </w:style>
  <w:style w:type="character" w:customStyle="1" w:styleId="90">
    <w:name w:val="样式 正文缩进 + 首行缩进:  2 字符 Char"/>
    <w:link w:val="91"/>
    <w:qFormat/>
    <w:uiPriority w:val="0"/>
    <w:rPr>
      <w:sz w:val="24"/>
    </w:rPr>
  </w:style>
  <w:style w:type="paragraph" w:customStyle="1" w:styleId="91">
    <w:name w:val="样式 正文缩进 + 首行缩进:  2 字符"/>
    <w:basedOn w:val="16"/>
    <w:link w:val="90"/>
    <w:qFormat/>
    <w:uiPriority w:val="0"/>
    <w:pPr>
      <w:adjustRightInd/>
      <w:spacing w:before="0" w:beforeAutospacing="0" w:after="0" w:afterAutospacing="0"/>
      <w:ind w:firstLine="200" w:firstLineChars="200"/>
      <w:textAlignment w:val="auto"/>
    </w:pPr>
    <w:rPr>
      <w:sz w:val="24"/>
    </w:rPr>
  </w:style>
  <w:style w:type="character" w:customStyle="1" w:styleId="92">
    <w:name w:val="正文缩进4"/>
    <w:qFormat/>
    <w:uiPriority w:val="0"/>
    <w:rPr>
      <w:rFonts w:eastAsia="宋体"/>
      <w:sz w:val="24"/>
      <w:lang w:val="en-US" w:eastAsia="zh-CN" w:bidi="ar-SA"/>
    </w:rPr>
  </w:style>
  <w:style w:type="character" w:customStyle="1" w:styleId="93">
    <w:name w:val="脚注文本 Char1"/>
    <w:qFormat/>
    <w:uiPriority w:val="99"/>
    <w:rPr>
      <w:sz w:val="18"/>
      <w:szCs w:val="18"/>
    </w:rPr>
  </w:style>
  <w:style w:type="character" w:customStyle="1" w:styleId="94">
    <w:name w:val="point_small1"/>
    <w:qFormat/>
    <w:uiPriority w:val="0"/>
    <w:rPr>
      <w:rFonts w:hint="default" w:ascii="Arial" w:hAnsi="Arial" w:cs="Arial"/>
      <w:sz w:val="16"/>
      <w:szCs w:val="16"/>
    </w:rPr>
  </w:style>
  <w:style w:type="character" w:customStyle="1" w:styleId="95">
    <w:name w:val="alt-edited1"/>
    <w:qFormat/>
    <w:uiPriority w:val="0"/>
    <w:rPr>
      <w:color w:val="4D90F0"/>
    </w:rPr>
  </w:style>
  <w:style w:type="character" w:customStyle="1" w:styleId="96">
    <w:name w:val="Heading 3 - old Char"/>
    <w:qFormat/>
    <w:uiPriority w:val="0"/>
    <w:rPr>
      <w:rFonts w:ascii="Times New Roman" w:hAnsi="Times New Roman" w:eastAsia="仿宋_GB2312" w:cs="Times New Roman"/>
      <w:bCs/>
      <w:sz w:val="28"/>
      <w:szCs w:val="32"/>
    </w:rPr>
  </w:style>
  <w:style w:type="character" w:customStyle="1" w:styleId="97">
    <w:name w:val="point_normal1"/>
    <w:qFormat/>
    <w:uiPriority w:val="0"/>
    <w:rPr>
      <w:rFonts w:hint="default" w:ascii="Arial" w:hAnsi="Arial" w:cs="Arial"/>
      <w:sz w:val="22"/>
      <w:szCs w:val="22"/>
    </w:rPr>
  </w:style>
  <w:style w:type="character" w:customStyle="1" w:styleId="98">
    <w:name w:val="ns1"/>
    <w:qFormat/>
    <w:uiPriority w:val="0"/>
    <w:rPr>
      <w:color w:val="FF0000"/>
    </w:rPr>
  </w:style>
  <w:style w:type="character" w:customStyle="1" w:styleId="99">
    <w:name w:val="文档结构图 Char"/>
    <w:link w:val="100"/>
    <w:qFormat/>
    <w:uiPriority w:val="0"/>
    <w:rPr>
      <w:rFonts w:ascii="宋体"/>
      <w:sz w:val="18"/>
      <w:szCs w:val="18"/>
    </w:rPr>
  </w:style>
  <w:style w:type="paragraph" w:customStyle="1" w:styleId="100">
    <w:name w:val="文档结构图1"/>
    <w:basedOn w:val="1"/>
    <w:link w:val="99"/>
    <w:qFormat/>
    <w:uiPriority w:val="0"/>
    <w:pPr>
      <w:widowControl w:val="0"/>
      <w:jc w:val="both"/>
    </w:pPr>
    <w:rPr>
      <w:rFonts w:ascii="宋体"/>
      <w:sz w:val="18"/>
      <w:szCs w:val="18"/>
    </w:rPr>
  </w:style>
  <w:style w:type="character" w:customStyle="1" w:styleId="101">
    <w:name w:val="style71"/>
    <w:qFormat/>
    <w:uiPriority w:val="0"/>
    <w:rPr>
      <w:color w:val="000099"/>
    </w:rPr>
  </w:style>
  <w:style w:type="character" w:customStyle="1" w:styleId="102">
    <w:name w:val="pi1"/>
    <w:qFormat/>
    <w:uiPriority w:val="0"/>
    <w:rPr>
      <w:color w:val="0000FF"/>
    </w:rPr>
  </w:style>
  <w:style w:type="character" w:customStyle="1" w:styleId="103">
    <w:name w:val="表格标题 (3)_"/>
    <w:link w:val="104"/>
    <w:qFormat/>
    <w:uiPriority w:val="0"/>
    <w:rPr>
      <w:rFonts w:ascii="黑体" w:eastAsia="黑体"/>
      <w:sz w:val="18"/>
      <w:szCs w:val="18"/>
      <w:lang w:bidi="ar-SA"/>
    </w:rPr>
  </w:style>
  <w:style w:type="paragraph" w:customStyle="1" w:styleId="104">
    <w:name w:val="表格标题 (3)"/>
    <w:basedOn w:val="1"/>
    <w:link w:val="103"/>
    <w:qFormat/>
    <w:uiPriority w:val="0"/>
    <w:pPr>
      <w:shd w:val="clear" w:color="auto" w:fill="FFFFFF"/>
      <w:spacing w:line="292" w:lineRule="exact"/>
      <w:jc w:val="distribute"/>
    </w:pPr>
    <w:rPr>
      <w:rFonts w:ascii="黑体" w:eastAsia="黑体"/>
      <w:sz w:val="18"/>
      <w:szCs w:val="18"/>
    </w:rPr>
  </w:style>
  <w:style w:type="character" w:customStyle="1" w:styleId="105">
    <w:name w:val="articletitletext1"/>
    <w:qFormat/>
    <w:uiPriority w:val="0"/>
    <w:rPr>
      <w:b/>
      <w:bCs/>
    </w:rPr>
  </w:style>
  <w:style w:type="character" w:customStyle="1" w:styleId="106">
    <w:name w:val="正文 Char"/>
    <w:link w:val="107"/>
    <w:qFormat/>
    <w:uiPriority w:val="0"/>
    <w:rPr>
      <w:rFonts w:ascii="Verdana" w:hAnsi="宋体" w:eastAsia="华文细黑"/>
      <w:szCs w:val="24"/>
    </w:rPr>
  </w:style>
  <w:style w:type="paragraph" w:customStyle="1" w:styleId="107">
    <w:name w:val="正文41"/>
    <w:basedOn w:val="1"/>
    <w:link w:val="106"/>
    <w:qFormat/>
    <w:uiPriority w:val="0"/>
    <w:pPr>
      <w:widowControl w:val="0"/>
      <w:spacing w:before="120" w:line="360" w:lineRule="auto"/>
      <w:ind w:firstLine="425" w:firstLineChars="200"/>
      <w:jc w:val="both"/>
    </w:pPr>
    <w:rPr>
      <w:rFonts w:ascii="Verdana" w:hAnsi="宋体" w:eastAsia="华文细黑"/>
      <w:sz w:val="20"/>
    </w:rPr>
  </w:style>
  <w:style w:type="character" w:customStyle="1" w:styleId="108">
    <w:name w:val="正文首行缩进 2 字符"/>
    <w:link w:val="57"/>
    <w:qFormat/>
    <w:uiPriority w:val="0"/>
    <w:rPr>
      <w:rFonts w:ascii="宋体"/>
      <w:kern w:val="2"/>
      <w:sz w:val="24"/>
      <w:szCs w:val="24"/>
    </w:rPr>
  </w:style>
  <w:style w:type="character" w:customStyle="1" w:styleId="109">
    <w:name w:val="正文文本 (6) + 间距 -1 pt4"/>
    <w:qFormat/>
    <w:uiPriority w:val="0"/>
    <w:rPr>
      <w:rFonts w:ascii="宋体" w:eastAsia="宋体"/>
      <w:b/>
      <w:bCs/>
      <w:spacing w:val="-20"/>
      <w:sz w:val="22"/>
      <w:szCs w:val="22"/>
      <w:lang w:bidi="ar-SA"/>
    </w:rPr>
  </w:style>
  <w:style w:type="character" w:customStyle="1" w:styleId="110">
    <w:name w:val="style3"/>
    <w:basedOn w:val="61"/>
    <w:qFormat/>
    <w:uiPriority w:val="0"/>
  </w:style>
  <w:style w:type="character" w:customStyle="1" w:styleId="111">
    <w:name w:val="lh13"/>
    <w:basedOn w:val="61"/>
    <w:qFormat/>
    <w:uiPriority w:val="0"/>
  </w:style>
  <w:style w:type="character" w:customStyle="1" w:styleId="112">
    <w:name w:val="正 文 1 Char"/>
    <w:qFormat/>
    <w:locked/>
    <w:uiPriority w:val="0"/>
    <w:rPr>
      <w:rFonts w:ascii="宋体" w:hAnsi="Courier New" w:eastAsia="宋体"/>
      <w:kern w:val="2"/>
      <w:sz w:val="24"/>
      <w:lang w:val="en-US" w:eastAsia="zh-CN" w:bidi="ar-SA"/>
    </w:rPr>
  </w:style>
  <w:style w:type="character" w:customStyle="1" w:styleId="113">
    <w:name w:val="Intense Emphasis1"/>
    <w:qFormat/>
    <w:uiPriority w:val="0"/>
    <w:rPr>
      <w:b/>
      <w:i/>
      <w:sz w:val="24"/>
      <w:szCs w:val="24"/>
      <w:u w:val="single"/>
    </w:rPr>
  </w:style>
  <w:style w:type="character" w:customStyle="1" w:styleId="114">
    <w:name w:val="纯文本 字符"/>
    <w:link w:val="31"/>
    <w:qFormat/>
    <w:uiPriority w:val="0"/>
    <w:rPr>
      <w:rFonts w:ascii="Courier New" w:hAnsi="Courier New" w:eastAsia="宋体"/>
      <w:lang w:val="en-US" w:eastAsia="zh-CN" w:bidi="ar-SA"/>
    </w:rPr>
  </w:style>
  <w:style w:type="character" w:customStyle="1" w:styleId="115">
    <w:name w:val="文档结构图 Char2"/>
    <w:semiHidden/>
    <w:qFormat/>
    <w:uiPriority w:val="0"/>
    <w:rPr>
      <w:rFonts w:ascii="Calibri" w:hAnsi="Calibri" w:eastAsia="宋体"/>
      <w:kern w:val="2"/>
      <w:sz w:val="21"/>
      <w:szCs w:val="22"/>
      <w:shd w:val="clear" w:color="auto" w:fill="000080"/>
      <w:lang w:val="en-US" w:eastAsia="zh-CN" w:bidi="he-IL"/>
    </w:rPr>
  </w:style>
  <w:style w:type="character" w:customStyle="1" w:styleId="116">
    <w:name w:val="正文文本 (6) + 黑体1"/>
    <w:qFormat/>
    <w:uiPriority w:val="0"/>
    <w:rPr>
      <w:rFonts w:ascii="黑体" w:eastAsia="黑体" w:cs="黑体"/>
      <w:b/>
      <w:bCs/>
      <w:sz w:val="24"/>
      <w:szCs w:val="24"/>
      <w:lang w:bidi="ar-SA"/>
    </w:rPr>
  </w:style>
  <w:style w:type="character" w:customStyle="1" w:styleId="117">
    <w:name w:val="日期 Char1"/>
    <w:qFormat/>
    <w:uiPriority w:val="0"/>
    <w:rPr>
      <w:rFonts w:ascii="宋体" w:hAnsi="宋体" w:eastAsia="宋体" w:cs="Times New Roman"/>
      <w:b/>
      <w:bCs/>
      <w:kern w:val="0"/>
      <w:sz w:val="30"/>
      <w:szCs w:val="20"/>
    </w:rPr>
  </w:style>
  <w:style w:type="character" w:customStyle="1" w:styleId="118">
    <w:name w:val="标题 4 字符"/>
    <w:link w:val="5"/>
    <w:qFormat/>
    <w:locked/>
    <w:uiPriority w:val="0"/>
    <w:rPr>
      <w:rFonts w:ascii="Arial" w:hAnsi="Arial" w:eastAsia="黑体"/>
      <w:b/>
      <w:bCs/>
      <w:kern w:val="2"/>
      <w:sz w:val="28"/>
      <w:szCs w:val="28"/>
      <w:lang w:val="en-US" w:eastAsia="zh-CN" w:bidi="ar-SA"/>
    </w:rPr>
  </w:style>
  <w:style w:type="character" w:customStyle="1" w:styleId="119">
    <w:name w:val="para"/>
    <w:basedOn w:val="61"/>
    <w:qFormat/>
    <w:uiPriority w:val="0"/>
  </w:style>
  <w:style w:type="character" w:customStyle="1" w:styleId="120">
    <w:name w:val="文档结构图 字符"/>
    <w:link w:val="19"/>
    <w:qFormat/>
    <w:uiPriority w:val="0"/>
    <w:rPr>
      <w:rFonts w:ascii="宋体"/>
      <w:sz w:val="18"/>
      <w:szCs w:val="18"/>
    </w:rPr>
  </w:style>
  <w:style w:type="character" w:customStyle="1" w:styleId="121">
    <w:name w:val="Texte Char"/>
    <w:qFormat/>
    <w:uiPriority w:val="0"/>
    <w:rPr>
      <w:rFonts w:ascii="宋体" w:hAnsi="Courier New" w:eastAsia="宋体"/>
      <w:kern w:val="2"/>
      <w:sz w:val="24"/>
      <w:lang w:val="en-US" w:eastAsia="zh-CN" w:bidi="ar-SA"/>
    </w:rPr>
  </w:style>
  <w:style w:type="character" w:customStyle="1" w:styleId="122">
    <w:name w:val="正文文本 (6) + 间距 -1 pt1"/>
    <w:qFormat/>
    <w:uiPriority w:val="0"/>
    <w:rPr>
      <w:rFonts w:ascii="宋体" w:eastAsia="宋体" w:cs="宋体"/>
      <w:spacing w:val="-20"/>
      <w:sz w:val="22"/>
      <w:szCs w:val="22"/>
      <w:lang w:bidi="ar-SA"/>
    </w:rPr>
  </w:style>
  <w:style w:type="character" w:customStyle="1" w:styleId="123">
    <w:name w:val="hps"/>
    <w:qFormat/>
    <w:uiPriority w:val="0"/>
  </w:style>
  <w:style w:type="character" w:customStyle="1" w:styleId="124">
    <w:name w:val="Char Char5"/>
    <w:qFormat/>
    <w:uiPriority w:val="0"/>
    <w:rPr>
      <w:sz w:val="18"/>
      <w:szCs w:val="18"/>
    </w:rPr>
  </w:style>
  <w:style w:type="character" w:customStyle="1" w:styleId="125">
    <w:name w:val="标题 4 Char1"/>
    <w:qFormat/>
    <w:uiPriority w:val="0"/>
    <w:rPr>
      <w:rFonts w:ascii="Arial" w:hAnsi="Arial" w:eastAsia="PMingLiU"/>
      <w:kern w:val="2"/>
      <w:sz w:val="36"/>
      <w:szCs w:val="36"/>
      <w:lang w:val="en-US" w:eastAsia="zh-TW" w:bidi="ar-SA"/>
    </w:rPr>
  </w:style>
  <w:style w:type="character" w:customStyle="1" w:styleId="126">
    <w:name w:val="tx1"/>
    <w:qFormat/>
    <w:uiPriority w:val="0"/>
    <w:rPr>
      <w:b/>
      <w:bCs/>
    </w:rPr>
  </w:style>
  <w:style w:type="character" w:customStyle="1" w:styleId="127">
    <w:name w:val="Bid_正文 Char"/>
    <w:link w:val="128"/>
    <w:qFormat/>
    <w:uiPriority w:val="0"/>
    <w:rPr>
      <w:sz w:val="24"/>
    </w:rPr>
  </w:style>
  <w:style w:type="paragraph" w:customStyle="1" w:styleId="128">
    <w:name w:val="Bid_正文"/>
    <w:basedOn w:val="16"/>
    <w:link w:val="127"/>
    <w:qFormat/>
    <w:uiPriority w:val="0"/>
    <w:pPr>
      <w:adjustRightInd/>
      <w:spacing w:before="0" w:beforeAutospacing="0" w:afterLines="50" w:afterAutospacing="0"/>
      <w:ind w:firstLine="480" w:firstLineChars="200"/>
      <w:textAlignment w:val="auto"/>
    </w:pPr>
    <w:rPr>
      <w:sz w:val="24"/>
    </w:rPr>
  </w:style>
  <w:style w:type="character" w:customStyle="1" w:styleId="129">
    <w:name w:val="正文文本 + 宋体"/>
    <w:qFormat/>
    <w:uiPriority w:val="0"/>
    <w:rPr>
      <w:rFonts w:ascii="宋体" w:eastAsia="宋体" w:cs="宋体"/>
      <w:b/>
      <w:bCs/>
      <w:spacing w:val="0"/>
      <w:sz w:val="22"/>
      <w:szCs w:val="22"/>
    </w:rPr>
  </w:style>
  <w:style w:type="character" w:customStyle="1" w:styleId="130">
    <w:name w:val="short_text"/>
    <w:qFormat/>
    <w:uiPriority w:val="0"/>
  </w:style>
  <w:style w:type="character" w:customStyle="1" w:styleId="131">
    <w:name w:val="para1"/>
    <w:qFormat/>
    <w:uiPriority w:val="0"/>
    <w:rPr>
      <w:rFonts w:ascii="Arial" w:hAnsi="Arial" w:cs="Arial"/>
      <w:sz w:val="16"/>
      <w:szCs w:val="16"/>
    </w:rPr>
  </w:style>
  <w:style w:type="character" w:customStyle="1" w:styleId="132">
    <w:name w:val="1.1.1.1样式 Char"/>
    <w:link w:val="133"/>
    <w:qFormat/>
    <w:uiPriority w:val="0"/>
    <w:rPr>
      <w:rFonts w:eastAsia="宋体"/>
      <w:kern w:val="2"/>
      <w:sz w:val="21"/>
      <w:szCs w:val="24"/>
      <w:lang w:val="zh-CN" w:bidi="ar-SA"/>
    </w:rPr>
  </w:style>
  <w:style w:type="paragraph" w:customStyle="1" w:styleId="133">
    <w:name w:val="1.1.1.1样式"/>
    <w:basedOn w:val="1"/>
    <w:link w:val="132"/>
    <w:qFormat/>
    <w:uiPriority w:val="0"/>
    <w:pPr>
      <w:widowControl w:val="0"/>
      <w:tabs>
        <w:tab w:val="left" w:pos="851"/>
      </w:tabs>
      <w:jc w:val="both"/>
    </w:pPr>
    <w:rPr>
      <w:kern w:val="2"/>
      <w:sz w:val="21"/>
      <w:lang w:val="zh-CN"/>
    </w:rPr>
  </w:style>
  <w:style w:type="character" w:customStyle="1" w:styleId="134">
    <w:name w:val="title1"/>
    <w:qFormat/>
    <w:uiPriority w:val="0"/>
    <w:rPr>
      <w:rFonts w:ascii="Tahoma" w:hAnsi="Tahoma" w:eastAsia="宋体"/>
      <w:color w:val="000000"/>
      <w:kern w:val="2"/>
      <w:sz w:val="20"/>
      <w:szCs w:val="20"/>
      <w:u w:val="none"/>
      <w:lang w:val="en-US" w:eastAsia="zh-CN" w:bidi="ar-SA"/>
    </w:rPr>
  </w:style>
  <w:style w:type="character" w:customStyle="1" w:styleId="135">
    <w:name w:val="style91"/>
    <w:qFormat/>
    <w:uiPriority w:val="0"/>
    <w:rPr>
      <w:color w:val="000000"/>
    </w:rPr>
  </w:style>
  <w:style w:type="character" w:customStyle="1" w:styleId="136">
    <w:name w:val="表格标题 (2)_"/>
    <w:link w:val="137"/>
    <w:qFormat/>
    <w:uiPriority w:val="0"/>
    <w:rPr>
      <w:rFonts w:ascii="宋体" w:eastAsia="宋体"/>
      <w:b/>
      <w:bCs/>
      <w:sz w:val="22"/>
      <w:szCs w:val="22"/>
      <w:lang w:bidi="ar-SA"/>
    </w:rPr>
  </w:style>
  <w:style w:type="paragraph" w:customStyle="1" w:styleId="137">
    <w:name w:val="表格标题 (2)"/>
    <w:basedOn w:val="1"/>
    <w:link w:val="136"/>
    <w:qFormat/>
    <w:uiPriority w:val="0"/>
    <w:pPr>
      <w:shd w:val="clear" w:color="auto" w:fill="FFFFFF"/>
      <w:spacing w:line="240" w:lineRule="atLeast"/>
    </w:pPr>
    <w:rPr>
      <w:rFonts w:ascii="宋体"/>
      <w:b/>
      <w:bCs/>
      <w:sz w:val="22"/>
      <w:szCs w:val="22"/>
    </w:rPr>
  </w:style>
  <w:style w:type="character" w:customStyle="1" w:styleId="138">
    <w:name w:val="3zw1"/>
    <w:qFormat/>
    <w:uiPriority w:val="0"/>
    <w:rPr>
      <w:color w:val="000000"/>
      <w:sz w:val="21"/>
      <w:szCs w:val="21"/>
    </w:rPr>
  </w:style>
  <w:style w:type="character" w:customStyle="1" w:styleId="139">
    <w:name w:val="彩色网格 - 强调文字颜色 1 Char"/>
    <w:link w:val="140"/>
    <w:qFormat/>
    <w:uiPriority w:val="0"/>
    <w:rPr>
      <w:rFonts w:ascii="Calibri" w:hAnsi="Calibri"/>
      <w:i/>
      <w:sz w:val="24"/>
      <w:szCs w:val="24"/>
      <w:lang w:eastAsia="en-US" w:bidi="en-US"/>
    </w:rPr>
  </w:style>
  <w:style w:type="paragraph" w:customStyle="1" w:styleId="140">
    <w:name w:val="彩色网格 - 强调文字颜色 11"/>
    <w:basedOn w:val="1"/>
    <w:next w:val="1"/>
    <w:link w:val="139"/>
    <w:qFormat/>
    <w:uiPriority w:val="0"/>
    <w:rPr>
      <w:rFonts w:ascii="Calibri" w:hAnsi="Calibri"/>
      <w:i/>
      <w:lang w:eastAsia="en-US" w:bidi="en-US"/>
    </w:rPr>
  </w:style>
  <w:style w:type="character" w:customStyle="1" w:styleId="141">
    <w:name w:val="标题 5 Char1"/>
    <w:qFormat/>
    <w:uiPriority w:val="0"/>
    <w:rPr>
      <w:rFonts w:ascii="Arial" w:hAnsi="Arial" w:eastAsia="PMingLiU"/>
      <w:b/>
      <w:bCs/>
      <w:kern w:val="2"/>
      <w:sz w:val="36"/>
      <w:szCs w:val="36"/>
      <w:lang w:val="en-US" w:eastAsia="zh-TW" w:bidi="ar-SA"/>
    </w:rPr>
  </w:style>
  <w:style w:type="character" w:customStyle="1" w:styleId="142">
    <w:name w:val="注释标题 字符"/>
    <w:link w:val="14"/>
    <w:qFormat/>
    <w:uiPriority w:val="0"/>
    <w:rPr>
      <w:rFonts w:ascii="DFKai-SB" w:hAnsi="DFKai-SB" w:eastAsia="DFKai-SB"/>
      <w:lang w:eastAsia="zh-TW" w:bidi="en-US"/>
    </w:rPr>
  </w:style>
  <w:style w:type="character" w:customStyle="1" w:styleId="143">
    <w:name w:val="表格标题 (2) + 黑体"/>
    <w:qFormat/>
    <w:uiPriority w:val="0"/>
    <w:rPr>
      <w:rFonts w:ascii="黑体" w:eastAsia="黑体" w:cs="黑体"/>
      <w:b/>
      <w:bCs/>
      <w:sz w:val="24"/>
      <w:szCs w:val="24"/>
      <w:lang w:bidi="ar-SA"/>
    </w:rPr>
  </w:style>
  <w:style w:type="character" w:customStyle="1" w:styleId="144">
    <w:name w:val="标题 2 Char Char Char"/>
    <w:qFormat/>
    <w:uiPriority w:val="0"/>
    <w:rPr>
      <w:rFonts w:ascii="Arial" w:hAnsi="Arial" w:eastAsia="黑体"/>
      <w:b/>
      <w:bCs/>
      <w:kern w:val="2"/>
      <w:sz w:val="32"/>
      <w:szCs w:val="32"/>
      <w:lang w:val="en-US" w:eastAsia="zh-CN" w:bidi="ar-SA"/>
    </w:rPr>
  </w:style>
  <w:style w:type="character" w:customStyle="1" w:styleId="145">
    <w:name w:val="标题 6 字符"/>
    <w:link w:val="7"/>
    <w:qFormat/>
    <w:uiPriority w:val="0"/>
    <w:rPr>
      <w:rFonts w:ascii="Arial" w:hAnsi="Arial" w:eastAsia="黑体"/>
      <w:b/>
      <w:bCs/>
      <w:sz w:val="24"/>
      <w:szCs w:val="24"/>
    </w:rPr>
  </w:style>
  <w:style w:type="character" w:customStyle="1" w:styleId="146">
    <w:name w:val="医疗商务网www.ylsw.netgfueimk6a0pjlxdco4"/>
    <w:basedOn w:val="61"/>
    <w:qFormat/>
    <w:uiPriority w:val="0"/>
  </w:style>
  <w:style w:type="character" w:customStyle="1" w:styleId="147">
    <w:name w:val="small"/>
    <w:basedOn w:val="61"/>
    <w:qFormat/>
    <w:uiPriority w:val="0"/>
  </w:style>
  <w:style w:type="character" w:customStyle="1" w:styleId="148">
    <w:name w:val="font21"/>
    <w:qFormat/>
    <w:uiPriority w:val="0"/>
    <w:rPr>
      <w:rFonts w:hint="eastAsia" w:ascii="宋体" w:hAnsi="宋体" w:eastAsia="宋体"/>
      <w:color w:val="000000"/>
      <w:sz w:val="20"/>
      <w:szCs w:val="20"/>
      <w:u w:val="none"/>
    </w:rPr>
  </w:style>
  <w:style w:type="character" w:customStyle="1" w:styleId="149">
    <w:name w:val="lh131"/>
    <w:basedOn w:val="61"/>
    <w:qFormat/>
    <w:uiPriority w:val="0"/>
  </w:style>
  <w:style w:type="character" w:customStyle="1" w:styleId="150">
    <w:name w:val="正文文本 + 宋体2"/>
    <w:qFormat/>
    <w:uiPriority w:val="0"/>
    <w:rPr>
      <w:rFonts w:ascii="宋体" w:eastAsia="宋体" w:cs="宋体"/>
      <w:b/>
      <w:bCs/>
      <w:spacing w:val="-20"/>
      <w:sz w:val="22"/>
      <w:szCs w:val="22"/>
    </w:rPr>
  </w:style>
  <w:style w:type="character" w:customStyle="1" w:styleId="151">
    <w:name w:val="def"/>
    <w:qFormat/>
    <w:uiPriority w:val="0"/>
  </w:style>
  <w:style w:type="character" w:customStyle="1" w:styleId="152">
    <w:name w:val="正文文本缩进 字符"/>
    <w:link w:val="24"/>
    <w:qFormat/>
    <w:uiPriority w:val="0"/>
    <w:rPr>
      <w:rFonts w:ascii="宋体"/>
      <w:kern w:val="2"/>
      <w:sz w:val="24"/>
      <w:szCs w:val="24"/>
      <w:lang w:val="zh-CN"/>
    </w:rPr>
  </w:style>
  <w:style w:type="character" w:customStyle="1" w:styleId="153">
    <w:name w:val="style11"/>
    <w:qFormat/>
    <w:uiPriority w:val="0"/>
    <w:rPr>
      <w:sz w:val="30"/>
      <w:szCs w:val="30"/>
    </w:rPr>
  </w:style>
  <w:style w:type="character" w:customStyle="1" w:styleId="154">
    <w:name w:val="日期 字符"/>
    <w:link w:val="33"/>
    <w:qFormat/>
    <w:uiPriority w:val="0"/>
    <w:rPr>
      <w:sz w:val="24"/>
      <w:szCs w:val="24"/>
    </w:rPr>
  </w:style>
  <w:style w:type="character" w:customStyle="1" w:styleId="155">
    <w:name w:val="正文文本 + 宋体3"/>
    <w:qFormat/>
    <w:uiPriority w:val="0"/>
    <w:rPr>
      <w:rFonts w:ascii="宋体" w:eastAsia="宋体" w:cs="宋体"/>
      <w:b/>
      <w:bCs/>
      <w:spacing w:val="0"/>
      <w:sz w:val="22"/>
      <w:szCs w:val="22"/>
    </w:rPr>
  </w:style>
  <w:style w:type="character" w:customStyle="1" w:styleId="156">
    <w:name w:val="Book Title1"/>
    <w:qFormat/>
    <w:uiPriority w:val="0"/>
    <w:rPr>
      <w:rFonts w:ascii="Cambria" w:hAnsi="Cambria" w:eastAsia="宋体"/>
      <w:b/>
      <w:i/>
      <w:sz w:val="24"/>
      <w:szCs w:val="24"/>
    </w:rPr>
  </w:style>
  <w:style w:type="character" w:customStyle="1" w:styleId="157">
    <w:name w:val="页眉 字符"/>
    <w:link w:val="38"/>
    <w:qFormat/>
    <w:uiPriority w:val="99"/>
    <w:rPr>
      <w:rFonts w:eastAsia="宋体"/>
      <w:sz w:val="18"/>
      <w:szCs w:val="18"/>
      <w:lang w:val="en-US" w:eastAsia="zh-CN" w:bidi="ar-SA"/>
    </w:rPr>
  </w:style>
  <w:style w:type="character" w:customStyle="1" w:styleId="158">
    <w:name w:val="正文缩进 字符"/>
    <w:link w:val="16"/>
    <w:qFormat/>
    <w:uiPriority w:val="0"/>
    <w:rPr>
      <w:sz w:val="21"/>
    </w:rPr>
  </w:style>
  <w:style w:type="character" w:customStyle="1" w:styleId="159">
    <w:name w:val="正文文本 (12)_"/>
    <w:link w:val="160"/>
    <w:qFormat/>
    <w:uiPriority w:val="0"/>
    <w:rPr>
      <w:sz w:val="16"/>
      <w:szCs w:val="16"/>
      <w:lang w:bidi="ar-SA"/>
    </w:rPr>
  </w:style>
  <w:style w:type="paragraph" w:customStyle="1" w:styleId="160">
    <w:name w:val="正文文本 (12)"/>
    <w:basedOn w:val="1"/>
    <w:link w:val="159"/>
    <w:qFormat/>
    <w:uiPriority w:val="0"/>
    <w:pPr>
      <w:shd w:val="clear" w:color="auto" w:fill="FFFFFF"/>
      <w:spacing w:before="120" w:line="240" w:lineRule="atLeast"/>
    </w:pPr>
    <w:rPr>
      <w:sz w:val="16"/>
      <w:szCs w:val="16"/>
    </w:rPr>
  </w:style>
  <w:style w:type="character" w:customStyle="1" w:styleId="161">
    <w:name w:val="批注框文本 字符"/>
    <w:link w:val="36"/>
    <w:qFormat/>
    <w:uiPriority w:val="0"/>
    <w:rPr>
      <w:rFonts w:eastAsia="宋体"/>
      <w:sz w:val="18"/>
      <w:szCs w:val="18"/>
      <w:lang w:val="en-US" w:eastAsia="zh-CN" w:bidi="ar-SA"/>
    </w:rPr>
  </w:style>
  <w:style w:type="character" w:customStyle="1" w:styleId="162">
    <w:name w:val="信息标题 字符"/>
    <w:link w:val="52"/>
    <w:qFormat/>
    <w:uiPriority w:val="0"/>
    <w:rPr>
      <w:rFonts w:ascii="Arial" w:hAnsi="Arial" w:eastAsia="PMingLiU" w:cs="Arial"/>
      <w:sz w:val="24"/>
      <w:szCs w:val="24"/>
      <w:shd w:val="pct20" w:color="auto" w:fill="auto"/>
      <w:lang w:eastAsia="zh-TW" w:bidi="en-US"/>
    </w:rPr>
  </w:style>
  <w:style w:type="character" w:customStyle="1" w:styleId="163">
    <w:name w:val="浅色底纹 - 强调文字颜色 2 Char"/>
    <w:link w:val="164"/>
    <w:qFormat/>
    <w:uiPriority w:val="0"/>
    <w:rPr>
      <w:rFonts w:ascii="Calibri" w:hAnsi="Calibri"/>
      <w:b/>
      <w:i/>
      <w:sz w:val="24"/>
      <w:lang w:eastAsia="en-US" w:bidi="en-US"/>
    </w:rPr>
  </w:style>
  <w:style w:type="paragraph" w:customStyle="1" w:styleId="164">
    <w:name w:val="浅色底纹 - 强调文字颜色 21"/>
    <w:basedOn w:val="1"/>
    <w:next w:val="1"/>
    <w:link w:val="163"/>
    <w:qFormat/>
    <w:uiPriority w:val="0"/>
    <w:pPr>
      <w:ind w:left="720" w:right="720"/>
    </w:pPr>
    <w:rPr>
      <w:rFonts w:ascii="Calibri" w:hAnsi="Calibri"/>
      <w:b/>
      <w:i/>
      <w:szCs w:val="20"/>
      <w:lang w:eastAsia="en-US" w:bidi="en-US"/>
    </w:rPr>
  </w:style>
  <w:style w:type="character" w:customStyle="1" w:styleId="165">
    <w:name w:val="脚注文本 字符"/>
    <w:link w:val="46"/>
    <w:qFormat/>
    <w:uiPriority w:val="0"/>
    <w:rPr>
      <w:kern w:val="2"/>
      <w:sz w:val="18"/>
    </w:rPr>
  </w:style>
  <w:style w:type="character" w:customStyle="1" w:styleId="166">
    <w:name w:val="正文首行缩进 字符"/>
    <w:link w:val="56"/>
    <w:qFormat/>
    <w:uiPriority w:val="0"/>
    <w:rPr>
      <w:rFonts w:eastAsia="宋体"/>
      <w:sz w:val="24"/>
      <w:szCs w:val="24"/>
      <w:lang w:bidi="ar-SA"/>
    </w:rPr>
  </w:style>
  <w:style w:type="character" w:customStyle="1" w:styleId="167">
    <w:name w:val="正文文本 (6) + 间距 -1 pt3"/>
    <w:qFormat/>
    <w:uiPriority w:val="0"/>
    <w:rPr>
      <w:rFonts w:ascii="宋体" w:eastAsia="宋体"/>
      <w:b/>
      <w:bCs/>
      <w:spacing w:val="-20"/>
      <w:sz w:val="22"/>
      <w:szCs w:val="22"/>
      <w:lang w:bidi="ar-SA"/>
    </w:rPr>
  </w:style>
  <w:style w:type="character" w:customStyle="1" w:styleId="168">
    <w:name w:val="正文文本 + 宋体5"/>
    <w:qFormat/>
    <w:uiPriority w:val="0"/>
    <w:rPr>
      <w:rFonts w:ascii="宋体" w:eastAsia="宋体" w:cs="宋体"/>
      <w:b/>
      <w:bCs/>
      <w:spacing w:val="-20"/>
      <w:sz w:val="22"/>
      <w:szCs w:val="22"/>
    </w:rPr>
  </w:style>
  <w:style w:type="character" w:customStyle="1" w:styleId="169">
    <w:name w:val="Char Char2"/>
    <w:qFormat/>
    <w:locked/>
    <w:uiPriority w:val="0"/>
    <w:rPr>
      <w:rFonts w:ascii="宋体" w:hAnsi="Courier New" w:eastAsia="宋体"/>
      <w:kern w:val="2"/>
      <w:sz w:val="24"/>
      <w:lang w:val="en-US" w:eastAsia="zh-CN" w:bidi="ar-SA"/>
    </w:rPr>
  </w:style>
  <w:style w:type="character" w:customStyle="1" w:styleId="170">
    <w:name w:val="纯文本 Char1"/>
    <w:qFormat/>
    <w:locked/>
    <w:uiPriority w:val="0"/>
    <w:rPr>
      <w:rFonts w:ascii="宋体" w:hAnsi="Courier New" w:eastAsia="宋体" w:cs="Times New Roman"/>
      <w:kern w:val="0"/>
      <w:sz w:val="24"/>
      <w:szCs w:val="20"/>
    </w:rPr>
  </w:style>
  <w:style w:type="character" w:customStyle="1" w:styleId="171">
    <w:name w:val="标题 5 字符"/>
    <w:link w:val="6"/>
    <w:qFormat/>
    <w:uiPriority w:val="0"/>
    <w:rPr>
      <w:b/>
      <w:bCs/>
      <w:sz w:val="28"/>
      <w:szCs w:val="28"/>
    </w:rPr>
  </w:style>
  <w:style w:type="character" w:customStyle="1" w:styleId="172">
    <w:name w:val="标题 #1_"/>
    <w:link w:val="173"/>
    <w:qFormat/>
    <w:uiPriority w:val="0"/>
    <w:rPr>
      <w:rFonts w:ascii="黑体" w:eastAsia="黑体"/>
      <w:sz w:val="30"/>
      <w:szCs w:val="30"/>
      <w:lang w:bidi="ar-SA"/>
    </w:rPr>
  </w:style>
  <w:style w:type="paragraph" w:customStyle="1" w:styleId="173">
    <w:name w:val="标题 #1"/>
    <w:basedOn w:val="1"/>
    <w:link w:val="172"/>
    <w:qFormat/>
    <w:uiPriority w:val="0"/>
    <w:pPr>
      <w:shd w:val="clear" w:color="auto" w:fill="FFFFFF"/>
      <w:spacing w:before="360" w:after="480" w:line="240" w:lineRule="atLeast"/>
      <w:outlineLvl w:val="0"/>
    </w:pPr>
    <w:rPr>
      <w:rFonts w:ascii="黑体" w:eastAsia="黑体"/>
      <w:sz w:val="30"/>
      <w:szCs w:val="30"/>
    </w:rPr>
  </w:style>
  <w:style w:type="character" w:customStyle="1" w:styleId="174">
    <w:name w:val="正文文本 Char1"/>
    <w:qFormat/>
    <w:uiPriority w:val="0"/>
    <w:rPr>
      <w:rFonts w:ascii="宋体"/>
      <w:sz w:val="28"/>
    </w:rPr>
  </w:style>
  <w:style w:type="character" w:customStyle="1" w:styleId="175">
    <w:name w:val="标题 #2_"/>
    <w:link w:val="176"/>
    <w:qFormat/>
    <w:uiPriority w:val="0"/>
    <w:rPr>
      <w:rFonts w:ascii="黑体" w:eastAsia="黑体"/>
      <w:sz w:val="30"/>
      <w:szCs w:val="30"/>
      <w:lang w:bidi="ar-SA"/>
    </w:rPr>
  </w:style>
  <w:style w:type="paragraph" w:customStyle="1" w:styleId="176">
    <w:name w:val="标题 #2"/>
    <w:basedOn w:val="1"/>
    <w:link w:val="175"/>
    <w:qFormat/>
    <w:uiPriority w:val="0"/>
    <w:pPr>
      <w:shd w:val="clear" w:color="auto" w:fill="FFFFFF"/>
      <w:spacing w:before="720" w:after="420" w:line="240" w:lineRule="atLeast"/>
      <w:outlineLvl w:val="1"/>
    </w:pPr>
    <w:rPr>
      <w:rFonts w:ascii="黑体" w:eastAsia="黑体"/>
      <w:sz w:val="30"/>
      <w:szCs w:val="30"/>
    </w:rPr>
  </w:style>
  <w:style w:type="character" w:customStyle="1" w:styleId="177">
    <w:name w:val="标题 7 字符"/>
    <w:link w:val="8"/>
    <w:qFormat/>
    <w:uiPriority w:val="0"/>
    <w:rPr>
      <w:b/>
      <w:bCs/>
      <w:sz w:val="24"/>
      <w:szCs w:val="24"/>
    </w:rPr>
  </w:style>
  <w:style w:type="character" w:customStyle="1" w:styleId="178">
    <w:name w:val="small4"/>
    <w:qFormat/>
    <w:uiPriority w:val="0"/>
    <w:rPr>
      <w:rFonts w:hint="default" w:ascii="Arial" w:hAnsi="Arial" w:cs="Arial"/>
      <w:sz w:val="13"/>
      <w:szCs w:val="13"/>
    </w:rPr>
  </w:style>
  <w:style w:type="character" w:customStyle="1" w:styleId="179">
    <w:name w:val="标题 3 字符"/>
    <w:link w:val="4"/>
    <w:qFormat/>
    <w:uiPriority w:val="0"/>
    <w:rPr>
      <w:b/>
      <w:kern w:val="2"/>
      <w:sz w:val="24"/>
      <w:szCs w:val="24"/>
    </w:rPr>
  </w:style>
  <w:style w:type="character" w:customStyle="1" w:styleId="180">
    <w:name w:val="正文文本 (6)_"/>
    <w:link w:val="181"/>
    <w:qFormat/>
    <w:uiPriority w:val="0"/>
    <w:rPr>
      <w:rFonts w:ascii="宋体" w:eastAsia="宋体"/>
      <w:b/>
      <w:bCs/>
      <w:sz w:val="22"/>
      <w:szCs w:val="22"/>
      <w:lang w:bidi="ar-SA"/>
    </w:rPr>
  </w:style>
  <w:style w:type="paragraph" w:customStyle="1" w:styleId="181">
    <w:name w:val="正文文本 (6)"/>
    <w:basedOn w:val="1"/>
    <w:link w:val="180"/>
    <w:qFormat/>
    <w:uiPriority w:val="0"/>
    <w:pPr>
      <w:shd w:val="clear" w:color="auto" w:fill="FFFFFF"/>
      <w:spacing w:line="240" w:lineRule="atLeast"/>
    </w:pPr>
    <w:rPr>
      <w:rFonts w:ascii="宋体"/>
      <w:b/>
      <w:bCs/>
      <w:sz w:val="22"/>
      <w:szCs w:val="22"/>
    </w:rPr>
  </w:style>
  <w:style w:type="character" w:customStyle="1" w:styleId="182">
    <w:name w:val="标题 9 字符"/>
    <w:link w:val="10"/>
    <w:qFormat/>
    <w:uiPriority w:val="0"/>
    <w:rPr>
      <w:rFonts w:ascii="Arial" w:hAnsi="Arial" w:eastAsia="黑体"/>
      <w:szCs w:val="21"/>
    </w:rPr>
  </w:style>
  <w:style w:type="character" w:customStyle="1" w:styleId="183">
    <w:name w:val="styletemp1"/>
    <w:qFormat/>
    <w:uiPriority w:val="0"/>
    <w:rPr>
      <w:color w:val="282828"/>
      <w:spacing w:val="15"/>
      <w:sz w:val="18"/>
      <w:szCs w:val="18"/>
    </w:rPr>
  </w:style>
  <w:style w:type="character" w:customStyle="1" w:styleId="184">
    <w:name w:val="正文文本 + 宋体1"/>
    <w:qFormat/>
    <w:uiPriority w:val="0"/>
    <w:rPr>
      <w:rFonts w:ascii="宋体" w:eastAsia="宋体" w:cs="宋体"/>
      <w:b/>
      <w:bCs/>
      <w:spacing w:val="-20"/>
      <w:sz w:val="22"/>
      <w:szCs w:val="22"/>
    </w:rPr>
  </w:style>
  <w:style w:type="character" w:customStyle="1" w:styleId="185">
    <w:name w:val="正文文本 (6) + 黑体2"/>
    <w:qFormat/>
    <w:uiPriority w:val="0"/>
    <w:rPr>
      <w:rFonts w:ascii="黑体" w:eastAsia="黑体" w:cs="黑体"/>
      <w:b/>
      <w:bCs/>
      <w:sz w:val="24"/>
      <w:szCs w:val="24"/>
      <w:lang w:bidi="ar-SA"/>
    </w:rPr>
  </w:style>
  <w:style w:type="character" w:customStyle="1" w:styleId="186">
    <w:name w:val="style221"/>
    <w:qFormat/>
    <w:uiPriority w:val="0"/>
    <w:rPr>
      <w:color w:val="000000"/>
      <w:sz w:val="18"/>
      <w:szCs w:val="18"/>
    </w:rPr>
  </w:style>
  <w:style w:type="character" w:customStyle="1" w:styleId="187">
    <w:name w:val="批注文字 字符"/>
    <w:link w:val="20"/>
    <w:qFormat/>
    <w:locked/>
    <w:uiPriority w:val="0"/>
    <w:rPr>
      <w:rFonts w:eastAsia="宋体"/>
      <w:kern w:val="2"/>
      <w:sz w:val="21"/>
      <w:szCs w:val="24"/>
      <w:lang w:val="en-US" w:eastAsia="zh-CN" w:bidi="ar-SA"/>
    </w:rPr>
  </w:style>
  <w:style w:type="character" w:customStyle="1" w:styleId="188">
    <w:name w:val="批注主题 字符"/>
    <w:link w:val="55"/>
    <w:qFormat/>
    <w:locked/>
    <w:uiPriority w:val="0"/>
    <w:rPr>
      <w:rFonts w:eastAsia="宋体"/>
      <w:b/>
      <w:bCs/>
      <w:kern w:val="2"/>
      <w:sz w:val="21"/>
      <w:szCs w:val="24"/>
      <w:lang w:val="en-US" w:eastAsia="zh-CN" w:bidi="ar-SA"/>
    </w:rPr>
  </w:style>
  <w:style w:type="character" w:customStyle="1" w:styleId="189">
    <w:name w:val="标题 1 字符"/>
    <w:link w:val="2"/>
    <w:qFormat/>
    <w:locked/>
    <w:uiPriority w:val="0"/>
    <w:rPr>
      <w:rFonts w:ascii="Arial" w:hAnsi="Arial" w:eastAsia="宋体" w:cs="Arial"/>
      <w:b/>
      <w:bCs/>
      <w:kern w:val="32"/>
      <w:sz w:val="32"/>
      <w:szCs w:val="32"/>
      <w:lang w:val="en-US" w:eastAsia="en-US" w:bidi="ar-SA"/>
    </w:rPr>
  </w:style>
  <w:style w:type="character" w:customStyle="1" w:styleId="190">
    <w:name w:val="style1"/>
    <w:basedOn w:val="61"/>
    <w:qFormat/>
    <w:uiPriority w:val="0"/>
  </w:style>
  <w:style w:type="character" w:customStyle="1" w:styleId="191">
    <w:name w:val="No Spacing Char"/>
    <w:link w:val="192"/>
    <w:qFormat/>
    <w:locked/>
    <w:uiPriority w:val="0"/>
    <w:rPr>
      <w:rFonts w:ascii="Calibri" w:hAnsi="Calibri"/>
      <w:sz w:val="22"/>
      <w:szCs w:val="22"/>
      <w:lang w:val="en-US" w:eastAsia="zh-CN" w:bidi="ar-SA"/>
    </w:rPr>
  </w:style>
  <w:style w:type="paragraph" w:customStyle="1" w:styleId="192">
    <w:name w:val="No Spacing1"/>
    <w:link w:val="191"/>
    <w:qFormat/>
    <w:uiPriority w:val="0"/>
    <w:pPr>
      <w:spacing w:after="160" w:line="259" w:lineRule="auto"/>
    </w:pPr>
    <w:rPr>
      <w:rFonts w:ascii="Calibri" w:hAnsi="Calibri" w:eastAsia="宋体" w:cs="Times New Roman"/>
      <w:sz w:val="22"/>
      <w:szCs w:val="22"/>
      <w:lang w:val="en-US" w:eastAsia="zh-CN" w:bidi="ar-SA"/>
    </w:rPr>
  </w:style>
  <w:style w:type="character" w:customStyle="1" w:styleId="193">
    <w:name w:val="point_normal"/>
    <w:basedOn w:val="61"/>
    <w:qFormat/>
    <w:uiPriority w:val="0"/>
  </w:style>
  <w:style w:type="character" w:customStyle="1" w:styleId="194">
    <w:name w:val="main1"/>
    <w:qFormat/>
    <w:uiPriority w:val="0"/>
    <w:rPr>
      <w:rFonts w:hint="default" w:ascii="ˎ̥" w:hAnsi="ˎ̥"/>
      <w:sz w:val="21"/>
      <w:szCs w:val="21"/>
    </w:rPr>
  </w:style>
  <w:style w:type="character" w:customStyle="1" w:styleId="195">
    <w:name w:val="正文首行缩进 Char Char Char Char Char Char Char Char Char Char Char Char Char Char Char Char Char Char Char Char Char Char1"/>
    <w:qFormat/>
    <w:uiPriority w:val="0"/>
    <w:rPr>
      <w:rFonts w:eastAsia="宋体"/>
      <w:kern w:val="2"/>
      <w:sz w:val="24"/>
      <w:lang w:val="en-US" w:eastAsia="zh-CN" w:bidi="ar-SA"/>
    </w:rPr>
  </w:style>
  <w:style w:type="character" w:customStyle="1" w:styleId="196">
    <w:name w:val="标题 2 字符"/>
    <w:link w:val="3"/>
    <w:qFormat/>
    <w:locked/>
    <w:uiPriority w:val="0"/>
    <w:rPr>
      <w:rFonts w:ascii="Arial" w:hAnsi="Arial" w:eastAsia="宋体" w:cs="Arial"/>
      <w:b/>
      <w:bCs/>
      <w:i/>
      <w:iCs/>
      <w:sz w:val="28"/>
      <w:szCs w:val="28"/>
      <w:lang w:val="en-US" w:eastAsia="en-US" w:bidi="ar-SA"/>
    </w:rPr>
  </w:style>
  <w:style w:type="character" w:customStyle="1" w:styleId="197">
    <w:name w:val="正文文本 字符"/>
    <w:link w:val="23"/>
    <w:qFormat/>
    <w:uiPriority w:val="0"/>
    <w:rPr>
      <w:rFonts w:eastAsia="宋体"/>
      <w:sz w:val="24"/>
      <w:szCs w:val="24"/>
      <w:lang w:val="en-US" w:eastAsia="zh-CN" w:bidi="ar-SA"/>
    </w:rPr>
  </w:style>
  <w:style w:type="character" w:customStyle="1" w:styleId="198">
    <w:name w:val="标题 8 字符"/>
    <w:link w:val="9"/>
    <w:qFormat/>
    <w:uiPriority w:val="0"/>
    <w:rPr>
      <w:rFonts w:ascii="Arial" w:hAnsi="Arial" w:eastAsia="黑体"/>
      <w:sz w:val="24"/>
      <w:szCs w:val="24"/>
    </w:rPr>
  </w:style>
  <w:style w:type="character" w:customStyle="1" w:styleId="199">
    <w:name w:val="highlight1"/>
    <w:qFormat/>
    <w:uiPriority w:val="0"/>
    <w:rPr>
      <w:sz w:val="21"/>
      <w:szCs w:val="21"/>
    </w:rPr>
  </w:style>
  <w:style w:type="character" w:customStyle="1" w:styleId="200">
    <w:name w:val="副标题 字符"/>
    <w:link w:val="44"/>
    <w:qFormat/>
    <w:uiPriority w:val="0"/>
    <w:rPr>
      <w:rFonts w:ascii="Cambria" w:hAnsi="Cambria"/>
      <w:sz w:val="24"/>
      <w:szCs w:val="24"/>
      <w:lang w:eastAsia="en-US" w:bidi="en-US"/>
    </w:rPr>
  </w:style>
  <w:style w:type="character" w:customStyle="1" w:styleId="201">
    <w:name w:val="title-blue"/>
    <w:basedOn w:val="61"/>
    <w:qFormat/>
    <w:uiPriority w:val="0"/>
  </w:style>
  <w:style w:type="character" w:customStyle="1" w:styleId="202">
    <w:name w:val="Subtle Emphasis1"/>
    <w:qFormat/>
    <w:uiPriority w:val="0"/>
    <w:rPr>
      <w:i/>
      <w:color w:val="5A5A5A"/>
    </w:rPr>
  </w:style>
  <w:style w:type="character" w:customStyle="1" w:styleId="203">
    <w:name w:val="正文文本 + 宋体4"/>
    <w:qFormat/>
    <w:uiPriority w:val="0"/>
    <w:rPr>
      <w:rFonts w:ascii="宋体" w:eastAsia="宋体" w:cs="宋体"/>
      <w:b/>
      <w:bCs/>
      <w:spacing w:val="-20"/>
      <w:sz w:val="22"/>
      <w:szCs w:val="22"/>
    </w:rPr>
  </w:style>
  <w:style w:type="character" w:customStyle="1" w:styleId="204">
    <w:name w:val="正文文本 2 字符"/>
    <w:link w:val="51"/>
    <w:qFormat/>
    <w:uiPriority w:val="0"/>
    <w:rPr>
      <w:szCs w:val="24"/>
    </w:rPr>
  </w:style>
  <w:style w:type="character" w:customStyle="1" w:styleId="205">
    <w:name w:val="Subtle Reference1"/>
    <w:qFormat/>
    <w:uiPriority w:val="0"/>
    <w:rPr>
      <w:sz w:val="24"/>
      <w:szCs w:val="24"/>
      <w:u w:val="single"/>
    </w:rPr>
  </w:style>
  <w:style w:type="character" w:customStyle="1" w:styleId="206">
    <w:name w:val="List Paragraph Char"/>
    <w:link w:val="207"/>
    <w:qFormat/>
    <w:locked/>
    <w:uiPriority w:val="0"/>
    <w:rPr>
      <w:rFonts w:eastAsia="宋体"/>
      <w:kern w:val="2"/>
      <w:sz w:val="21"/>
      <w:szCs w:val="24"/>
      <w:lang w:val="en-US" w:eastAsia="zh-CN" w:bidi="ar-SA"/>
    </w:rPr>
  </w:style>
  <w:style w:type="paragraph" w:customStyle="1" w:styleId="207">
    <w:name w:val="List Paragraph1"/>
    <w:basedOn w:val="1"/>
    <w:link w:val="206"/>
    <w:qFormat/>
    <w:uiPriority w:val="0"/>
    <w:pPr>
      <w:widowControl w:val="0"/>
      <w:ind w:firstLine="420" w:firstLineChars="200"/>
      <w:jc w:val="both"/>
    </w:pPr>
    <w:rPr>
      <w:kern w:val="2"/>
      <w:sz w:val="21"/>
    </w:rPr>
  </w:style>
  <w:style w:type="character" w:customStyle="1" w:styleId="208">
    <w:name w:val="标题 4 Char Char"/>
    <w:qFormat/>
    <w:uiPriority w:val="0"/>
    <w:rPr>
      <w:rFonts w:ascii="Arial" w:hAnsi="Arial" w:eastAsia="黑体"/>
      <w:b/>
      <w:bCs/>
      <w:kern w:val="2"/>
      <w:sz w:val="28"/>
      <w:szCs w:val="28"/>
      <w:lang w:val="en-US" w:eastAsia="zh-CN" w:bidi="ar-SA"/>
    </w:rPr>
  </w:style>
  <w:style w:type="character" w:customStyle="1" w:styleId="209">
    <w:name w:val="正文文本 (6) + 间距 -1 pt2"/>
    <w:qFormat/>
    <w:uiPriority w:val="0"/>
    <w:rPr>
      <w:rFonts w:ascii="宋体" w:eastAsia="宋体"/>
      <w:b/>
      <w:bCs/>
      <w:spacing w:val="-20"/>
      <w:sz w:val="22"/>
      <w:szCs w:val="22"/>
      <w:lang w:bidi="ar-SA"/>
    </w:rPr>
  </w:style>
  <w:style w:type="character" w:customStyle="1" w:styleId="210">
    <w:name w:val="1.1.1样式 Char"/>
    <w:link w:val="211"/>
    <w:qFormat/>
    <w:uiPriority w:val="0"/>
    <w:rPr>
      <w:rFonts w:ascii="宋体" w:hAnsi="宋体"/>
      <w:sz w:val="24"/>
      <w:szCs w:val="24"/>
      <w:lang w:eastAsia="en-US" w:bidi="en-US"/>
    </w:rPr>
  </w:style>
  <w:style w:type="paragraph" w:customStyle="1" w:styleId="211">
    <w:name w:val="1.1.1样式"/>
    <w:basedOn w:val="1"/>
    <w:link w:val="210"/>
    <w:qFormat/>
    <w:uiPriority w:val="0"/>
    <w:pPr>
      <w:tabs>
        <w:tab w:val="left" w:pos="720"/>
      </w:tabs>
      <w:spacing w:line="360" w:lineRule="auto"/>
      <w:ind w:left="720" w:hanging="720"/>
    </w:pPr>
    <w:rPr>
      <w:rFonts w:ascii="宋体" w:hAnsi="宋体"/>
      <w:lang w:eastAsia="en-US" w:bidi="en-US"/>
    </w:rPr>
  </w:style>
  <w:style w:type="character" w:customStyle="1" w:styleId="212">
    <w:name w:val="尾注文本 字符"/>
    <w:link w:val="35"/>
    <w:qFormat/>
    <w:uiPriority w:val="0"/>
    <w:rPr>
      <w:rFonts w:ascii="Calibri" w:hAnsi="Calibri"/>
      <w:sz w:val="24"/>
      <w:lang w:eastAsia="en-US" w:bidi="en-US"/>
    </w:rPr>
  </w:style>
  <w:style w:type="character" w:customStyle="1" w:styleId="213">
    <w:name w:val="规范正文 Char"/>
    <w:link w:val="214"/>
    <w:qFormat/>
    <w:uiPriority w:val="0"/>
    <w:rPr>
      <w:bCs/>
      <w:szCs w:val="28"/>
    </w:rPr>
  </w:style>
  <w:style w:type="paragraph" w:customStyle="1" w:styleId="214">
    <w:name w:val="规范正文"/>
    <w:basedOn w:val="1"/>
    <w:link w:val="213"/>
    <w:qFormat/>
    <w:uiPriority w:val="0"/>
    <w:pPr>
      <w:widowControl w:val="0"/>
      <w:adjustRightInd w:val="0"/>
      <w:spacing w:before="120" w:line="360" w:lineRule="auto"/>
      <w:ind w:firstLine="425"/>
      <w:jc w:val="both"/>
      <w:textAlignment w:val="baseline"/>
    </w:pPr>
    <w:rPr>
      <w:bCs/>
      <w:sz w:val="20"/>
      <w:szCs w:val="28"/>
    </w:rPr>
  </w:style>
  <w:style w:type="character" w:customStyle="1" w:styleId="215">
    <w:name w:val="正文文本 (3)_"/>
    <w:link w:val="216"/>
    <w:qFormat/>
    <w:uiPriority w:val="0"/>
    <w:rPr>
      <w:sz w:val="18"/>
      <w:szCs w:val="18"/>
      <w:lang w:bidi="ar-SA"/>
    </w:rPr>
  </w:style>
  <w:style w:type="paragraph" w:customStyle="1" w:styleId="216">
    <w:name w:val="正文文本 (3)"/>
    <w:basedOn w:val="1"/>
    <w:link w:val="215"/>
    <w:qFormat/>
    <w:uiPriority w:val="0"/>
    <w:pPr>
      <w:shd w:val="clear" w:color="auto" w:fill="FFFFFF"/>
      <w:spacing w:line="240" w:lineRule="atLeast"/>
    </w:pPr>
    <w:rPr>
      <w:sz w:val="18"/>
      <w:szCs w:val="18"/>
    </w:rPr>
  </w:style>
  <w:style w:type="character" w:customStyle="1" w:styleId="217">
    <w:name w:val="Char Char8"/>
    <w:qFormat/>
    <w:locked/>
    <w:uiPriority w:val="0"/>
    <w:rPr>
      <w:rFonts w:eastAsia="宋体"/>
      <w:kern w:val="2"/>
      <w:sz w:val="18"/>
      <w:szCs w:val="18"/>
      <w:lang w:val="en-US" w:eastAsia="zh-CN" w:bidi="ar-SA"/>
    </w:rPr>
  </w:style>
  <w:style w:type="character" w:customStyle="1" w:styleId="218">
    <w:name w:val="无间隔 字符"/>
    <w:link w:val="219"/>
    <w:qFormat/>
    <w:uiPriority w:val="0"/>
    <w:rPr>
      <w:rFonts w:ascii="Calibri" w:hAnsi="Calibri"/>
      <w:kern w:val="2"/>
      <w:sz w:val="21"/>
      <w:szCs w:val="22"/>
      <w:lang w:val="en-US" w:eastAsia="zh-CN" w:bidi="ar-SA"/>
    </w:rPr>
  </w:style>
  <w:style w:type="paragraph" w:styleId="219">
    <w:name w:val="No Spacing"/>
    <w:link w:val="218"/>
    <w:qFormat/>
    <w:uiPriority w:val="0"/>
    <w:pPr>
      <w:widowControl w:val="0"/>
      <w:spacing w:after="160" w:line="259" w:lineRule="auto"/>
      <w:jc w:val="both"/>
    </w:pPr>
    <w:rPr>
      <w:rFonts w:ascii="Calibri" w:hAnsi="Calibri" w:eastAsia="宋体" w:cs="Times New Roman"/>
      <w:kern w:val="2"/>
      <w:sz w:val="21"/>
      <w:szCs w:val="22"/>
      <w:lang w:val="en-US" w:eastAsia="zh-CN" w:bidi="ar-SA"/>
    </w:rPr>
  </w:style>
  <w:style w:type="character" w:customStyle="1" w:styleId="220">
    <w:name w:val="正文文本缩进 3 字符"/>
    <w:link w:val="48"/>
    <w:qFormat/>
    <w:uiPriority w:val="0"/>
  </w:style>
  <w:style w:type="character" w:customStyle="1" w:styleId="221">
    <w:name w:val="textfont1"/>
    <w:qFormat/>
    <w:uiPriority w:val="0"/>
    <w:rPr>
      <w:spacing w:val="31680"/>
      <w:sz w:val="26"/>
      <w:szCs w:val="26"/>
    </w:rPr>
  </w:style>
  <w:style w:type="character" w:customStyle="1" w:styleId="222">
    <w:name w:val="标书正文1 Char"/>
    <w:link w:val="223"/>
    <w:qFormat/>
    <w:uiPriority w:val="0"/>
    <w:rPr>
      <w:rFonts w:ascii="宋体"/>
      <w:sz w:val="24"/>
      <w:szCs w:val="24"/>
    </w:rPr>
  </w:style>
  <w:style w:type="paragraph" w:customStyle="1" w:styleId="223">
    <w:name w:val="标书正文1"/>
    <w:basedOn w:val="1"/>
    <w:link w:val="222"/>
    <w:qFormat/>
    <w:uiPriority w:val="0"/>
    <w:pPr>
      <w:widowControl w:val="0"/>
      <w:autoSpaceDE w:val="0"/>
      <w:autoSpaceDN w:val="0"/>
      <w:adjustRightInd w:val="0"/>
      <w:spacing w:line="360" w:lineRule="auto"/>
      <w:ind w:left="900" w:hanging="420"/>
      <w:jc w:val="both"/>
    </w:pPr>
    <w:rPr>
      <w:rFonts w:ascii="宋体"/>
    </w:rPr>
  </w:style>
  <w:style w:type="character" w:customStyle="1" w:styleId="224">
    <w:name w:val="正文文本缩进 Char"/>
    <w:link w:val="225"/>
    <w:qFormat/>
    <w:uiPriority w:val="0"/>
    <w:rPr>
      <w:rFonts w:ascii="Calibri" w:hAnsi="Calibri"/>
      <w:kern w:val="2"/>
      <w:sz w:val="21"/>
      <w:szCs w:val="22"/>
    </w:rPr>
  </w:style>
  <w:style w:type="paragraph" w:customStyle="1" w:styleId="225">
    <w:name w:val="正文文本缩进1"/>
    <w:basedOn w:val="1"/>
    <w:link w:val="224"/>
    <w:qFormat/>
    <w:uiPriority w:val="0"/>
    <w:pPr>
      <w:widowControl w:val="0"/>
      <w:ind w:firstLine="420" w:firstLineChars="200"/>
      <w:jc w:val="both"/>
    </w:pPr>
    <w:rPr>
      <w:rFonts w:ascii="Calibri" w:hAnsi="Calibri"/>
      <w:kern w:val="2"/>
      <w:sz w:val="21"/>
      <w:szCs w:val="22"/>
    </w:rPr>
  </w:style>
  <w:style w:type="character" w:customStyle="1" w:styleId="226">
    <w:name w:val="Char Char51"/>
    <w:qFormat/>
    <w:uiPriority w:val="0"/>
    <w:rPr>
      <w:rFonts w:ascii="宋体" w:hAnsi="Courier New" w:eastAsia="宋体"/>
      <w:kern w:val="2"/>
      <w:sz w:val="21"/>
      <w:lang w:val="en-US" w:eastAsia="zh-CN" w:bidi="ar-SA"/>
    </w:rPr>
  </w:style>
  <w:style w:type="character" w:customStyle="1" w:styleId="227">
    <w:name w:val="列出段落 Char"/>
    <w:qFormat/>
    <w:uiPriority w:val="0"/>
    <w:rPr>
      <w:rFonts w:ascii="Calibri" w:hAnsi="Calibri" w:eastAsia="宋体"/>
      <w:kern w:val="2"/>
      <w:sz w:val="21"/>
      <w:szCs w:val="22"/>
      <w:lang w:val="en-US" w:eastAsia="zh-CN" w:bidi="ar-SA"/>
    </w:rPr>
  </w:style>
  <w:style w:type="character" w:customStyle="1" w:styleId="228">
    <w:name w:val="彩色列表 - 强调文字颜色 1 Char"/>
    <w:link w:val="229"/>
    <w:qFormat/>
    <w:uiPriority w:val="0"/>
    <w:rPr>
      <w:rFonts w:ascii="Calibri" w:hAnsi="Calibri" w:eastAsia="宋体"/>
      <w:kern w:val="2"/>
      <w:sz w:val="21"/>
      <w:szCs w:val="22"/>
      <w:lang w:val="en-US" w:eastAsia="zh-CN" w:bidi="ar-SA"/>
    </w:rPr>
  </w:style>
  <w:style w:type="paragraph" w:customStyle="1" w:styleId="229">
    <w:name w:val="彩色列表 - 强调文字颜色 12"/>
    <w:basedOn w:val="1"/>
    <w:link w:val="228"/>
    <w:qFormat/>
    <w:uiPriority w:val="0"/>
    <w:pPr>
      <w:widowControl w:val="0"/>
      <w:ind w:firstLine="420" w:firstLineChars="200"/>
      <w:jc w:val="both"/>
    </w:pPr>
    <w:rPr>
      <w:rFonts w:ascii="Calibri" w:hAnsi="Calibri"/>
      <w:kern w:val="2"/>
      <w:sz w:val="21"/>
      <w:szCs w:val="22"/>
    </w:rPr>
  </w:style>
  <w:style w:type="character" w:customStyle="1" w:styleId="230">
    <w:name w:val="正文首行缩进 Char Char Char Char Char Char Char Char Char Char Char Char Char Char Char Char Char Char Char Char Char1"/>
    <w:qFormat/>
    <w:uiPriority w:val="0"/>
    <w:rPr>
      <w:rFonts w:eastAsia="宋体"/>
      <w:kern w:val="2"/>
      <w:sz w:val="24"/>
      <w:lang w:val="en-US" w:eastAsia="zh-CN" w:bidi="ar-SA"/>
    </w:rPr>
  </w:style>
  <w:style w:type="character" w:customStyle="1" w:styleId="231">
    <w:name w:val="font11"/>
    <w:qFormat/>
    <w:uiPriority w:val="0"/>
    <w:rPr>
      <w:rFonts w:hint="eastAsia" w:ascii="宋体" w:hAnsi="宋体" w:eastAsia="宋体"/>
      <w:color w:val="000000"/>
      <w:sz w:val="20"/>
      <w:szCs w:val="20"/>
      <w:u w:val="none"/>
    </w:rPr>
  </w:style>
  <w:style w:type="character" w:customStyle="1" w:styleId="232">
    <w:name w:val="正文文本缩进 2 字符"/>
    <w:link w:val="34"/>
    <w:qFormat/>
    <w:uiPriority w:val="0"/>
    <w:rPr>
      <w:kern w:val="2"/>
      <w:sz w:val="21"/>
      <w:szCs w:val="24"/>
    </w:rPr>
  </w:style>
  <w:style w:type="character" w:customStyle="1" w:styleId="233">
    <w:name w:val="Char Char6"/>
    <w:qFormat/>
    <w:uiPriority w:val="0"/>
    <w:rPr>
      <w:sz w:val="18"/>
      <w:szCs w:val="18"/>
    </w:rPr>
  </w:style>
  <w:style w:type="character" w:customStyle="1" w:styleId="234">
    <w:name w:val="签名 字符"/>
    <w:link w:val="39"/>
    <w:qFormat/>
    <w:uiPriority w:val="0"/>
    <w:rPr>
      <w:rFonts w:ascii="Calibri" w:hAnsi="Calibri" w:eastAsia="PMingLiU"/>
      <w:sz w:val="24"/>
      <w:lang w:eastAsia="zh-TW" w:bidi="en-US"/>
    </w:rPr>
  </w:style>
  <w:style w:type="character" w:customStyle="1" w:styleId="235">
    <w:name w:val="标题 字符"/>
    <w:link w:val="54"/>
    <w:qFormat/>
    <w:uiPriority w:val="0"/>
    <w:rPr>
      <w:rFonts w:ascii="Cambria" w:hAnsi="Cambria"/>
      <w:b/>
      <w:bCs/>
      <w:sz w:val="32"/>
      <w:szCs w:val="32"/>
    </w:rPr>
  </w:style>
  <w:style w:type="character" w:customStyle="1" w:styleId="236">
    <w:name w:val="题注 字符"/>
    <w:link w:val="17"/>
    <w:qFormat/>
    <w:uiPriority w:val="0"/>
    <w:rPr>
      <w:rFonts w:ascii="Arial" w:hAnsi="Arial" w:eastAsia="黑体"/>
    </w:rPr>
  </w:style>
  <w:style w:type="character" w:customStyle="1" w:styleId="237">
    <w:name w:val="title_emph1"/>
    <w:qFormat/>
    <w:uiPriority w:val="0"/>
    <w:rPr>
      <w:rFonts w:hint="default" w:ascii="Arial" w:hAnsi="Arial" w:cs="Arial"/>
      <w:b/>
      <w:bCs/>
      <w:sz w:val="18"/>
      <w:szCs w:val="18"/>
    </w:rPr>
  </w:style>
  <w:style w:type="character" w:customStyle="1" w:styleId="238">
    <w:name w:val="页脚 字符"/>
    <w:link w:val="37"/>
    <w:qFormat/>
    <w:locked/>
    <w:uiPriority w:val="0"/>
    <w:rPr>
      <w:rFonts w:eastAsia="宋体"/>
      <w:sz w:val="18"/>
      <w:szCs w:val="18"/>
      <w:lang w:val="en-US" w:eastAsia="zh-CN" w:bidi="ar-SA"/>
    </w:rPr>
  </w:style>
  <w:style w:type="character" w:customStyle="1" w:styleId="239">
    <w:name w:val="中等深浅网格 2 Char"/>
    <w:link w:val="240"/>
    <w:qFormat/>
    <w:uiPriority w:val="0"/>
    <w:rPr>
      <w:rFonts w:ascii="Calibri" w:hAnsi="Calibri"/>
      <w:sz w:val="22"/>
      <w:lang w:val="en-US" w:eastAsia="zh-CN" w:bidi="ar-SA"/>
    </w:rPr>
  </w:style>
  <w:style w:type="paragraph" w:customStyle="1" w:styleId="240">
    <w:name w:val="中等深浅网格 21"/>
    <w:link w:val="239"/>
    <w:qFormat/>
    <w:uiPriority w:val="0"/>
    <w:pPr>
      <w:spacing w:after="160" w:line="259" w:lineRule="auto"/>
    </w:pPr>
    <w:rPr>
      <w:rFonts w:ascii="Calibri" w:hAnsi="Calibri" w:eastAsia="宋体" w:cs="Times New Roman"/>
      <w:sz w:val="22"/>
      <w:lang w:val="en-US" w:eastAsia="zh-CN" w:bidi="ar-SA"/>
    </w:rPr>
  </w:style>
  <w:style w:type="paragraph" w:customStyle="1" w:styleId="241">
    <w:name w:val="样式 正文缩进特点表正文正文非缩进四号段1缩进ALT+Z正文编号正文非缩进 Char正文非缩进 Char C..."/>
    <w:basedOn w:val="16"/>
    <w:qFormat/>
    <w:uiPriority w:val="0"/>
    <w:pPr>
      <w:widowControl/>
      <w:adjustRightInd/>
      <w:spacing w:beforeLines="50" w:beforeAutospacing="0" w:afterLines="50" w:afterAutospacing="0"/>
      <w:ind w:firstLine="482"/>
      <w:jc w:val="left"/>
      <w:textAlignment w:val="auto"/>
    </w:pPr>
    <w:rPr>
      <w:rFonts w:cs="宋体"/>
      <w:sz w:val="24"/>
    </w:rPr>
  </w:style>
  <w:style w:type="paragraph" w:customStyle="1" w:styleId="242">
    <w:name w:val="排列"/>
    <w:basedOn w:val="1"/>
    <w:qFormat/>
    <w:uiPriority w:val="0"/>
    <w:pPr>
      <w:widowControl w:val="0"/>
      <w:jc w:val="center"/>
    </w:pPr>
    <w:rPr>
      <w:rFonts w:ascii="宋体" w:hAnsi="宋体" w:eastAsia="楷体_GB2312"/>
      <w:bCs/>
      <w:kern w:val="2"/>
      <w:sz w:val="21"/>
      <w:szCs w:val="20"/>
    </w:rPr>
  </w:style>
  <w:style w:type="paragraph" w:customStyle="1" w:styleId="243">
    <w:name w:val="ÕýÎÄ"/>
    <w:qFormat/>
    <w:uiPriority w:val="0"/>
    <w:pPr>
      <w:widowControl w:val="0"/>
      <w:overflowPunct w:val="0"/>
      <w:autoSpaceDE w:val="0"/>
      <w:autoSpaceDN w:val="0"/>
      <w:adjustRightInd w:val="0"/>
      <w:spacing w:after="160" w:line="259" w:lineRule="auto"/>
      <w:jc w:val="both"/>
      <w:textAlignment w:val="baseline"/>
    </w:pPr>
    <w:rPr>
      <w:rFonts w:ascii="Times New Roman" w:hAnsi="Times New Roman" w:eastAsia="宋体" w:cs="Times New Roman"/>
      <w:kern w:val="2"/>
      <w:sz w:val="21"/>
      <w:lang w:val="en-US" w:eastAsia="zh-CN" w:bidi="ar-SA"/>
    </w:rPr>
  </w:style>
  <w:style w:type="paragraph" w:customStyle="1" w:styleId="244">
    <w:name w:val="yiv861246210msonormal"/>
    <w:basedOn w:val="1"/>
    <w:qFormat/>
    <w:uiPriority w:val="0"/>
    <w:pPr>
      <w:spacing w:before="100" w:beforeAutospacing="1" w:after="100" w:afterAutospacing="1"/>
    </w:pPr>
    <w:rPr>
      <w:rFonts w:ascii="宋体" w:hAnsi="宋体" w:cs="宋体"/>
    </w:rPr>
  </w:style>
  <w:style w:type="paragraph" w:customStyle="1" w:styleId="245">
    <w:name w:val="font8"/>
    <w:basedOn w:val="1"/>
    <w:qFormat/>
    <w:uiPriority w:val="0"/>
    <w:pPr>
      <w:spacing w:before="100" w:beforeAutospacing="1" w:after="100" w:afterAutospacing="1"/>
    </w:pPr>
    <w:rPr>
      <w:rFonts w:ascii="宋体" w:hAnsi="宋体" w:cs="宋体"/>
      <w:sz w:val="22"/>
      <w:szCs w:val="22"/>
      <w:lang w:bidi="hi-IN"/>
    </w:rPr>
  </w:style>
  <w:style w:type="paragraph" w:customStyle="1" w:styleId="246">
    <w:name w:val="xl74"/>
    <w:basedOn w:val="1"/>
    <w:qFormat/>
    <w:uiPriority w:val="0"/>
    <w:pPr>
      <w:pBdr>
        <w:top w:val="single" w:color="333399" w:sz="4" w:space="0"/>
        <w:left w:val="single" w:color="333399" w:sz="4" w:space="0"/>
        <w:bottom w:val="single" w:color="333399" w:sz="4" w:space="0"/>
        <w:right w:val="single" w:color="333399" w:sz="4" w:space="0"/>
      </w:pBdr>
      <w:shd w:val="clear" w:color="auto" w:fill="0066CC"/>
      <w:spacing w:before="100" w:beforeAutospacing="1" w:after="100" w:afterAutospacing="1"/>
      <w:jc w:val="right"/>
      <w:textAlignment w:val="center"/>
    </w:pPr>
    <w:rPr>
      <w:rFonts w:ascii="宋体" w:hAnsi="宋体" w:cs="宋体"/>
      <w:color w:val="FFFFFF"/>
      <w:sz w:val="22"/>
      <w:szCs w:val="22"/>
      <w:lang w:bidi="hi-IN"/>
    </w:rPr>
  </w:style>
  <w:style w:type="paragraph" w:customStyle="1" w:styleId="247">
    <w:name w:val="New Heading 2"/>
    <w:basedOn w:val="1"/>
    <w:qFormat/>
    <w:uiPriority w:val="0"/>
    <w:pPr>
      <w:tabs>
        <w:tab w:val="left" w:pos="0"/>
        <w:tab w:val="left" w:pos="840"/>
      </w:tabs>
      <w:spacing w:before="40" w:after="120"/>
      <w:jc w:val="both"/>
    </w:pPr>
    <w:rPr>
      <w:rFonts w:ascii="Verdana" w:hAnsi="Verdana" w:cs="Arial"/>
      <w:b/>
      <w:bCs/>
      <w:i/>
      <w:iCs/>
      <w:caps/>
      <w:color w:val="0000FF"/>
      <w:sz w:val="20"/>
      <w:szCs w:val="20"/>
      <w:lang w:eastAsia="en-US"/>
    </w:rPr>
  </w:style>
  <w:style w:type="paragraph" w:customStyle="1" w:styleId="248">
    <w:name w:val="样式 标题 22nd levelh22Header 2H2 + 四号 段前: 6 磅 段后: 6 磅 行距: 1..."/>
    <w:basedOn w:val="3"/>
    <w:qFormat/>
    <w:uiPriority w:val="0"/>
    <w:pPr>
      <w:keepLines/>
      <w:widowControl w:val="0"/>
      <w:tabs>
        <w:tab w:val="left" w:pos="425"/>
      </w:tabs>
      <w:spacing w:before="120" w:after="120" w:line="360" w:lineRule="auto"/>
      <w:ind w:left="425" w:hanging="425"/>
      <w:jc w:val="both"/>
    </w:pPr>
    <w:rPr>
      <w:rFonts w:cs="Times New Roman"/>
      <w:i w:val="0"/>
      <w:iCs w:val="0"/>
    </w:rPr>
  </w:style>
  <w:style w:type="paragraph" w:customStyle="1" w:styleId="249">
    <w:name w:val="列表项目符号 21"/>
    <w:basedOn w:val="1"/>
    <w:next w:val="1"/>
    <w:qFormat/>
    <w:uiPriority w:val="0"/>
    <w:pPr>
      <w:tabs>
        <w:tab w:val="left" w:pos="720"/>
      </w:tabs>
      <w:jc w:val="both"/>
    </w:pPr>
    <w:rPr>
      <w:color w:val="000000"/>
      <w:kern w:val="2"/>
      <w:sz w:val="21"/>
      <w:szCs w:val="20"/>
    </w:rPr>
  </w:style>
  <w:style w:type="paragraph" w:customStyle="1" w:styleId="250">
    <w:name w:val="Char Char1 Char Char Char Char Char Char Char Char Char Char"/>
    <w:basedOn w:val="1"/>
    <w:qFormat/>
    <w:uiPriority w:val="0"/>
    <w:pPr>
      <w:spacing w:line="240" w:lineRule="exact"/>
    </w:pPr>
    <w:rPr>
      <w:rFonts w:ascii="Verdana" w:hAnsi="Verdana" w:eastAsia="仿宋_GB2312"/>
      <w:szCs w:val="20"/>
      <w:lang w:eastAsia="en-US"/>
    </w:rPr>
  </w:style>
  <w:style w:type="paragraph" w:customStyle="1" w:styleId="251">
    <w:name w:val="表格项目符号 2"/>
    <w:basedOn w:val="1"/>
    <w:next w:val="1"/>
    <w:qFormat/>
    <w:uiPriority w:val="0"/>
    <w:pPr>
      <w:tabs>
        <w:tab w:val="left" w:pos="624"/>
      </w:tabs>
      <w:snapToGrid w:val="0"/>
      <w:spacing w:line="300" w:lineRule="auto"/>
      <w:ind w:left="623" w:hanging="374"/>
      <w:jc w:val="both"/>
    </w:pPr>
    <w:rPr>
      <w:color w:val="000000"/>
      <w:kern w:val="2"/>
      <w:sz w:val="21"/>
      <w:szCs w:val="20"/>
    </w:rPr>
  </w:style>
  <w:style w:type="paragraph" w:customStyle="1" w:styleId="252">
    <w:name w:val="xl36"/>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53">
    <w:name w:val="reader-word-layer reader-word-s1-8"/>
    <w:basedOn w:val="1"/>
    <w:qFormat/>
    <w:uiPriority w:val="0"/>
    <w:pPr>
      <w:spacing w:before="100" w:beforeAutospacing="1" w:after="100" w:afterAutospacing="1"/>
    </w:pPr>
    <w:rPr>
      <w:rFonts w:ascii="宋体" w:hAnsi="宋体" w:cs="宋体"/>
    </w:rPr>
  </w:style>
  <w:style w:type="paragraph" w:customStyle="1" w:styleId="254">
    <w:name w:val="xl71"/>
    <w:basedOn w:val="1"/>
    <w:qFormat/>
    <w:uiPriority w:val="0"/>
    <w:pPr>
      <w:pBdr>
        <w:top w:val="single" w:color="333399" w:sz="4" w:space="0"/>
        <w:left w:val="single" w:color="333399" w:sz="4" w:space="0"/>
        <w:bottom w:val="single" w:color="333399" w:sz="4" w:space="0"/>
        <w:right w:val="single" w:color="333399" w:sz="4" w:space="0"/>
      </w:pBdr>
      <w:shd w:val="clear" w:color="auto" w:fill="333399"/>
      <w:spacing w:before="100" w:beforeAutospacing="1" w:after="100" w:afterAutospacing="1"/>
      <w:textAlignment w:val="center"/>
    </w:pPr>
    <w:rPr>
      <w:rFonts w:ascii="宋体" w:hAnsi="宋体" w:cs="宋体"/>
      <w:b/>
      <w:bCs/>
      <w:color w:val="FFFFFF"/>
      <w:sz w:val="22"/>
      <w:szCs w:val="22"/>
      <w:lang w:bidi="hi-IN"/>
    </w:rPr>
  </w:style>
  <w:style w:type="paragraph" w:customStyle="1" w:styleId="255">
    <w:name w:val="正文櫀圠缩徾"/>
    <w:qFormat/>
    <w:uiPriority w:val="0"/>
    <w:pPr>
      <w:spacing w:before="100" w:beforeAutospacing="1" w:after="100" w:afterAutospacing="1" w:line="259" w:lineRule="auto"/>
      <w:ind w:firstLine="200" w:firstLineChars="200"/>
    </w:pPr>
    <w:rPr>
      <w:rFonts w:ascii="Times New Roman" w:hAnsi="Times New Roman" w:eastAsia="宋体" w:cs="Times New Roman"/>
      <w:sz w:val="21"/>
      <w:lang w:val="en-US" w:eastAsia="zh-CN" w:bidi="ar-SA"/>
    </w:rPr>
  </w:style>
  <w:style w:type="paragraph" w:customStyle="1" w:styleId="256">
    <w:name w:val="文档结构图11"/>
    <w:basedOn w:val="1"/>
    <w:next w:val="1"/>
    <w:qFormat/>
    <w:uiPriority w:val="0"/>
    <w:pPr>
      <w:shd w:val="clear" w:color="auto" w:fill="000080"/>
      <w:jc w:val="both"/>
    </w:pPr>
    <w:rPr>
      <w:color w:val="000000"/>
      <w:kern w:val="2"/>
      <w:sz w:val="21"/>
      <w:szCs w:val="20"/>
    </w:rPr>
  </w:style>
  <w:style w:type="paragraph" w:customStyle="1" w:styleId="257">
    <w:name w:val="Blockquote"/>
    <w:basedOn w:val="1"/>
    <w:qFormat/>
    <w:uiPriority w:val="0"/>
    <w:pPr>
      <w:widowControl w:val="0"/>
      <w:autoSpaceDE w:val="0"/>
      <w:autoSpaceDN w:val="0"/>
      <w:adjustRightInd w:val="0"/>
      <w:spacing w:before="100" w:after="100"/>
      <w:ind w:left="360" w:right="360"/>
    </w:pPr>
    <w:rPr>
      <w:szCs w:val="20"/>
    </w:rPr>
  </w:style>
  <w:style w:type="paragraph" w:customStyle="1" w:styleId="258">
    <w:name w:val="xl93"/>
    <w:basedOn w:val="1"/>
    <w:qFormat/>
    <w:uiPriority w:val="0"/>
    <w:pPr>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宋体" w:hAnsi="宋体" w:cs="宋体"/>
      <w:b/>
      <w:bCs/>
      <w:color w:val="FFFFFF"/>
      <w:sz w:val="28"/>
      <w:szCs w:val="28"/>
      <w:lang w:bidi="hi-IN"/>
    </w:rPr>
  </w:style>
  <w:style w:type="paragraph" w:customStyle="1" w:styleId="259">
    <w:name w:val="文章标题 2"/>
    <w:basedOn w:val="3"/>
    <w:next w:val="1"/>
    <w:qFormat/>
    <w:uiPriority w:val="0"/>
    <w:pPr>
      <w:keepLines/>
      <w:widowControl w:val="0"/>
      <w:spacing w:before="260" w:after="260" w:line="413" w:lineRule="auto"/>
      <w:jc w:val="both"/>
    </w:pPr>
    <w:rPr>
      <w:rFonts w:ascii="黑体" w:eastAsia="黑体" w:cs="Times New Roman"/>
      <w:b w:val="0"/>
      <w:i w:val="0"/>
      <w:iCs w:val="0"/>
      <w:sz w:val="32"/>
      <w:szCs w:val="32"/>
    </w:rPr>
  </w:style>
  <w:style w:type="paragraph" w:customStyle="1" w:styleId="260">
    <w:name w:val="正文文本缩进11"/>
    <w:basedOn w:val="1"/>
    <w:next w:val="1"/>
    <w:qFormat/>
    <w:uiPriority w:val="0"/>
    <w:pPr>
      <w:spacing w:after="120"/>
      <w:ind w:left="420"/>
      <w:jc w:val="both"/>
    </w:pPr>
    <w:rPr>
      <w:color w:val="000000"/>
      <w:kern w:val="2"/>
      <w:sz w:val="21"/>
      <w:szCs w:val="20"/>
    </w:rPr>
  </w:style>
  <w:style w:type="paragraph" w:customStyle="1" w:styleId="261">
    <w:name w:val="內縮文"/>
    <w:basedOn w:val="1"/>
    <w:qFormat/>
    <w:uiPriority w:val="0"/>
    <w:pPr>
      <w:spacing w:line="288" w:lineRule="auto"/>
      <w:ind w:left="680"/>
      <w:jc w:val="both"/>
    </w:pPr>
    <w:rPr>
      <w:rFonts w:ascii="Arial" w:hAnsi="Arial" w:eastAsia="DFKai-SB"/>
      <w:kern w:val="2"/>
      <w:sz w:val="26"/>
      <w:szCs w:val="20"/>
      <w:lang w:eastAsia="zh-TW"/>
    </w:rPr>
  </w:style>
  <w:style w:type="paragraph" w:customStyle="1" w:styleId="262">
    <w:name w:val="xl75"/>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jc w:val="right"/>
      <w:textAlignment w:val="center"/>
    </w:pPr>
    <w:rPr>
      <w:rFonts w:ascii="宋体" w:hAnsi="宋体" w:cs="宋体"/>
      <w:color w:val="000000"/>
      <w:sz w:val="22"/>
      <w:szCs w:val="22"/>
      <w:lang w:bidi="hi-IN"/>
    </w:rPr>
  </w:style>
  <w:style w:type="paragraph" w:customStyle="1" w:styleId="263">
    <w:name w:val="样式 首行缩进:  2 字符"/>
    <w:basedOn w:val="1"/>
    <w:qFormat/>
    <w:uiPriority w:val="0"/>
    <w:pPr>
      <w:widowControl w:val="0"/>
      <w:spacing w:after="120" w:line="360" w:lineRule="auto"/>
      <w:ind w:firstLine="480" w:firstLineChars="200"/>
      <w:jc w:val="both"/>
    </w:pPr>
    <w:rPr>
      <w:kern w:val="2"/>
      <w:szCs w:val="20"/>
    </w:rPr>
  </w:style>
  <w:style w:type="paragraph" w:customStyle="1" w:styleId="264">
    <w:name w:val="图号"/>
    <w:basedOn w:val="1"/>
    <w:qFormat/>
    <w:uiPriority w:val="0"/>
    <w:pPr>
      <w:overflowPunct w:val="0"/>
      <w:autoSpaceDE w:val="0"/>
      <w:autoSpaceDN w:val="0"/>
      <w:adjustRightInd w:val="0"/>
      <w:snapToGrid w:val="0"/>
      <w:jc w:val="right"/>
    </w:pPr>
    <w:rPr>
      <w:rFonts w:hint="eastAsia" w:ascii="宋体"/>
      <w:sz w:val="21"/>
      <w:szCs w:val="20"/>
    </w:rPr>
  </w:style>
  <w:style w:type="paragraph" w:customStyle="1" w:styleId="265">
    <w:name w:val="功能列表"/>
    <w:basedOn w:val="1"/>
    <w:qFormat/>
    <w:uiPriority w:val="0"/>
    <w:pPr>
      <w:widowControl w:val="0"/>
      <w:tabs>
        <w:tab w:val="left" w:pos="720"/>
        <w:tab w:val="left" w:pos="900"/>
      </w:tabs>
      <w:spacing w:line="360" w:lineRule="auto"/>
      <w:ind w:left="900" w:hanging="420"/>
      <w:jc w:val="both"/>
    </w:pPr>
    <w:rPr>
      <w:kern w:val="2"/>
    </w:rPr>
  </w:style>
  <w:style w:type="paragraph" w:customStyle="1" w:styleId="266">
    <w:name w:val="Plain Text1"/>
    <w:basedOn w:val="1"/>
    <w:qFormat/>
    <w:uiPriority w:val="0"/>
    <w:pPr>
      <w:adjustRightInd w:val="0"/>
      <w:textAlignment w:val="baseline"/>
    </w:pPr>
    <w:rPr>
      <w:rFonts w:ascii="MingLiU" w:hAnsi="Courier New" w:eastAsia="MingLiU"/>
      <w:szCs w:val="20"/>
      <w:lang w:eastAsia="zh-TW" w:bidi="en-US"/>
    </w:rPr>
  </w:style>
  <w:style w:type="paragraph" w:customStyle="1" w:styleId="267">
    <w:name w:val="样式 标题 2 + Times New Roman 四号 非加粗 段前: 5 磅 段后: 0 磅 行距: 固定值 20..."/>
    <w:basedOn w:val="3"/>
    <w:qFormat/>
    <w:uiPriority w:val="0"/>
    <w:pPr>
      <w:keepLines/>
      <w:widowControl w:val="0"/>
      <w:spacing w:before="100" w:after="0" w:line="400" w:lineRule="exact"/>
      <w:jc w:val="both"/>
    </w:pPr>
    <w:rPr>
      <w:rFonts w:ascii="Times New Roman" w:hAnsi="Times New Roman" w:eastAsia="黑体" w:cs="宋体"/>
      <w:b w:val="0"/>
      <w:bCs w:val="0"/>
      <w:i w:val="0"/>
      <w:iCs w:val="0"/>
      <w:kern w:val="2"/>
      <w:szCs w:val="20"/>
      <w:lang w:eastAsia="zh-CN"/>
    </w:rPr>
  </w:style>
  <w:style w:type="paragraph" w:customStyle="1" w:styleId="268">
    <w:name w:val="xl30"/>
    <w:basedOn w:val="1"/>
    <w:qFormat/>
    <w:uiPriority w:val="0"/>
    <w:pPr>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269">
    <w:name w:val="xl4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270">
    <w:name w:val="xl88"/>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textAlignment w:val="center"/>
    </w:pPr>
    <w:rPr>
      <w:rFonts w:ascii="宋体" w:hAnsi="宋体" w:cs="宋体"/>
      <w:color w:val="000000"/>
      <w:sz w:val="22"/>
      <w:szCs w:val="22"/>
      <w:lang w:bidi="hi-IN"/>
    </w:rPr>
  </w:style>
  <w:style w:type="paragraph" w:customStyle="1" w:styleId="271">
    <w:name w:val="段落正文"/>
    <w:basedOn w:val="1"/>
    <w:qFormat/>
    <w:uiPriority w:val="0"/>
    <w:pPr>
      <w:widowControl w:val="0"/>
      <w:spacing w:beforeLines="50" w:line="360" w:lineRule="auto"/>
      <w:ind w:firstLine="200" w:firstLineChars="200"/>
      <w:jc w:val="both"/>
    </w:pPr>
    <w:rPr>
      <w:spacing w:val="2"/>
      <w:kern w:val="2"/>
    </w:rPr>
  </w:style>
  <w:style w:type="paragraph" w:customStyle="1" w:styleId="272">
    <w:name w:val="xl37"/>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b/>
      <w:bCs/>
      <w:sz w:val="20"/>
      <w:szCs w:val="20"/>
    </w:rPr>
  </w:style>
  <w:style w:type="paragraph" w:customStyle="1" w:styleId="273">
    <w:name w:val="xl73"/>
    <w:basedOn w:val="1"/>
    <w:qFormat/>
    <w:uiPriority w:val="0"/>
    <w:pPr>
      <w:spacing w:before="100" w:beforeAutospacing="1" w:after="100" w:afterAutospacing="1"/>
      <w:textAlignment w:val="center"/>
    </w:pPr>
    <w:rPr>
      <w:rFonts w:ascii="宋体" w:hAnsi="宋体" w:cs="宋体"/>
      <w:b/>
      <w:bCs/>
      <w:color w:val="000000"/>
      <w:sz w:val="22"/>
      <w:szCs w:val="22"/>
      <w:lang w:bidi="hi-IN"/>
    </w:rPr>
  </w:style>
  <w:style w:type="paragraph" w:customStyle="1" w:styleId="274">
    <w:name w:val="正文2"/>
    <w:basedOn w:val="1"/>
    <w:qFormat/>
    <w:uiPriority w:val="0"/>
    <w:pPr>
      <w:widowControl w:val="0"/>
      <w:spacing w:before="156" w:line="360" w:lineRule="auto"/>
      <w:ind w:firstLine="510" w:firstLineChars="200"/>
      <w:jc w:val="both"/>
    </w:pPr>
    <w:rPr>
      <w:kern w:val="2"/>
      <w:szCs w:val="20"/>
    </w:rPr>
  </w:style>
  <w:style w:type="paragraph" w:customStyle="1" w:styleId="275">
    <w:name w:val="New Numbered"/>
    <w:basedOn w:val="1"/>
    <w:qFormat/>
    <w:uiPriority w:val="0"/>
    <w:pPr>
      <w:tabs>
        <w:tab w:val="left" w:pos="0"/>
        <w:tab w:val="left" w:pos="1354"/>
      </w:tabs>
      <w:spacing w:before="40" w:after="120"/>
      <w:jc w:val="both"/>
    </w:pPr>
    <w:rPr>
      <w:rFonts w:ascii="Verdana" w:hAnsi="Verdana"/>
      <w:bCs/>
      <w:color w:val="0000FF"/>
      <w:sz w:val="20"/>
      <w:szCs w:val="20"/>
      <w:lang w:eastAsia="en-US"/>
    </w:rPr>
  </w:style>
  <w:style w:type="paragraph" w:customStyle="1" w:styleId="276">
    <w:name w:val="地址內名稱"/>
    <w:basedOn w:val="1"/>
    <w:qFormat/>
    <w:uiPriority w:val="0"/>
    <w:pPr>
      <w:adjustRightInd w:val="0"/>
      <w:spacing w:line="360" w:lineRule="atLeast"/>
      <w:textAlignment w:val="baseline"/>
    </w:pPr>
    <w:rPr>
      <w:rFonts w:ascii="Calibri" w:hAnsi="Calibri" w:eastAsia="PMingLiU"/>
      <w:szCs w:val="20"/>
      <w:lang w:eastAsia="zh-TW" w:bidi="en-US"/>
    </w:rPr>
  </w:style>
  <w:style w:type="paragraph" w:customStyle="1" w:styleId="277">
    <w:name w:val="样式 行距: 1.5 倍行距 首行缩进:  2 字符"/>
    <w:basedOn w:val="1"/>
    <w:qFormat/>
    <w:uiPriority w:val="0"/>
    <w:pPr>
      <w:widowControl w:val="0"/>
      <w:spacing w:line="360" w:lineRule="auto"/>
      <w:ind w:firstLine="480" w:firstLineChars="200"/>
      <w:jc w:val="both"/>
    </w:pPr>
    <w:rPr>
      <w:kern w:val="2"/>
    </w:rPr>
  </w:style>
  <w:style w:type="paragraph" w:customStyle="1" w:styleId="278">
    <w:name w:val="xl95"/>
    <w:basedOn w:val="1"/>
    <w:qFormat/>
    <w:uiPriority w:val="0"/>
    <w:pPr>
      <w:pBdr>
        <w:top w:val="single" w:color="auto" w:sz="4" w:space="0"/>
        <w:left w:val="single" w:color="auto" w:sz="4" w:space="0"/>
        <w:bottom w:val="single" w:color="auto" w:sz="4" w:space="0"/>
        <w:right w:val="single" w:color="auto" w:sz="4" w:space="0"/>
      </w:pBdr>
      <w:shd w:val="clear" w:color="auto" w:fill="FF0000"/>
      <w:spacing w:before="100" w:beforeAutospacing="1" w:after="100" w:afterAutospacing="1"/>
      <w:textAlignment w:val="center"/>
    </w:pPr>
    <w:rPr>
      <w:rFonts w:ascii="宋体" w:hAnsi="宋体" w:cs="宋体"/>
      <w:b/>
      <w:bCs/>
      <w:sz w:val="22"/>
      <w:szCs w:val="22"/>
      <w:lang w:bidi="hi-IN"/>
    </w:rPr>
  </w:style>
  <w:style w:type="paragraph" w:customStyle="1" w:styleId="279">
    <w:name w:val="款1"/>
    <w:basedOn w:val="280"/>
    <w:qFormat/>
    <w:uiPriority w:val="0"/>
    <w:pPr>
      <w:ind w:left="1146"/>
    </w:pPr>
  </w:style>
  <w:style w:type="paragraph" w:customStyle="1" w:styleId="280">
    <w:name w:val="條文12"/>
    <w:basedOn w:val="1"/>
    <w:qFormat/>
    <w:uiPriority w:val="0"/>
    <w:pPr>
      <w:adjustRightInd w:val="0"/>
      <w:spacing w:line="400" w:lineRule="atLeast"/>
      <w:ind w:left="1186" w:hanging="284"/>
      <w:textAlignment w:val="baseline"/>
    </w:pPr>
    <w:rPr>
      <w:rFonts w:ascii="全真楷書" w:hAnsi="Calibri" w:eastAsia="全真楷書"/>
      <w:sz w:val="28"/>
      <w:szCs w:val="20"/>
      <w:lang w:eastAsia="zh-TW" w:bidi="he-IL"/>
    </w:rPr>
  </w:style>
  <w:style w:type="paragraph" w:customStyle="1" w:styleId="281">
    <w:name w:val="默认段落字体 Para Char"/>
    <w:basedOn w:val="1"/>
    <w:qFormat/>
    <w:uiPriority w:val="0"/>
    <w:pPr>
      <w:widowControl w:val="0"/>
      <w:jc w:val="both"/>
    </w:pPr>
    <w:rPr>
      <w:rFonts w:ascii="Tahoma" w:hAnsi="Tahoma"/>
      <w:kern w:val="2"/>
      <w:szCs w:val="20"/>
    </w:rPr>
  </w:style>
  <w:style w:type="paragraph" w:customStyle="1" w:styleId="282">
    <w:name w:val="xl3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sz w:val="20"/>
      <w:szCs w:val="20"/>
    </w:rPr>
  </w:style>
  <w:style w:type="paragraph" w:customStyle="1" w:styleId="283">
    <w:name w:val="g 1.1(1)-4"/>
    <w:basedOn w:val="1"/>
    <w:qFormat/>
    <w:uiPriority w:val="0"/>
    <w:pPr>
      <w:widowControl w:val="0"/>
      <w:tabs>
        <w:tab w:val="right" w:pos="839"/>
        <w:tab w:val="left" w:pos="1021"/>
        <w:tab w:val="left" w:pos="4536"/>
      </w:tabs>
      <w:spacing w:after="80" w:line="326" w:lineRule="atLeast"/>
      <w:ind w:left="1021" w:hanging="1021"/>
      <w:jc w:val="both"/>
    </w:pPr>
    <w:rPr>
      <w:rFonts w:eastAsia="MS Mincho"/>
      <w:kern w:val="2"/>
      <w:sz w:val="19"/>
      <w:lang w:eastAsia="ja-JP"/>
    </w:rPr>
  </w:style>
  <w:style w:type="paragraph" w:customStyle="1" w:styleId="284">
    <w:name w:val="标题 11"/>
    <w:basedOn w:val="1"/>
    <w:next w:val="1"/>
    <w:qFormat/>
    <w:uiPriority w:val="0"/>
    <w:pPr>
      <w:tabs>
        <w:tab w:val="left" w:pos="568"/>
      </w:tabs>
      <w:adjustRightInd w:val="0"/>
      <w:spacing w:line="567" w:lineRule="atLeast"/>
      <w:textAlignment w:val="baseline"/>
    </w:pPr>
    <w:rPr>
      <w:rFonts w:ascii="MingLiU" w:hAnsi="Calibri" w:eastAsia="MingLiU"/>
      <w:b/>
      <w:szCs w:val="20"/>
      <w:lang w:eastAsia="zh-TW" w:bidi="en-US"/>
    </w:rPr>
  </w:style>
  <w:style w:type="paragraph" w:customStyle="1" w:styleId="285">
    <w:name w:val="默认段落字体 Para Char Char"/>
    <w:basedOn w:val="1"/>
    <w:qFormat/>
    <w:uiPriority w:val="0"/>
    <w:pPr>
      <w:widowControl w:val="0"/>
      <w:spacing w:beforeLines="50" w:afterLines="50"/>
      <w:jc w:val="both"/>
    </w:pPr>
    <w:rPr>
      <w:rFonts w:ascii="Tahoma" w:hAnsi="Tahoma"/>
      <w:kern w:val="2"/>
      <w:szCs w:val="20"/>
    </w:rPr>
  </w:style>
  <w:style w:type="paragraph" w:customStyle="1" w:styleId="286">
    <w:name w:val="xl35"/>
    <w:basedOn w:val="1"/>
    <w:qFormat/>
    <w:uiPriority w:val="0"/>
    <w:pPr>
      <w:spacing w:before="100" w:beforeAutospacing="1" w:after="100" w:afterAutospacing="1"/>
      <w:jc w:val="right"/>
      <w:textAlignment w:val="center"/>
    </w:pPr>
    <w:rPr>
      <w:rFonts w:ascii="宋体" w:hAnsi="宋体"/>
      <w:sz w:val="18"/>
      <w:szCs w:val="18"/>
    </w:rPr>
  </w:style>
  <w:style w:type="paragraph" w:customStyle="1" w:styleId="287">
    <w:name w:val="正文缩进 3"/>
    <w:basedOn w:val="1"/>
    <w:qFormat/>
    <w:uiPriority w:val="0"/>
    <w:pPr>
      <w:widowControl w:val="0"/>
      <w:adjustRightInd w:val="0"/>
      <w:spacing w:line="400" w:lineRule="atLeast"/>
      <w:ind w:left="600" w:leftChars="600" w:firstLine="454"/>
      <w:jc w:val="both"/>
      <w:textAlignment w:val="baseline"/>
    </w:pPr>
    <w:rPr>
      <w:szCs w:val="20"/>
    </w:rPr>
  </w:style>
  <w:style w:type="paragraph" w:customStyle="1" w:styleId="288">
    <w:name w:val="Char Char1"/>
    <w:basedOn w:val="1"/>
    <w:qFormat/>
    <w:uiPriority w:val="0"/>
    <w:pPr>
      <w:widowControl w:val="0"/>
      <w:jc w:val="both"/>
    </w:pPr>
    <w:rPr>
      <w:rFonts w:ascii="Tahoma" w:hAnsi="Tahoma"/>
      <w:kern w:val="2"/>
      <w:szCs w:val="20"/>
    </w:rPr>
  </w:style>
  <w:style w:type="paragraph" w:customStyle="1" w:styleId="289">
    <w:name w:val="xl96"/>
    <w:basedOn w:val="1"/>
    <w:qFormat/>
    <w:uiPriority w:val="0"/>
    <w:pPr>
      <w:pBdr>
        <w:top w:val="single" w:color="auto" w:sz="4" w:space="0"/>
        <w:left w:val="single" w:color="auto" w:sz="4" w:space="0"/>
        <w:bottom w:val="single" w:color="auto" w:sz="4" w:space="0"/>
        <w:right w:val="single" w:color="auto" w:sz="4" w:space="0"/>
      </w:pBdr>
      <w:shd w:val="clear" w:color="auto" w:fill="FF0000"/>
      <w:spacing w:before="100" w:beforeAutospacing="1" w:after="100" w:afterAutospacing="1"/>
      <w:textAlignment w:val="center"/>
    </w:pPr>
    <w:rPr>
      <w:rFonts w:ascii="宋体" w:hAnsi="宋体" w:cs="宋体"/>
      <w:b/>
      <w:bCs/>
      <w:sz w:val="22"/>
      <w:szCs w:val="22"/>
      <w:lang w:bidi="hi-IN"/>
    </w:rPr>
  </w:style>
  <w:style w:type="paragraph" w:customStyle="1" w:styleId="290">
    <w:name w:val="段"/>
    <w:qFormat/>
    <w:uiPriority w:val="0"/>
    <w:pPr>
      <w:autoSpaceDE w:val="0"/>
      <w:autoSpaceDN w:val="0"/>
      <w:spacing w:after="160" w:line="259" w:lineRule="auto"/>
      <w:ind w:firstLine="200" w:firstLineChars="200"/>
      <w:jc w:val="both"/>
    </w:pPr>
    <w:rPr>
      <w:rFonts w:ascii="宋体" w:hAnsi="Times New Roman" w:eastAsia="宋体" w:cs="Times New Roman"/>
      <w:sz w:val="21"/>
      <w:lang w:val="en-US" w:eastAsia="zh-CN" w:bidi="ar-SA"/>
    </w:rPr>
  </w:style>
  <w:style w:type="paragraph" w:customStyle="1" w:styleId="291">
    <w:name w:val="正文两字缩进"/>
    <w:basedOn w:val="57"/>
    <w:qFormat/>
    <w:uiPriority w:val="0"/>
    <w:pPr>
      <w:tabs>
        <w:tab w:val="right" w:leader="dot" w:pos="8302"/>
      </w:tabs>
      <w:spacing w:beforeLines="50" w:afterLines="50" w:line="360" w:lineRule="auto"/>
      <w:ind w:left="0" w:leftChars="0" w:firstLine="480"/>
      <w:jc w:val="left"/>
    </w:pPr>
    <w:rPr>
      <w:rFonts w:hAnsi="宋体"/>
    </w:rPr>
  </w:style>
  <w:style w:type="paragraph" w:customStyle="1" w:styleId="292">
    <w:name w:val="正文文本缩进 21"/>
    <w:basedOn w:val="1"/>
    <w:qFormat/>
    <w:uiPriority w:val="0"/>
    <w:pPr>
      <w:widowControl w:val="0"/>
      <w:spacing w:after="120" w:line="480" w:lineRule="auto"/>
      <w:ind w:left="420" w:leftChars="200"/>
      <w:jc w:val="both"/>
    </w:pPr>
    <w:rPr>
      <w:sz w:val="20"/>
    </w:rPr>
  </w:style>
  <w:style w:type="paragraph" w:customStyle="1" w:styleId="293">
    <w:name w:val="寄件者簡短地址"/>
    <w:basedOn w:val="1"/>
    <w:qFormat/>
    <w:uiPriority w:val="0"/>
    <w:pPr>
      <w:adjustRightInd w:val="0"/>
      <w:spacing w:line="360" w:lineRule="atLeast"/>
      <w:textAlignment w:val="baseline"/>
    </w:pPr>
    <w:rPr>
      <w:rFonts w:ascii="Calibri" w:hAnsi="Calibri" w:eastAsia="PMingLiU"/>
      <w:szCs w:val="20"/>
      <w:lang w:eastAsia="zh-TW" w:bidi="en-US"/>
    </w:rPr>
  </w:style>
  <w:style w:type="paragraph" w:customStyle="1" w:styleId="294">
    <w:name w:val="standdate"/>
    <w:basedOn w:val="37"/>
    <w:qFormat/>
    <w:uiPriority w:val="0"/>
    <w:pPr>
      <w:widowControl w:val="0"/>
    </w:pPr>
    <w:rPr>
      <w:rFonts w:ascii="Calibri" w:hAnsi="Calibri"/>
    </w:rPr>
  </w:style>
  <w:style w:type="paragraph" w:customStyle="1" w:styleId="295">
    <w:name w:val="Char3"/>
    <w:basedOn w:val="1"/>
    <w:qFormat/>
    <w:uiPriority w:val="0"/>
    <w:pPr>
      <w:widowControl w:val="0"/>
      <w:jc w:val="both"/>
    </w:pPr>
    <w:rPr>
      <w:rFonts w:ascii="Tahoma" w:hAnsi="Tahoma"/>
      <w:kern w:val="2"/>
      <w:szCs w:val="20"/>
    </w:rPr>
  </w:style>
  <w:style w:type="paragraph" w:customStyle="1" w:styleId="296">
    <w:name w:val="標題 2..."/>
    <w:basedOn w:val="1"/>
    <w:qFormat/>
    <w:uiPriority w:val="0"/>
    <w:pPr>
      <w:ind w:left="568" w:firstLine="567"/>
    </w:pPr>
    <w:rPr>
      <w:rFonts w:ascii="Calibri" w:hAnsi="Calibri" w:eastAsia="PMingLiU"/>
      <w:lang w:eastAsia="zh-TW" w:bidi="en-US"/>
    </w:rPr>
  </w:style>
  <w:style w:type="paragraph" w:customStyle="1" w:styleId="297">
    <w:name w:val="文档结构图2"/>
    <w:basedOn w:val="1"/>
    <w:qFormat/>
    <w:uiPriority w:val="0"/>
    <w:pPr>
      <w:widowControl w:val="0"/>
      <w:jc w:val="both"/>
    </w:pPr>
    <w:rPr>
      <w:rFonts w:ascii="宋体"/>
      <w:sz w:val="18"/>
      <w:szCs w:val="18"/>
    </w:rPr>
  </w:style>
  <w:style w:type="paragraph" w:customStyle="1" w:styleId="298">
    <w:name w:val="Char1 Char Char Char Char Char Char"/>
    <w:basedOn w:val="1"/>
    <w:qFormat/>
    <w:uiPriority w:val="0"/>
    <w:pPr>
      <w:widowControl w:val="0"/>
      <w:jc w:val="both"/>
    </w:pPr>
    <w:rPr>
      <w:rFonts w:ascii="Tahoma" w:hAnsi="Tahoma"/>
      <w:kern w:val="2"/>
      <w:szCs w:val="20"/>
    </w:rPr>
  </w:style>
  <w:style w:type="paragraph" w:customStyle="1" w:styleId="299">
    <w:name w:val="普通表格2"/>
    <w:basedOn w:val="1"/>
    <w:next w:val="1"/>
    <w:qFormat/>
    <w:uiPriority w:val="0"/>
    <w:rPr>
      <w:color w:val="000000"/>
      <w:szCs w:val="20"/>
    </w:rPr>
  </w:style>
  <w:style w:type="paragraph" w:customStyle="1" w:styleId="300">
    <w:name w:val="样式 标题 2 + 段前: 6 磅 段后: 0 磅 行距: 1.5 倍行距"/>
    <w:basedOn w:val="3"/>
    <w:qFormat/>
    <w:uiPriority w:val="0"/>
    <w:pPr>
      <w:keepLines/>
      <w:widowControl w:val="0"/>
      <w:tabs>
        <w:tab w:val="left" w:pos="576"/>
      </w:tabs>
      <w:spacing w:afterLines="100" w:line="360" w:lineRule="auto"/>
      <w:ind w:left="576" w:hanging="576"/>
      <w:jc w:val="both"/>
    </w:pPr>
    <w:rPr>
      <w:rFonts w:eastAsia="黑体" w:cs="宋体"/>
      <w:i w:val="0"/>
      <w:iCs w:val="0"/>
      <w:sz w:val="32"/>
      <w:szCs w:val="20"/>
    </w:rPr>
  </w:style>
  <w:style w:type="paragraph" w:customStyle="1" w:styleId="301">
    <w:name w:val="1、"/>
    <w:basedOn w:val="1"/>
    <w:qFormat/>
    <w:uiPriority w:val="0"/>
    <w:pPr>
      <w:adjustRightInd w:val="0"/>
      <w:spacing w:line="454" w:lineRule="atLeast"/>
      <w:ind w:left="1276" w:hanging="426"/>
      <w:textAlignment w:val="baseline"/>
    </w:pPr>
    <w:rPr>
      <w:rFonts w:ascii="PMingLiU" w:hAnsi="Calibri" w:eastAsia="PMingLiU"/>
      <w:sz w:val="28"/>
      <w:szCs w:val="20"/>
      <w:lang w:eastAsia="zh-TW" w:bidi="en-US"/>
    </w:rPr>
  </w:style>
  <w:style w:type="paragraph" w:customStyle="1" w:styleId="302">
    <w:name w:val="reader-word-layer reader-word-s1-10"/>
    <w:basedOn w:val="1"/>
    <w:qFormat/>
    <w:uiPriority w:val="0"/>
    <w:pPr>
      <w:spacing w:before="100" w:beforeAutospacing="1" w:after="100" w:afterAutospacing="1"/>
    </w:pPr>
    <w:rPr>
      <w:rFonts w:ascii="宋体" w:hAnsi="宋体" w:cs="宋体"/>
    </w:rPr>
  </w:style>
  <w:style w:type="paragraph" w:customStyle="1" w:styleId="303">
    <w:name w:val="标题3级"/>
    <w:qFormat/>
    <w:uiPriority w:val="0"/>
    <w:pPr>
      <w:tabs>
        <w:tab w:val="left" w:pos="1260"/>
      </w:tabs>
      <w:spacing w:after="160" w:line="360" w:lineRule="auto"/>
      <w:ind w:left="1260" w:hanging="420"/>
      <w:jc w:val="both"/>
      <w:outlineLvl w:val="2"/>
    </w:pPr>
    <w:rPr>
      <w:rFonts w:ascii="Arial" w:hAnsi="Arial" w:eastAsia="黑体" w:cs="Times New Roman"/>
      <w:b/>
      <w:sz w:val="30"/>
      <w:szCs w:val="30"/>
      <w:lang w:val="en-US" w:eastAsia="zh-CN" w:bidi="ar-SA"/>
    </w:rPr>
  </w:style>
  <w:style w:type="paragraph" w:customStyle="1" w:styleId="304">
    <w:name w:val="正文文本1"/>
    <w:basedOn w:val="1"/>
    <w:qFormat/>
    <w:uiPriority w:val="0"/>
    <w:pPr>
      <w:widowControl w:val="0"/>
      <w:spacing w:after="120"/>
      <w:jc w:val="both"/>
    </w:pPr>
    <w:rPr>
      <w:kern w:val="2"/>
      <w:sz w:val="21"/>
      <w:szCs w:val="20"/>
    </w:rPr>
  </w:style>
  <w:style w:type="paragraph" w:customStyle="1" w:styleId="305">
    <w:name w:val="默认段落字体 Para Char Char Char Char Char Char Char Char Char Char Char Char Char Char Char Char Char Char Char Char"/>
    <w:next w:val="1"/>
    <w:qFormat/>
    <w:uiPriority w:val="0"/>
    <w:pPr>
      <w:keepNext/>
      <w:keepLines/>
      <w:spacing w:before="240" w:after="240" w:line="259" w:lineRule="auto"/>
      <w:outlineLvl w:val="7"/>
    </w:pPr>
    <w:rPr>
      <w:rFonts w:ascii="Arial" w:hAnsi="Arial" w:eastAsia="黑体" w:cs="Times New Roman"/>
      <w:snapToGrid w:val="0"/>
      <w:sz w:val="21"/>
      <w:lang w:val="en-US" w:eastAsia="zh-CN" w:bidi="ar-SA"/>
    </w:rPr>
  </w:style>
  <w:style w:type="paragraph" w:customStyle="1" w:styleId="306">
    <w:name w:val="Char1"/>
    <w:basedOn w:val="1"/>
    <w:qFormat/>
    <w:uiPriority w:val="0"/>
    <w:pPr>
      <w:spacing w:line="240" w:lineRule="exact"/>
    </w:pPr>
    <w:rPr>
      <w:rFonts w:ascii="Verdana" w:hAnsi="Verdana" w:eastAsia="MS Mincho" w:cs="Verdana"/>
      <w:sz w:val="20"/>
      <w:szCs w:val="20"/>
      <w:lang w:eastAsia="en-US"/>
    </w:rPr>
  </w:style>
  <w:style w:type="paragraph" w:customStyle="1" w:styleId="307">
    <w:name w:val="6"/>
    <w:qFormat/>
    <w:uiPriority w:val="0"/>
    <w:pPr>
      <w:spacing w:after="160" w:line="259" w:lineRule="auto"/>
    </w:pPr>
    <w:rPr>
      <w:rFonts w:ascii="Calibri" w:hAnsi="Calibri" w:eastAsia="宋体" w:cs="Times New Roman"/>
      <w:kern w:val="2"/>
      <w:sz w:val="21"/>
      <w:szCs w:val="22"/>
      <w:lang w:val="en-US" w:eastAsia="zh-CN" w:bidi="ar-SA"/>
    </w:rPr>
  </w:style>
  <w:style w:type="paragraph" w:customStyle="1" w:styleId="308">
    <w:name w:val="My编号1"/>
    <w:basedOn w:val="1"/>
    <w:qFormat/>
    <w:uiPriority w:val="0"/>
    <w:pPr>
      <w:widowControl w:val="0"/>
      <w:adjustRightInd w:val="0"/>
      <w:spacing w:before="120" w:line="360" w:lineRule="auto"/>
      <w:jc w:val="both"/>
      <w:textAlignment w:val="baseline"/>
    </w:pPr>
    <w:rPr>
      <w:rFonts w:ascii="Arial" w:hAnsi="Arial"/>
    </w:rPr>
  </w:style>
  <w:style w:type="paragraph" w:customStyle="1" w:styleId="309">
    <w:name w:val="Char Char1 Char Char Char Char Char Char Char Char Char Char1"/>
    <w:basedOn w:val="1"/>
    <w:qFormat/>
    <w:uiPriority w:val="0"/>
    <w:pPr>
      <w:spacing w:line="240" w:lineRule="exact"/>
    </w:pPr>
    <w:rPr>
      <w:rFonts w:ascii="Verdana" w:hAnsi="Verdana" w:eastAsia="仿宋_GB2312"/>
      <w:szCs w:val="20"/>
      <w:lang w:eastAsia="en-US"/>
    </w:rPr>
  </w:style>
  <w:style w:type="paragraph" w:customStyle="1" w:styleId="310">
    <w:name w:val="样式3"/>
    <w:basedOn w:val="1"/>
    <w:qFormat/>
    <w:uiPriority w:val="0"/>
    <w:pPr>
      <w:widowControl w:val="0"/>
      <w:jc w:val="both"/>
    </w:pPr>
    <w:rPr>
      <w:kern w:val="2"/>
      <w:sz w:val="21"/>
    </w:rPr>
  </w:style>
  <w:style w:type="paragraph" w:customStyle="1" w:styleId="311">
    <w:name w:val="yyn"/>
    <w:basedOn w:val="1"/>
    <w:qFormat/>
    <w:uiPriority w:val="0"/>
    <w:pPr>
      <w:keepNext/>
      <w:tabs>
        <w:tab w:val="left" w:pos="1344"/>
      </w:tabs>
      <w:overflowPunct w:val="0"/>
      <w:autoSpaceDE w:val="0"/>
      <w:autoSpaceDN w:val="0"/>
      <w:adjustRightInd w:val="0"/>
      <w:snapToGrid w:val="0"/>
      <w:spacing w:line="360" w:lineRule="auto"/>
      <w:ind w:right="562" w:firstLine="576" w:firstLineChars="200"/>
      <w:jc w:val="both"/>
      <w:textAlignment w:val="baseline"/>
    </w:pPr>
    <w:rPr>
      <w:rFonts w:ascii="宋体"/>
      <w:snapToGrid w:val="0"/>
      <w:color w:val="000000"/>
      <w:spacing w:val="-20"/>
      <w:kern w:val="16"/>
      <w:sz w:val="28"/>
      <w:szCs w:val="20"/>
    </w:rPr>
  </w:style>
  <w:style w:type="paragraph" w:customStyle="1" w:styleId="312">
    <w:name w:val="Char Char Char Char1 Char Char Char Char Char Char"/>
    <w:next w:val="1"/>
    <w:qFormat/>
    <w:uiPriority w:val="0"/>
    <w:pPr>
      <w:keepNext/>
      <w:keepLines/>
      <w:spacing w:before="240" w:after="240" w:line="259" w:lineRule="auto"/>
      <w:outlineLvl w:val="7"/>
    </w:pPr>
    <w:rPr>
      <w:rFonts w:ascii="Arial" w:hAnsi="Arial" w:eastAsia="黑体" w:cs="Times New Roman"/>
      <w:snapToGrid w:val="0"/>
      <w:sz w:val="21"/>
      <w:lang w:val="en-US" w:eastAsia="zh-CN" w:bidi="ar-SA"/>
    </w:rPr>
  </w:style>
  <w:style w:type="paragraph" w:customStyle="1" w:styleId="313">
    <w:name w:val="context-item"/>
    <w:basedOn w:val="314"/>
    <w:qFormat/>
    <w:uiPriority w:val="0"/>
    <w:pPr>
      <w:ind w:left="1418" w:hanging="284"/>
    </w:pPr>
  </w:style>
  <w:style w:type="paragraph" w:customStyle="1" w:styleId="314">
    <w:name w:val="context"/>
    <w:basedOn w:val="1"/>
    <w:qFormat/>
    <w:uiPriority w:val="0"/>
    <w:pPr>
      <w:adjustRightInd w:val="0"/>
      <w:spacing w:before="60" w:line="240" w:lineRule="atLeast"/>
      <w:ind w:left="567" w:firstLine="567"/>
      <w:textAlignment w:val="baseline"/>
    </w:pPr>
    <w:rPr>
      <w:rFonts w:ascii="全真楷書" w:hAnsi="Calibri" w:eastAsia="全真楷書"/>
      <w:szCs w:val="20"/>
      <w:lang w:eastAsia="zh-TW" w:bidi="en-US"/>
    </w:rPr>
  </w:style>
  <w:style w:type="paragraph" w:customStyle="1" w:styleId="315">
    <w:name w:val="正文1"/>
    <w:basedOn w:val="1"/>
    <w:qFormat/>
    <w:uiPriority w:val="0"/>
    <w:pPr>
      <w:widowControl w:val="0"/>
      <w:spacing w:before="60" w:after="60" w:line="360" w:lineRule="auto"/>
      <w:ind w:left="1080"/>
      <w:jc w:val="both"/>
      <w:outlineLvl w:val="6"/>
    </w:pPr>
    <w:rPr>
      <w:kern w:val="2"/>
    </w:rPr>
  </w:style>
  <w:style w:type="paragraph" w:customStyle="1" w:styleId="316">
    <w:name w:val="xl92"/>
    <w:basedOn w:val="1"/>
    <w:qFormat/>
    <w:uiPriority w:val="0"/>
    <w:pPr>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textAlignment w:val="center"/>
    </w:pPr>
    <w:rPr>
      <w:rFonts w:ascii="宋体" w:hAnsi="宋体" w:cs="宋体"/>
      <w:b/>
      <w:bCs/>
      <w:color w:val="FFFFFF"/>
      <w:sz w:val="28"/>
      <w:szCs w:val="28"/>
      <w:lang w:bidi="hi-IN"/>
    </w:rPr>
  </w:style>
  <w:style w:type="paragraph" w:customStyle="1" w:styleId="317">
    <w:name w:val="xl86"/>
    <w:basedOn w:val="1"/>
    <w:qFormat/>
    <w:uiPriority w:val="0"/>
    <w:pPr>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textAlignment w:val="center"/>
    </w:pPr>
    <w:rPr>
      <w:rFonts w:ascii="宋体" w:hAnsi="宋体" w:cs="宋体"/>
      <w:color w:val="FFFFFF"/>
      <w:sz w:val="22"/>
      <w:szCs w:val="22"/>
      <w:lang w:bidi="hi-IN"/>
    </w:rPr>
  </w:style>
  <w:style w:type="paragraph" w:customStyle="1" w:styleId="318">
    <w:name w:val="font7"/>
    <w:basedOn w:val="1"/>
    <w:qFormat/>
    <w:uiPriority w:val="0"/>
    <w:pPr>
      <w:spacing w:before="100" w:beforeAutospacing="1" w:after="100" w:afterAutospacing="1"/>
    </w:pPr>
    <w:rPr>
      <w:rFonts w:ascii="Arial" w:hAnsi="Arial" w:cs="宋体"/>
      <w:sz w:val="20"/>
      <w:szCs w:val="20"/>
      <w:lang w:bidi="hi-IN"/>
    </w:rPr>
  </w:style>
  <w:style w:type="paragraph" w:customStyle="1" w:styleId="319">
    <w:name w:val="Char Char2 字元 字元 Char Char"/>
    <w:basedOn w:val="1"/>
    <w:qFormat/>
    <w:uiPriority w:val="0"/>
    <w:pPr>
      <w:spacing w:line="240" w:lineRule="exact"/>
    </w:pPr>
    <w:rPr>
      <w:rFonts w:ascii="Calibri" w:hAnsi="Calibri"/>
      <w:szCs w:val="20"/>
      <w:lang w:eastAsia="en-US" w:bidi="en-US"/>
    </w:rPr>
  </w:style>
  <w:style w:type="paragraph" w:customStyle="1" w:styleId="320">
    <w:name w:val="text1"/>
    <w:qFormat/>
    <w:uiPriority w:val="0"/>
    <w:pPr>
      <w:spacing w:after="200" w:line="276" w:lineRule="auto"/>
    </w:pPr>
    <w:rPr>
      <w:rFonts w:ascii="Calibri" w:hAnsi="Calibri" w:eastAsia="DFKai-SB" w:cs="Times New Roman"/>
      <w:sz w:val="28"/>
      <w:szCs w:val="22"/>
      <w:lang w:val="en-US" w:eastAsia="zh-TW" w:bidi="ar-SA"/>
    </w:rPr>
  </w:style>
  <w:style w:type="paragraph" w:customStyle="1" w:styleId="321">
    <w:name w:val="列出段落1"/>
    <w:basedOn w:val="1"/>
    <w:qFormat/>
    <w:uiPriority w:val="34"/>
    <w:pPr>
      <w:widowControl w:val="0"/>
      <w:ind w:firstLine="420" w:firstLineChars="200"/>
      <w:jc w:val="both"/>
    </w:pPr>
    <w:rPr>
      <w:rFonts w:ascii="Calibri" w:hAnsi="Calibri"/>
      <w:kern w:val="2"/>
      <w:sz w:val="21"/>
      <w:szCs w:val="22"/>
    </w:rPr>
  </w:style>
  <w:style w:type="paragraph" w:customStyle="1" w:styleId="322">
    <w:name w:val="見出し３+SimSun"/>
    <w:basedOn w:val="1"/>
    <w:qFormat/>
    <w:uiPriority w:val="0"/>
    <w:pPr>
      <w:widowControl w:val="0"/>
      <w:tabs>
        <w:tab w:val="left" w:pos="0"/>
      </w:tabs>
      <w:wordWrap w:val="0"/>
      <w:autoSpaceDE w:val="0"/>
      <w:autoSpaceDN w:val="0"/>
      <w:adjustRightInd w:val="0"/>
      <w:spacing w:line="320" w:lineRule="atLeast"/>
      <w:jc w:val="both"/>
      <w:textAlignment w:val="baseline"/>
    </w:pPr>
    <w:rPr>
      <w:sz w:val="22"/>
      <w:szCs w:val="22"/>
    </w:rPr>
  </w:style>
  <w:style w:type="paragraph" w:customStyle="1" w:styleId="323">
    <w:name w:val="標題 (一)"/>
    <w:basedOn w:val="3"/>
    <w:qFormat/>
    <w:uiPriority w:val="0"/>
    <w:pPr>
      <w:keepNext w:val="0"/>
      <w:tabs>
        <w:tab w:val="left" w:pos="709"/>
      </w:tabs>
      <w:adjustRightInd w:val="0"/>
      <w:spacing w:line="567" w:lineRule="atLeast"/>
      <w:ind w:left="709" w:hanging="567"/>
      <w:textAlignment w:val="baseline"/>
      <w:outlineLvl w:val="9"/>
    </w:pPr>
    <w:rPr>
      <w:rFonts w:ascii="PMingLiU" w:hAnsi="Cambria" w:eastAsia="PMingLiU" w:cs="Times New Roman"/>
      <w:b w:val="0"/>
      <w:bCs w:val="0"/>
      <w:lang w:eastAsia="zh-TW" w:bidi="en-US"/>
    </w:rPr>
  </w:style>
  <w:style w:type="paragraph" w:customStyle="1" w:styleId="324">
    <w:name w:val="超链接1"/>
    <w:basedOn w:val="1"/>
    <w:next w:val="1"/>
    <w:qFormat/>
    <w:uiPriority w:val="0"/>
    <w:pPr>
      <w:jc w:val="both"/>
    </w:pPr>
    <w:rPr>
      <w:color w:val="0000FF"/>
      <w:kern w:val="2"/>
      <w:sz w:val="21"/>
      <w:szCs w:val="20"/>
      <w:u w:val="single" w:color="000000"/>
    </w:rPr>
  </w:style>
  <w:style w:type="paragraph" w:customStyle="1" w:styleId="325">
    <w:name w:val="PP Line"/>
    <w:basedOn w:val="39"/>
    <w:qFormat/>
    <w:uiPriority w:val="0"/>
  </w:style>
  <w:style w:type="paragraph" w:customStyle="1" w:styleId="326">
    <w:name w:val="Style Heading 3h3Heading 3 - oldLevel 3 HeadH3level_3PIM 3se..."/>
    <w:basedOn w:val="4"/>
    <w:qFormat/>
    <w:uiPriority w:val="0"/>
    <w:pPr>
      <w:keepNext/>
      <w:keepLines/>
      <w:tabs>
        <w:tab w:val="left" w:pos="1260"/>
      </w:tabs>
      <w:autoSpaceDE/>
      <w:autoSpaceDN/>
      <w:adjustRightInd/>
      <w:spacing w:before="260" w:after="260" w:line="413" w:lineRule="auto"/>
      <w:ind w:left="1260" w:hanging="420"/>
      <w:jc w:val="both"/>
    </w:pPr>
    <w:rPr>
      <w:bCs/>
      <w:kern w:val="0"/>
      <w:sz w:val="32"/>
      <w:szCs w:val="20"/>
    </w:rPr>
  </w:style>
  <w:style w:type="paragraph" w:customStyle="1" w:styleId="327">
    <w:name w:val="reader-word-layer reader-word-s1-1"/>
    <w:basedOn w:val="1"/>
    <w:qFormat/>
    <w:uiPriority w:val="0"/>
    <w:pPr>
      <w:spacing w:before="100" w:beforeAutospacing="1" w:after="100" w:afterAutospacing="1"/>
    </w:pPr>
    <w:rPr>
      <w:rFonts w:ascii="宋体" w:hAnsi="宋体" w:cs="宋体"/>
    </w:rPr>
  </w:style>
  <w:style w:type="paragraph" w:customStyle="1" w:styleId="328">
    <w:name w:val="图名"/>
    <w:next w:val="1"/>
    <w:qFormat/>
    <w:uiPriority w:val="0"/>
    <w:pPr>
      <w:adjustRightInd w:val="0"/>
      <w:spacing w:before="120" w:after="120" w:line="259" w:lineRule="auto"/>
      <w:jc w:val="center"/>
    </w:pPr>
    <w:rPr>
      <w:rFonts w:ascii="Times New Roman" w:hAnsi="Times New Roman" w:eastAsia="黑体" w:cs="Times New Roman"/>
      <w:b/>
      <w:sz w:val="21"/>
      <w:lang w:val="en-US" w:eastAsia="zh-CN" w:bidi="ar-SA"/>
    </w:rPr>
  </w:style>
  <w:style w:type="paragraph" w:customStyle="1" w:styleId="329">
    <w:name w:val="（符号）三标题1.1"/>
    <w:basedOn w:val="1"/>
    <w:qFormat/>
    <w:uiPriority w:val="0"/>
    <w:pPr>
      <w:spacing w:line="500" w:lineRule="exact"/>
      <w:ind w:left="840" w:hanging="420"/>
    </w:pPr>
    <w:rPr>
      <w:rFonts w:ascii="宋体" w:hAnsi="宋体"/>
      <w:lang w:eastAsia="en-US" w:bidi="en-US"/>
    </w:rPr>
  </w:style>
  <w:style w:type="paragraph" w:customStyle="1" w:styleId="330">
    <w:name w:val="Char Char Char1 Char"/>
    <w:basedOn w:val="1"/>
    <w:qFormat/>
    <w:uiPriority w:val="0"/>
    <w:rPr>
      <w:rFonts w:ascii="Tahoma" w:hAnsi="Tahoma"/>
      <w:szCs w:val="20"/>
      <w:lang w:eastAsia="en-US" w:bidi="en-US"/>
    </w:rPr>
  </w:style>
  <w:style w:type="paragraph" w:customStyle="1" w:styleId="331">
    <w:name w:val=".."/>
    <w:basedOn w:val="1"/>
    <w:next w:val="1"/>
    <w:qFormat/>
    <w:uiPriority w:val="0"/>
    <w:pPr>
      <w:autoSpaceDE w:val="0"/>
      <w:autoSpaceDN w:val="0"/>
      <w:adjustRightInd w:val="0"/>
    </w:pPr>
    <w:rPr>
      <w:rFonts w:ascii="Calibri" w:hAnsi="Calibri"/>
      <w:lang w:eastAsia="en-US" w:bidi="en-US"/>
    </w:rPr>
  </w:style>
  <w:style w:type="paragraph" w:customStyle="1" w:styleId="332">
    <w:name w:val="xl87"/>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textAlignment w:val="center"/>
    </w:pPr>
    <w:rPr>
      <w:rFonts w:ascii="宋体" w:hAnsi="宋体" w:cs="宋体"/>
      <w:color w:val="000000"/>
      <w:sz w:val="22"/>
      <w:szCs w:val="22"/>
      <w:lang w:bidi="hi-IN"/>
    </w:rPr>
  </w:style>
  <w:style w:type="paragraph" w:customStyle="1" w:styleId="333">
    <w:name w:val="Char1 Char Char"/>
    <w:basedOn w:val="1"/>
    <w:qFormat/>
    <w:uiPriority w:val="0"/>
    <w:pPr>
      <w:widowControl w:val="0"/>
      <w:jc w:val="both"/>
    </w:pPr>
    <w:rPr>
      <w:kern w:val="2"/>
      <w:sz w:val="21"/>
    </w:rPr>
  </w:style>
  <w:style w:type="paragraph" w:customStyle="1" w:styleId="334">
    <w:name w:val="My标题1"/>
    <w:basedOn w:val="2"/>
    <w:next w:val="1"/>
    <w:qFormat/>
    <w:uiPriority w:val="0"/>
    <w:pPr>
      <w:keepLines/>
      <w:widowControl w:val="0"/>
      <w:tabs>
        <w:tab w:val="left" w:pos="425"/>
      </w:tabs>
      <w:adjustRightInd w:val="0"/>
      <w:spacing w:before="120" w:after="360" w:line="360" w:lineRule="auto"/>
      <w:ind w:left="425" w:hanging="425"/>
      <w:textAlignment w:val="baseline"/>
    </w:pPr>
    <w:rPr>
      <w:rFonts w:cs="Times New Roman"/>
      <w:bCs w:val="0"/>
      <w:kern w:val="44"/>
      <w:szCs w:val="20"/>
    </w:rPr>
  </w:style>
  <w:style w:type="paragraph" w:customStyle="1" w:styleId="335">
    <w:name w:val="Char4"/>
    <w:basedOn w:val="1"/>
    <w:qFormat/>
    <w:uiPriority w:val="0"/>
    <w:pPr>
      <w:widowControl w:val="0"/>
      <w:jc w:val="both"/>
    </w:pPr>
    <w:rPr>
      <w:kern w:val="2"/>
      <w:sz w:val="21"/>
    </w:rPr>
  </w:style>
  <w:style w:type="paragraph" w:customStyle="1" w:styleId="336">
    <w:name w:val="Unknown Style"/>
    <w:basedOn w:val="1"/>
    <w:next w:val="1"/>
    <w:qFormat/>
    <w:uiPriority w:val="0"/>
    <w:pPr>
      <w:jc w:val="both"/>
    </w:pPr>
    <w:rPr>
      <w:color w:val="000000"/>
      <w:kern w:val="2"/>
      <w:sz w:val="21"/>
      <w:szCs w:val="20"/>
    </w:rPr>
  </w:style>
  <w:style w:type="paragraph" w:customStyle="1" w:styleId="337">
    <w:name w:val="Body"/>
    <w:basedOn w:val="1"/>
    <w:qFormat/>
    <w:uiPriority w:val="0"/>
    <w:pPr>
      <w:keepNext/>
      <w:tabs>
        <w:tab w:val="left" w:pos="720"/>
      </w:tabs>
      <w:spacing w:after="240"/>
    </w:pPr>
    <w:rPr>
      <w:rFonts w:ascii="Verdana" w:hAnsi="Verdana"/>
      <w:sz w:val="23"/>
      <w:lang w:eastAsia="en-US"/>
    </w:rPr>
  </w:style>
  <w:style w:type="paragraph" w:customStyle="1" w:styleId="338">
    <w:name w:val="xl66"/>
    <w:basedOn w:val="1"/>
    <w:qFormat/>
    <w:uiPriority w:val="0"/>
    <w:pPr>
      <w:spacing w:before="100" w:beforeAutospacing="1" w:after="100" w:afterAutospacing="1"/>
    </w:pPr>
    <w:rPr>
      <w:rFonts w:ascii="宋体" w:hAnsi="宋体" w:cs="宋体"/>
      <w:color w:val="000000"/>
      <w:sz w:val="22"/>
      <w:szCs w:val="22"/>
      <w:lang w:bidi="hi-IN"/>
    </w:rPr>
  </w:style>
  <w:style w:type="paragraph" w:customStyle="1" w:styleId="339">
    <w:name w:val="Para"/>
    <w:qFormat/>
    <w:uiPriority w:val="0"/>
    <w:pPr>
      <w:spacing w:before="120" w:after="200" w:line="276" w:lineRule="auto"/>
    </w:pPr>
    <w:rPr>
      <w:rFonts w:ascii="Calibri" w:hAnsi="Calibri" w:eastAsia="宋体" w:cs="Times New Roman"/>
      <w:sz w:val="18"/>
      <w:szCs w:val="22"/>
      <w:lang w:val="en-US" w:eastAsia="zh-CN" w:bidi="ar-SA"/>
    </w:rPr>
  </w:style>
  <w:style w:type="paragraph" w:customStyle="1" w:styleId="340">
    <w:name w:val="xl65"/>
    <w:basedOn w:val="1"/>
    <w:qFormat/>
    <w:uiPriority w:val="0"/>
    <w:pPr>
      <w:spacing w:before="100" w:beforeAutospacing="1" w:after="100" w:afterAutospacing="1"/>
    </w:pPr>
    <w:rPr>
      <w:rFonts w:ascii="宋体" w:hAnsi="宋体" w:cs="宋体"/>
      <w:color w:val="000000"/>
      <w:sz w:val="22"/>
      <w:szCs w:val="22"/>
      <w:lang w:bidi="hi-IN"/>
    </w:rPr>
  </w:style>
  <w:style w:type="paragraph" w:customStyle="1" w:styleId="341">
    <w:name w:val="xl91"/>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textAlignment w:val="center"/>
    </w:pPr>
    <w:rPr>
      <w:rFonts w:ascii="宋体" w:hAnsi="宋体" w:cs="宋体"/>
      <w:sz w:val="22"/>
      <w:szCs w:val="22"/>
      <w:lang w:bidi="hi-IN"/>
    </w:rPr>
  </w:style>
  <w:style w:type="paragraph" w:customStyle="1" w:styleId="342">
    <w:name w:val="列出段落11"/>
    <w:basedOn w:val="1"/>
    <w:qFormat/>
    <w:uiPriority w:val="0"/>
    <w:pPr>
      <w:widowControl w:val="0"/>
      <w:ind w:firstLine="420" w:firstLineChars="200"/>
      <w:jc w:val="both"/>
    </w:pPr>
    <w:rPr>
      <w:kern w:val="2"/>
      <w:sz w:val="21"/>
      <w:szCs w:val="22"/>
    </w:rPr>
  </w:style>
  <w:style w:type="paragraph" w:customStyle="1" w:styleId="343">
    <w:name w:val="xl7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lang w:bidi="hi-IN"/>
    </w:rPr>
  </w:style>
  <w:style w:type="paragraph" w:customStyle="1" w:styleId="344">
    <w:name w:val="font5"/>
    <w:basedOn w:val="1"/>
    <w:qFormat/>
    <w:uiPriority w:val="0"/>
    <w:pPr>
      <w:spacing w:before="100" w:beforeAutospacing="1" w:after="100" w:afterAutospacing="1"/>
    </w:pPr>
    <w:rPr>
      <w:rFonts w:hint="eastAsia" w:ascii="宋体" w:hAnsi="宋体"/>
      <w:sz w:val="18"/>
      <w:szCs w:val="18"/>
    </w:rPr>
  </w:style>
  <w:style w:type="paragraph" w:customStyle="1" w:styleId="345">
    <w:name w:val="正文字缩2字"/>
    <w:basedOn w:val="1"/>
    <w:qFormat/>
    <w:uiPriority w:val="0"/>
    <w:pPr>
      <w:widowControl w:val="0"/>
      <w:spacing w:before="60" w:after="60" w:line="360" w:lineRule="auto"/>
      <w:ind w:left="200" w:leftChars="200" w:firstLine="200" w:firstLineChars="200"/>
      <w:jc w:val="both"/>
    </w:pPr>
    <w:rPr>
      <w:kern w:val="2"/>
    </w:rPr>
  </w:style>
  <w:style w:type="paragraph" w:customStyle="1" w:styleId="346">
    <w:name w:val="My正文"/>
    <w:basedOn w:val="1"/>
    <w:qFormat/>
    <w:uiPriority w:val="0"/>
    <w:pPr>
      <w:widowControl w:val="0"/>
      <w:adjustRightInd w:val="0"/>
      <w:spacing w:before="120" w:line="360" w:lineRule="auto"/>
      <w:ind w:firstLine="567"/>
      <w:jc w:val="both"/>
    </w:pPr>
    <w:rPr>
      <w:rFonts w:ascii="Arial" w:hAnsi="Arial"/>
      <w:szCs w:val="20"/>
    </w:rPr>
  </w:style>
  <w:style w:type="paragraph" w:customStyle="1" w:styleId="347">
    <w:name w:val="標題 1."/>
    <w:basedOn w:val="4"/>
    <w:qFormat/>
    <w:uiPriority w:val="0"/>
    <w:pPr>
      <w:widowControl/>
      <w:autoSpaceDE/>
      <w:autoSpaceDN/>
      <w:spacing w:line="567" w:lineRule="atLeast"/>
      <w:ind w:left="993" w:hanging="283"/>
      <w:jc w:val="left"/>
      <w:textAlignment w:val="baseline"/>
      <w:outlineLvl w:val="9"/>
    </w:pPr>
    <w:rPr>
      <w:rFonts w:ascii="PMingLiU" w:hAnsi="Cambria" w:eastAsia="PMingLiU"/>
      <w:b w:val="0"/>
      <w:kern w:val="0"/>
      <w:sz w:val="28"/>
      <w:szCs w:val="20"/>
      <w:lang w:eastAsia="zh-TW" w:bidi="en-US"/>
    </w:rPr>
  </w:style>
  <w:style w:type="paragraph" w:customStyle="1" w:styleId="348">
    <w:name w:val="项目2"/>
    <w:basedOn w:val="1"/>
    <w:qFormat/>
    <w:uiPriority w:val="0"/>
    <w:pPr>
      <w:widowControl w:val="0"/>
      <w:tabs>
        <w:tab w:val="left" w:pos="840"/>
      </w:tabs>
      <w:spacing w:line="360" w:lineRule="auto"/>
      <w:ind w:left="840" w:hanging="420"/>
      <w:jc w:val="both"/>
    </w:pPr>
    <w:rPr>
      <w:kern w:val="2"/>
    </w:rPr>
  </w:style>
  <w:style w:type="paragraph" w:customStyle="1" w:styleId="349">
    <w:name w:val="纯文本1"/>
    <w:basedOn w:val="1"/>
    <w:next w:val="1"/>
    <w:qFormat/>
    <w:uiPriority w:val="0"/>
    <w:pPr>
      <w:tabs>
        <w:tab w:val="left" w:pos="720"/>
      </w:tabs>
      <w:spacing w:line="360" w:lineRule="auto"/>
      <w:ind w:left="1650" w:hanging="390"/>
      <w:jc w:val="both"/>
    </w:pPr>
    <w:rPr>
      <w:rFonts w:ascii="宋体"/>
      <w:color w:val="000000"/>
      <w:kern w:val="2"/>
      <w:szCs w:val="20"/>
    </w:rPr>
  </w:style>
  <w:style w:type="paragraph" w:customStyle="1" w:styleId="350">
    <w:name w:val="无列表1"/>
    <w:basedOn w:val="1"/>
    <w:next w:val="1"/>
    <w:qFormat/>
    <w:uiPriority w:val="0"/>
    <w:rPr>
      <w:color w:val="000000"/>
      <w:szCs w:val="20"/>
    </w:rPr>
  </w:style>
  <w:style w:type="paragraph" w:customStyle="1" w:styleId="351">
    <w:name w:val="reader-word-layer reader-word-s1-11"/>
    <w:basedOn w:val="1"/>
    <w:qFormat/>
    <w:uiPriority w:val="0"/>
    <w:pPr>
      <w:spacing w:before="100" w:beforeAutospacing="1" w:after="100" w:afterAutospacing="1"/>
    </w:pPr>
    <w:rPr>
      <w:rFonts w:ascii="宋体" w:hAnsi="宋体" w:cs="宋体"/>
    </w:rPr>
  </w:style>
  <w:style w:type="paragraph" w:customStyle="1" w:styleId="352">
    <w:name w:val="封面标题"/>
    <w:qFormat/>
    <w:uiPriority w:val="0"/>
    <w:pPr>
      <w:spacing w:after="160" w:line="360" w:lineRule="auto"/>
      <w:jc w:val="center"/>
    </w:pPr>
    <w:rPr>
      <w:rFonts w:ascii="Times New Roman" w:hAnsi="Times New Roman" w:eastAsia="宋体" w:cs="Times New Roman"/>
      <w:b/>
      <w:color w:val="000000"/>
      <w:sz w:val="44"/>
      <w:lang w:val="en-US" w:eastAsia="zh-CN" w:bidi="ar-SA"/>
    </w:rPr>
  </w:style>
  <w:style w:type="paragraph" w:customStyle="1" w:styleId="353">
    <w:name w:val="Char2 Char Char Char"/>
    <w:basedOn w:val="1"/>
    <w:qFormat/>
    <w:uiPriority w:val="0"/>
    <w:pPr>
      <w:spacing w:line="240" w:lineRule="exact"/>
      <w:ind w:right="32"/>
    </w:pPr>
    <w:rPr>
      <w:rFonts w:ascii="Verdana" w:hAnsi="Verdana" w:eastAsia="仿宋_GB2312"/>
      <w:szCs w:val="20"/>
      <w:lang w:eastAsia="en-US"/>
    </w:rPr>
  </w:style>
  <w:style w:type="paragraph" w:customStyle="1" w:styleId="354">
    <w:name w:val="彩色列表 - 强调文字颜色 11"/>
    <w:basedOn w:val="1"/>
    <w:qFormat/>
    <w:uiPriority w:val="34"/>
    <w:pPr>
      <w:widowControl w:val="0"/>
      <w:spacing w:before="120" w:after="120" w:line="360" w:lineRule="auto"/>
      <w:ind w:firstLine="420" w:firstLineChars="200"/>
      <w:jc w:val="both"/>
    </w:pPr>
    <w:rPr>
      <w:rFonts w:ascii="Calibri" w:hAnsi="Calibri"/>
      <w:kern w:val="2"/>
      <w:szCs w:val="22"/>
    </w:rPr>
  </w:style>
  <w:style w:type="paragraph" w:customStyle="1" w:styleId="355">
    <w:name w:val="样式 标题 2 + 段前: 自动 段后: 自动 行距: 1.5 倍行距"/>
    <w:basedOn w:val="3"/>
    <w:qFormat/>
    <w:uiPriority w:val="0"/>
    <w:pPr>
      <w:keepLines/>
      <w:widowControl w:val="0"/>
      <w:tabs>
        <w:tab w:val="left" w:pos="567"/>
      </w:tabs>
      <w:adjustRightInd w:val="0"/>
      <w:spacing w:before="100" w:beforeAutospacing="1" w:after="100" w:afterAutospacing="1" w:line="360" w:lineRule="auto"/>
      <w:ind w:left="567" w:hanging="567"/>
      <w:textAlignment w:val="baseline"/>
    </w:pPr>
    <w:rPr>
      <w:rFonts w:cs="宋体"/>
      <w:b w:val="0"/>
      <w:bCs w:val="0"/>
      <w:i w:val="0"/>
      <w:iCs w:val="0"/>
      <w:sz w:val="30"/>
      <w:szCs w:val="20"/>
    </w:rPr>
  </w:style>
  <w:style w:type="paragraph" w:customStyle="1" w:styleId="356">
    <w:name w:val="样式10"/>
    <w:basedOn w:val="1"/>
    <w:qFormat/>
    <w:uiPriority w:val="0"/>
    <w:pPr>
      <w:widowControl w:val="0"/>
      <w:tabs>
        <w:tab w:val="left" w:pos="987"/>
      </w:tabs>
      <w:ind w:left="987" w:firstLine="199"/>
      <w:jc w:val="both"/>
    </w:pPr>
    <w:rPr>
      <w:b/>
      <w:kern w:val="2"/>
      <w:sz w:val="21"/>
    </w:rPr>
  </w:style>
  <w:style w:type="paragraph" w:customStyle="1" w:styleId="357">
    <w:name w:val="文章标题 1"/>
    <w:basedOn w:val="2"/>
    <w:next w:val="1"/>
    <w:qFormat/>
    <w:uiPriority w:val="0"/>
    <w:pPr>
      <w:keepLines/>
      <w:pageBreakBefore/>
      <w:widowControl w:val="0"/>
      <w:spacing w:before="120" w:after="480" w:line="360" w:lineRule="auto"/>
      <w:jc w:val="center"/>
      <w:textAlignment w:val="top"/>
    </w:pPr>
    <w:rPr>
      <w:rFonts w:ascii="Times New Roman" w:hAnsi="Times New Roman" w:eastAsia="黑体" w:cs="Times New Roman"/>
      <w:b w:val="0"/>
      <w:bCs w:val="0"/>
      <w:kern w:val="2"/>
      <w:sz w:val="44"/>
      <w:szCs w:val="24"/>
    </w:rPr>
  </w:style>
  <w:style w:type="paragraph" w:customStyle="1" w:styleId="358">
    <w:name w:val="xl4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59">
    <w:name w:val="Char1 Char Char Char Char Char"/>
    <w:basedOn w:val="1"/>
    <w:qFormat/>
    <w:uiPriority w:val="0"/>
    <w:pPr>
      <w:widowControl w:val="0"/>
      <w:jc w:val="both"/>
    </w:pPr>
    <w:rPr>
      <w:rFonts w:ascii="Tahoma" w:hAnsi="Tahoma"/>
      <w:kern w:val="2"/>
      <w:szCs w:val="20"/>
    </w:rPr>
  </w:style>
  <w:style w:type="paragraph" w:customStyle="1" w:styleId="360">
    <w:name w:val="文字缩进 2"/>
    <w:basedOn w:val="23"/>
    <w:qFormat/>
    <w:uiPriority w:val="0"/>
    <w:pPr>
      <w:widowControl w:val="0"/>
      <w:adjustRightInd w:val="0"/>
      <w:spacing w:before="100" w:beforeAutospacing="1" w:after="100" w:afterAutospacing="1" w:line="400" w:lineRule="atLeast"/>
      <w:ind w:left="851"/>
      <w:jc w:val="both"/>
      <w:textAlignment w:val="baseline"/>
    </w:pPr>
    <w:rPr>
      <w:szCs w:val="20"/>
    </w:rPr>
  </w:style>
  <w:style w:type="paragraph" w:customStyle="1" w:styleId="361">
    <w:name w:val="细目"/>
    <w:qFormat/>
    <w:uiPriority w:val="0"/>
    <w:pPr>
      <w:tabs>
        <w:tab w:val="left" w:pos="737"/>
      </w:tabs>
      <w:spacing w:beforeLines="100" w:after="160" w:line="360" w:lineRule="auto"/>
      <w:ind w:left="737" w:hanging="453"/>
    </w:pPr>
    <w:rPr>
      <w:rFonts w:ascii="Times New Roman" w:hAnsi="Times New Roman" w:eastAsia="宋体" w:cs="Times New Roman"/>
      <w:sz w:val="24"/>
      <w:lang w:val="en-US" w:eastAsia="zh-CN" w:bidi="ar-SA"/>
    </w:rPr>
  </w:style>
  <w:style w:type="paragraph" w:customStyle="1" w:styleId="362">
    <w:name w:val="样式 左 首行缩进:  0.74 厘米 段前: 5 磅 段后: 5 磅 行距: 1.5 倍行距"/>
    <w:basedOn w:val="1"/>
    <w:qFormat/>
    <w:uiPriority w:val="0"/>
    <w:pPr>
      <w:widowControl w:val="0"/>
      <w:spacing w:before="100" w:after="100" w:line="360" w:lineRule="auto"/>
      <w:ind w:firstLine="420"/>
    </w:pPr>
    <w:rPr>
      <w:rFonts w:cs="宋体"/>
      <w:kern w:val="2"/>
      <w:szCs w:val="20"/>
    </w:rPr>
  </w:style>
  <w:style w:type="paragraph" w:customStyle="1" w:styleId="363">
    <w:name w:val="My标题2"/>
    <w:basedOn w:val="3"/>
    <w:next w:val="1"/>
    <w:qFormat/>
    <w:uiPriority w:val="0"/>
    <w:pPr>
      <w:keepLines/>
      <w:widowControl w:val="0"/>
      <w:tabs>
        <w:tab w:val="left" w:pos="720"/>
      </w:tabs>
      <w:adjustRightInd w:val="0"/>
      <w:spacing w:before="360" w:after="120" w:line="360" w:lineRule="auto"/>
      <w:ind w:left="567" w:hanging="567"/>
      <w:textAlignment w:val="baseline"/>
    </w:pPr>
    <w:rPr>
      <w:rFonts w:cs="Times New Roman"/>
      <w:bCs w:val="0"/>
      <w:i w:val="0"/>
      <w:iCs w:val="0"/>
      <w:sz w:val="24"/>
      <w:szCs w:val="20"/>
    </w:rPr>
  </w:style>
  <w:style w:type="paragraph" w:customStyle="1" w:styleId="364">
    <w:name w:val="样式1"/>
    <w:basedOn w:val="1"/>
    <w:qFormat/>
    <w:uiPriority w:val="0"/>
    <w:pPr>
      <w:tabs>
        <w:tab w:val="left" w:pos="709"/>
      </w:tabs>
      <w:adjustRightInd w:val="0"/>
      <w:ind w:left="709" w:hanging="709"/>
      <w:textAlignment w:val="baseline"/>
    </w:pPr>
    <w:rPr>
      <w:rFonts w:ascii="宋体" w:hAnsi="宋体"/>
      <w:szCs w:val="21"/>
      <w:lang w:eastAsia="en-US" w:bidi="en-US"/>
    </w:rPr>
  </w:style>
  <w:style w:type="paragraph" w:customStyle="1" w:styleId="365">
    <w:name w:val="heading"/>
    <w:basedOn w:val="1"/>
    <w:next w:val="1"/>
    <w:qFormat/>
    <w:uiPriority w:val="0"/>
    <w:pPr>
      <w:keepNext/>
      <w:keepLines/>
      <w:widowControl w:val="0"/>
      <w:spacing w:before="260" w:after="260" w:line="413" w:lineRule="auto"/>
      <w:jc w:val="both"/>
    </w:pPr>
    <w:rPr>
      <w:rFonts w:ascii="Arial" w:hAnsi="Arial" w:eastAsia="黑体"/>
      <w:b/>
      <w:bCs/>
      <w:kern w:val="2"/>
      <w:sz w:val="32"/>
      <w:szCs w:val="32"/>
    </w:rPr>
  </w:style>
  <w:style w:type="paragraph" w:customStyle="1" w:styleId="366">
    <w:name w:val="正文文本缩进2"/>
    <w:basedOn w:val="1"/>
    <w:qFormat/>
    <w:uiPriority w:val="0"/>
    <w:pPr>
      <w:widowControl w:val="0"/>
      <w:ind w:firstLine="420" w:firstLineChars="200"/>
      <w:jc w:val="both"/>
    </w:pPr>
    <w:rPr>
      <w:rFonts w:eastAsia="楷体_GB2312"/>
      <w:kern w:val="44"/>
      <w:sz w:val="20"/>
      <w:szCs w:val="44"/>
    </w:rPr>
  </w:style>
  <w:style w:type="paragraph" w:customStyle="1" w:styleId="367">
    <w:name w:val="xl94"/>
    <w:basedOn w:val="1"/>
    <w:qFormat/>
    <w:uiPriority w:val="0"/>
    <w:pPr>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textAlignment w:val="center"/>
    </w:pPr>
    <w:rPr>
      <w:rFonts w:ascii="宋体" w:hAnsi="宋体" w:cs="宋体"/>
      <w:b/>
      <w:bCs/>
      <w:color w:val="FFFFFF"/>
      <w:sz w:val="28"/>
      <w:szCs w:val="28"/>
      <w:lang w:bidi="hi-IN"/>
    </w:rPr>
  </w:style>
  <w:style w:type="paragraph" w:customStyle="1" w:styleId="368">
    <w:name w:val="reader-word-layer reader-word-s1-5"/>
    <w:basedOn w:val="1"/>
    <w:qFormat/>
    <w:uiPriority w:val="0"/>
    <w:pPr>
      <w:spacing w:before="100" w:beforeAutospacing="1" w:after="100" w:afterAutospacing="1"/>
    </w:pPr>
    <w:rPr>
      <w:rFonts w:ascii="宋体" w:hAnsi="宋体" w:cs="宋体"/>
    </w:rPr>
  </w:style>
  <w:style w:type="paragraph" w:customStyle="1" w:styleId="369">
    <w:name w:val="標題10.3-1"/>
    <w:basedOn w:val="370"/>
    <w:qFormat/>
    <w:uiPriority w:val="0"/>
    <w:pPr>
      <w:tabs>
        <w:tab w:val="left" w:pos="5529"/>
      </w:tabs>
      <w:adjustRightInd/>
      <w:spacing w:line="240" w:lineRule="atLeast"/>
      <w:ind w:left="993" w:hanging="284"/>
      <w:textAlignment w:val="auto"/>
    </w:pPr>
    <w:rPr>
      <w:rFonts w:ascii="Times New Roman"/>
      <w:kern w:val="2"/>
      <w:sz w:val="24"/>
      <w:szCs w:val="24"/>
    </w:rPr>
  </w:style>
  <w:style w:type="paragraph" w:customStyle="1" w:styleId="370">
    <w:name w:val="標題 (1)"/>
    <w:basedOn w:val="1"/>
    <w:qFormat/>
    <w:uiPriority w:val="0"/>
    <w:pPr>
      <w:adjustRightInd w:val="0"/>
      <w:spacing w:line="567" w:lineRule="atLeast"/>
      <w:ind w:left="1560" w:hanging="709"/>
      <w:textAlignment w:val="baseline"/>
    </w:pPr>
    <w:rPr>
      <w:rFonts w:ascii="PMingLiU" w:hAnsi="Calibri" w:eastAsia="PMingLiU"/>
      <w:sz w:val="28"/>
      <w:szCs w:val="20"/>
      <w:lang w:eastAsia="zh-TW" w:bidi="en-US"/>
    </w:rPr>
  </w:style>
  <w:style w:type="paragraph" w:customStyle="1" w:styleId="371">
    <w:name w:val="IBM 正文"/>
    <w:basedOn w:val="1"/>
    <w:qFormat/>
    <w:uiPriority w:val="0"/>
    <w:pPr>
      <w:widowControl w:val="0"/>
      <w:spacing w:line="400" w:lineRule="exact"/>
      <w:jc w:val="both"/>
    </w:pPr>
    <w:rPr>
      <w:spacing w:val="20"/>
      <w:kern w:val="2"/>
    </w:rPr>
  </w:style>
  <w:style w:type="paragraph" w:customStyle="1" w:styleId="372">
    <w:name w:val="页码1"/>
    <w:basedOn w:val="1"/>
    <w:next w:val="1"/>
    <w:qFormat/>
    <w:uiPriority w:val="0"/>
    <w:pPr>
      <w:jc w:val="both"/>
    </w:pPr>
    <w:rPr>
      <w:color w:val="000000"/>
      <w:kern w:val="2"/>
      <w:sz w:val="21"/>
      <w:szCs w:val="20"/>
    </w:rPr>
  </w:style>
  <w:style w:type="paragraph" w:customStyle="1" w:styleId="373">
    <w:name w:val="Normal0"/>
    <w:qFormat/>
    <w:uiPriority w:val="0"/>
    <w:pPr>
      <w:spacing w:after="200" w:line="276" w:lineRule="auto"/>
    </w:pPr>
    <w:rPr>
      <w:rFonts w:ascii="Calibri" w:hAnsi="Calibri" w:eastAsia="宋体" w:cs="Times New Roman"/>
      <w:sz w:val="22"/>
      <w:szCs w:val="22"/>
      <w:lang w:val="en-US" w:eastAsia="en-US" w:bidi="ar-SA"/>
    </w:rPr>
  </w:style>
  <w:style w:type="paragraph" w:customStyle="1" w:styleId="374">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lang w:bidi="hi-IN"/>
    </w:rPr>
  </w:style>
  <w:style w:type="paragraph" w:customStyle="1" w:styleId="375">
    <w:name w:val="第一個訊息標題"/>
    <w:basedOn w:val="52"/>
    <w:next w:val="52"/>
    <w:qFormat/>
    <w:uiPriority w:val="0"/>
    <w:pPr>
      <w:keepLines/>
      <w:pBdr>
        <w:top w:val="none" w:color="auto" w:sz="0" w:space="0"/>
        <w:left w:val="none" w:color="auto" w:sz="0" w:space="0"/>
        <w:bottom w:val="none" w:color="auto" w:sz="0" w:space="0"/>
        <w:right w:val="none" w:color="auto" w:sz="0" w:space="0"/>
      </w:pBdr>
      <w:shd w:val="clear" w:color="auto" w:fill="auto"/>
      <w:tabs>
        <w:tab w:val="left" w:pos="1560"/>
        <w:tab w:val="left" w:pos="4920"/>
        <w:tab w:val="left" w:pos="5640"/>
      </w:tabs>
      <w:overflowPunct w:val="0"/>
      <w:autoSpaceDE w:val="0"/>
      <w:autoSpaceDN w:val="0"/>
      <w:spacing w:line="533" w:lineRule="auto"/>
      <w:ind w:left="1560" w:leftChars="0" w:right="-120" w:hanging="720" w:firstLineChars="0"/>
    </w:pPr>
    <w:rPr>
      <w:rFonts w:ascii="Times New Roman" w:hAnsi="Times New Roman" w:eastAsia="MingLiU" w:cs="Times New Roman"/>
      <w:sz w:val="20"/>
      <w:szCs w:val="20"/>
    </w:rPr>
  </w:style>
  <w:style w:type="paragraph" w:customStyle="1" w:styleId="376">
    <w:name w:val="样式 标题 3h33rd levelH3Level 3 Headsect1.2.3BOD 0l3CTHeadi..."/>
    <w:basedOn w:val="4"/>
    <w:qFormat/>
    <w:uiPriority w:val="0"/>
    <w:pPr>
      <w:keepNext/>
      <w:keepLines/>
      <w:tabs>
        <w:tab w:val="left" w:pos="420"/>
      </w:tabs>
      <w:autoSpaceDE/>
      <w:autoSpaceDN/>
      <w:adjustRightInd/>
      <w:spacing w:before="200"/>
      <w:ind w:left="420" w:hanging="420"/>
      <w:jc w:val="both"/>
    </w:pPr>
    <w:rPr>
      <w:rFonts w:ascii="宋体" w:hAnsi="宋体" w:eastAsia="楷体_GB2312" w:cs="Arial"/>
      <w:bCs/>
      <w:kern w:val="0"/>
    </w:rPr>
  </w:style>
  <w:style w:type="paragraph" w:customStyle="1" w:styleId="377">
    <w:name w:val="tabletext"/>
    <w:basedOn w:val="1"/>
    <w:qFormat/>
    <w:uiPriority w:val="0"/>
    <w:pPr>
      <w:spacing w:before="100" w:beforeAutospacing="1" w:after="100" w:afterAutospacing="1"/>
    </w:pPr>
    <w:rPr>
      <w:rFonts w:ascii="宋体" w:hAnsi="宋体" w:cs="宋体"/>
    </w:rPr>
  </w:style>
  <w:style w:type="paragraph" w:customStyle="1" w:styleId="378">
    <w:name w:val="_Style 49"/>
    <w:basedOn w:val="1"/>
    <w:next w:val="31"/>
    <w:qFormat/>
    <w:uiPriority w:val="0"/>
    <w:pPr>
      <w:widowControl w:val="0"/>
      <w:jc w:val="both"/>
    </w:pPr>
    <w:rPr>
      <w:rFonts w:ascii="宋体" w:hAnsi="Courier New"/>
      <w:kern w:val="2"/>
      <w:szCs w:val="20"/>
    </w:rPr>
  </w:style>
  <w:style w:type="paragraph" w:customStyle="1" w:styleId="379">
    <w:name w:val="Char Char Char1 Char1"/>
    <w:basedOn w:val="1"/>
    <w:qFormat/>
    <w:uiPriority w:val="0"/>
    <w:pPr>
      <w:widowControl w:val="0"/>
      <w:jc w:val="both"/>
    </w:pPr>
    <w:rPr>
      <w:kern w:val="2"/>
      <w:sz w:val="21"/>
    </w:rPr>
  </w:style>
  <w:style w:type="paragraph" w:customStyle="1" w:styleId="380">
    <w:name w:val="附件标题-1"/>
    <w:basedOn w:val="1"/>
    <w:qFormat/>
    <w:uiPriority w:val="0"/>
    <w:pPr>
      <w:widowControl w:val="0"/>
      <w:spacing w:beforeLines="50" w:afterLines="50"/>
      <w:jc w:val="center"/>
    </w:pPr>
    <w:rPr>
      <w:rFonts w:eastAsia="黑体"/>
      <w:kern w:val="2"/>
      <w:sz w:val="32"/>
    </w:rPr>
  </w:style>
  <w:style w:type="paragraph" w:customStyle="1" w:styleId="381">
    <w:name w:val="xl28"/>
    <w:basedOn w:val="1"/>
    <w:qFormat/>
    <w:uiPriority w:val="0"/>
    <w:pPr>
      <w:spacing w:before="100" w:beforeAutospacing="1" w:after="100" w:afterAutospacing="1"/>
    </w:pPr>
    <w:rPr>
      <w:rFonts w:ascii="宋体" w:hAnsi="宋体"/>
      <w:b/>
      <w:bCs/>
    </w:rPr>
  </w:style>
  <w:style w:type="paragraph" w:customStyle="1" w:styleId="382">
    <w:name w:val="表头文本"/>
    <w:basedOn w:val="1"/>
    <w:qFormat/>
    <w:uiPriority w:val="0"/>
    <w:pPr>
      <w:widowControl w:val="0"/>
      <w:autoSpaceDE w:val="0"/>
      <w:autoSpaceDN w:val="0"/>
      <w:adjustRightInd w:val="0"/>
      <w:jc w:val="center"/>
    </w:pPr>
    <w:rPr>
      <w:b/>
      <w:szCs w:val="20"/>
    </w:rPr>
  </w:style>
  <w:style w:type="paragraph" w:customStyle="1" w:styleId="383">
    <w:name w:val="xl85"/>
    <w:basedOn w:val="1"/>
    <w:qFormat/>
    <w:uiPriority w:val="0"/>
    <w:pPr>
      <w:pBdr>
        <w:top w:val="single" w:color="auto" w:sz="4" w:space="0"/>
        <w:left w:val="single" w:color="auto" w:sz="4" w:space="0"/>
        <w:bottom w:val="single" w:color="auto" w:sz="4" w:space="0"/>
        <w:right w:val="single" w:color="auto" w:sz="4" w:space="0"/>
      </w:pBdr>
      <w:shd w:val="clear" w:color="auto" w:fill="969696"/>
      <w:spacing w:before="100" w:beforeAutospacing="1" w:after="100" w:afterAutospacing="1"/>
      <w:textAlignment w:val="center"/>
    </w:pPr>
    <w:rPr>
      <w:rFonts w:ascii="宋体" w:hAnsi="宋体" w:cs="宋体"/>
      <w:color w:val="FFFFFF"/>
      <w:sz w:val="22"/>
      <w:szCs w:val="22"/>
      <w:lang w:bidi="hi-IN"/>
    </w:rPr>
  </w:style>
  <w:style w:type="paragraph" w:customStyle="1" w:styleId="384">
    <w:name w:val="xl77"/>
    <w:basedOn w:val="1"/>
    <w:qFormat/>
    <w:uiPriority w:val="0"/>
    <w:pPr>
      <w:pBdr>
        <w:top w:val="single" w:color="auto" w:sz="4" w:space="0"/>
        <w:left w:val="single" w:color="auto" w:sz="4" w:space="0"/>
        <w:bottom w:val="single" w:color="auto" w:sz="4" w:space="0"/>
        <w:right w:val="single" w:color="auto" w:sz="4" w:space="0"/>
      </w:pBdr>
      <w:shd w:val="clear" w:color="auto" w:fill="808080"/>
      <w:spacing w:before="100" w:beforeAutospacing="1" w:after="100" w:afterAutospacing="1"/>
      <w:textAlignment w:val="center"/>
    </w:pPr>
    <w:rPr>
      <w:rFonts w:ascii="宋体" w:hAnsi="宋体" w:cs="宋体"/>
      <w:color w:val="FFFFFF"/>
      <w:sz w:val="22"/>
      <w:szCs w:val="22"/>
      <w:lang w:bidi="hi-IN"/>
    </w:rPr>
  </w:style>
  <w:style w:type="paragraph" w:customStyle="1" w:styleId="385">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sz w:val="22"/>
      <w:szCs w:val="22"/>
      <w:lang w:bidi="hi-IN"/>
    </w:rPr>
  </w:style>
  <w:style w:type="paragraph" w:customStyle="1" w:styleId="386">
    <w:name w:val="xl31"/>
    <w:basedOn w:val="1"/>
    <w:qFormat/>
    <w:uiPriority w:val="0"/>
    <w:pPr>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b/>
      <w:bCs/>
      <w:sz w:val="20"/>
      <w:szCs w:val="20"/>
    </w:rPr>
  </w:style>
  <w:style w:type="paragraph" w:customStyle="1" w:styleId="387">
    <w:name w:val="TableBullet"/>
    <w:basedOn w:val="18"/>
    <w:qFormat/>
    <w:uiPriority w:val="0"/>
    <w:pPr>
      <w:widowControl/>
      <w:suppressLineNumbers/>
      <w:tabs>
        <w:tab w:val="left" w:pos="284"/>
        <w:tab w:val="clear" w:pos="360"/>
      </w:tabs>
      <w:autoSpaceDE/>
      <w:autoSpaceDN/>
      <w:spacing w:before="10" w:after="20" w:line="240" w:lineRule="auto"/>
    </w:pPr>
    <w:rPr>
      <w:rFonts w:ascii="Arial" w:hAnsi="Arial"/>
      <w:bCs w:val="0"/>
      <w:snapToGrid/>
      <w:sz w:val="20"/>
      <w:lang w:val="en-US" w:eastAsia="en-US"/>
    </w:rPr>
  </w:style>
  <w:style w:type="paragraph" w:customStyle="1" w:styleId="388">
    <w:name w:val="xl68"/>
    <w:basedOn w:val="1"/>
    <w:qFormat/>
    <w:uiPriority w:val="0"/>
    <w:pPr>
      <w:spacing w:before="100" w:beforeAutospacing="1" w:after="100" w:afterAutospacing="1"/>
    </w:pPr>
    <w:rPr>
      <w:rFonts w:ascii="Arial" w:hAnsi="Arial" w:cs="宋体"/>
      <w:lang w:bidi="hi-IN"/>
    </w:rPr>
  </w:style>
  <w:style w:type="paragraph" w:customStyle="1" w:styleId="389">
    <w:name w:val="xl41"/>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sz w:val="20"/>
      <w:szCs w:val="20"/>
    </w:rPr>
  </w:style>
  <w:style w:type="paragraph" w:customStyle="1" w:styleId="390">
    <w:name w:val="正文小四（首行缩进两字）"/>
    <w:qFormat/>
    <w:uiPriority w:val="0"/>
    <w:pPr>
      <w:spacing w:after="160" w:line="360" w:lineRule="auto"/>
      <w:ind w:firstLine="200" w:firstLineChars="200"/>
    </w:pPr>
    <w:rPr>
      <w:rFonts w:ascii="Times New Roman" w:hAnsi="Times New Roman" w:eastAsia="宋体" w:cs="Times New Roman"/>
      <w:sz w:val="24"/>
      <w:lang w:val="en-US" w:eastAsia="zh-CN" w:bidi="ar-SA"/>
    </w:rPr>
  </w:style>
  <w:style w:type="paragraph" w:customStyle="1" w:styleId="391">
    <w:name w:val="MSO_Para"/>
    <w:qFormat/>
    <w:uiPriority w:val="0"/>
    <w:pPr>
      <w:spacing w:before="99" w:after="160" w:line="250" w:lineRule="atLeast"/>
    </w:pPr>
    <w:rPr>
      <w:rFonts w:ascii="Palatino Linotype" w:hAnsi="Palatino Linotype" w:eastAsia="宋体" w:cs="Times New Roman"/>
      <w:sz w:val="21"/>
      <w:szCs w:val="60"/>
      <w:lang w:val="en-US" w:eastAsia="en-US" w:bidi="ar-SA"/>
    </w:rPr>
  </w:style>
  <w:style w:type="paragraph" w:customStyle="1" w:styleId="392">
    <w:name w:val="xl32"/>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b/>
      <w:bCs/>
      <w:sz w:val="20"/>
      <w:szCs w:val="20"/>
    </w:rPr>
  </w:style>
  <w:style w:type="paragraph" w:customStyle="1" w:styleId="393">
    <w:name w:val="Tabletext"/>
    <w:qFormat/>
    <w:uiPriority w:val="0"/>
    <w:pPr>
      <w:suppressLineNumbers/>
      <w:spacing w:before="30" w:after="20" w:line="259" w:lineRule="auto"/>
    </w:pPr>
    <w:rPr>
      <w:rFonts w:ascii="Arial" w:hAnsi="Arial" w:eastAsia="宋体" w:cs="Arial"/>
      <w:sz w:val="18"/>
      <w:szCs w:val="18"/>
      <w:lang w:val="en-US" w:eastAsia="en-US" w:bidi="ar-SA"/>
    </w:rPr>
  </w:style>
  <w:style w:type="paragraph" w:customStyle="1" w:styleId="394">
    <w:name w:val="样式 正文文本缩进 + 首行缩进:  2 字符 行距: 1.5 倍行距"/>
    <w:basedOn w:val="24"/>
    <w:qFormat/>
    <w:uiPriority w:val="0"/>
    <w:pPr>
      <w:autoSpaceDE/>
      <w:autoSpaceDN/>
      <w:adjustRightInd/>
      <w:spacing w:beforeLines="50" w:line="360" w:lineRule="auto"/>
      <w:ind w:left="0" w:leftChars="0" w:firstLine="480" w:firstLineChars="200"/>
    </w:pPr>
    <w:rPr>
      <w:rFonts w:ascii="Times New Roman" w:cs="宋体"/>
      <w:kern w:val="0"/>
      <w:szCs w:val="20"/>
    </w:rPr>
  </w:style>
  <w:style w:type="paragraph" w:customStyle="1" w:styleId="395">
    <w:name w:val="1."/>
    <w:basedOn w:val="4"/>
    <w:qFormat/>
    <w:uiPriority w:val="0"/>
    <w:pPr>
      <w:widowControl/>
      <w:spacing w:line="240" w:lineRule="atLeast"/>
      <w:ind w:left="360" w:hanging="284"/>
      <w:jc w:val="left"/>
      <w:textAlignment w:val="bottom"/>
      <w:outlineLvl w:val="9"/>
    </w:pPr>
    <w:rPr>
      <w:rFonts w:ascii="Cambria" w:hAnsi="Cambria" w:eastAsia="DFKai-SB"/>
      <w:b w:val="0"/>
      <w:kern w:val="0"/>
      <w:szCs w:val="20"/>
      <w:lang w:eastAsia="zh-TW" w:bidi="en-US"/>
    </w:rPr>
  </w:style>
  <w:style w:type="paragraph" w:customStyle="1" w:styleId="396">
    <w:name w:val="xl33"/>
    <w:basedOn w:val="1"/>
    <w:qFormat/>
    <w:uiPriority w:val="0"/>
    <w:pPr>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sz w:val="20"/>
      <w:szCs w:val="20"/>
    </w:rPr>
  </w:style>
  <w:style w:type="paragraph" w:customStyle="1" w:styleId="397">
    <w:name w:val="xl69"/>
    <w:basedOn w:val="1"/>
    <w:qFormat/>
    <w:uiPriority w:val="0"/>
    <w:pPr>
      <w:spacing w:before="100" w:beforeAutospacing="1" w:after="100" w:afterAutospacing="1"/>
    </w:pPr>
    <w:rPr>
      <w:rFonts w:ascii="宋体" w:hAnsi="宋体" w:cs="宋体"/>
      <w:b/>
      <w:bCs/>
      <w:color w:val="000000"/>
      <w:sz w:val="22"/>
      <w:szCs w:val="22"/>
      <w:lang w:bidi="hi-IN"/>
    </w:rPr>
  </w:style>
  <w:style w:type="paragraph" w:customStyle="1" w:styleId="398">
    <w:name w:val="样式 首行缩进:  0.85 厘米"/>
    <w:basedOn w:val="1"/>
    <w:qFormat/>
    <w:uiPriority w:val="0"/>
    <w:pPr>
      <w:widowControl w:val="0"/>
      <w:tabs>
        <w:tab w:val="left" w:pos="1080"/>
        <w:tab w:val="left" w:pos="1200"/>
      </w:tabs>
      <w:spacing w:beforeLines="50" w:afterLines="50" w:line="360" w:lineRule="auto"/>
      <w:ind w:left="420" w:firstLine="120"/>
    </w:pPr>
    <w:rPr>
      <w:rFonts w:ascii="Arial" w:cs="Arial"/>
      <w:kern w:val="2"/>
      <w:szCs w:val="20"/>
    </w:rPr>
  </w:style>
  <w:style w:type="paragraph" w:customStyle="1" w:styleId="399">
    <w:name w:val="样式 样式 标题 1 + 黑体 三号 + 段前: 1 行 段后: 1 行"/>
    <w:basedOn w:val="1"/>
    <w:qFormat/>
    <w:uiPriority w:val="0"/>
    <w:pPr>
      <w:keepNext/>
      <w:keepLines/>
      <w:widowControl w:val="0"/>
      <w:tabs>
        <w:tab w:val="left" w:pos="1021"/>
      </w:tabs>
      <w:spacing w:beforeLines="100" w:afterLines="100" w:line="360" w:lineRule="auto"/>
      <w:ind w:firstLine="482"/>
      <w:jc w:val="both"/>
      <w:outlineLvl w:val="0"/>
    </w:pPr>
    <w:rPr>
      <w:rFonts w:ascii="Arial" w:hAnsi="Arial" w:eastAsia="黑体" w:cs="宋体"/>
      <w:b/>
      <w:bCs/>
      <w:spacing w:val="10"/>
      <w:kern w:val="44"/>
      <w:sz w:val="32"/>
      <w:szCs w:val="32"/>
    </w:rPr>
  </w:style>
  <w:style w:type="paragraph" w:customStyle="1" w:styleId="400">
    <w:name w:val="Char Char11"/>
    <w:basedOn w:val="1"/>
    <w:qFormat/>
    <w:uiPriority w:val="0"/>
    <w:pPr>
      <w:spacing w:line="240" w:lineRule="exact"/>
    </w:pPr>
    <w:rPr>
      <w:rFonts w:ascii="Verdana" w:hAnsi="Verdana" w:eastAsia="仿宋_GB2312"/>
      <w:szCs w:val="20"/>
      <w:lang w:eastAsia="en-US"/>
    </w:rPr>
  </w:style>
  <w:style w:type="paragraph" w:customStyle="1" w:styleId="401">
    <w:name w:val="reader-word-layer reader-word-s1-7"/>
    <w:basedOn w:val="1"/>
    <w:qFormat/>
    <w:uiPriority w:val="0"/>
    <w:pPr>
      <w:spacing w:before="100" w:beforeAutospacing="1" w:after="100" w:afterAutospacing="1"/>
    </w:pPr>
    <w:rPr>
      <w:rFonts w:ascii="宋体" w:hAnsi="宋体" w:cs="宋体"/>
    </w:rPr>
  </w:style>
  <w:style w:type="paragraph" w:customStyle="1" w:styleId="402">
    <w:name w:val="xl76"/>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jc w:val="right"/>
      <w:textAlignment w:val="center"/>
    </w:pPr>
    <w:rPr>
      <w:rFonts w:ascii="宋体" w:hAnsi="宋体" w:cs="宋体"/>
      <w:color w:val="000000"/>
      <w:sz w:val="22"/>
      <w:szCs w:val="22"/>
      <w:lang w:bidi="hi-IN"/>
    </w:rPr>
  </w:style>
  <w:style w:type="paragraph" w:customStyle="1" w:styleId="403">
    <w:name w:val="Char3 Char Char Char Char Char Char Char Char Char Char Char Char Char Char Char Char Char Char Char Char"/>
    <w:basedOn w:val="1"/>
    <w:qFormat/>
    <w:uiPriority w:val="0"/>
    <w:pPr>
      <w:spacing w:line="400" w:lineRule="exact"/>
      <w:jc w:val="center"/>
    </w:pPr>
    <w:rPr>
      <w:rFonts w:ascii="Verdana" w:hAnsi="Verdana"/>
      <w:sz w:val="21"/>
      <w:szCs w:val="20"/>
      <w:lang w:eastAsia="en-US"/>
    </w:rPr>
  </w:style>
  <w:style w:type="paragraph" w:customStyle="1" w:styleId="404">
    <w:name w:val="xl89"/>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textAlignment w:val="center"/>
    </w:pPr>
    <w:rPr>
      <w:rFonts w:ascii="宋体" w:hAnsi="宋体" w:cs="宋体"/>
      <w:color w:val="000000"/>
      <w:sz w:val="22"/>
      <w:szCs w:val="22"/>
      <w:lang w:bidi="hi-IN"/>
    </w:rPr>
  </w:style>
  <w:style w:type="paragraph" w:customStyle="1" w:styleId="405">
    <w:name w:val="标题 3-1"/>
    <w:basedOn w:val="4"/>
    <w:qFormat/>
    <w:uiPriority w:val="0"/>
    <w:pPr>
      <w:jc w:val="left"/>
    </w:pPr>
    <w:rPr>
      <w:rFonts w:ascii="宋体"/>
      <w:sz w:val="21"/>
      <w:szCs w:val="21"/>
    </w:rPr>
  </w:style>
  <w:style w:type="paragraph" w:customStyle="1" w:styleId="406">
    <w:name w:val="reader-word-layer reader-word-s1-6"/>
    <w:basedOn w:val="1"/>
    <w:qFormat/>
    <w:uiPriority w:val="0"/>
    <w:pPr>
      <w:spacing w:before="100" w:beforeAutospacing="1" w:after="100" w:afterAutospacing="1"/>
    </w:pPr>
    <w:rPr>
      <w:rFonts w:ascii="宋体" w:hAnsi="宋体" w:cs="宋体"/>
    </w:rPr>
  </w:style>
  <w:style w:type="paragraph" w:customStyle="1" w:styleId="407">
    <w:name w:val="标题二"/>
    <w:basedOn w:val="3"/>
    <w:qFormat/>
    <w:uiPriority w:val="0"/>
    <w:pPr>
      <w:keepNext w:val="0"/>
      <w:widowControl w:val="0"/>
      <w:adjustRightInd w:val="0"/>
      <w:snapToGrid w:val="0"/>
      <w:spacing w:beforeLines="50" w:afterLines="50"/>
      <w:jc w:val="both"/>
    </w:pPr>
    <w:rPr>
      <w:rFonts w:ascii="宋体" w:hAnsi="宋体" w:cs="宋体"/>
      <w:bCs w:val="0"/>
      <w:i w:val="0"/>
      <w:iCs w:val="0"/>
      <w:color w:val="000000"/>
      <w:szCs w:val="36"/>
    </w:rPr>
  </w:style>
  <w:style w:type="paragraph" w:customStyle="1" w:styleId="408">
    <w:name w:val="已访问的超链接1"/>
    <w:basedOn w:val="1"/>
    <w:next w:val="1"/>
    <w:qFormat/>
    <w:uiPriority w:val="0"/>
    <w:pPr>
      <w:jc w:val="both"/>
    </w:pPr>
    <w:rPr>
      <w:color w:val="800080"/>
      <w:kern w:val="2"/>
      <w:sz w:val="21"/>
      <w:szCs w:val="20"/>
      <w:u w:val="single" w:color="000000"/>
    </w:rPr>
  </w:style>
  <w:style w:type="paragraph" w:customStyle="1" w:styleId="409">
    <w:name w:val="Char Char"/>
    <w:basedOn w:val="1"/>
    <w:qFormat/>
    <w:uiPriority w:val="0"/>
    <w:pPr>
      <w:widowControl w:val="0"/>
      <w:jc w:val="both"/>
    </w:pPr>
    <w:rPr>
      <w:rFonts w:ascii="Tahoma" w:hAnsi="Tahoma"/>
      <w:kern w:val="2"/>
      <w:szCs w:val="20"/>
    </w:rPr>
  </w:style>
  <w:style w:type="paragraph" w:customStyle="1" w:styleId="410">
    <w:name w:val="內文項目之符號"/>
    <w:basedOn w:val="1"/>
    <w:qFormat/>
    <w:uiPriority w:val="0"/>
    <w:pPr>
      <w:tabs>
        <w:tab w:val="left" w:pos="992"/>
      </w:tabs>
      <w:spacing w:before="120" w:line="560" w:lineRule="exact"/>
      <w:ind w:left="992" w:hanging="368"/>
    </w:pPr>
    <w:rPr>
      <w:rFonts w:ascii="Calibri" w:hAnsi="Calibri" w:eastAsia="DFKai-SB"/>
      <w:sz w:val="28"/>
      <w:lang w:eastAsia="zh-TW" w:bidi="en-US"/>
    </w:rPr>
  </w:style>
  <w:style w:type="paragraph" w:customStyle="1" w:styleId="411">
    <w:name w:val="font6"/>
    <w:basedOn w:val="1"/>
    <w:qFormat/>
    <w:uiPriority w:val="0"/>
    <w:pPr>
      <w:spacing w:before="100" w:beforeAutospacing="1" w:after="100" w:afterAutospacing="1"/>
    </w:pPr>
    <w:rPr>
      <w:rFonts w:ascii="宋体" w:hAnsi="宋体" w:cs="宋体"/>
      <w:sz w:val="18"/>
      <w:szCs w:val="18"/>
      <w:lang w:bidi="hi-IN"/>
    </w:rPr>
  </w:style>
  <w:style w:type="paragraph" w:customStyle="1" w:styleId="412">
    <w:name w:val="文档正文（外部）"/>
    <w:basedOn w:val="1"/>
    <w:qFormat/>
    <w:uiPriority w:val="0"/>
    <w:pPr>
      <w:widowControl w:val="0"/>
      <w:spacing w:line="360" w:lineRule="auto"/>
      <w:jc w:val="both"/>
    </w:pPr>
    <w:rPr>
      <w:kern w:val="2"/>
      <w:sz w:val="28"/>
    </w:rPr>
  </w:style>
  <w:style w:type="paragraph" w:customStyle="1" w:styleId="413">
    <w:name w:val="text"/>
    <w:basedOn w:val="1"/>
    <w:qFormat/>
    <w:uiPriority w:val="0"/>
    <w:pPr>
      <w:spacing w:before="100" w:beforeAutospacing="1" w:after="100" w:afterAutospacing="1"/>
    </w:pPr>
    <w:rPr>
      <w:rFonts w:ascii="ˎ̥" w:hAnsi="ˎ̥" w:cs="宋体"/>
      <w:color w:val="000000"/>
      <w:sz w:val="18"/>
      <w:szCs w:val="18"/>
    </w:rPr>
  </w:style>
  <w:style w:type="paragraph" w:customStyle="1" w:styleId="414">
    <w:name w:val="样式 标题 2 + 宋体 小四 段前: 5 磅 段后: 5 磅 行距: 单倍行距"/>
    <w:basedOn w:val="3"/>
    <w:qFormat/>
    <w:uiPriority w:val="0"/>
    <w:pPr>
      <w:keepLines/>
      <w:widowControl w:val="0"/>
      <w:tabs>
        <w:tab w:val="left" w:pos="720"/>
      </w:tabs>
      <w:adjustRightInd w:val="0"/>
      <w:spacing w:before="100" w:beforeAutospacing="1" w:after="100" w:afterAutospacing="1"/>
      <w:textAlignment w:val="baseline"/>
    </w:pPr>
    <w:rPr>
      <w:rFonts w:ascii="宋体" w:hAnsi="宋体" w:cs="宋体"/>
      <w:b w:val="0"/>
      <w:bCs w:val="0"/>
      <w:i w:val="0"/>
      <w:iCs w:val="0"/>
      <w:szCs w:val="20"/>
    </w:rPr>
  </w:style>
  <w:style w:type="paragraph" w:customStyle="1" w:styleId="415">
    <w:name w:val="xl90"/>
    <w:basedOn w:val="1"/>
    <w:qFormat/>
    <w:uiPriority w:val="0"/>
    <w:pPr>
      <w:pBdr>
        <w:top w:val="single" w:color="333399" w:sz="4" w:space="0"/>
        <w:left w:val="single" w:color="333399" w:sz="4" w:space="0"/>
        <w:bottom w:val="single" w:color="333399" w:sz="4" w:space="0"/>
        <w:right w:val="single" w:color="333399" w:sz="4" w:space="0"/>
      </w:pBdr>
      <w:spacing w:before="100" w:beforeAutospacing="1" w:after="100" w:afterAutospacing="1"/>
      <w:jc w:val="center"/>
      <w:textAlignment w:val="center"/>
    </w:pPr>
    <w:rPr>
      <w:rFonts w:ascii="宋体" w:hAnsi="宋体" w:cs="宋体"/>
      <w:color w:val="000000"/>
      <w:sz w:val="22"/>
      <w:szCs w:val="22"/>
      <w:lang w:bidi="hi-IN"/>
    </w:rPr>
  </w:style>
  <w:style w:type="paragraph" w:customStyle="1" w:styleId="416">
    <w:name w:val="TableHeader"/>
    <w:basedOn w:val="393"/>
    <w:next w:val="393"/>
    <w:qFormat/>
    <w:uiPriority w:val="0"/>
    <w:pPr>
      <w:spacing w:before="60" w:after="60"/>
      <w:jc w:val="center"/>
    </w:pPr>
    <w:rPr>
      <w:b/>
      <w:bCs/>
    </w:rPr>
  </w:style>
  <w:style w:type="paragraph" w:customStyle="1" w:styleId="417">
    <w:name w:val="my标题5"/>
    <w:basedOn w:val="1"/>
    <w:qFormat/>
    <w:uiPriority w:val="0"/>
    <w:pPr>
      <w:widowControl w:val="0"/>
      <w:tabs>
        <w:tab w:val="left" w:pos="992"/>
      </w:tabs>
      <w:ind w:left="992" w:hanging="992"/>
      <w:jc w:val="both"/>
    </w:pPr>
    <w:rPr>
      <w:kern w:val="2"/>
    </w:rPr>
  </w:style>
  <w:style w:type="paragraph" w:customStyle="1" w:styleId="418">
    <w:name w:val="myp1111"/>
    <w:basedOn w:val="1"/>
    <w:next w:val="1"/>
    <w:qFormat/>
    <w:uiPriority w:val="0"/>
    <w:pPr>
      <w:jc w:val="both"/>
    </w:pPr>
    <w:rPr>
      <w:rFonts w:ascii="ˎ̥" w:hAnsi="ˎ̥"/>
      <w:color w:val="000000"/>
      <w:kern w:val="2"/>
      <w:sz w:val="20"/>
      <w:szCs w:val="20"/>
    </w:rPr>
  </w:style>
  <w:style w:type="paragraph" w:customStyle="1" w:styleId="419">
    <w:name w:val="font10"/>
    <w:basedOn w:val="1"/>
    <w:qFormat/>
    <w:uiPriority w:val="0"/>
    <w:pPr>
      <w:spacing w:before="100" w:beforeAutospacing="1" w:after="100" w:afterAutospacing="1"/>
    </w:pPr>
    <w:rPr>
      <w:rFonts w:hint="eastAsia" w:ascii="宋体" w:hAnsi="宋体" w:cs="Arial Unicode MS"/>
      <w:b/>
      <w:bCs/>
    </w:rPr>
  </w:style>
  <w:style w:type="paragraph" w:customStyle="1" w:styleId="420">
    <w:name w:val="表格项目符号"/>
    <w:basedOn w:val="1"/>
    <w:next w:val="1"/>
    <w:qFormat/>
    <w:uiPriority w:val="0"/>
    <w:pPr>
      <w:tabs>
        <w:tab w:val="left" w:pos="249"/>
      </w:tabs>
      <w:snapToGrid w:val="0"/>
      <w:spacing w:line="300" w:lineRule="auto"/>
      <w:ind w:left="249" w:hanging="249"/>
      <w:jc w:val="both"/>
    </w:pPr>
    <w:rPr>
      <w:color w:val="000000"/>
      <w:kern w:val="2"/>
      <w:sz w:val="21"/>
      <w:szCs w:val="20"/>
    </w:rPr>
  </w:style>
  <w:style w:type="paragraph" w:customStyle="1" w:styleId="421">
    <w:name w:val="框内说明"/>
    <w:basedOn w:val="1"/>
    <w:qFormat/>
    <w:uiPriority w:val="0"/>
    <w:pPr>
      <w:widowControl w:val="0"/>
      <w:adjustRightInd w:val="0"/>
      <w:snapToGrid w:val="0"/>
      <w:jc w:val="both"/>
    </w:pPr>
    <w:rPr>
      <w:sz w:val="21"/>
    </w:rPr>
  </w:style>
  <w:style w:type="paragraph" w:customStyle="1" w:styleId="422">
    <w:name w:val="无列表2"/>
    <w:basedOn w:val="1"/>
    <w:next w:val="1"/>
    <w:qFormat/>
    <w:uiPriority w:val="0"/>
    <w:pPr>
      <w:widowControl w:val="0"/>
    </w:pPr>
    <w:rPr>
      <w:color w:val="000000"/>
      <w:szCs w:val="20"/>
    </w:rPr>
  </w:style>
  <w:style w:type="paragraph" w:customStyle="1" w:styleId="423">
    <w:name w:val="列表编号 31"/>
    <w:basedOn w:val="1"/>
    <w:next w:val="1"/>
    <w:qFormat/>
    <w:uiPriority w:val="0"/>
    <w:pPr>
      <w:tabs>
        <w:tab w:val="left" w:pos="482"/>
      </w:tabs>
      <w:spacing w:after="50"/>
      <w:ind w:left="482" w:hanging="340"/>
    </w:pPr>
    <w:rPr>
      <w:color w:val="000000"/>
      <w:szCs w:val="20"/>
    </w:rPr>
  </w:style>
  <w:style w:type="paragraph" w:customStyle="1" w:styleId="424">
    <w:name w:val="(1)"/>
    <w:basedOn w:val="1"/>
    <w:qFormat/>
    <w:uiPriority w:val="0"/>
    <w:pPr>
      <w:adjustRightInd w:val="0"/>
      <w:spacing w:line="454" w:lineRule="atLeast"/>
      <w:ind w:left="1701" w:hanging="709"/>
      <w:textAlignment w:val="baseline"/>
    </w:pPr>
    <w:rPr>
      <w:rFonts w:ascii="PMingLiU" w:hAnsi="Calibri" w:eastAsia="PMingLiU"/>
      <w:sz w:val="28"/>
      <w:szCs w:val="20"/>
      <w:lang w:eastAsia="zh-TW" w:bidi="en-US"/>
    </w:rPr>
  </w:style>
  <w:style w:type="paragraph" w:customStyle="1" w:styleId="425">
    <w:name w:val="font9"/>
    <w:basedOn w:val="1"/>
    <w:qFormat/>
    <w:uiPriority w:val="0"/>
    <w:pPr>
      <w:spacing w:before="100" w:beforeAutospacing="1" w:after="100" w:afterAutospacing="1"/>
    </w:pPr>
    <w:rPr>
      <w:rFonts w:ascii="宋体" w:hAnsi="宋体" w:cs="宋体"/>
      <w:b/>
      <w:bCs/>
      <w:color w:val="000000"/>
      <w:sz w:val="18"/>
      <w:szCs w:val="18"/>
      <w:lang w:bidi="hi-IN"/>
    </w:rPr>
  </w:style>
  <w:style w:type="paragraph" w:customStyle="1" w:styleId="426">
    <w:name w:val="普通表格1"/>
    <w:basedOn w:val="1"/>
    <w:next w:val="1"/>
    <w:qFormat/>
    <w:uiPriority w:val="0"/>
    <w:rPr>
      <w:color w:val="000000"/>
      <w:szCs w:val="20"/>
    </w:rPr>
  </w:style>
  <w:style w:type="paragraph" w:customStyle="1" w:styleId="427">
    <w:name w:val="正文文本缩进 31"/>
    <w:basedOn w:val="1"/>
    <w:next w:val="1"/>
    <w:qFormat/>
    <w:uiPriority w:val="0"/>
    <w:pPr>
      <w:spacing w:line="360" w:lineRule="auto"/>
      <w:ind w:firstLine="420"/>
      <w:jc w:val="both"/>
    </w:pPr>
    <w:rPr>
      <w:rFonts w:ascii="宋体"/>
      <w:color w:val="000000"/>
      <w:kern w:val="2"/>
      <w:szCs w:val="20"/>
    </w:rPr>
  </w:style>
  <w:style w:type="paragraph" w:customStyle="1" w:styleId="428">
    <w:name w:val="列出段落2"/>
    <w:basedOn w:val="1"/>
    <w:qFormat/>
    <w:uiPriority w:val="0"/>
    <w:pPr>
      <w:widowControl w:val="0"/>
      <w:ind w:firstLine="420" w:firstLineChars="200"/>
      <w:jc w:val="both"/>
    </w:pPr>
    <w:rPr>
      <w:rFonts w:ascii="Calibri" w:hAnsi="Calibri"/>
      <w:kern w:val="2"/>
      <w:sz w:val="21"/>
      <w:szCs w:val="22"/>
    </w:rPr>
  </w:style>
  <w:style w:type="paragraph" w:customStyle="1" w:styleId="429">
    <w:name w:val="样式 宋体"/>
    <w:basedOn w:val="1"/>
    <w:next w:val="1"/>
    <w:qFormat/>
    <w:uiPriority w:val="0"/>
    <w:pPr>
      <w:jc w:val="both"/>
    </w:pPr>
    <w:rPr>
      <w:rFonts w:ascii="宋体"/>
      <w:color w:val="000000"/>
      <w:kern w:val="2"/>
      <w:szCs w:val="20"/>
    </w:rPr>
  </w:style>
  <w:style w:type="paragraph" w:customStyle="1" w:styleId="430">
    <w:name w:val="正文文本缩进 22"/>
    <w:basedOn w:val="1"/>
    <w:qFormat/>
    <w:uiPriority w:val="0"/>
    <w:pPr>
      <w:widowControl w:val="0"/>
      <w:spacing w:after="120" w:line="480" w:lineRule="auto"/>
      <w:ind w:left="420" w:leftChars="200"/>
      <w:jc w:val="both"/>
    </w:pPr>
    <w:rPr>
      <w:sz w:val="20"/>
    </w:rPr>
  </w:style>
  <w:style w:type="paragraph" w:customStyle="1" w:styleId="431">
    <w:name w:val="yyn2"/>
    <w:basedOn w:val="1"/>
    <w:qFormat/>
    <w:uiPriority w:val="0"/>
    <w:pPr>
      <w:widowControl w:val="0"/>
      <w:overflowPunct w:val="0"/>
      <w:autoSpaceDE w:val="0"/>
      <w:autoSpaceDN w:val="0"/>
      <w:jc w:val="center"/>
      <w:textAlignment w:val="baseline"/>
    </w:pPr>
    <w:rPr>
      <w:rFonts w:ascii="宋体" w:hAnsi="宋体"/>
      <w:kern w:val="16"/>
    </w:rPr>
  </w:style>
  <w:style w:type="paragraph" w:customStyle="1" w:styleId="432">
    <w:name w:val="正文＋小四＋缩进2字符"/>
    <w:basedOn w:val="1"/>
    <w:qFormat/>
    <w:uiPriority w:val="0"/>
    <w:pPr>
      <w:widowControl w:val="0"/>
      <w:spacing w:line="360" w:lineRule="auto"/>
      <w:ind w:firstLine="200" w:firstLineChars="200"/>
      <w:jc w:val="both"/>
    </w:pPr>
    <w:rPr>
      <w:kern w:val="2"/>
    </w:rPr>
  </w:style>
  <w:style w:type="paragraph" w:customStyle="1" w:styleId="433">
    <w:name w:val="普通(网站)1"/>
    <w:basedOn w:val="1"/>
    <w:next w:val="1"/>
    <w:qFormat/>
    <w:uiPriority w:val="0"/>
    <w:pPr>
      <w:spacing w:before="100" w:after="100"/>
    </w:pPr>
    <w:rPr>
      <w:rFonts w:ascii="宋体"/>
      <w:color w:val="000000"/>
      <w:sz w:val="22"/>
      <w:szCs w:val="20"/>
    </w:rPr>
  </w:style>
  <w:style w:type="paragraph" w:customStyle="1" w:styleId="434">
    <w:name w:val="普通 (Web)"/>
    <w:basedOn w:val="1"/>
    <w:qFormat/>
    <w:uiPriority w:val="0"/>
    <w:pPr>
      <w:spacing w:before="100" w:beforeAutospacing="1" w:after="100" w:afterAutospacing="1"/>
    </w:pPr>
    <w:rPr>
      <w:rFonts w:ascii="Arial Unicode MS" w:hAnsi="Arial Unicode MS" w:eastAsia="Arial Unicode MS" w:cs="Courier New"/>
    </w:rPr>
  </w:style>
  <w:style w:type="paragraph" w:customStyle="1" w:styleId="435">
    <w:name w:val="正文图标题"/>
    <w:next w:val="290"/>
    <w:qFormat/>
    <w:uiPriority w:val="0"/>
    <w:pPr>
      <w:spacing w:after="160" w:line="259" w:lineRule="auto"/>
      <w:jc w:val="center"/>
    </w:pPr>
    <w:rPr>
      <w:rFonts w:ascii="黑体" w:hAnsi="Times New Roman" w:eastAsia="黑体" w:cs="Times New Roman"/>
      <w:sz w:val="21"/>
      <w:lang w:val="en-US" w:eastAsia="zh-CN" w:bidi="ar-SA"/>
    </w:rPr>
  </w:style>
  <w:style w:type="paragraph" w:customStyle="1" w:styleId="436">
    <w:name w:val="xl70"/>
    <w:basedOn w:val="1"/>
    <w:qFormat/>
    <w:uiPriority w:val="0"/>
    <w:pPr>
      <w:shd w:val="clear" w:color="auto" w:fill="FF8080"/>
      <w:spacing w:before="100" w:beforeAutospacing="1" w:after="100" w:afterAutospacing="1"/>
      <w:jc w:val="right"/>
      <w:textAlignment w:val="center"/>
    </w:pPr>
    <w:rPr>
      <w:rFonts w:ascii="宋体" w:hAnsi="宋体" w:cs="宋体"/>
      <w:color w:val="FFFFFF"/>
      <w:sz w:val="22"/>
      <w:szCs w:val="22"/>
      <w:lang w:bidi="hi-IN"/>
    </w:rPr>
  </w:style>
  <w:style w:type="paragraph" w:customStyle="1" w:styleId="437">
    <w:name w:val="Bullet Level 1"/>
    <w:basedOn w:val="23"/>
    <w:qFormat/>
    <w:uiPriority w:val="0"/>
    <w:pPr>
      <w:tabs>
        <w:tab w:val="left" w:pos="2880"/>
      </w:tabs>
      <w:spacing w:after="60" w:line="220" w:lineRule="atLeast"/>
    </w:pPr>
    <w:rPr>
      <w:sz w:val="20"/>
      <w:szCs w:val="20"/>
      <w:lang w:val="en-AU" w:eastAsia="en-US"/>
    </w:rPr>
  </w:style>
  <w:style w:type="paragraph" w:customStyle="1" w:styleId="438">
    <w:name w:val="Char2 Char Char Char Char Char Char Char Char"/>
    <w:next w:val="1"/>
    <w:qFormat/>
    <w:uiPriority w:val="0"/>
    <w:pPr>
      <w:keepNext/>
      <w:keepLines/>
      <w:spacing w:before="240" w:after="240" w:line="259" w:lineRule="auto"/>
      <w:outlineLvl w:val="7"/>
    </w:pPr>
    <w:rPr>
      <w:rFonts w:ascii="Arial" w:hAnsi="Arial" w:eastAsia="黑体" w:cs="Times New Roman"/>
      <w:snapToGrid w:val="0"/>
      <w:sz w:val="21"/>
      <w:lang w:val="en-US" w:eastAsia="zh-CN" w:bidi="ar-SA"/>
    </w:rPr>
  </w:style>
  <w:style w:type="paragraph" w:customStyle="1" w:styleId="439">
    <w:name w:val="Blank"/>
    <w:basedOn w:val="1"/>
    <w:qFormat/>
    <w:uiPriority w:val="0"/>
    <w:rPr>
      <w:sz w:val="18"/>
      <w:szCs w:val="20"/>
      <w:lang w:eastAsia="en-US"/>
    </w:rPr>
  </w:style>
  <w:style w:type="paragraph" w:customStyle="1" w:styleId="440">
    <w:name w:val="xl72"/>
    <w:basedOn w:val="1"/>
    <w:qFormat/>
    <w:uiPriority w:val="0"/>
    <w:pPr>
      <w:pBdr>
        <w:top w:val="single" w:color="333399" w:sz="4" w:space="0"/>
        <w:left w:val="single" w:color="333399" w:sz="4" w:space="0"/>
        <w:bottom w:val="single" w:color="333399" w:sz="4" w:space="0"/>
        <w:right w:val="single" w:color="333399" w:sz="4" w:space="0"/>
      </w:pBdr>
      <w:shd w:val="clear" w:color="auto" w:fill="333399"/>
      <w:spacing w:before="100" w:beforeAutospacing="1" w:after="100" w:afterAutospacing="1"/>
      <w:jc w:val="right"/>
      <w:textAlignment w:val="center"/>
    </w:pPr>
    <w:rPr>
      <w:rFonts w:ascii="宋体" w:hAnsi="宋体" w:cs="宋体"/>
      <w:b/>
      <w:bCs/>
      <w:color w:val="FFFFFF"/>
      <w:sz w:val="22"/>
      <w:szCs w:val="22"/>
      <w:lang w:bidi="hi-IN"/>
    </w:rPr>
  </w:style>
  <w:style w:type="paragraph" w:customStyle="1" w:styleId="441">
    <w:name w:val="xl83"/>
    <w:basedOn w:val="1"/>
    <w:qFormat/>
    <w:uiPriority w:val="0"/>
    <w:pPr>
      <w:pBdr>
        <w:top w:val="single" w:color="auto" w:sz="4" w:space="0"/>
        <w:left w:val="single" w:color="auto" w:sz="4" w:space="20"/>
        <w:bottom w:val="single" w:color="auto" w:sz="4" w:space="0"/>
        <w:right w:val="single" w:color="auto" w:sz="4" w:space="0"/>
      </w:pBdr>
      <w:spacing w:before="100" w:beforeAutospacing="1" w:after="100" w:afterAutospacing="1"/>
      <w:ind w:firstLine="100" w:firstLineChars="100"/>
      <w:textAlignment w:val="center"/>
    </w:pPr>
    <w:rPr>
      <w:rFonts w:ascii="宋体" w:hAnsi="宋体" w:cs="宋体"/>
      <w:color w:val="000000"/>
      <w:sz w:val="22"/>
      <w:szCs w:val="22"/>
      <w:lang w:bidi="hi-IN"/>
    </w:rPr>
  </w:style>
  <w:style w:type="paragraph" w:customStyle="1" w:styleId="442">
    <w:name w:val="Char Char3"/>
    <w:basedOn w:val="1"/>
    <w:qFormat/>
    <w:uiPriority w:val="0"/>
    <w:pPr>
      <w:widowControl w:val="0"/>
      <w:jc w:val="both"/>
    </w:pPr>
    <w:rPr>
      <w:rFonts w:ascii="Tahoma" w:hAnsi="Tahoma"/>
      <w:kern w:val="2"/>
      <w:szCs w:val="20"/>
    </w:rPr>
  </w:style>
  <w:style w:type="paragraph" w:customStyle="1" w:styleId="443">
    <w:name w:val="xl78"/>
    <w:basedOn w:val="1"/>
    <w:qFormat/>
    <w:uiPriority w:val="0"/>
    <w:pPr>
      <w:pBdr>
        <w:top w:val="single" w:color="auto" w:sz="4" w:space="0"/>
        <w:left w:val="single" w:color="auto" w:sz="4" w:space="0"/>
        <w:bottom w:val="single" w:color="auto" w:sz="4" w:space="0"/>
        <w:right w:val="single" w:color="auto" w:sz="4" w:space="0"/>
      </w:pBdr>
      <w:shd w:val="clear" w:color="auto" w:fill="808080"/>
      <w:spacing w:before="100" w:beforeAutospacing="1" w:after="100" w:afterAutospacing="1"/>
      <w:textAlignment w:val="center"/>
    </w:pPr>
    <w:rPr>
      <w:rFonts w:ascii="宋体" w:hAnsi="宋体" w:cs="宋体"/>
      <w:color w:val="FFFFFF"/>
      <w:sz w:val="22"/>
      <w:szCs w:val="22"/>
      <w:lang w:bidi="hi-IN"/>
    </w:rPr>
  </w:style>
  <w:style w:type="paragraph" w:customStyle="1" w:styleId="444">
    <w:name w:val="Char Char Char Char Char Char Char Char Char Char Char Char Char Char Char Char"/>
    <w:basedOn w:val="1"/>
    <w:qFormat/>
    <w:uiPriority w:val="0"/>
    <w:pPr>
      <w:widowControl w:val="0"/>
      <w:jc w:val="both"/>
    </w:pPr>
    <w:rPr>
      <w:rFonts w:ascii="Tahoma" w:hAnsi="Tahoma"/>
      <w:kern w:val="2"/>
      <w:szCs w:val="20"/>
    </w:rPr>
  </w:style>
  <w:style w:type="paragraph" w:customStyle="1" w:styleId="445">
    <w:name w:val="表格文字"/>
    <w:next w:val="23"/>
    <w:qFormat/>
    <w:uiPriority w:val="0"/>
    <w:pPr>
      <w:spacing w:after="160" w:line="259" w:lineRule="auto"/>
      <w:jc w:val="center"/>
    </w:pPr>
    <w:rPr>
      <w:rFonts w:ascii="Times New Roman" w:hAnsi="Times New Roman" w:eastAsia="楷体_GB2312" w:cs="Times New Roman"/>
      <w:bCs/>
      <w:sz w:val="24"/>
      <w:lang w:val="en-US" w:eastAsia="zh-CN" w:bidi="ar-SA"/>
    </w:rPr>
  </w:style>
  <w:style w:type="paragraph" w:customStyle="1" w:styleId="446">
    <w:name w:val="reader-word-layer reader-word-s1-0 reader-word-s1-1"/>
    <w:basedOn w:val="1"/>
    <w:qFormat/>
    <w:uiPriority w:val="0"/>
    <w:pPr>
      <w:spacing w:before="100" w:beforeAutospacing="1" w:after="100" w:afterAutospacing="1"/>
    </w:pPr>
    <w:rPr>
      <w:rFonts w:ascii="宋体" w:hAnsi="宋体" w:cs="宋体"/>
    </w:rPr>
  </w:style>
  <w:style w:type="paragraph" w:customStyle="1" w:styleId="447">
    <w:name w:val="文字缩进 3"/>
    <w:basedOn w:val="23"/>
    <w:qFormat/>
    <w:uiPriority w:val="0"/>
    <w:pPr>
      <w:widowControl w:val="0"/>
      <w:adjustRightInd w:val="0"/>
      <w:spacing w:before="100" w:beforeAutospacing="1" w:after="100" w:afterAutospacing="1" w:line="400" w:lineRule="atLeast"/>
      <w:ind w:left="1276"/>
      <w:jc w:val="both"/>
      <w:textAlignment w:val="baseline"/>
    </w:pPr>
    <w:rPr>
      <w:szCs w:val="20"/>
    </w:rPr>
  </w:style>
  <w:style w:type="paragraph" w:customStyle="1" w:styleId="448">
    <w:name w:val="正文文字缩进3"/>
    <w:basedOn w:val="23"/>
    <w:qFormat/>
    <w:uiPriority w:val="0"/>
    <w:pPr>
      <w:widowControl w:val="0"/>
      <w:adjustRightInd w:val="0"/>
      <w:spacing w:before="100" w:beforeAutospacing="1" w:after="100" w:afterAutospacing="1" w:line="400" w:lineRule="atLeast"/>
      <w:ind w:left="600" w:leftChars="600"/>
      <w:jc w:val="both"/>
      <w:textAlignment w:val="baseline"/>
    </w:pPr>
    <w:rPr>
      <w:szCs w:val="20"/>
    </w:rPr>
  </w:style>
  <w:style w:type="paragraph" w:customStyle="1" w:styleId="449">
    <w:name w:val="reader-word-layer reader-word-s1-9"/>
    <w:basedOn w:val="1"/>
    <w:qFormat/>
    <w:uiPriority w:val="0"/>
    <w:pPr>
      <w:spacing w:before="100" w:beforeAutospacing="1" w:after="100" w:afterAutospacing="1"/>
    </w:pPr>
    <w:rPr>
      <w:rFonts w:ascii="宋体" w:hAnsi="宋体" w:cs="宋体"/>
    </w:rPr>
  </w:style>
  <w:style w:type="paragraph" w:customStyle="1" w:styleId="450">
    <w:name w:val="Default"/>
    <w:qFormat/>
    <w:uiPriority w:val="0"/>
    <w:pPr>
      <w:widowControl w:val="0"/>
      <w:autoSpaceDE w:val="0"/>
      <w:autoSpaceDN w:val="0"/>
      <w:adjustRightInd w:val="0"/>
      <w:spacing w:after="160" w:line="259" w:lineRule="auto"/>
    </w:pPr>
    <w:rPr>
      <w:rFonts w:ascii="Arial" w:hAnsi="Arial" w:eastAsia="宋体" w:cs="Arial"/>
      <w:color w:val="000000"/>
      <w:sz w:val="24"/>
      <w:szCs w:val="24"/>
      <w:lang w:val="en-US" w:eastAsia="zh-CN" w:bidi="ar-SA"/>
    </w:rPr>
  </w:style>
  <w:style w:type="paragraph" w:customStyle="1" w:styleId="451">
    <w:name w:val="正文 + 12 磅"/>
    <w:basedOn w:val="16"/>
    <w:qFormat/>
    <w:uiPriority w:val="0"/>
    <w:pPr>
      <w:adjustRightInd/>
      <w:spacing w:before="0" w:beforeAutospacing="0" w:after="0" w:afterAutospacing="0"/>
      <w:ind w:firstLine="560"/>
      <w:textAlignment w:val="auto"/>
    </w:pPr>
    <w:rPr>
      <w:rFonts w:ascii="宋体" w:hAnsi="宋体"/>
      <w:bCs/>
      <w:kern w:val="2"/>
      <w:sz w:val="24"/>
      <w:szCs w:val="24"/>
    </w:rPr>
  </w:style>
  <w:style w:type="paragraph" w:customStyle="1" w:styleId="452">
    <w:name w:val="My标题3"/>
    <w:basedOn w:val="4"/>
    <w:next w:val="1"/>
    <w:qFormat/>
    <w:uiPriority w:val="0"/>
    <w:pPr>
      <w:keepNext/>
      <w:keepLines/>
      <w:tabs>
        <w:tab w:val="left" w:pos="1080"/>
      </w:tabs>
      <w:autoSpaceDE/>
      <w:autoSpaceDN/>
      <w:adjustRightInd/>
      <w:spacing w:beforeLines="50" w:afterLines="50" w:line="413" w:lineRule="auto"/>
      <w:ind w:left="709" w:hanging="709"/>
      <w:jc w:val="both"/>
    </w:pPr>
    <w:rPr>
      <w:rFonts w:ascii="Arial" w:hAnsi="Arial" w:cs="Arial"/>
      <w:b w:val="0"/>
      <w:kern w:val="0"/>
      <w:szCs w:val="20"/>
    </w:rPr>
  </w:style>
  <w:style w:type="paragraph" w:customStyle="1" w:styleId="453">
    <w:name w:val="表格文本"/>
    <w:basedOn w:val="1"/>
    <w:qFormat/>
    <w:uiPriority w:val="0"/>
    <w:pPr>
      <w:widowControl w:val="0"/>
      <w:tabs>
        <w:tab w:val="decimal" w:pos="0"/>
      </w:tabs>
      <w:autoSpaceDE w:val="0"/>
      <w:autoSpaceDN w:val="0"/>
      <w:adjustRightInd w:val="0"/>
      <w:ind w:right="-120"/>
    </w:pPr>
    <w:rPr>
      <w:rFonts w:ascii="宋体" w:hAnsi="Helv"/>
      <w:color w:val="000000"/>
      <w:szCs w:val="20"/>
    </w:rPr>
  </w:style>
  <w:style w:type="paragraph" w:customStyle="1" w:styleId="454">
    <w:name w:val="标准正文"/>
    <w:basedOn w:val="1"/>
    <w:next w:val="1"/>
    <w:qFormat/>
    <w:uiPriority w:val="0"/>
    <w:pPr>
      <w:spacing w:after="50"/>
      <w:ind w:firstLine="200"/>
      <w:jc w:val="both"/>
    </w:pPr>
    <w:rPr>
      <w:color w:val="000000"/>
      <w:kern w:val="2"/>
      <w:szCs w:val="20"/>
    </w:rPr>
  </w:style>
  <w:style w:type="paragraph" w:customStyle="1" w:styleId="455">
    <w:name w:val="reader-word-layer reader-word-s1-4"/>
    <w:basedOn w:val="1"/>
    <w:qFormat/>
    <w:uiPriority w:val="0"/>
    <w:pPr>
      <w:spacing w:before="100" w:beforeAutospacing="1" w:after="100" w:afterAutospacing="1"/>
    </w:pPr>
    <w:rPr>
      <w:rFonts w:ascii="宋体" w:hAnsi="宋体" w:cs="宋体"/>
    </w:rPr>
  </w:style>
  <w:style w:type="paragraph" w:customStyle="1" w:styleId="456">
    <w:name w:val="正文首行缩进2"/>
    <w:basedOn w:val="1"/>
    <w:qFormat/>
    <w:uiPriority w:val="0"/>
    <w:pPr>
      <w:widowControl w:val="0"/>
      <w:spacing w:line="360" w:lineRule="auto"/>
      <w:ind w:firstLine="200" w:firstLineChars="200"/>
      <w:jc w:val="both"/>
    </w:pPr>
    <w:rPr>
      <w:kern w:val="2"/>
    </w:rPr>
  </w:style>
  <w:style w:type="paragraph" w:customStyle="1" w:styleId="457">
    <w:name w:val="默认段落字体 Para Char Char Char Char Char Char Char"/>
    <w:basedOn w:val="1"/>
    <w:qFormat/>
    <w:uiPriority w:val="0"/>
    <w:pPr>
      <w:widowControl w:val="0"/>
      <w:jc w:val="both"/>
    </w:pPr>
    <w:rPr>
      <w:rFonts w:ascii="Tahoma" w:hAnsi="Tahoma"/>
      <w:kern w:val="2"/>
      <w:szCs w:val="20"/>
    </w:rPr>
  </w:style>
  <w:style w:type="paragraph" w:customStyle="1" w:styleId="458">
    <w:name w:val="next1"/>
    <w:basedOn w:val="1"/>
    <w:qFormat/>
    <w:uiPriority w:val="0"/>
    <w:pPr>
      <w:spacing w:line="259" w:lineRule="atLeast"/>
    </w:pPr>
    <w:rPr>
      <w:rFonts w:ascii="Arial" w:hAnsi="Arial" w:cs="Arial"/>
      <w:color w:val="333333"/>
      <w:sz w:val="19"/>
      <w:szCs w:val="19"/>
      <w:lang w:eastAsia="en-US" w:bidi="en-US"/>
    </w:rPr>
  </w:style>
  <w:style w:type="paragraph" w:customStyle="1" w:styleId="459">
    <w:name w:val="文字缩进"/>
    <w:basedOn w:val="23"/>
    <w:qFormat/>
    <w:uiPriority w:val="0"/>
    <w:pPr>
      <w:widowControl w:val="0"/>
      <w:adjustRightInd w:val="0"/>
      <w:spacing w:before="100" w:beforeAutospacing="1" w:after="100" w:afterAutospacing="1" w:line="400" w:lineRule="atLeast"/>
      <w:ind w:left="425"/>
      <w:jc w:val="both"/>
      <w:textAlignment w:val="baseline"/>
    </w:pPr>
    <w:rPr>
      <w:szCs w:val="20"/>
    </w:rPr>
  </w:style>
  <w:style w:type="paragraph" w:customStyle="1" w:styleId="460">
    <w:name w:val="前言、引言标题"/>
    <w:next w:val="1"/>
    <w:qFormat/>
    <w:uiPriority w:val="0"/>
    <w:pPr>
      <w:shd w:val="clear" w:color="FFFFFF" w:fill="FFFFFF"/>
      <w:tabs>
        <w:tab w:val="left" w:pos="1200"/>
      </w:tabs>
      <w:spacing w:before="640" w:after="560" w:line="259" w:lineRule="auto"/>
      <w:ind w:left="1200" w:hanging="720"/>
      <w:jc w:val="center"/>
      <w:outlineLvl w:val="0"/>
    </w:pPr>
    <w:rPr>
      <w:rFonts w:ascii="黑体" w:hAnsi="Times New Roman" w:eastAsia="黑体" w:cs="Times New Roman"/>
      <w:sz w:val="32"/>
      <w:lang w:val="en-US" w:eastAsia="zh-CN" w:bidi="ar-SA"/>
    </w:rPr>
  </w:style>
  <w:style w:type="paragraph" w:customStyle="1" w:styleId="461">
    <w:name w:val="正文3"/>
    <w:basedOn w:val="1"/>
    <w:qFormat/>
    <w:uiPriority w:val="0"/>
    <w:pPr>
      <w:widowControl w:val="0"/>
      <w:spacing w:before="60" w:after="60" w:line="360" w:lineRule="auto"/>
      <w:jc w:val="both"/>
      <w:outlineLvl w:val="8"/>
    </w:pPr>
    <w:rPr>
      <w:kern w:val="2"/>
      <w:szCs w:val="21"/>
    </w:rPr>
  </w:style>
  <w:style w:type="paragraph" w:customStyle="1" w:styleId="462">
    <w:name w:val="内3"/>
    <w:basedOn w:val="1"/>
    <w:qFormat/>
    <w:uiPriority w:val="0"/>
    <w:pPr>
      <w:snapToGrid w:val="0"/>
      <w:spacing w:line="300" w:lineRule="auto"/>
      <w:ind w:left="2160" w:leftChars="1080"/>
    </w:pPr>
    <w:rPr>
      <w:rFonts w:ascii="宋体" w:hAnsi="宋体"/>
      <w:sz w:val="20"/>
      <w:szCs w:val="18"/>
      <w:lang w:eastAsia="en-US" w:bidi="en-US"/>
    </w:rPr>
  </w:style>
  <w:style w:type="paragraph" w:customStyle="1" w:styleId="463">
    <w:name w:val="xl34"/>
    <w:basedOn w:val="1"/>
    <w:qFormat/>
    <w:uiPriority w:val="0"/>
    <w:pPr>
      <w:spacing w:before="100" w:beforeAutospacing="1" w:after="100" w:afterAutospacing="1"/>
      <w:jc w:val="center"/>
    </w:pPr>
    <w:rPr>
      <w:rFonts w:ascii="宋体" w:hAnsi="宋体"/>
    </w:rPr>
  </w:style>
  <w:style w:type="paragraph" w:customStyle="1" w:styleId="464">
    <w:name w:val="wtext"/>
    <w:basedOn w:val="1"/>
    <w:qFormat/>
    <w:uiPriority w:val="0"/>
    <w:pPr>
      <w:spacing w:before="100" w:beforeAutospacing="1" w:after="100" w:afterAutospacing="1"/>
    </w:pPr>
    <w:rPr>
      <w:rFonts w:ascii="宋体" w:hAnsi="宋体"/>
    </w:rPr>
  </w:style>
  <w:style w:type="paragraph" w:customStyle="1" w:styleId="465">
    <w:name w:val="My标题4"/>
    <w:basedOn w:val="4"/>
    <w:next w:val="1"/>
    <w:qFormat/>
    <w:uiPriority w:val="0"/>
    <w:pPr>
      <w:keepNext/>
      <w:keepLines/>
      <w:tabs>
        <w:tab w:val="left" w:pos="425"/>
      </w:tabs>
      <w:autoSpaceDE/>
      <w:autoSpaceDN/>
      <w:adjustRightInd/>
      <w:spacing w:beforeLines="50" w:afterLines="50" w:line="413" w:lineRule="auto"/>
      <w:ind w:left="425" w:hanging="425"/>
      <w:jc w:val="both"/>
    </w:pPr>
    <w:rPr>
      <w:rFonts w:cs="Arial"/>
      <w:b w:val="0"/>
      <w:kern w:val="0"/>
      <w:szCs w:val="32"/>
    </w:rPr>
  </w:style>
  <w:style w:type="paragraph" w:customStyle="1" w:styleId="466">
    <w:name w:val="表格"/>
    <w:basedOn w:val="1"/>
    <w:qFormat/>
    <w:uiPriority w:val="0"/>
    <w:pPr>
      <w:widowControl w:val="0"/>
    </w:pPr>
    <w:rPr>
      <w:kern w:val="2"/>
      <w:sz w:val="18"/>
    </w:rPr>
  </w:style>
  <w:style w:type="paragraph" w:customStyle="1" w:styleId="467">
    <w:name w:val="reader-word-layer reader-word-s1-3"/>
    <w:basedOn w:val="1"/>
    <w:qFormat/>
    <w:uiPriority w:val="0"/>
    <w:pPr>
      <w:spacing w:before="100" w:beforeAutospacing="1" w:after="100" w:afterAutospacing="1"/>
    </w:pPr>
    <w:rPr>
      <w:rFonts w:ascii="宋体" w:hAnsi="宋体" w:cs="宋体"/>
    </w:rPr>
  </w:style>
  <w:style w:type="paragraph" w:customStyle="1" w:styleId="468">
    <w:name w:val="List2"/>
    <w:basedOn w:val="1"/>
    <w:qFormat/>
    <w:uiPriority w:val="0"/>
    <w:pPr>
      <w:widowControl w:val="0"/>
      <w:tabs>
        <w:tab w:val="left" w:pos="643"/>
        <w:tab w:val="left" w:pos="840"/>
      </w:tabs>
      <w:spacing w:line="360" w:lineRule="auto"/>
      <w:ind w:left="643" w:hanging="420"/>
      <w:jc w:val="both"/>
    </w:pPr>
    <w:rPr>
      <w:kern w:val="2"/>
      <w:szCs w:val="20"/>
    </w:rPr>
  </w:style>
  <w:style w:type="paragraph" w:customStyle="1" w:styleId="469">
    <w:name w:val="正文文字缩进2"/>
    <w:basedOn w:val="23"/>
    <w:qFormat/>
    <w:uiPriority w:val="0"/>
    <w:pPr>
      <w:widowControl w:val="0"/>
      <w:adjustRightInd w:val="0"/>
      <w:spacing w:before="100" w:beforeAutospacing="1" w:after="100" w:afterAutospacing="1" w:line="400" w:lineRule="atLeast"/>
      <w:ind w:left="400" w:leftChars="400"/>
      <w:jc w:val="both"/>
      <w:textAlignment w:val="baseline"/>
    </w:pPr>
    <w:rPr>
      <w:szCs w:val="20"/>
    </w:rPr>
  </w:style>
  <w:style w:type="paragraph" w:customStyle="1" w:styleId="470">
    <w:name w:val="xl29"/>
    <w:basedOn w:val="1"/>
    <w:qFormat/>
    <w:uiPriority w:val="0"/>
    <w:pPr>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71">
    <w:name w:val="文本正文"/>
    <w:basedOn w:val="1"/>
    <w:qFormat/>
    <w:uiPriority w:val="0"/>
    <w:pPr>
      <w:widowControl w:val="0"/>
      <w:spacing w:before="156" w:after="156" w:line="360" w:lineRule="auto"/>
      <w:ind w:firstLine="480"/>
      <w:jc w:val="both"/>
    </w:pPr>
    <w:rPr>
      <w:color w:val="000000"/>
      <w:kern w:val="2"/>
      <w:sz w:val="21"/>
      <w:szCs w:val="21"/>
    </w:rPr>
  </w:style>
  <w:style w:type="paragraph" w:customStyle="1" w:styleId="472">
    <w:name w:val="文本正文2"/>
    <w:basedOn w:val="1"/>
    <w:qFormat/>
    <w:uiPriority w:val="0"/>
    <w:pPr>
      <w:widowControl w:val="0"/>
      <w:spacing w:before="156" w:after="156" w:line="360" w:lineRule="auto"/>
      <w:jc w:val="both"/>
    </w:pPr>
    <w:rPr>
      <w:color w:val="000000"/>
      <w:kern w:val="2"/>
      <w:sz w:val="21"/>
      <w:szCs w:val="21"/>
    </w:rPr>
  </w:style>
  <w:style w:type="paragraph" w:customStyle="1" w:styleId="473">
    <w:name w:val="此正文"/>
    <w:basedOn w:val="1"/>
    <w:next w:val="1"/>
    <w:qFormat/>
    <w:uiPriority w:val="0"/>
    <w:pPr>
      <w:spacing w:line="360" w:lineRule="auto"/>
      <w:ind w:firstLine="480"/>
      <w:jc w:val="both"/>
    </w:pPr>
    <w:rPr>
      <w:color w:val="000000"/>
      <w:kern w:val="2"/>
      <w:szCs w:val="20"/>
    </w:rPr>
  </w:style>
  <w:style w:type="paragraph" w:customStyle="1" w:styleId="474">
    <w:name w:val="样式 仿宋_GB2312 行距: 1.5 倍行距"/>
    <w:basedOn w:val="1"/>
    <w:qFormat/>
    <w:uiPriority w:val="0"/>
    <w:pPr>
      <w:widowControl w:val="0"/>
      <w:spacing w:line="360" w:lineRule="auto"/>
      <w:ind w:firstLine="480" w:firstLineChars="200"/>
      <w:jc w:val="both"/>
    </w:pPr>
    <w:rPr>
      <w:rFonts w:ascii="宋体" w:hAnsi="宋体"/>
      <w:kern w:val="2"/>
    </w:rPr>
  </w:style>
  <w:style w:type="paragraph" w:customStyle="1" w:styleId="475">
    <w:name w:val="正文首行缩进 21"/>
    <w:basedOn w:val="1"/>
    <w:next w:val="1"/>
    <w:qFormat/>
    <w:uiPriority w:val="0"/>
    <w:pPr>
      <w:spacing w:after="120"/>
      <w:ind w:firstLine="210"/>
      <w:jc w:val="both"/>
    </w:pPr>
    <w:rPr>
      <w:color w:val="000000"/>
      <w:kern w:val="2"/>
      <w:sz w:val="21"/>
      <w:szCs w:val="20"/>
    </w:rPr>
  </w:style>
  <w:style w:type="paragraph" w:customStyle="1" w:styleId="476">
    <w:name w:val="Tabelle"/>
    <w:basedOn w:val="1"/>
    <w:qFormat/>
    <w:uiPriority w:val="0"/>
    <w:pPr>
      <w:spacing w:before="40" w:after="40"/>
    </w:pPr>
    <w:rPr>
      <w:rFonts w:ascii="Arial" w:hAnsi="Arial"/>
      <w:sz w:val="20"/>
      <w:szCs w:val="20"/>
      <w:lang w:eastAsia="de-DE"/>
    </w:rPr>
  </w:style>
  <w:style w:type="paragraph" w:customStyle="1" w:styleId="477">
    <w:name w:val="目录标题1"/>
    <w:basedOn w:val="2"/>
    <w:next w:val="1"/>
    <w:qFormat/>
    <w:uiPriority w:val="0"/>
    <w:pPr>
      <w:keepLines/>
      <w:tabs>
        <w:tab w:val="left" w:pos="432"/>
      </w:tabs>
      <w:spacing w:before="480" w:after="0" w:line="276" w:lineRule="auto"/>
      <w:ind w:left="432" w:hanging="432"/>
      <w:outlineLvl w:val="9"/>
    </w:pPr>
    <w:rPr>
      <w:rFonts w:ascii="Cambria" w:hAnsi="Cambria" w:cs="Times New Roman"/>
      <w:color w:val="365F91"/>
      <w:kern w:val="0"/>
      <w:sz w:val="28"/>
      <w:szCs w:val="28"/>
    </w:rPr>
  </w:style>
  <w:style w:type="paragraph" w:customStyle="1" w:styleId="478">
    <w:name w:val="标题 12"/>
    <w:basedOn w:val="1"/>
    <w:next w:val="1"/>
    <w:qFormat/>
    <w:uiPriority w:val="0"/>
    <w:pPr>
      <w:tabs>
        <w:tab w:val="left" w:pos="568"/>
      </w:tabs>
      <w:adjustRightInd w:val="0"/>
      <w:spacing w:line="567" w:lineRule="atLeast"/>
      <w:textAlignment w:val="baseline"/>
    </w:pPr>
    <w:rPr>
      <w:rFonts w:ascii="MingLiU" w:hAnsi="Calibri" w:eastAsia="MingLiU"/>
      <w:b/>
      <w:szCs w:val="20"/>
      <w:lang w:eastAsia="zh-TW" w:bidi="en-US"/>
    </w:rPr>
  </w:style>
  <w:style w:type="paragraph" w:customStyle="1" w:styleId="479">
    <w:name w:val="文章标题 3 Char"/>
    <w:basedOn w:val="4"/>
    <w:next w:val="1"/>
    <w:qFormat/>
    <w:uiPriority w:val="0"/>
    <w:pPr>
      <w:keepNext/>
      <w:keepLines/>
      <w:autoSpaceDE/>
      <w:autoSpaceDN/>
      <w:adjustRightInd/>
      <w:spacing w:beforeLines="50" w:afterLines="50" w:line="413" w:lineRule="auto"/>
      <w:ind w:left="-7" w:firstLine="567"/>
      <w:jc w:val="both"/>
    </w:pPr>
    <w:rPr>
      <w:rFonts w:ascii="Arial" w:hAnsi="Arial" w:eastAsia="黑体" w:cs="Arial"/>
      <w:b w:val="0"/>
      <w:bCs/>
      <w:kern w:val="0"/>
      <w:sz w:val="28"/>
      <w:szCs w:val="32"/>
    </w:rPr>
  </w:style>
  <w:style w:type="paragraph" w:customStyle="1" w:styleId="480">
    <w:name w:val="样式 标题 2 + 段前: 1 行 段后: 1 行"/>
    <w:basedOn w:val="3"/>
    <w:qFormat/>
    <w:uiPriority w:val="0"/>
    <w:pPr>
      <w:keepLines/>
      <w:widowControl w:val="0"/>
      <w:tabs>
        <w:tab w:val="left" w:pos="840"/>
      </w:tabs>
      <w:spacing w:beforeLines="100" w:afterLines="100" w:line="360" w:lineRule="auto"/>
      <w:ind w:left="840" w:hanging="420"/>
      <w:jc w:val="both"/>
    </w:pPr>
    <w:rPr>
      <w:rFonts w:eastAsia="黑体" w:cs="宋体"/>
      <w:i w:val="0"/>
      <w:iCs w:val="0"/>
      <w:spacing w:val="10"/>
      <w:sz w:val="30"/>
      <w:szCs w:val="30"/>
    </w:rPr>
  </w:style>
  <w:style w:type="paragraph" w:customStyle="1" w:styleId="481">
    <w:name w:val="样式 标题 1H1章节1l0Section HeadHeader1h1Level 1 HeadPIM 1He..."/>
    <w:basedOn w:val="2"/>
    <w:qFormat/>
    <w:uiPriority w:val="0"/>
    <w:pPr>
      <w:keepLines/>
      <w:widowControl w:val="0"/>
      <w:spacing w:before="340" w:after="330" w:line="576" w:lineRule="auto"/>
      <w:jc w:val="both"/>
    </w:pPr>
    <w:rPr>
      <w:rFonts w:ascii="Times New Roman" w:hAnsi="Times New Roman" w:cs="宋体"/>
      <w:kern w:val="44"/>
      <w:sz w:val="44"/>
      <w:szCs w:val="20"/>
    </w:rPr>
  </w:style>
  <w:style w:type="paragraph" w:customStyle="1" w:styleId="482">
    <w:name w:val="reader-word-layer reader-word-s1-0"/>
    <w:basedOn w:val="1"/>
    <w:qFormat/>
    <w:uiPriority w:val="0"/>
    <w:pPr>
      <w:spacing w:before="100" w:beforeAutospacing="1" w:after="100" w:afterAutospacing="1"/>
    </w:pPr>
    <w:rPr>
      <w:rFonts w:ascii="宋体" w:hAnsi="宋体" w:cs="宋体"/>
    </w:rPr>
  </w:style>
  <w:style w:type="paragraph" w:customStyle="1" w:styleId="483">
    <w:name w:val="xl8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sz w:val="22"/>
      <w:szCs w:val="22"/>
      <w:lang w:bidi="hi-IN"/>
    </w:rPr>
  </w:style>
  <w:style w:type="paragraph" w:customStyle="1" w:styleId="484">
    <w:name w:val="正文缩进 2"/>
    <w:basedOn w:val="1"/>
    <w:qFormat/>
    <w:uiPriority w:val="0"/>
    <w:pPr>
      <w:widowControl w:val="0"/>
      <w:adjustRightInd w:val="0"/>
      <w:spacing w:line="400" w:lineRule="atLeast"/>
      <w:ind w:left="400" w:leftChars="400" w:firstLine="454"/>
      <w:jc w:val="both"/>
      <w:textAlignment w:val="baseline"/>
    </w:pPr>
    <w:rPr>
      <w:szCs w:val="20"/>
    </w:rPr>
  </w:style>
  <w:style w:type="paragraph" w:customStyle="1" w:styleId="485">
    <w:name w:val="Char Char Char Char Char Char1"/>
    <w:basedOn w:val="1"/>
    <w:qFormat/>
    <w:uiPriority w:val="0"/>
    <w:pPr>
      <w:widowControl w:val="0"/>
      <w:tabs>
        <w:tab w:val="left" w:pos="360"/>
      </w:tabs>
      <w:jc w:val="both"/>
    </w:pPr>
    <w:rPr>
      <w:kern w:val="2"/>
    </w:rPr>
  </w:style>
  <w:style w:type="paragraph" w:customStyle="1" w:styleId="486">
    <w:name w:val="xl67"/>
    <w:basedOn w:val="1"/>
    <w:qFormat/>
    <w:uiPriority w:val="0"/>
    <w:pPr>
      <w:spacing w:before="100" w:beforeAutospacing="1" w:after="100" w:afterAutospacing="1"/>
      <w:jc w:val="right"/>
      <w:textAlignment w:val="center"/>
    </w:pPr>
    <w:rPr>
      <w:rFonts w:ascii="宋体" w:hAnsi="宋体" w:cs="宋体"/>
      <w:color w:val="000000"/>
      <w:sz w:val="22"/>
      <w:szCs w:val="22"/>
      <w:lang w:bidi="hi-IN"/>
    </w:rPr>
  </w:style>
  <w:style w:type="paragraph" w:customStyle="1" w:styleId="487">
    <w:name w:val="小节标题"/>
    <w:basedOn w:val="1"/>
    <w:next w:val="1"/>
    <w:qFormat/>
    <w:uiPriority w:val="0"/>
    <w:pPr>
      <w:spacing w:before="175" w:after="102" w:line="351" w:lineRule="atLeast"/>
      <w:jc w:val="both"/>
      <w:textAlignment w:val="baseline"/>
    </w:pPr>
    <w:rPr>
      <w:rFonts w:eastAsia="黑体"/>
      <w:color w:val="000000"/>
      <w:sz w:val="21"/>
      <w:szCs w:val="20"/>
      <w:u w:color="000000"/>
    </w:rPr>
  </w:style>
  <w:style w:type="paragraph" w:customStyle="1" w:styleId="488">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sz w:val="22"/>
      <w:szCs w:val="22"/>
      <w:lang w:bidi="hi-IN"/>
    </w:rPr>
  </w:style>
  <w:style w:type="paragraph" w:styleId="489">
    <w:name w:val="List Paragraph"/>
    <w:basedOn w:val="1"/>
    <w:qFormat/>
    <w:uiPriority w:val="34"/>
    <w:pPr>
      <w:ind w:left="720"/>
      <w:contextualSpacing/>
    </w:pPr>
  </w:style>
  <w:style w:type="paragraph" w:customStyle="1" w:styleId="490">
    <w:name w:val="Char1 Char Char Char Char Char Char Char"/>
    <w:basedOn w:val="1"/>
    <w:qFormat/>
    <w:uiPriority w:val="0"/>
    <w:pPr>
      <w:widowControl w:val="0"/>
      <w:jc w:val="both"/>
    </w:pPr>
    <w:rPr>
      <w:rFonts w:ascii="Tahoma" w:hAnsi="Tahoma"/>
      <w:kern w:val="2"/>
      <w:szCs w:val="20"/>
    </w:rPr>
  </w:style>
  <w:style w:type="paragraph" w:customStyle="1" w:styleId="491">
    <w:name w:val="xl38"/>
    <w:basedOn w:val="1"/>
    <w:qFormat/>
    <w:uiPriority w:val="0"/>
    <w:pPr>
      <w:spacing w:before="100" w:beforeAutospacing="1" w:after="100" w:afterAutospacing="1"/>
      <w:jc w:val="center"/>
    </w:pPr>
    <w:rPr>
      <w:rFonts w:hint="eastAsia" w:ascii="华文中宋" w:hAnsi="华文中宋" w:eastAsia="华文中宋"/>
      <w:b/>
      <w:bCs/>
      <w:sz w:val="44"/>
      <w:szCs w:val="44"/>
    </w:rPr>
  </w:style>
  <w:style w:type="paragraph" w:customStyle="1" w:styleId="492">
    <w:name w:val="Revision1"/>
    <w:semiHidden/>
    <w:qFormat/>
    <w:uiPriority w:val="99"/>
    <w:pPr>
      <w:spacing w:after="160" w:line="259" w:lineRule="auto"/>
    </w:pPr>
    <w:rPr>
      <w:rFonts w:ascii="Times New Roman" w:hAnsi="Times New Roman" w:eastAsia="宋体" w:cs="Times New Roman"/>
      <w:sz w:val="24"/>
      <w:szCs w:val="24"/>
      <w:lang w:val="en-US" w:eastAsia="zh-CN" w:bidi="ar-SA"/>
    </w:rPr>
  </w:style>
  <w:style w:type="paragraph" w:customStyle="1" w:styleId="493">
    <w:name w:val="Default Text"/>
    <w:basedOn w:val="1"/>
    <w:qFormat/>
    <w:uiPriority w:val="0"/>
    <w:pPr>
      <w:autoSpaceDE w:val="0"/>
      <w:autoSpaceDN w:val="0"/>
      <w:adjustRightInd w:val="0"/>
    </w:pPr>
    <w:rPr>
      <w:rFonts w:ascii="Calibri" w:hAnsi="Calibri" w:eastAsia="PMingLiU"/>
      <w:szCs w:val="20"/>
      <w:lang w:eastAsia="zh-TW" w:bidi="en-US"/>
    </w:rPr>
  </w:style>
  <w:style w:type="paragraph" w:customStyle="1" w:styleId="494">
    <w:name w:val="Char"/>
    <w:basedOn w:val="1"/>
    <w:qFormat/>
    <w:uiPriority w:val="0"/>
    <w:pPr>
      <w:widowControl w:val="0"/>
      <w:tabs>
        <w:tab w:val="left" w:pos="360"/>
      </w:tabs>
      <w:jc w:val="both"/>
    </w:pPr>
    <w:rPr>
      <w:kern w:val="2"/>
    </w:rPr>
  </w:style>
  <w:style w:type="paragraph" w:customStyle="1" w:styleId="495">
    <w:name w:val="样式2"/>
    <w:basedOn w:val="1"/>
    <w:qFormat/>
    <w:uiPriority w:val="0"/>
    <w:pPr>
      <w:widowControl w:val="0"/>
      <w:tabs>
        <w:tab w:val="left" w:pos="425"/>
      </w:tabs>
      <w:ind w:left="425" w:hanging="425"/>
      <w:jc w:val="both"/>
    </w:pPr>
    <w:rPr>
      <w:kern w:val="2"/>
      <w:sz w:val="21"/>
    </w:rPr>
  </w:style>
  <w:style w:type="paragraph" w:customStyle="1" w:styleId="496">
    <w:name w:val="图脚"/>
    <w:basedOn w:val="1"/>
    <w:qFormat/>
    <w:uiPriority w:val="0"/>
    <w:pPr>
      <w:widowControl w:val="0"/>
      <w:tabs>
        <w:tab w:val="left" w:pos="900"/>
      </w:tabs>
      <w:ind w:left="900" w:hanging="420"/>
      <w:jc w:val="center"/>
    </w:pPr>
    <w:rPr>
      <w:rFonts w:eastAsia="黑体"/>
      <w:kern w:val="2"/>
      <w:szCs w:val="28"/>
    </w:rPr>
  </w:style>
  <w:style w:type="paragraph" w:customStyle="1" w:styleId="497">
    <w:name w:val="列表编号 21"/>
    <w:basedOn w:val="1"/>
    <w:next w:val="1"/>
    <w:qFormat/>
    <w:uiPriority w:val="0"/>
    <w:pPr>
      <w:tabs>
        <w:tab w:val="left" w:pos="1697"/>
      </w:tabs>
      <w:spacing w:after="50"/>
      <w:ind w:left="1697"/>
    </w:pPr>
    <w:rPr>
      <w:color w:val="000000"/>
      <w:szCs w:val="20"/>
    </w:rPr>
  </w:style>
  <w:style w:type="paragraph" w:customStyle="1" w:styleId="498">
    <w:name w:val="H-TextFormat"/>
    <w:qFormat/>
    <w:uiPriority w:val="0"/>
    <w:pPr>
      <w:autoSpaceDE w:val="0"/>
      <w:autoSpaceDN w:val="0"/>
      <w:adjustRightInd w:val="0"/>
      <w:spacing w:after="200" w:line="276" w:lineRule="auto"/>
    </w:pPr>
    <w:rPr>
      <w:rFonts w:ascii="Arial" w:hAnsi="Arial" w:eastAsia="宋体" w:cs="Arial"/>
      <w:sz w:val="22"/>
      <w:szCs w:val="22"/>
      <w:lang w:val="en-US" w:eastAsia="zh-CN" w:bidi="ar-SA"/>
    </w:rPr>
  </w:style>
  <w:style w:type="paragraph" w:customStyle="1" w:styleId="499">
    <w:name w:val="样式 标题 1H1 + 三号"/>
    <w:basedOn w:val="2"/>
    <w:qFormat/>
    <w:uiPriority w:val="0"/>
    <w:pPr>
      <w:keepLines/>
      <w:pageBreakBefore/>
      <w:widowControl w:val="0"/>
      <w:tabs>
        <w:tab w:val="left" w:pos="425"/>
      </w:tabs>
      <w:spacing w:before="340" w:after="330" w:line="576" w:lineRule="auto"/>
      <w:ind w:left="425" w:hanging="425"/>
      <w:jc w:val="both"/>
    </w:pPr>
    <w:rPr>
      <w:rFonts w:ascii="Times New Roman" w:hAnsi="Times New Roman" w:cs="Times New Roman"/>
      <w:kern w:val="44"/>
      <w:szCs w:val="44"/>
    </w:rPr>
  </w:style>
  <w:style w:type="paragraph" w:customStyle="1" w:styleId="500">
    <w:name w:val="_Style 494"/>
    <w:basedOn w:val="1"/>
    <w:next w:val="489"/>
    <w:qFormat/>
    <w:uiPriority w:val="34"/>
    <w:pPr>
      <w:ind w:firstLine="420" w:firstLineChars="200"/>
    </w:pPr>
    <w:rPr>
      <w:rFonts w:ascii="Calibri" w:hAnsi="Calibri" w:cs="Calibri"/>
      <w:sz w:val="22"/>
      <w:szCs w:val="22"/>
    </w:rPr>
  </w:style>
  <w:style w:type="paragraph" w:customStyle="1" w:styleId="501">
    <w:name w:val="CM33"/>
    <w:basedOn w:val="1"/>
    <w:next w:val="1"/>
    <w:qFormat/>
    <w:uiPriority w:val="0"/>
    <w:pPr>
      <w:autoSpaceDE w:val="0"/>
      <w:autoSpaceDN w:val="0"/>
      <w:adjustRightInd w:val="0"/>
      <w:spacing w:after="125"/>
    </w:pPr>
    <w:rPr>
      <w:rFonts w:ascii="宋体"/>
    </w:rPr>
  </w:style>
  <w:style w:type="character" w:customStyle="1" w:styleId="502">
    <w:name w:val="first-child"/>
    <w:basedOn w:val="61"/>
    <w:qFormat/>
    <w:uiPriority w:val="0"/>
  </w:style>
  <w:style w:type="character" w:customStyle="1" w:styleId="503">
    <w:name w:val="required"/>
    <w:basedOn w:val="61"/>
    <w:qFormat/>
    <w:uiPriority w:val="0"/>
    <w:rPr>
      <w:color w:val="FF0000"/>
    </w:rPr>
  </w:style>
  <w:style w:type="paragraph" w:customStyle="1" w:styleId="504">
    <w:name w:val="修订1"/>
    <w:hidden/>
    <w:unhideWhenUsed/>
    <w:qFormat/>
    <w:uiPriority w:val="99"/>
    <w:rPr>
      <w:rFonts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ACECC7-C1B1-4506-A8C4-15814E39F94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27</Pages>
  <Words>13999</Words>
  <Characters>15057</Characters>
  <Lines>114</Lines>
  <Paragraphs>32</Paragraphs>
  <TotalTime>29</TotalTime>
  <ScaleCrop>false</ScaleCrop>
  <LinksUpToDate>false</LinksUpToDate>
  <CharactersWithSpaces>15445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2023-09-08T03:09:00Z</dcterms:created>
  <dc:creator>User</dc:creator>
  <cp:lastModifiedBy>空气</cp:lastModifiedBy>
  <cp:lastPrinted>2022-06-28T06:39:00Z</cp:lastPrinted>
  <dcterms:modified xsi:type="dcterms:W3CDTF">2023-09-09T02:28:36Z</dcterms:modified>
  <dc:title>第五章    投 标 邀 请</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54CEC234F21941A2A6EE878CCA750634_13</vt:lpwstr>
  </property>
</Properties>
</file>