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2D7402">
      <w:pPr>
        <w:autoSpaceDE w:val="0"/>
        <w:autoSpaceDN w:val="0"/>
        <w:adjustRightInd w:val="0"/>
        <w:spacing w:line="360" w:lineRule="auto"/>
        <w:ind w:firstLine="2650" w:firstLineChars="600"/>
        <w:outlineLvl w:val="0"/>
        <w:rPr>
          <w:rFonts w:ascii="宋体" w:hAnsi="宋体" w:eastAsia="宋体" w:cs="宋体"/>
          <w:b/>
          <w:bCs/>
          <w:kern w:val="0"/>
          <w:sz w:val="44"/>
          <w:szCs w:val="44"/>
          <w:lang w:val="zh-CN"/>
        </w:rPr>
      </w:pPr>
      <w:bookmarkStart w:id="1" w:name="_GoBack"/>
      <w:bookmarkEnd w:id="1"/>
      <w:r>
        <w:rPr>
          <w:rFonts w:hint="eastAsia" w:ascii="宋体" w:hAnsi="宋体" w:eastAsia="宋体" w:cs="宋体"/>
          <w:b/>
          <w:bCs/>
          <w:kern w:val="0"/>
          <w:sz w:val="44"/>
          <w:szCs w:val="44"/>
          <w:lang w:val="zh-CN"/>
        </w:rPr>
        <w:t>项目需求</w:t>
      </w:r>
      <w:bookmarkStart w:id="0" w:name="OLE_LINK1"/>
    </w:p>
    <w:bookmarkEnd w:id="0"/>
    <w:p w14:paraId="5D11064E">
      <w:pPr>
        <w:adjustRightInd w:val="0"/>
        <w:snapToGrid w:val="0"/>
        <w:spacing w:line="360" w:lineRule="auto"/>
        <w:ind w:left="840"/>
        <w:rPr>
          <w:rFonts w:ascii="宋体" w:hAnsi="宋体" w:eastAsia="宋体" w:cs="宋体"/>
          <w:b/>
          <w:sz w:val="24"/>
          <w:szCs w:val="24"/>
        </w:rPr>
      </w:pPr>
    </w:p>
    <w:p w14:paraId="712BC104">
      <w:pPr>
        <w:numPr>
          <w:ilvl w:val="2"/>
          <w:numId w:val="1"/>
        </w:numPr>
        <w:adjustRightInd w:val="0"/>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货物需求一览表</w:t>
      </w:r>
    </w:p>
    <w:p w14:paraId="369898C3">
      <w:pPr>
        <w:adjustRightInd w:val="0"/>
        <w:snapToGrid w:val="0"/>
        <w:spacing w:line="360" w:lineRule="auto"/>
        <w:jc w:val="center"/>
        <w:rPr>
          <w:rFonts w:ascii="宋体" w:hAnsi="宋体" w:eastAsia="宋体" w:cs="宋体"/>
          <w:b/>
          <w:sz w:val="24"/>
          <w:szCs w:val="24"/>
        </w:rPr>
      </w:pPr>
    </w:p>
    <w:p w14:paraId="1729304F">
      <w:pPr>
        <w:adjustRightInd w:val="0"/>
        <w:snapToGrid w:val="0"/>
        <w:spacing w:line="360" w:lineRule="auto"/>
        <w:jc w:val="center"/>
        <w:rPr>
          <w:rFonts w:ascii="宋体" w:hAnsi="宋体" w:eastAsia="宋体" w:cs="宋体"/>
          <w:b/>
          <w:sz w:val="24"/>
          <w:szCs w:val="24"/>
        </w:rPr>
      </w:pPr>
    </w:p>
    <w:tbl>
      <w:tblPr>
        <w:tblStyle w:val="7"/>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14:paraId="3EF03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14:paraId="74982F4D">
            <w:pPr>
              <w:jc w:val="center"/>
              <w:rPr>
                <w:rFonts w:ascii="宋体" w:hAnsi="Bookman Old Style"/>
                <w:sz w:val="24"/>
              </w:rPr>
            </w:pPr>
            <w:r>
              <w:rPr>
                <w:rFonts w:hint="eastAsia" w:ascii="宋体" w:hAnsi="Bookman Old Style"/>
                <w:sz w:val="24"/>
              </w:rPr>
              <w:t>包号</w:t>
            </w:r>
          </w:p>
        </w:tc>
        <w:tc>
          <w:tcPr>
            <w:tcW w:w="2640" w:type="dxa"/>
            <w:vAlign w:val="center"/>
          </w:tcPr>
          <w:p w14:paraId="0D5B8BF2">
            <w:pPr>
              <w:jc w:val="center"/>
              <w:rPr>
                <w:rFonts w:ascii="宋体" w:hAnsi="Bookman Old Style"/>
                <w:sz w:val="24"/>
              </w:rPr>
            </w:pPr>
            <w:r>
              <w:rPr>
                <w:rFonts w:hint="eastAsia" w:ascii="宋体" w:hAnsi="Bookman Old Style"/>
                <w:sz w:val="24"/>
              </w:rPr>
              <w:t>货物名称</w:t>
            </w:r>
          </w:p>
        </w:tc>
        <w:tc>
          <w:tcPr>
            <w:tcW w:w="635" w:type="dxa"/>
            <w:vAlign w:val="center"/>
          </w:tcPr>
          <w:p w14:paraId="0C1476D8">
            <w:pPr>
              <w:jc w:val="center"/>
              <w:rPr>
                <w:rFonts w:ascii="宋体" w:hAnsi="Bookman Old Style"/>
                <w:sz w:val="24"/>
              </w:rPr>
            </w:pPr>
            <w:r>
              <w:rPr>
                <w:rFonts w:hint="eastAsia" w:ascii="宋体" w:hAnsi="Bookman Old Style"/>
                <w:sz w:val="24"/>
              </w:rPr>
              <w:t>数量</w:t>
            </w:r>
          </w:p>
        </w:tc>
        <w:tc>
          <w:tcPr>
            <w:tcW w:w="1320" w:type="dxa"/>
            <w:vAlign w:val="center"/>
          </w:tcPr>
          <w:p w14:paraId="081FEB3A">
            <w:pPr>
              <w:jc w:val="center"/>
              <w:rPr>
                <w:rFonts w:ascii="宋体" w:hAnsi="Bookman Old Style"/>
                <w:sz w:val="24"/>
              </w:rPr>
            </w:pPr>
            <w:r>
              <w:rPr>
                <w:rFonts w:hint="eastAsia" w:ascii="宋体" w:hAnsi="Bookman Old Style"/>
                <w:sz w:val="24"/>
              </w:rPr>
              <w:t>交货期</w:t>
            </w:r>
          </w:p>
        </w:tc>
        <w:tc>
          <w:tcPr>
            <w:tcW w:w="1765" w:type="dxa"/>
            <w:vAlign w:val="center"/>
          </w:tcPr>
          <w:p w14:paraId="4B8FD0BC">
            <w:pPr>
              <w:jc w:val="center"/>
              <w:rPr>
                <w:rFonts w:ascii="宋体" w:hAnsi="Bookman Old Style"/>
                <w:sz w:val="24"/>
              </w:rPr>
            </w:pPr>
            <w:r>
              <w:rPr>
                <w:rFonts w:hint="eastAsia" w:ascii="宋体" w:hAnsi="Bookman Old Style"/>
                <w:sz w:val="24"/>
              </w:rPr>
              <w:t>指定到货港</w:t>
            </w:r>
          </w:p>
        </w:tc>
        <w:tc>
          <w:tcPr>
            <w:tcW w:w="2520" w:type="dxa"/>
            <w:vAlign w:val="center"/>
          </w:tcPr>
          <w:p w14:paraId="67478CC5">
            <w:pPr>
              <w:jc w:val="center"/>
              <w:rPr>
                <w:rFonts w:ascii="宋体" w:hAnsi="Bookman Old Style"/>
                <w:sz w:val="24"/>
                <w:shd w:val="pct10" w:color="auto" w:fill="FFFFFF"/>
              </w:rPr>
            </w:pPr>
            <w:r>
              <w:rPr>
                <w:rFonts w:hint="eastAsia" w:ascii="宋体" w:hAnsi="Bookman Old Style"/>
                <w:sz w:val="24"/>
              </w:rPr>
              <w:t>项目现场（交货地点）</w:t>
            </w:r>
          </w:p>
        </w:tc>
      </w:tr>
      <w:tr w14:paraId="528C8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14:paraId="219C9106">
            <w:pPr>
              <w:jc w:val="center"/>
              <w:rPr>
                <w:rFonts w:ascii="宋体"/>
                <w:sz w:val="24"/>
              </w:rPr>
            </w:pPr>
            <w:r>
              <w:rPr>
                <w:rFonts w:ascii="宋体"/>
                <w:sz w:val="24"/>
              </w:rPr>
              <w:t>1</w:t>
            </w:r>
          </w:p>
        </w:tc>
        <w:tc>
          <w:tcPr>
            <w:tcW w:w="2640" w:type="dxa"/>
            <w:vAlign w:val="center"/>
          </w:tcPr>
          <w:p w14:paraId="0E7458F1">
            <w:pPr>
              <w:jc w:val="center"/>
              <w:rPr>
                <w:rFonts w:ascii="Bookman Old Style" w:hAnsi="Bookman Old Style"/>
                <w:sz w:val="24"/>
              </w:rPr>
            </w:pPr>
            <w:r>
              <w:rPr>
                <w:rFonts w:hint="eastAsia" w:ascii="宋体" w:hAnsi="Bookman Old Style"/>
                <w:sz w:val="24"/>
              </w:rPr>
              <w:t>激光干涉仪主机</w:t>
            </w:r>
          </w:p>
        </w:tc>
        <w:tc>
          <w:tcPr>
            <w:tcW w:w="635" w:type="dxa"/>
            <w:vAlign w:val="center"/>
          </w:tcPr>
          <w:p w14:paraId="2084CD26">
            <w:pPr>
              <w:jc w:val="center"/>
              <w:rPr>
                <w:rFonts w:ascii="宋体" w:hAnsi="Bookman Old Style"/>
                <w:sz w:val="24"/>
              </w:rPr>
            </w:pPr>
            <w:r>
              <w:rPr>
                <w:rFonts w:hint="eastAsia" w:ascii="宋体" w:hAnsi="Bookman Old Style"/>
                <w:sz w:val="24"/>
              </w:rPr>
              <w:t>1</w:t>
            </w:r>
          </w:p>
        </w:tc>
        <w:tc>
          <w:tcPr>
            <w:tcW w:w="1320" w:type="dxa"/>
            <w:vAlign w:val="center"/>
          </w:tcPr>
          <w:p w14:paraId="5577F537">
            <w:pPr>
              <w:jc w:val="center"/>
              <w:rPr>
                <w:rFonts w:ascii="宋体" w:hAnsi="Bookman Old Style"/>
                <w:sz w:val="24"/>
              </w:rPr>
            </w:pPr>
            <w:r>
              <w:rPr>
                <w:rFonts w:hint="eastAsia" w:ascii="宋体" w:hAnsi="宋体"/>
                <w:sz w:val="24"/>
              </w:rPr>
              <w:t>合同生效后</w:t>
            </w:r>
            <w:r>
              <w:rPr>
                <w:rFonts w:ascii="宋体" w:hAnsi="宋体"/>
                <w:sz w:val="24"/>
              </w:rPr>
              <w:t>7</w:t>
            </w:r>
            <w:r>
              <w:rPr>
                <w:rFonts w:hint="eastAsia" w:ascii="宋体" w:hAnsi="宋体"/>
                <w:sz w:val="24"/>
              </w:rPr>
              <w:t>个月内</w:t>
            </w:r>
          </w:p>
        </w:tc>
        <w:tc>
          <w:tcPr>
            <w:tcW w:w="1765" w:type="dxa"/>
            <w:vAlign w:val="center"/>
          </w:tcPr>
          <w:p w14:paraId="36DA4E5B">
            <w:pPr>
              <w:jc w:val="center"/>
              <w:rPr>
                <w:sz w:val="24"/>
              </w:rPr>
            </w:pPr>
            <w:r>
              <w:rPr>
                <w:rFonts w:hint="eastAsia"/>
                <w:sz w:val="24"/>
              </w:rPr>
              <w:t>成都</w:t>
            </w:r>
            <w:r>
              <w:rPr>
                <w:sz w:val="24"/>
              </w:rPr>
              <w:t>机场</w:t>
            </w:r>
          </w:p>
        </w:tc>
        <w:tc>
          <w:tcPr>
            <w:tcW w:w="2520" w:type="dxa"/>
            <w:vAlign w:val="center"/>
          </w:tcPr>
          <w:p w14:paraId="6FFCDBE3">
            <w:pPr>
              <w:jc w:val="center"/>
              <w:rPr>
                <w:rFonts w:ascii="宋体" w:hAnsi="Bookman Old Style"/>
                <w:sz w:val="24"/>
              </w:rPr>
            </w:pPr>
            <w:r>
              <w:rPr>
                <w:rFonts w:hint="eastAsia" w:ascii="宋体" w:hAnsi="宋体" w:cs="Arial"/>
                <w:sz w:val="24"/>
                <w:szCs w:val="24"/>
              </w:rPr>
              <w:t>中国科学院光电技术研究所</w:t>
            </w:r>
          </w:p>
        </w:tc>
      </w:tr>
    </w:tbl>
    <w:p w14:paraId="7E954165">
      <w:pPr>
        <w:adjustRightInd w:val="0"/>
        <w:snapToGrid w:val="0"/>
        <w:spacing w:line="360" w:lineRule="auto"/>
        <w:jc w:val="center"/>
        <w:rPr>
          <w:rFonts w:ascii="宋体" w:hAnsi="宋体" w:eastAsia="宋体" w:cs="宋体"/>
          <w:b/>
          <w:sz w:val="24"/>
          <w:szCs w:val="24"/>
        </w:rPr>
      </w:pPr>
    </w:p>
    <w:p w14:paraId="14BB5F45">
      <w:pPr>
        <w:adjustRightInd w:val="0"/>
        <w:snapToGrid w:val="0"/>
        <w:spacing w:line="360" w:lineRule="auto"/>
        <w:jc w:val="center"/>
        <w:rPr>
          <w:rFonts w:ascii="宋体" w:hAnsi="宋体" w:eastAsia="宋体" w:cs="宋体"/>
          <w:b/>
          <w:sz w:val="24"/>
          <w:szCs w:val="24"/>
        </w:rPr>
      </w:pPr>
    </w:p>
    <w:p w14:paraId="7342958F">
      <w:pPr>
        <w:spacing w:line="360" w:lineRule="auto"/>
        <w:rPr>
          <w:rFonts w:ascii="宋体" w:hAnsi="宋体" w:eastAsia="宋体" w:cs="宋体"/>
          <w:sz w:val="24"/>
          <w:szCs w:val="24"/>
        </w:rPr>
      </w:pPr>
      <w:r>
        <w:rPr>
          <w:rFonts w:hint="eastAsia" w:ascii="宋体" w:hAnsi="宋体" w:eastAsia="宋体" w:cs="宋体"/>
          <w:sz w:val="24"/>
          <w:szCs w:val="24"/>
        </w:rPr>
        <w:t>注：</w:t>
      </w:r>
    </w:p>
    <w:p w14:paraId="5C707154">
      <w:pPr>
        <w:spacing w:line="360" w:lineRule="auto"/>
        <w:rPr>
          <w:rFonts w:ascii="宋体" w:hAnsi="宋体" w:eastAsia="宋体" w:cs="宋体"/>
          <w:sz w:val="24"/>
          <w:szCs w:val="24"/>
        </w:rPr>
      </w:pPr>
      <w:r>
        <w:rPr>
          <w:rFonts w:hint="eastAsia" w:ascii="宋体" w:hAnsi="宋体" w:eastAsia="宋体" w:cs="宋体"/>
          <w:sz w:val="24"/>
          <w:szCs w:val="24"/>
        </w:rPr>
        <w:t>1、投标人须对上述投标内容中完整的一包或几包进行投标，不完整的投标将视为非响应性投标予以拒绝。</w:t>
      </w:r>
    </w:p>
    <w:p w14:paraId="60B89062">
      <w:pPr>
        <w:adjustRightInd w:val="0"/>
        <w:snapToGrid w:val="0"/>
        <w:spacing w:line="360" w:lineRule="auto"/>
        <w:rPr>
          <w:rFonts w:ascii="宋体" w:hAnsi="宋体" w:eastAsia="宋体" w:cs="宋体"/>
          <w:sz w:val="24"/>
          <w:szCs w:val="24"/>
        </w:rPr>
      </w:pPr>
    </w:p>
    <w:p w14:paraId="2387FCE2">
      <w:pPr>
        <w:adjustRightInd w:val="0"/>
        <w:snapToGrid w:val="0"/>
        <w:spacing w:line="360" w:lineRule="auto"/>
        <w:rPr>
          <w:rFonts w:ascii="宋体" w:hAnsi="宋体" w:eastAsia="宋体" w:cs="宋体"/>
          <w:sz w:val="24"/>
          <w:szCs w:val="24"/>
        </w:rPr>
      </w:pPr>
    </w:p>
    <w:p w14:paraId="32FD388D">
      <w:pPr>
        <w:adjustRightInd w:val="0"/>
        <w:snapToGrid w:val="0"/>
        <w:spacing w:line="360" w:lineRule="auto"/>
        <w:rPr>
          <w:rFonts w:ascii="宋体" w:hAnsi="宋体" w:eastAsia="宋体" w:cs="宋体"/>
          <w:sz w:val="24"/>
          <w:szCs w:val="24"/>
        </w:rPr>
      </w:pPr>
    </w:p>
    <w:p w14:paraId="376F59E2">
      <w:pPr>
        <w:adjustRightInd w:val="0"/>
        <w:snapToGrid w:val="0"/>
        <w:spacing w:line="360" w:lineRule="auto"/>
        <w:rPr>
          <w:rFonts w:ascii="宋体" w:hAnsi="宋体" w:eastAsia="宋体" w:cs="宋体"/>
          <w:sz w:val="24"/>
          <w:szCs w:val="24"/>
        </w:rPr>
      </w:pPr>
    </w:p>
    <w:p w14:paraId="45D7F2B7">
      <w:pPr>
        <w:adjustRightInd w:val="0"/>
        <w:snapToGrid w:val="0"/>
        <w:spacing w:line="360" w:lineRule="auto"/>
        <w:rPr>
          <w:rFonts w:ascii="宋体" w:hAnsi="宋体" w:eastAsia="宋体" w:cs="宋体"/>
          <w:sz w:val="24"/>
          <w:szCs w:val="24"/>
        </w:rPr>
      </w:pPr>
    </w:p>
    <w:p w14:paraId="0887387E">
      <w:pPr>
        <w:adjustRightInd w:val="0"/>
        <w:snapToGrid w:val="0"/>
        <w:spacing w:line="360" w:lineRule="auto"/>
        <w:rPr>
          <w:rFonts w:ascii="宋体" w:hAnsi="宋体" w:eastAsia="宋体" w:cs="宋体"/>
          <w:sz w:val="24"/>
          <w:szCs w:val="24"/>
        </w:rPr>
      </w:pPr>
    </w:p>
    <w:p w14:paraId="468EDD5D">
      <w:pPr>
        <w:adjustRightInd w:val="0"/>
        <w:snapToGrid w:val="0"/>
        <w:spacing w:line="360" w:lineRule="auto"/>
        <w:rPr>
          <w:rFonts w:ascii="宋体" w:hAnsi="宋体" w:eastAsia="宋体" w:cs="宋体"/>
          <w:sz w:val="24"/>
          <w:szCs w:val="24"/>
        </w:rPr>
      </w:pPr>
    </w:p>
    <w:p w14:paraId="71CF1D56">
      <w:pPr>
        <w:adjustRightInd w:val="0"/>
        <w:snapToGrid w:val="0"/>
        <w:spacing w:line="360" w:lineRule="auto"/>
        <w:rPr>
          <w:rFonts w:ascii="宋体" w:hAnsi="宋体" w:eastAsia="宋体" w:cs="宋体"/>
          <w:sz w:val="24"/>
          <w:szCs w:val="24"/>
        </w:rPr>
      </w:pPr>
    </w:p>
    <w:p w14:paraId="31A5634E">
      <w:pPr>
        <w:adjustRightInd w:val="0"/>
        <w:snapToGrid w:val="0"/>
        <w:spacing w:line="360" w:lineRule="auto"/>
        <w:rPr>
          <w:rFonts w:ascii="宋体" w:hAnsi="宋体" w:eastAsia="宋体" w:cs="宋体"/>
          <w:b/>
          <w:sz w:val="24"/>
          <w:szCs w:val="24"/>
        </w:rPr>
      </w:pPr>
    </w:p>
    <w:p w14:paraId="30DF72F1">
      <w:pPr>
        <w:spacing w:line="360" w:lineRule="auto"/>
        <w:rPr>
          <w:rFonts w:ascii="宋体" w:hAnsi="宋体" w:eastAsia="宋体" w:cs="宋体"/>
          <w:b/>
          <w:sz w:val="24"/>
          <w:szCs w:val="24"/>
        </w:rPr>
      </w:pPr>
      <w:r>
        <w:rPr>
          <w:rFonts w:hint="eastAsia" w:ascii="宋体" w:hAnsi="宋体" w:eastAsia="宋体" w:cs="宋体"/>
          <w:b/>
          <w:sz w:val="24"/>
          <w:szCs w:val="24"/>
        </w:rPr>
        <w:br w:type="page"/>
      </w:r>
    </w:p>
    <w:p w14:paraId="07494598">
      <w:pPr>
        <w:pStyle w:val="2"/>
        <w:spacing w:line="360" w:lineRule="auto"/>
        <w:ind w:firstLine="480"/>
        <w:rPr>
          <w:rFonts w:ascii="宋体" w:hAnsi="宋体" w:eastAsia="宋体" w:cs="宋体"/>
          <w:sz w:val="24"/>
          <w:szCs w:val="24"/>
        </w:rPr>
      </w:pPr>
    </w:p>
    <w:p w14:paraId="713AA7BE">
      <w:pPr>
        <w:spacing w:line="360" w:lineRule="auto"/>
        <w:ind w:left="600" w:hanging="600"/>
        <w:rPr>
          <w:rFonts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二、总  则</w:t>
      </w:r>
    </w:p>
    <w:p w14:paraId="1A8A74DF">
      <w:pPr>
        <w:spacing w:before="156" w:beforeLines="50" w:after="156" w:afterLines="50" w:line="360" w:lineRule="auto"/>
        <w:ind w:left="601" w:hanging="601"/>
        <w:rPr>
          <w:rFonts w:ascii="宋体" w:hAnsi="宋体" w:eastAsia="宋体" w:cs="宋体"/>
          <w:b/>
          <w:sz w:val="24"/>
          <w:szCs w:val="24"/>
        </w:rPr>
      </w:pPr>
      <w:r>
        <w:rPr>
          <w:rFonts w:hint="eastAsia" w:ascii="宋体" w:hAnsi="宋体" w:eastAsia="宋体" w:cs="宋体"/>
          <w:b/>
          <w:sz w:val="24"/>
          <w:szCs w:val="24"/>
        </w:rPr>
        <w:t>1、投标要求</w:t>
      </w:r>
    </w:p>
    <w:p w14:paraId="5E4E830E">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1.1  投标人在准备投标书时，务必在所提供的商品的技术规格文件中，标明型号、商标名称、目录号。</w:t>
      </w:r>
    </w:p>
    <w:p w14:paraId="042B2EC4">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1.2  投标人提供的货物须是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F07C18A">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1.3  投标人提供的产品样本，必须是“原件”而非复印件，图表、简图、电路图以及印刷电路板图等都应清晰易读。买方有权不付任何附加费用复制这些资料以供参考。</w:t>
      </w:r>
    </w:p>
    <w:p w14:paraId="453F955B">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742C78D3">
      <w:pPr>
        <w:spacing w:before="156" w:beforeLines="50" w:after="156" w:afterLines="50" w:line="360" w:lineRule="auto"/>
        <w:ind w:left="601" w:hanging="601"/>
        <w:rPr>
          <w:rFonts w:ascii="宋体" w:hAnsi="宋体" w:eastAsia="宋体" w:cs="宋体"/>
          <w:b/>
          <w:sz w:val="24"/>
          <w:szCs w:val="24"/>
        </w:rPr>
      </w:pPr>
      <w:r>
        <w:rPr>
          <w:rFonts w:hint="eastAsia" w:ascii="宋体" w:hAnsi="宋体" w:eastAsia="宋体" w:cs="宋体"/>
          <w:b/>
          <w:sz w:val="24"/>
          <w:szCs w:val="24"/>
        </w:rPr>
        <w:t>2、评标标准</w:t>
      </w:r>
    </w:p>
    <w:p w14:paraId="162FB994">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4DB3E026">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569000A2">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2.3  为便于用户进行接收仪器的准备工作，卖方应在合同生效后</w:t>
      </w:r>
      <w:r>
        <w:rPr>
          <w:rFonts w:hint="eastAsia" w:ascii="宋体" w:hAnsi="宋体" w:eastAsia="宋体" w:cs="宋体"/>
          <w:b/>
          <w:sz w:val="24"/>
          <w:szCs w:val="24"/>
        </w:rPr>
        <w:t>60</w:t>
      </w:r>
      <w:r>
        <w:rPr>
          <w:rFonts w:hint="eastAsia" w:ascii="宋体" w:hAnsi="宋体" w:eastAsia="宋体" w:cs="宋体"/>
          <w:sz w:val="24"/>
          <w:szCs w:val="24"/>
        </w:rPr>
        <w:t>天内向用户提供一套完整的使用说明书等文件。另一套完整上述资料应在交货时随货包装提供给用户，这些费用应计入投标价中。</w:t>
      </w:r>
    </w:p>
    <w:p w14:paraId="7C84817C">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2.4  关于设备的安装调试，如果有必要的安装准备条件，卖方应在合同生效后一个月内向买方提出详细的要求或计划。安装调试的费用应计入投标价中，并应单独列出，供评标使用。</w:t>
      </w:r>
    </w:p>
    <w:p w14:paraId="709814BA">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2.5  制造厂家或其国内代理提供的培训指的是涉及货物的基本原理、操作使用和保养维修等有关内容的培训。培训教员的培训费、旅费、食宿费等费用和培训场地费及培训资料费均应由卖方支付。</w:t>
      </w:r>
    </w:p>
    <w:p w14:paraId="4538D100">
      <w:pPr>
        <w:spacing w:before="156" w:beforeLines="50" w:after="156" w:afterLines="50" w:line="360" w:lineRule="auto"/>
        <w:ind w:left="601" w:hanging="601"/>
        <w:rPr>
          <w:rFonts w:ascii="宋体" w:hAnsi="宋体" w:eastAsia="宋体" w:cs="宋体"/>
          <w:b/>
          <w:sz w:val="24"/>
          <w:szCs w:val="24"/>
        </w:rPr>
      </w:pPr>
      <w:r>
        <w:rPr>
          <w:rFonts w:hint="eastAsia" w:ascii="宋体" w:hAnsi="宋体" w:eastAsia="宋体" w:cs="宋体"/>
          <w:b/>
          <w:sz w:val="24"/>
          <w:szCs w:val="24"/>
        </w:rPr>
        <w:t>3、工作条件</w:t>
      </w:r>
    </w:p>
    <w:p w14:paraId="64D2C913">
      <w:pPr>
        <w:spacing w:after="312" w:afterLines="100" w:line="360" w:lineRule="auto"/>
        <w:rPr>
          <w:rFonts w:ascii="宋体" w:hAnsi="宋体" w:eastAsia="宋体" w:cs="宋体"/>
          <w:sz w:val="24"/>
          <w:szCs w:val="24"/>
        </w:rPr>
      </w:pPr>
      <w:r>
        <w:rPr>
          <w:rFonts w:hint="eastAsia" w:ascii="宋体" w:hAnsi="宋体" w:eastAsia="宋体" w:cs="宋体"/>
          <w:sz w:val="24"/>
          <w:szCs w:val="24"/>
        </w:rPr>
        <w:t xml:space="preserve">除非在技术规格中另有说明，所有仪器、设备和系统都应符合下列要求： </w:t>
      </w:r>
    </w:p>
    <w:p w14:paraId="5B3A229C">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3.1  适于在气温为摄氏</w:t>
      </w:r>
      <w:r>
        <w:rPr>
          <w:rFonts w:hint="eastAsia" w:ascii="宋体" w:hAnsi="宋体" w:eastAsia="宋体" w:cs="宋体"/>
          <w:b/>
          <w:sz w:val="24"/>
          <w:szCs w:val="24"/>
        </w:rPr>
        <w:t>-40℃～＋50℃</w:t>
      </w:r>
      <w:r>
        <w:rPr>
          <w:rFonts w:hint="eastAsia" w:ascii="宋体" w:hAnsi="宋体" w:eastAsia="宋体" w:cs="宋体"/>
          <w:sz w:val="24"/>
          <w:szCs w:val="24"/>
        </w:rPr>
        <w:t>和相对湿度为</w:t>
      </w:r>
      <w:r>
        <w:rPr>
          <w:rFonts w:hint="eastAsia" w:ascii="宋体" w:hAnsi="宋体" w:eastAsia="宋体" w:cs="宋体"/>
          <w:b/>
          <w:sz w:val="24"/>
          <w:szCs w:val="24"/>
        </w:rPr>
        <w:t>90％</w:t>
      </w:r>
      <w:r>
        <w:rPr>
          <w:rFonts w:hint="eastAsia" w:ascii="宋体" w:hAnsi="宋体" w:eastAsia="宋体" w:cs="宋体"/>
          <w:sz w:val="24"/>
          <w:szCs w:val="24"/>
        </w:rPr>
        <w:t>的环境条件下运输和贮存。</w:t>
      </w:r>
    </w:p>
    <w:p w14:paraId="6BB53FBC">
      <w:pPr>
        <w:spacing w:line="360" w:lineRule="auto"/>
        <w:ind w:left="554" w:hanging="554" w:hangingChars="231"/>
        <w:rPr>
          <w:rFonts w:ascii="宋体" w:hAnsi="宋体" w:eastAsia="宋体" w:cs="宋体"/>
          <w:b/>
          <w:sz w:val="24"/>
          <w:szCs w:val="24"/>
        </w:rPr>
      </w:pPr>
      <w:r>
        <w:rPr>
          <w:rFonts w:hint="eastAsia" w:ascii="宋体" w:hAnsi="宋体" w:eastAsia="宋体" w:cs="宋体"/>
          <w:sz w:val="24"/>
          <w:szCs w:val="24"/>
        </w:rPr>
        <w:t>3.2  适于在电源</w:t>
      </w:r>
      <w:r>
        <w:rPr>
          <w:rFonts w:hint="eastAsia" w:ascii="宋体" w:hAnsi="宋体" w:eastAsia="宋体" w:cs="宋体"/>
          <w:b/>
          <w:sz w:val="24"/>
          <w:szCs w:val="24"/>
        </w:rPr>
        <w:t>220V（</w:t>
      </w:r>
      <w:r>
        <w:rPr>
          <w:rFonts w:hint="eastAsia" w:ascii="宋体" w:hAnsi="宋体" w:eastAsia="宋体" w:cs="宋体"/>
          <w:b/>
          <w:sz w:val="24"/>
          <w:szCs w:val="24"/>
        </w:rPr>
        <w:sym w:font="Symbol" w:char="F0B1"/>
      </w:r>
      <w:r>
        <w:rPr>
          <w:rFonts w:hint="eastAsia" w:ascii="宋体" w:hAnsi="宋体" w:eastAsia="宋体" w:cs="宋体"/>
          <w:b/>
          <w:sz w:val="24"/>
          <w:szCs w:val="24"/>
        </w:rPr>
        <w:t>10％）/50Hz</w:t>
      </w:r>
      <w:r>
        <w:rPr>
          <w:rFonts w:hint="eastAsia" w:ascii="宋体" w:hAnsi="宋体" w:eastAsia="宋体" w:cs="宋体"/>
          <w:sz w:val="24"/>
          <w:szCs w:val="24"/>
        </w:rPr>
        <w:t>、气温摄氏</w:t>
      </w:r>
      <w:r>
        <w:rPr>
          <w:rFonts w:hint="eastAsia" w:ascii="宋体" w:hAnsi="宋体" w:eastAsia="宋体" w:cs="宋体"/>
          <w:b/>
          <w:sz w:val="24"/>
          <w:szCs w:val="24"/>
        </w:rPr>
        <w:t>+15℃～＋30℃</w:t>
      </w:r>
      <w:r>
        <w:rPr>
          <w:rFonts w:hint="eastAsia" w:ascii="宋体" w:hAnsi="宋体" w:eastAsia="宋体" w:cs="宋体"/>
          <w:sz w:val="24"/>
          <w:szCs w:val="24"/>
        </w:rPr>
        <w:t>和相对湿度小于</w:t>
      </w:r>
      <w:r>
        <w:rPr>
          <w:rFonts w:hint="eastAsia" w:ascii="宋体" w:hAnsi="宋体" w:eastAsia="宋体" w:cs="宋体"/>
          <w:b/>
          <w:sz w:val="24"/>
          <w:szCs w:val="24"/>
        </w:rPr>
        <w:t>80％</w:t>
      </w:r>
      <w:r>
        <w:rPr>
          <w:rFonts w:hint="eastAsia" w:ascii="宋体" w:hAnsi="宋体" w:eastAsia="宋体" w:cs="宋体"/>
          <w:sz w:val="24"/>
          <w:szCs w:val="24"/>
        </w:rPr>
        <w:t>的环境条件下运行。</w:t>
      </w:r>
      <w:r>
        <w:rPr>
          <w:rFonts w:hint="eastAsia" w:ascii="宋体" w:hAnsi="宋体" w:eastAsia="宋体" w:cs="宋体"/>
          <w:b/>
          <w:sz w:val="24"/>
          <w:szCs w:val="24"/>
        </w:rPr>
        <w:t>能够连续正常工作。</w:t>
      </w:r>
    </w:p>
    <w:p w14:paraId="1FB2B400">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3.3  配置符合中国有关标准要求的插头，如果没有这样的插头，则需提供适当的转换插座。</w:t>
      </w:r>
    </w:p>
    <w:p w14:paraId="21D64EE9">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3.4  如产品达不到上述要求，投标人应注明其偏差。如仪器设备需要特殊工作条件（如水、电源、磁场强度、温度、湿度、动强度等）投标人应在投标书中加以说明。</w:t>
      </w:r>
    </w:p>
    <w:p w14:paraId="7247750C">
      <w:pPr>
        <w:spacing w:line="360" w:lineRule="auto"/>
        <w:rPr>
          <w:rFonts w:ascii="宋体" w:hAnsi="宋体" w:eastAsia="宋体" w:cs="宋体"/>
          <w:b/>
          <w:bCs/>
          <w:kern w:val="44"/>
          <w:sz w:val="24"/>
          <w:szCs w:val="24"/>
        </w:rPr>
      </w:pPr>
    </w:p>
    <w:p w14:paraId="08ADCF39">
      <w:pPr>
        <w:spacing w:before="156" w:beforeLines="50" w:after="156" w:afterLines="50" w:line="360" w:lineRule="auto"/>
        <w:ind w:left="601" w:hanging="601"/>
        <w:rPr>
          <w:rFonts w:ascii="宋体" w:hAnsi="宋体" w:eastAsia="宋体" w:cs="宋体"/>
          <w:b/>
          <w:sz w:val="24"/>
          <w:szCs w:val="24"/>
        </w:rPr>
      </w:pPr>
      <w:r>
        <w:rPr>
          <w:rFonts w:hint="eastAsia" w:ascii="宋体" w:hAnsi="宋体" w:eastAsia="宋体" w:cs="宋体"/>
          <w:b/>
          <w:sz w:val="24"/>
          <w:szCs w:val="24"/>
        </w:rPr>
        <w:t>4、验收标准</w:t>
      </w:r>
    </w:p>
    <w:p w14:paraId="2A99858F">
      <w:pPr>
        <w:spacing w:after="312" w:afterLines="100" w:line="360" w:lineRule="auto"/>
        <w:rPr>
          <w:rFonts w:ascii="宋体" w:hAnsi="宋体" w:eastAsia="宋体" w:cs="宋体"/>
          <w:sz w:val="24"/>
          <w:szCs w:val="24"/>
        </w:rPr>
      </w:pPr>
      <w:r>
        <w:rPr>
          <w:rFonts w:hint="eastAsia" w:ascii="宋体" w:hAnsi="宋体" w:eastAsia="宋体" w:cs="宋体"/>
          <w:sz w:val="24"/>
          <w:szCs w:val="24"/>
        </w:rPr>
        <w:t xml:space="preserve">除非在技术规格中另有说明，所有仪器、设备和系统按下列要求进行验收： </w:t>
      </w:r>
    </w:p>
    <w:p w14:paraId="3D58826B">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4.1  仪器设备运抵安装现场后，买方将与卖方共同开箱验收, 如卖方届时不派人来, 则验收结果应以买方的验收报告为最终验收结果。验收时发现短缺、破损, 买方有权要求卖方负责更换。</w:t>
      </w:r>
    </w:p>
    <w:p w14:paraId="40531628">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5F3321F5">
      <w:pPr>
        <w:spacing w:line="360" w:lineRule="auto"/>
        <w:ind w:left="554" w:hanging="554" w:hangingChars="231"/>
        <w:rPr>
          <w:rFonts w:ascii="宋体" w:hAnsi="宋体" w:eastAsia="宋体" w:cs="宋体"/>
          <w:sz w:val="24"/>
          <w:szCs w:val="24"/>
        </w:rPr>
      </w:pPr>
      <w:r>
        <w:rPr>
          <w:rFonts w:hint="eastAsia" w:ascii="宋体" w:hAnsi="宋体" w:eastAsia="宋体" w:cs="宋体"/>
          <w:sz w:val="24"/>
          <w:szCs w:val="24"/>
        </w:rPr>
        <w:t>4.3  验收由采购人、中标人及相关人员依国家有关标准、合同及有关附件要求进行，验收完毕由采购人及中标人在验收报告上签名。</w:t>
      </w:r>
    </w:p>
    <w:p w14:paraId="5B23DAA9">
      <w:pPr>
        <w:pStyle w:val="5"/>
        <w:spacing w:line="360" w:lineRule="auto"/>
        <w:ind w:left="410" w:hanging="410" w:hangingChars="170"/>
        <w:rPr>
          <w:rFonts w:hAnsi="宋体" w:cs="宋体"/>
          <w:b/>
          <w:sz w:val="24"/>
          <w:szCs w:val="24"/>
        </w:rPr>
      </w:pPr>
    </w:p>
    <w:p w14:paraId="0DFFE44E">
      <w:pPr>
        <w:spacing w:before="156" w:beforeLines="50" w:after="156" w:afterLines="50" w:line="360" w:lineRule="auto"/>
        <w:ind w:left="601" w:hanging="601"/>
        <w:rPr>
          <w:rFonts w:ascii="宋体" w:hAnsi="宋体" w:eastAsia="宋体" w:cs="宋体"/>
          <w:b/>
          <w:sz w:val="24"/>
          <w:szCs w:val="24"/>
        </w:rPr>
      </w:pPr>
      <w:r>
        <w:rPr>
          <w:rFonts w:hint="eastAsia" w:ascii="宋体" w:hAnsi="宋体" w:eastAsia="宋体" w:cs="宋体"/>
          <w:b/>
          <w:sz w:val="24"/>
          <w:szCs w:val="24"/>
        </w:rPr>
        <w:t>5、本技术规格书中标注“</w:t>
      </w:r>
      <w:r>
        <w:rPr>
          <w:rFonts w:hint="eastAsia" w:ascii="宋体" w:hAnsi="宋体" w:eastAsia="宋体" w:cs="宋体"/>
          <w:sz w:val="24"/>
          <w:szCs w:val="24"/>
        </w:rPr>
        <w:t>★</w:t>
      </w:r>
      <w:r>
        <w:rPr>
          <w:rFonts w:hint="eastAsia" w:ascii="宋体" w:hAnsi="宋体" w:eastAsia="宋体" w:cs="宋体"/>
          <w:b/>
          <w:sz w:val="24"/>
          <w:szCs w:val="24"/>
        </w:rPr>
        <w:t>”号的为关键技术参数，对这些关键技术参数的任何负偏离将导致废标。</w:t>
      </w:r>
    </w:p>
    <w:p w14:paraId="6D13D197">
      <w:pPr>
        <w:spacing w:before="156" w:beforeLines="50" w:after="156" w:afterLines="50" w:line="360" w:lineRule="auto"/>
        <w:ind w:left="601" w:hanging="601"/>
        <w:rPr>
          <w:rFonts w:ascii="宋体" w:hAnsi="宋体" w:eastAsia="宋体" w:cs="宋体"/>
          <w:b/>
          <w:sz w:val="24"/>
          <w:szCs w:val="24"/>
        </w:rPr>
      </w:pPr>
    </w:p>
    <w:p w14:paraId="5F795F53">
      <w:pPr>
        <w:spacing w:before="156" w:beforeLines="50" w:after="156" w:afterLines="50" w:line="360" w:lineRule="auto"/>
        <w:ind w:left="601" w:hanging="601"/>
        <w:rPr>
          <w:rFonts w:ascii="宋体" w:hAnsi="宋体" w:eastAsia="宋体" w:cs="宋体"/>
          <w:b/>
          <w:sz w:val="24"/>
          <w:szCs w:val="24"/>
        </w:rPr>
      </w:pPr>
      <w:r>
        <w:rPr>
          <w:rFonts w:hint="eastAsia" w:ascii="宋体" w:hAnsi="宋体" w:eastAsia="宋体" w:cs="宋体"/>
          <w:b/>
          <w:sz w:val="24"/>
          <w:szCs w:val="24"/>
        </w:rPr>
        <w:t>6、如在具体技术规格中有本总则不一致之处，以具体技术规格中的要求为准。</w:t>
      </w:r>
    </w:p>
    <w:p w14:paraId="3A39DAB6">
      <w:pPr>
        <w:spacing w:after="156" w:afterLines="50" w:line="360" w:lineRule="auto"/>
        <w:ind w:left="601" w:hanging="601"/>
        <w:rPr>
          <w:rFonts w:ascii="宋体" w:hAnsi="宋体" w:eastAsia="宋体" w:cs="宋体"/>
          <w:b/>
          <w:sz w:val="24"/>
          <w:szCs w:val="24"/>
        </w:rPr>
      </w:pPr>
      <w:r>
        <w:rPr>
          <w:rFonts w:hint="eastAsia" w:ascii="宋体" w:hAnsi="宋体" w:eastAsia="宋体" w:cs="宋体"/>
          <w:b/>
          <w:sz w:val="24"/>
          <w:szCs w:val="24"/>
        </w:rPr>
        <w:br w:type="page"/>
      </w:r>
      <w:r>
        <w:rPr>
          <w:rFonts w:hint="eastAsia" w:ascii="宋体" w:hAnsi="宋体" w:eastAsia="宋体" w:cs="宋体"/>
          <w:b/>
          <w:sz w:val="24"/>
          <w:szCs w:val="24"/>
        </w:rPr>
        <w:t>三、具体技术规格</w:t>
      </w:r>
    </w:p>
    <w:p w14:paraId="03AA50F9">
      <w:pPr>
        <w:widowControl/>
        <w:snapToGrid w:val="0"/>
        <w:spacing w:line="360" w:lineRule="auto"/>
        <w:jc w:val="center"/>
        <w:rPr>
          <w:rFonts w:ascii="宋体" w:hAnsi="宋体" w:eastAsia="宋体" w:cs="宋体"/>
          <w:b/>
          <w:sz w:val="24"/>
          <w:szCs w:val="24"/>
        </w:rPr>
      </w:pPr>
      <w:r>
        <w:rPr>
          <w:rFonts w:hint="eastAsia" w:ascii="宋体" w:hAnsi="宋体" w:eastAsia="宋体" w:cs="宋体"/>
          <w:b/>
          <w:sz w:val="24"/>
          <w:szCs w:val="24"/>
        </w:rPr>
        <w:t>激光干涉仪主机</w:t>
      </w:r>
    </w:p>
    <w:p w14:paraId="3C83E841">
      <w:pPr>
        <w:pStyle w:val="6"/>
        <w:numPr>
          <w:ilvl w:val="0"/>
          <w:numId w:val="2"/>
        </w:numPr>
        <w:spacing w:line="360" w:lineRule="auto"/>
        <w:ind w:right="708" w:rightChars="337" w:hanging="905"/>
        <w:jc w:val="both"/>
        <w:rPr>
          <w:rFonts w:ascii="宋体" w:hAnsi="宋体" w:eastAsia="宋体" w:cs="宋体"/>
          <w:sz w:val="24"/>
          <w:szCs w:val="24"/>
        </w:rPr>
      </w:pPr>
      <w:r>
        <w:rPr>
          <w:rFonts w:hint="eastAsia" w:ascii="宋体" w:hAnsi="宋体" w:eastAsia="宋体" w:cs="宋体"/>
          <w:sz w:val="24"/>
          <w:szCs w:val="24"/>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253FB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2B71E00E">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550" w:type="dxa"/>
            <w:noWrap/>
            <w:vAlign w:val="center"/>
          </w:tcPr>
          <w:p w14:paraId="4AAD35C7">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设备名称</w:t>
            </w:r>
          </w:p>
        </w:tc>
        <w:tc>
          <w:tcPr>
            <w:tcW w:w="681" w:type="dxa"/>
            <w:vAlign w:val="center"/>
          </w:tcPr>
          <w:p w14:paraId="71F4F213">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数量</w:t>
            </w:r>
          </w:p>
        </w:tc>
        <w:tc>
          <w:tcPr>
            <w:tcW w:w="1091" w:type="dxa"/>
            <w:noWrap/>
            <w:vAlign w:val="center"/>
          </w:tcPr>
          <w:p w14:paraId="5CF7BA7D">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单位</w:t>
            </w:r>
          </w:p>
        </w:tc>
        <w:tc>
          <w:tcPr>
            <w:tcW w:w="1651" w:type="dxa"/>
            <w:vAlign w:val="center"/>
          </w:tcPr>
          <w:p w14:paraId="26BA235B">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是否接受进口设备参与投标</w:t>
            </w:r>
          </w:p>
        </w:tc>
        <w:tc>
          <w:tcPr>
            <w:tcW w:w="1238" w:type="dxa"/>
            <w:vAlign w:val="center"/>
          </w:tcPr>
          <w:p w14:paraId="4DEB1AA5">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预算金额</w:t>
            </w:r>
          </w:p>
          <w:p w14:paraId="4F6A1BCF">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（万元）</w:t>
            </w:r>
          </w:p>
        </w:tc>
        <w:tc>
          <w:tcPr>
            <w:tcW w:w="1260" w:type="dxa"/>
            <w:vAlign w:val="center"/>
          </w:tcPr>
          <w:p w14:paraId="34B9B54F">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最高限价（万元）</w:t>
            </w:r>
          </w:p>
        </w:tc>
        <w:tc>
          <w:tcPr>
            <w:tcW w:w="1260" w:type="dxa"/>
            <w:vAlign w:val="center"/>
          </w:tcPr>
          <w:p w14:paraId="536D5AC2">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本项目所属行业</w:t>
            </w:r>
          </w:p>
        </w:tc>
      </w:tr>
      <w:tr w14:paraId="7A43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675" w:type="dxa"/>
            <w:vAlign w:val="center"/>
          </w:tcPr>
          <w:p w14:paraId="17EDD577">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kern w:val="0"/>
                <w:sz w:val="24"/>
                <w:szCs w:val="24"/>
              </w:rPr>
              <w:t>一</w:t>
            </w:r>
          </w:p>
        </w:tc>
        <w:tc>
          <w:tcPr>
            <w:tcW w:w="1550" w:type="dxa"/>
            <w:vAlign w:val="center"/>
          </w:tcPr>
          <w:p w14:paraId="1A2305A8">
            <w:pPr>
              <w:widowControl/>
              <w:spacing w:line="360" w:lineRule="auto"/>
              <w:jc w:val="left"/>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激光干涉仪主机</w:t>
            </w:r>
          </w:p>
        </w:tc>
        <w:tc>
          <w:tcPr>
            <w:tcW w:w="681" w:type="dxa"/>
            <w:vAlign w:val="center"/>
          </w:tcPr>
          <w:p w14:paraId="4C9CC630">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1</w:t>
            </w:r>
          </w:p>
        </w:tc>
        <w:tc>
          <w:tcPr>
            <w:tcW w:w="1091" w:type="dxa"/>
            <w:vAlign w:val="center"/>
          </w:tcPr>
          <w:p w14:paraId="356BF635">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套</w:t>
            </w:r>
          </w:p>
        </w:tc>
        <w:tc>
          <w:tcPr>
            <w:tcW w:w="1651" w:type="dxa"/>
            <w:vAlign w:val="center"/>
          </w:tcPr>
          <w:p w14:paraId="09D10FC5">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是</w:t>
            </w:r>
          </w:p>
        </w:tc>
        <w:tc>
          <w:tcPr>
            <w:tcW w:w="1238" w:type="dxa"/>
            <w:vAlign w:val="center"/>
          </w:tcPr>
          <w:p w14:paraId="3456BB1B">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270</w:t>
            </w:r>
          </w:p>
        </w:tc>
        <w:tc>
          <w:tcPr>
            <w:tcW w:w="1260" w:type="dxa"/>
            <w:vAlign w:val="center"/>
          </w:tcPr>
          <w:p w14:paraId="7E54B9AC">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270</w:t>
            </w:r>
          </w:p>
        </w:tc>
        <w:tc>
          <w:tcPr>
            <w:tcW w:w="1260" w:type="dxa"/>
            <w:vAlign w:val="center"/>
          </w:tcPr>
          <w:p w14:paraId="1363E489">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kern w:val="0"/>
                <w:sz w:val="24"/>
                <w:szCs w:val="24"/>
              </w:rPr>
              <w:t>工业</w:t>
            </w:r>
          </w:p>
        </w:tc>
      </w:tr>
    </w:tbl>
    <w:p w14:paraId="7D7E0996">
      <w:pPr>
        <w:pStyle w:val="6"/>
        <w:numPr>
          <w:ilvl w:val="0"/>
          <w:numId w:val="2"/>
        </w:numPr>
        <w:spacing w:line="360" w:lineRule="auto"/>
        <w:ind w:right="708" w:rightChars="337" w:hanging="905"/>
        <w:jc w:val="both"/>
        <w:rPr>
          <w:rFonts w:ascii="宋体" w:hAnsi="宋体" w:eastAsia="宋体" w:cs="宋体"/>
          <w:sz w:val="24"/>
          <w:szCs w:val="24"/>
        </w:rPr>
      </w:pPr>
      <w:r>
        <w:rPr>
          <w:rFonts w:hint="eastAsia" w:ascii="宋体" w:hAnsi="宋体" w:eastAsia="宋体" w:cs="宋体"/>
          <w:sz w:val="24"/>
          <w:szCs w:val="24"/>
        </w:rPr>
        <w:t>技术部分</w:t>
      </w:r>
    </w:p>
    <w:p w14:paraId="6742AB50">
      <w:pPr>
        <w:widowControl/>
        <w:snapToGrid w:val="0"/>
        <w:spacing w:line="360" w:lineRule="auto"/>
        <w:rPr>
          <w:rFonts w:ascii="宋体" w:hAnsi="宋体" w:eastAsia="宋体" w:cs="宋体"/>
          <w:b/>
          <w:sz w:val="24"/>
          <w:szCs w:val="24"/>
        </w:rPr>
      </w:pPr>
      <w:r>
        <w:rPr>
          <w:rFonts w:hint="eastAsia" w:ascii="宋体" w:hAnsi="宋体" w:eastAsia="宋体" w:cs="宋体"/>
          <w:b/>
          <w:sz w:val="24"/>
          <w:szCs w:val="24"/>
        </w:rPr>
        <w:t>1、</w:t>
      </w:r>
      <w:r>
        <w:rPr>
          <w:rFonts w:hint="eastAsia" w:ascii="宋体" w:hAnsi="宋体" w:eastAsia="宋体" w:cs="宋体"/>
          <w:sz w:val="24"/>
          <w:szCs w:val="24"/>
        </w:rPr>
        <w:t>★</w:t>
      </w:r>
      <w:r>
        <w:rPr>
          <w:rFonts w:hint="eastAsia" w:ascii="宋体" w:hAnsi="宋体" w:eastAsia="宋体" w:cs="宋体"/>
          <w:b/>
          <w:sz w:val="24"/>
          <w:szCs w:val="24"/>
        </w:rPr>
        <w:t>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11E3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3B30497">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4409" w:type="dxa"/>
          </w:tcPr>
          <w:p w14:paraId="05C3D73F">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名称</w:t>
            </w:r>
          </w:p>
        </w:tc>
        <w:tc>
          <w:tcPr>
            <w:tcW w:w="1810" w:type="dxa"/>
          </w:tcPr>
          <w:p w14:paraId="45253CD1">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数量</w:t>
            </w:r>
          </w:p>
        </w:tc>
        <w:tc>
          <w:tcPr>
            <w:tcW w:w="1570" w:type="dxa"/>
          </w:tcPr>
          <w:p w14:paraId="409AE8DB">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
                <w:bCs/>
                <w:sz w:val="24"/>
                <w:szCs w:val="24"/>
              </w:rPr>
              <w:t>单位</w:t>
            </w:r>
          </w:p>
        </w:tc>
      </w:tr>
      <w:tr w14:paraId="461E3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946ED39">
            <w:pPr>
              <w:widowControl/>
              <w:snapToGrid w:val="0"/>
              <w:spacing w:before="156" w:beforeLines="50" w:line="360" w:lineRule="auto"/>
              <w:jc w:val="center"/>
              <w:rPr>
                <w:rFonts w:ascii="宋体" w:hAnsi="宋体" w:eastAsia="宋体" w:cs="宋体"/>
                <w:b/>
                <w:bCs/>
                <w:sz w:val="24"/>
                <w:szCs w:val="24"/>
              </w:rPr>
            </w:pPr>
            <w:r>
              <w:rPr>
                <w:rFonts w:hint="eastAsia" w:ascii="宋体" w:hAnsi="宋体" w:eastAsia="宋体" w:cs="宋体"/>
                <w:bCs/>
                <w:sz w:val="24"/>
                <w:szCs w:val="24"/>
              </w:rPr>
              <w:t>一</w:t>
            </w:r>
          </w:p>
        </w:tc>
        <w:tc>
          <w:tcPr>
            <w:tcW w:w="4409" w:type="dxa"/>
            <w:vAlign w:val="center"/>
          </w:tcPr>
          <w:p w14:paraId="17F60F42">
            <w:pPr>
              <w:widowControl/>
              <w:snapToGrid w:val="0"/>
              <w:spacing w:before="156" w:beforeLines="50" w:line="360" w:lineRule="auto"/>
              <w:rPr>
                <w:rFonts w:ascii="宋体" w:hAnsi="宋体" w:eastAsia="宋体" w:cs="宋体"/>
                <w:b/>
                <w:bCs/>
                <w:sz w:val="24"/>
                <w:szCs w:val="24"/>
              </w:rPr>
            </w:pPr>
            <w:r>
              <w:rPr>
                <w:rFonts w:hint="eastAsia" w:ascii="宋体" w:hAnsi="宋体" w:eastAsia="宋体" w:cs="宋体"/>
                <w:color w:val="000000" w:themeColor="text1"/>
                <w:kern w:val="0"/>
                <w:sz w:val="24"/>
                <w:szCs w:val="24"/>
                <w14:textFill>
                  <w14:solidFill>
                    <w14:schemeClr w14:val="tx1"/>
                  </w14:solidFill>
                </w14:textFill>
              </w:rPr>
              <w:t>激光干涉仪主机</w:t>
            </w:r>
          </w:p>
        </w:tc>
        <w:tc>
          <w:tcPr>
            <w:tcW w:w="1810" w:type="dxa"/>
          </w:tcPr>
          <w:p w14:paraId="09C2C65A">
            <w:pPr>
              <w:widowControl/>
              <w:snapToGrid w:val="0"/>
              <w:spacing w:before="156" w:beforeLines="50" w:line="360" w:lineRule="auto"/>
              <w:jc w:val="center"/>
              <w:rPr>
                <w:rFonts w:ascii="宋体" w:hAnsi="宋体" w:eastAsia="宋体" w:cs="宋体"/>
                <w:sz w:val="24"/>
                <w:szCs w:val="24"/>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1A92A5D6">
            <w:pPr>
              <w:widowControl/>
              <w:snapToGrid w:val="0"/>
              <w:spacing w:before="156" w:beforeLines="50" w:line="360" w:lineRule="auto"/>
              <w:jc w:val="center"/>
              <w:rPr>
                <w:rFonts w:ascii="宋体" w:hAnsi="宋体" w:eastAsia="宋体" w:cs="宋体"/>
                <w:sz w:val="24"/>
                <w:szCs w:val="24"/>
              </w:rPr>
            </w:pPr>
            <w:r>
              <w:rPr>
                <w:rFonts w:hint="eastAsia" w:ascii="宋体" w:hAnsi="宋体" w:eastAsia="宋体" w:cs="宋体"/>
                <w:color w:val="000000" w:themeColor="text1"/>
                <w:kern w:val="0"/>
                <w:sz w:val="24"/>
                <w:szCs w:val="24"/>
                <w14:textFill>
                  <w14:solidFill>
                    <w14:schemeClr w14:val="tx1"/>
                  </w14:solidFill>
                </w14:textFill>
              </w:rPr>
              <w:t>台</w:t>
            </w:r>
          </w:p>
        </w:tc>
      </w:tr>
      <w:tr w14:paraId="418E7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AF0AD33">
            <w:pPr>
              <w:widowControl/>
              <w:snapToGrid w:val="0"/>
              <w:spacing w:before="156" w:beforeLines="50" w:line="360" w:lineRule="auto"/>
              <w:jc w:val="center"/>
              <w:rPr>
                <w:rFonts w:ascii="宋体" w:hAnsi="宋体" w:eastAsia="宋体" w:cs="宋体"/>
                <w:bCs/>
                <w:sz w:val="24"/>
                <w:szCs w:val="24"/>
              </w:rPr>
            </w:pPr>
            <w:r>
              <w:rPr>
                <w:rFonts w:hint="eastAsia" w:ascii="宋体" w:hAnsi="宋体" w:eastAsia="宋体" w:cs="宋体"/>
                <w:bCs/>
                <w:sz w:val="24"/>
                <w:szCs w:val="24"/>
              </w:rPr>
              <w:t>二</w:t>
            </w:r>
          </w:p>
        </w:tc>
        <w:tc>
          <w:tcPr>
            <w:tcW w:w="4409" w:type="dxa"/>
            <w:vAlign w:val="center"/>
          </w:tcPr>
          <w:p w14:paraId="2E317590">
            <w:pPr>
              <w:widowControl/>
              <w:snapToGrid w:val="0"/>
              <w:spacing w:before="156" w:beforeLines="50" w:line="360" w:lineRule="auto"/>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4寸准直镜</w:t>
            </w:r>
          </w:p>
        </w:tc>
        <w:tc>
          <w:tcPr>
            <w:tcW w:w="1810" w:type="dxa"/>
          </w:tcPr>
          <w:p w14:paraId="3A77EEDA">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2612FD5C">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个</w:t>
            </w:r>
          </w:p>
        </w:tc>
      </w:tr>
      <w:tr w14:paraId="3665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F2FE4AB">
            <w:pPr>
              <w:widowControl/>
              <w:snapToGrid w:val="0"/>
              <w:spacing w:before="156" w:beforeLines="50" w:line="360" w:lineRule="auto"/>
              <w:jc w:val="center"/>
              <w:rPr>
                <w:rFonts w:ascii="宋体" w:hAnsi="宋体" w:eastAsia="宋体" w:cs="宋体"/>
                <w:bCs/>
                <w:sz w:val="24"/>
                <w:szCs w:val="24"/>
              </w:rPr>
            </w:pPr>
            <w:r>
              <w:rPr>
                <w:rFonts w:hint="eastAsia" w:ascii="宋体" w:hAnsi="宋体" w:eastAsia="宋体" w:cs="宋体"/>
                <w:bCs/>
                <w:sz w:val="24"/>
                <w:szCs w:val="24"/>
              </w:rPr>
              <w:t>三</w:t>
            </w:r>
          </w:p>
        </w:tc>
        <w:tc>
          <w:tcPr>
            <w:tcW w:w="4409" w:type="dxa"/>
            <w:vAlign w:val="center"/>
          </w:tcPr>
          <w:p w14:paraId="7B644710">
            <w:pPr>
              <w:widowControl/>
              <w:snapToGrid w:val="0"/>
              <w:spacing w:before="156" w:beforeLines="50" w:line="360" w:lineRule="auto"/>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4寸前窗片</w:t>
            </w:r>
          </w:p>
        </w:tc>
        <w:tc>
          <w:tcPr>
            <w:tcW w:w="1810" w:type="dxa"/>
          </w:tcPr>
          <w:p w14:paraId="510733F0">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1C60533C">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个</w:t>
            </w:r>
          </w:p>
        </w:tc>
      </w:tr>
      <w:tr w14:paraId="6C07C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334470B">
            <w:pPr>
              <w:widowControl/>
              <w:snapToGrid w:val="0"/>
              <w:spacing w:before="156" w:beforeLines="50" w:line="360" w:lineRule="auto"/>
              <w:jc w:val="center"/>
              <w:rPr>
                <w:rFonts w:ascii="宋体" w:hAnsi="宋体" w:eastAsia="宋体" w:cs="宋体"/>
                <w:bCs/>
                <w:sz w:val="24"/>
                <w:szCs w:val="24"/>
              </w:rPr>
            </w:pPr>
            <w:r>
              <w:rPr>
                <w:rFonts w:hint="eastAsia" w:ascii="宋体" w:hAnsi="宋体" w:eastAsia="宋体" w:cs="宋体"/>
                <w:bCs/>
                <w:sz w:val="24"/>
                <w:szCs w:val="24"/>
              </w:rPr>
              <w:t>四</w:t>
            </w:r>
          </w:p>
        </w:tc>
        <w:tc>
          <w:tcPr>
            <w:tcW w:w="4409" w:type="dxa"/>
            <w:vAlign w:val="center"/>
          </w:tcPr>
          <w:p w14:paraId="479653E7">
            <w:pPr>
              <w:widowControl/>
              <w:snapToGrid w:val="0"/>
              <w:spacing w:before="156" w:beforeLines="50" w:line="360" w:lineRule="auto"/>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遥控器</w:t>
            </w:r>
          </w:p>
        </w:tc>
        <w:tc>
          <w:tcPr>
            <w:tcW w:w="1810" w:type="dxa"/>
          </w:tcPr>
          <w:p w14:paraId="6D1D95C3">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1</w:t>
            </w:r>
          </w:p>
        </w:tc>
        <w:tc>
          <w:tcPr>
            <w:tcW w:w="1570" w:type="dxa"/>
          </w:tcPr>
          <w:p w14:paraId="230759AB">
            <w:pPr>
              <w:widowControl/>
              <w:snapToGrid w:val="0"/>
              <w:spacing w:before="156" w:beforeLines="50" w:line="360" w:lineRule="auto"/>
              <w:jc w:val="center"/>
              <w:rPr>
                <w:rFonts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个</w:t>
            </w:r>
          </w:p>
        </w:tc>
      </w:tr>
    </w:tbl>
    <w:p w14:paraId="114F1E8E">
      <w:pPr>
        <w:widowControl/>
        <w:snapToGrid w:val="0"/>
        <w:spacing w:before="468" w:beforeLines="150" w:line="360" w:lineRule="auto"/>
        <w:ind w:firstLine="420"/>
        <w:rPr>
          <w:rFonts w:ascii="宋体" w:hAnsi="宋体" w:eastAsia="宋体" w:cs="宋体"/>
          <w:b/>
          <w:sz w:val="24"/>
          <w:szCs w:val="24"/>
        </w:rPr>
      </w:pPr>
      <w:r>
        <w:rPr>
          <w:rFonts w:hint="eastAsia" w:ascii="宋体" w:hAnsi="宋体" w:eastAsia="宋体" w:cs="宋体"/>
          <w:b/>
          <w:sz w:val="24"/>
          <w:szCs w:val="24"/>
        </w:rPr>
        <w:t>技术要求及参数：</w:t>
      </w:r>
    </w:p>
    <w:p w14:paraId="2353E110">
      <w:pPr>
        <w:widowControl/>
        <w:snapToGrid w:val="0"/>
        <w:spacing w:line="360" w:lineRule="auto"/>
        <w:ind w:firstLine="420"/>
        <w:rPr>
          <w:rFonts w:ascii="宋体" w:hAnsi="宋体" w:eastAsia="宋体" w:cs="宋体"/>
          <w:bCs/>
          <w:sz w:val="24"/>
          <w:szCs w:val="24"/>
        </w:rPr>
      </w:pPr>
      <w:r>
        <w:rPr>
          <w:rFonts w:hint="eastAsia" w:ascii="宋体" w:hAnsi="宋体" w:eastAsia="宋体" w:cs="宋体"/>
          <w:bCs/>
          <w:sz w:val="24"/>
          <w:szCs w:val="24"/>
        </w:rPr>
        <w:t>详细见：技术性能指标表。</w:t>
      </w:r>
    </w:p>
    <w:p w14:paraId="63EDF47C">
      <w:pPr>
        <w:widowControl/>
        <w:snapToGrid w:val="0"/>
        <w:spacing w:line="360" w:lineRule="auto"/>
        <w:ind w:firstLine="420"/>
        <w:rPr>
          <w:rFonts w:ascii="宋体" w:hAnsi="宋体" w:eastAsia="宋体" w:cs="宋体"/>
          <w:bCs/>
          <w:sz w:val="24"/>
          <w:szCs w:val="24"/>
        </w:rPr>
      </w:pPr>
      <w:r>
        <w:rPr>
          <w:rFonts w:hint="eastAsia" w:ascii="宋体" w:hAnsi="宋体" w:eastAsia="宋体" w:cs="宋体"/>
          <w:bCs/>
          <w:sz w:val="24"/>
          <w:szCs w:val="24"/>
        </w:rPr>
        <w:t>加“</w:t>
      </w:r>
      <w:r>
        <w:rPr>
          <w:rFonts w:hint="eastAsia" w:ascii="宋体" w:hAnsi="宋体" w:eastAsia="宋体" w:cs="宋体"/>
          <w:kern w:val="0"/>
          <w:sz w:val="24"/>
          <w:szCs w:val="24"/>
          <w:lang w:val="zh-CN"/>
        </w:rPr>
        <w:t>★</w:t>
      </w:r>
      <w:r>
        <w:rPr>
          <w:rFonts w:hint="eastAsia" w:ascii="宋体" w:hAnsi="宋体" w:eastAsia="宋体" w:cs="宋体"/>
          <w:bCs/>
          <w:sz w:val="24"/>
          <w:szCs w:val="24"/>
        </w:rPr>
        <w:t>”条款为必须满足的条款，不得偏离。</w:t>
      </w:r>
    </w:p>
    <w:p w14:paraId="3AC91270">
      <w:pPr>
        <w:widowControl/>
        <w:snapToGrid w:val="0"/>
        <w:spacing w:before="156" w:beforeLines="50" w:after="156" w:afterLines="50" w:line="360" w:lineRule="auto"/>
        <w:rPr>
          <w:rFonts w:ascii="宋体" w:hAnsi="宋体" w:eastAsia="宋体" w:cs="宋体"/>
          <w:b/>
          <w:bCs/>
          <w:sz w:val="24"/>
          <w:szCs w:val="24"/>
        </w:rPr>
      </w:pPr>
      <w:r>
        <w:rPr>
          <w:rFonts w:hint="eastAsia" w:ascii="宋体" w:hAnsi="宋体" w:eastAsia="宋体" w:cs="宋体"/>
          <w:b/>
          <w:bCs/>
          <w:sz w:val="24"/>
          <w:szCs w:val="24"/>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6CFB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7B3B1A7A">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编号</w:t>
            </w:r>
          </w:p>
        </w:tc>
        <w:tc>
          <w:tcPr>
            <w:tcW w:w="1051" w:type="dxa"/>
            <w:vAlign w:val="center"/>
          </w:tcPr>
          <w:p w14:paraId="3FD09B4F">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招标技术指标名称</w:t>
            </w:r>
          </w:p>
        </w:tc>
        <w:tc>
          <w:tcPr>
            <w:tcW w:w="7879" w:type="dxa"/>
            <w:gridSpan w:val="2"/>
            <w:vAlign w:val="center"/>
          </w:tcPr>
          <w:p w14:paraId="466BCD7C">
            <w:pPr>
              <w:widowControl/>
              <w:spacing w:line="360" w:lineRule="auto"/>
              <w:jc w:val="center"/>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招标技术指标值</w:t>
            </w:r>
          </w:p>
        </w:tc>
      </w:tr>
      <w:tr w14:paraId="1AC75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5BC92836">
            <w:pPr>
              <w:widowControl/>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051" w:type="dxa"/>
            <w:vAlign w:val="center"/>
          </w:tcPr>
          <w:p w14:paraId="759D555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应用范围和要求</w:t>
            </w:r>
          </w:p>
        </w:tc>
        <w:tc>
          <w:tcPr>
            <w:tcW w:w="7879" w:type="dxa"/>
            <w:gridSpan w:val="2"/>
            <w:vAlign w:val="center"/>
          </w:tcPr>
          <w:p w14:paraId="1163D92A">
            <w:pPr>
              <w:spacing w:line="360" w:lineRule="auto"/>
              <w:ind w:left="105" w:left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用于平面、球面光学元件进行面形干涉检测</w:t>
            </w:r>
          </w:p>
        </w:tc>
      </w:tr>
      <w:tr w14:paraId="001C7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40FF0FDC">
            <w:pPr>
              <w:widowControl/>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051" w:type="dxa"/>
            <w:vMerge w:val="restart"/>
            <w:vAlign w:val="center"/>
          </w:tcPr>
          <w:p w14:paraId="1E232E2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性能指标</w:t>
            </w:r>
          </w:p>
        </w:tc>
        <w:tc>
          <w:tcPr>
            <w:tcW w:w="7879" w:type="dxa"/>
            <w:gridSpan w:val="2"/>
            <w:vAlign w:val="center"/>
          </w:tcPr>
          <w:p w14:paraId="5CBF529D">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激光干涉仪主机</w:t>
            </w:r>
          </w:p>
        </w:tc>
      </w:tr>
      <w:tr w14:paraId="469B8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vAlign w:val="center"/>
          </w:tcPr>
          <w:p w14:paraId="7937760A">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BBEE205">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B8B2211">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1</w:t>
            </w:r>
          </w:p>
        </w:tc>
        <w:tc>
          <w:tcPr>
            <w:tcW w:w="7130" w:type="dxa"/>
            <w:vAlign w:val="center"/>
          </w:tcPr>
          <w:p w14:paraId="748AAB9F">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cs="Arial"/>
                <w:bCs/>
                <w:sz w:val="24"/>
                <w:szCs w:val="24"/>
              </w:rPr>
              <w:t xml:space="preserve">能够适配ZYGO </w:t>
            </w:r>
            <w:r>
              <w:rPr>
                <w:rFonts w:ascii="宋体" w:hAnsi="宋体" w:cs="Arial"/>
                <w:bCs/>
                <w:sz w:val="24"/>
                <w:szCs w:val="24"/>
              </w:rPr>
              <w:t>VWS</w:t>
            </w:r>
            <w:r>
              <w:rPr>
                <w:rFonts w:hint="eastAsia" w:ascii="宋体" w:hAnsi="宋体" w:cs="Arial"/>
                <w:bCs/>
                <w:sz w:val="24"/>
                <w:szCs w:val="24"/>
              </w:rPr>
              <w:t>立式干涉仪（采购人原有设备）。到货</w:t>
            </w:r>
            <w:r>
              <w:rPr>
                <w:rFonts w:ascii="宋体" w:hAnsi="宋体" w:cs="Arial"/>
                <w:bCs/>
                <w:sz w:val="24"/>
                <w:szCs w:val="24"/>
              </w:rPr>
              <w:t>后</w:t>
            </w:r>
            <w:r>
              <w:rPr>
                <w:rFonts w:hint="eastAsia" w:ascii="宋体" w:hAnsi="宋体" w:cs="Arial"/>
                <w:bCs/>
                <w:sz w:val="24"/>
                <w:szCs w:val="24"/>
              </w:rPr>
              <w:t>2周内,完成安装及</w:t>
            </w:r>
            <w:r>
              <w:rPr>
                <w:rFonts w:ascii="宋体" w:hAnsi="宋体" w:cs="Arial"/>
                <w:bCs/>
                <w:sz w:val="24"/>
                <w:szCs w:val="24"/>
              </w:rPr>
              <w:t>调试</w:t>
            </w:r>
            <w:r>
              <w:rPr>
                <w:rFonts w:hint="eastAsia" w:ascii="宋体" w:hAnsi="宋体" w:cs="Arial"/>
                <w:bCs/>
                <w:sz w:val="24"/>
                <w:szCs w:val="24"/>
              </w:rPr>
              <w:t>。</w:t>
            </w:r>
          </w:p>
        </w:tc>
      </w:tr>
      <w:tr w14:paraId="4AA7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4DBB03B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5806BFA">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BC6F356">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2</w:t>
            </w:r>
          </w:p>
        </w:tc>
        <w:tc>
          <w:tcPr>
            <w:tcW w:w="7130" w:type="dxa"/>
            <w:vAlign w:val="center"/>
          </w:tcPr>
          <w:p w14:paraId="28BD0282">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cs="Arial"/>
                <w:bCs/>
                <w:sz w:val="24"/>
                <w:szCs w:val="24"/>
              </w:rPr>
              <w:t>工作方式：波长调制激光干涉仪</w:t>
            </w:r>
          </w:p>
        </w:tc>
      </w:tr>
      <w:tr w14:paraId="318D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073FC179">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3EDF4E8">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AD939BA">
            <w:pPr>
              <w:spacing w:line="360" w:lineRule="auto"/>
              <w:jc w:val="center"/>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★3</w:t>
            </w:r>
          </w:p>
        </w:tc>
        <w:tc>
          <w:tcPr>
            <w:tcW w:w="7130" w:type="dxa"/>
            <w:vAlign w:val="center"/>
          </w:tcPr>
          <w:p w14:paraId="0A887F6C">
            <w:pPr>
              <w:spacing w:line="360" w:lineRule="auto"/>
              <w:rPr>
                <w:rFonts w:ascii="宋体" w:hAnsi="宋体" w:cs="Arial"/>
                <w:bCs/>
                <w:sz w:val="24"/>
                <w:szCs w:val="24"/>
              </w:rPr>
            </w:pPr>
            <w:r>
              <w:rPr>
                <w:rFonts w:hint="eastAsia" w:ascii="宋体" w:hAnsi="宋体" w:cs="Arial"/>
                <w:bCs/>
                <w:sz w:val="24"/>
                <w:szCs w:val="24"/>
              </w:rPr>
              <w:t>口径</w:t>
            </w:r>
            <w:r>
              <w:rPr>
                <w:rFonts w:ascii="宋体" w:hAnsi="宋体" w:cs="Arial"/>
                <w:bCs/>
                <w:sz w:val="24"/>
                <w:szCs w:val="24"/>
              </w:rPr>
              <w:t>：4</w:t>
            </w:r>
            <w:r>
              <w:rPr>
                <w:rFonts w:hint="eastAsia" w:ascii="宋体" w:hAnsi="宋体" w:cs="Arial"/>
                <w:bCs/>
                <w:sz w:val="24"/>
                <w:szCs w:val="24"/>
              </w:rPr>
              <w:t>英寸</w:t>
            </w:r>
          </w:p>
        </w:tc>
      </w:tr>
      <w:tr w14:paraId="2012B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vAlign w:val="center"/>
          </w:tcPr>
          <w:p w14:paraId="38D4434E">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226CC58">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657A30F8">
            <w:pPr>
              <w:spacing w:line="360" w:lineRule="auto"/>
              <w:jc w:val="center"/>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★4</w:t>
            </w:r>
          </w:p>
        </w:tc>
        <w:tc>
          <w:tcPr>
            <w:tcW w:w="7130" w:type="dxa"/>
            <w:vAlign w:val="center"/>
          </w:tcPr>
          <w:p w14:paraId="1BB5949B">
            <w:pPr>
              <w:spacing w:line="360" w:lineRule="auto"/>
              <w:rPr>
                <w:rFonts w:ascii="宋体" w:hAnsi="宋体" w:cs="Arial"/>
                <w:bCs/>
                <w:sz w:val="24"/>
                <w:szCs w:val="24"/>
              </w:rPr>
            </w:pPr>
            <w:r>
              <w:rPr>
                <w:rFonts w:hint="eastAsia" w:ascii="宋体" w:hAnsi="宋体" w:cs="Arial"/>
                <w:bCs/>
                <w:sz w:val="24"/>
                <w:szCs w:val="24"/>
              </w:rPr>
              <w:t>工作波长：工作中心波长</w:t>
            </w:r>
            <w:r>
              <w:rPr>
                <w:rFonts w:ascii="宋体" w:hAnsi="宋体" w:cs="Arial"/>
                <w:bCs/>
                <w:sz w:val="24"/>
                <w:szCs w:val="24"/>
              </w:rPr>
              <w:t>633nm</w:t>
            </w:r>
          </w:p>
        </w:tc>
      </w:tr>
      <w:tr w14:paraId="7F29A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4C2B81AC">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FB86153">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1038EA4">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5</w:t>
            </w:r>
          </w:p>
        </w:tc>
        <w:tc>
          <w:tcPr>
            <w:tcW w:w="7130" w:type="dxa"/>
            <w:vAlign w:val="center"/>
          </w:tcPr>
          <w:p w14:paraId="6C4639FD">
            <w:pPr>
              <w:spacing w:line="360" w:lineRule="auto"/>
              <w:rPr>
                <w:rFonts w:ascii="宋体" w:hAnsi="宋体" w:cs="Arial"/>
                <w:bCs/>
                <w:sz w:val="24"/>
                <w:szCs w:val="24"/>
              </w:rPr>
            </w:pPr>
            <w:r>
              <w:rPr>
                <w:rFonts w:hint="eastAsia" w:ascii="宋体" w:hAnsi="宋体" w:cs="Arial"/>
                <w:bCs/>
                <w:sz w:val="24"/>
                <w:szCs w:val="24"/>
              </w:rPr>
              <w:t>光学分辨率：</w:t>
            </w:r>
            <w:r>
              <w:rPr>
                <w:rFonts w:ascii="宋体" w:hAnsi="宋体" w:cs="Arial"/>
                <w:bCs/>
                <w:sz w:val="24"/>
                <w:szCs w:val="24"/>
              </w:rPr>
              <w:t>≥1400 x 1400</w:t>
            </w:r>
            <w:r>
              <w:rPr>
                <w:rFonts w:hint="eastAsia" w:ascii="宋体" w:hAnsi="宋体" w:cs="Arial"/>
                <w:bCs/>
                <w:sz w:val="24"/>
                <w:szCs w:val="24"/>
              </w:rPr>
              <w:t>像素；</w:t>
            </w:r>
          </w:p>
        </w:tc>
      </w:tr>
      <w:tr w14:paraId="5C599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vAlign w:val="center"/>
          </w:tcPr>
          <w:p w14:paraId="1D3FE4EF">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73E6BC8">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70B9B204">
            <w:pPr>
              <w:spacing w:line="360" w:lineRule="auto"/>
              <w:jc w:val="center"/>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★6</w:t>
            </w:r>
          </w:p>
        </w:tc>
        <w:tc>
          <w:tcPr>
            <w:tcW w:w="7130" w:type="dxa"/>
            <w:vAlign w:val="center"/>
          </w:tcPr>
          <w:p w14:paraId="1EEF45E8">
            <w:pPr>
              <w:spacing w:line="360" w:lineRule="auto"/>
              <w:rPr>
                <w:rFonts w:ascii="宋体" w:hAnsi="宋体" w:cs="Arial"/>
                <w:bCs/>
                <w:sz w:val="24"/>
                <w:szCs w:val="24"/>
              </w:rPr>
            </w:pPr>
            <w:r>
              <w:rPr>
                <w:rFonts w:hint="eastAsia" w:ascii="宋体" w:hAnsi="宋体" w:cs="Arial"/>
                <w:bCs/>
                <w:sz w:val="24"/>
                <w:szCs w:val="24"/>
              </w:rPr>
              <w:t>帧速</w:t>
            </w:r>
            <w:r>
              <w:rPr>
                <w:rFonts w:ascii="宋体" w:hAnsi="宋体" w:cs="Arial"/>
                <w:bCs/>
                <w:sz w:val="24"/>
                <w:szCs w:val="24"/>
              </w:rPr>
              <w:t>≥50hz</w:t>
            </w:r>
          </w:p>
        </w:tc>
      </w:tr>
      <w:tr w14:paraId="6C749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continue"/>
            <w:vAlign w:val="center"/>
          </w:tcPr>
          <w:p w14:paraId="2C68A581">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524ABD0">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208370C">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7</w:t>
            </w:r>
          </w:p>
        </w:tc>
        <w:tc>
          <w:tcPr>
            <w:tcW w:w="7130" w:type="dxa"/>
            <w:vAlign w:val="center"/>
          </w:tcPr>
          <w:p w14:paraId="5ACEA9EC">
            <w:pPr>
              <w:spacing w:line="360" w:lineRule="auto"/>
              <w:rPr>
                <w:rFonts w:ascii="宋体" w:hAnsi="宋体" w:cs="Arial"/>
                <w:bCs/>
                <w:sz w:val="24"/>
                <w:szCs w:val="24"/>
              </w:rPr>
            </w:pPr>
            <w:r>
              <w:rPr>
                <w:rFonts w:hint="eastAsia" w:ascii="宋体" w:hAnsi="宋体" w:cs="Arial"/>
                <w:bCs/>
                <w:sz w:val="24"/>
                <w:szCs w:val="24"/>
              </w:rPr>
              <w:t>光学变焦：1X，1.7X，3X三位分立光学变焦</w:t>
            </w:r>
          </w:p>
        </w:tc>
      </w:tr>
      <w:tr w14:paraId="29BF6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B9EA581">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70D2A562">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9A5CD97">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8</w:t>
            </w:r>
          </w:p>
        </w:tc>
        <w:tc>
          <w:tcPr>
            <w:tcW w:w="7130" w:type="dxa"/>
            <w:vAlign w:val="center"/>
          </w:tcPr>
          <w:p w14:paraId="735BF2EF">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cs="Arial"/>
                <w:bCs/>
                <w:sz w:val="24"/>
                <w:szCs w:val="24"/>
              </w:rPr>
              <w:t>RMS波前重复性：≤0.35nm</w:t>
            </w:r>
          </w:p>
        </w:tc>
      </w:tr>
      <w:tr w14:paraId="107D7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B250268">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25D9F6F8">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5E461DC">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ascii="宋体" w:hAnsi="宋体" w:eastAsia="宋体" w:cs="宋体"/>
                <w:color w:val="000000" w:themeColor="text1"/>
                <w:kern w:val="0"/>
                <w:sz w:val="24"/>
                <w:szCs w:val="24"/>
                <w:lang w:val="zh-CN"/>
                <w14:textFill>
                  <w14:solidFill>
                    <w14:schemeClr w14:val="tx1"/>
                  </w14:solidFill>
                </w14:textFill>
              </w:rPr>
              <w:t>9</w:t>
            </w:r>
          </w:p>
        </w:tc>
        <w:tc>
          <w:tcPr>
            <w:tcW w:w="7130" w:type="dxa"/>
            <w:vAlign w:val="center"/>
          </w:tcPr>
          <w:p w14:paraId="158AFFA1">
            <w:pPr>
              <w:spacing w:line="360" w:lineRule="auto"/>
              <w:rPr>
                <w:szCs w:val="24"/>
              </w:rPr>
            </w:pPr>
            <w:r>
              <w:rPr>
                <w:rFonts w:hint="eastAsia" w:ascii="宋体" w:hAnsi="宋体" w:cs="Arial"/>
                <w:bCs/>
                <w:sz w:val="24"/>
                <w:szCs w:val="24"/>
              </w:rPr>
              <w:t>可以测试平行平板（样品无需特殊处理），一次干涉条纹数据采集可同时得到，平行平板前表面面形、后表面面形，光学厚度变化；两次测试即可得到材料均匀性。</w:t>
            </w:r>
          </w:p>
        </w:tc>
      </w:tr>
      <w:tr w14:paraId="6BF33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3554A17">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A081DE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547141E6">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10</w:t>
            </w:r>
          </w:p>
        </w:tc>
        <w:tc>
          <w:tcPr>
            <w:tcW w:w="7130" w:type="dxa"/>
            <w:vAlign w:val="center"/>
          </w:tcPr>
          <w:p w14:paraId="17F9F9DC">
            <w:pPr>
              <w:spacing w:line="360" w:lineRule="auto"/>
              <w:rPr>
                <w:szCs w:val="24"/>
              </w:rPr>
            </w:pPr>
            <w:r>
              <w:rPr>
                <w:rFonts w:hint="eastAsia" w:ascii="宋体" w:hAnsi="宋体" w:cs="Arial"/>
                <w:bCs/>
                <w:sz w:val="24"/>
                <w:szCs w:val="24"/>
              </w:rPr>
              <w:t>可测量样品光学厚度：0.6mm-5m</w:t>
            </w:r>
          </w:p>
        </w:tc>
      </w:tr>
      <w:tr w14:paraId="2D4C3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FAC4209">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E6E3ED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266E9E32">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1</w:t>
            </w:r>
            <w:r>
              <w:rPr>
                <w:rFonts w:ascii="宋体" w:hAnsi="宋体" w:eastAsia="宋体" w:cs="宋体"/>
                <w:color w:val="000000" w:themeColor="text1"/>
                <w:sz w:val="24"/>
                <w:szCs w:val="24"/>
                <w14:textFill>
                  <w14:solidFill>
                    <w14:schemeClr w14:val="tx1"/>
                  </w14:solidFill>
                </w14:textFill>
              </w:rPr>
              <w:t>1</w:t>
            </w:r>
          </w:p>
        </w:tc>
        <w:tc>
          <w:tcPr>
            <w:tcW w:w="7130" w:type="dxa"/>
            <w:vAlign w:val="center"/>
          </w:tcPr>
          <w:p w14:paraId="7CB7ABF1">
            <w:pPr>
              <w:spacing w:line="360" w:lineRule="auto"/>
              <w:rPr>
                <w:szCs w:val="24"/>
              </w:rPr>
            </w:pPr>
            <w:r>
              <w:rPr>
                <w:rFonts w:hint="eastAsia" w:ascii="宋体" w:hAnsi="宋体" w:cs="Arial"/>
                <w:bCs/>
                <w:sz w:val="24"/>
                <w:szCs w:val="24"/>
              </w:rPr>
              <w:t>测量模式具有</w:t>
            </w:r>
            <w:r>
              <w:rPr>
                <w:rFonts w:ascii="宋体" w:hAnsi="宋体" w:cs="Arial"/>
                <w:bCs/>
                <w:sz w:val="24"/>
                <w:szCs w:val="24"/>
              </w:rPr>
              <w:t xml:space="preserve">FTPSI, WS </w:t>
            </w:r>
            <w:r>
              <w:rPr>
                <w:rFonts w:hint="eastAsia" w:ascii="宋体" w:hAnsi="宋体" w:cs="Arial"/>
                <w:bCs/>
                <w:sz w:val="24"/>
                <w:szCs w:val="24"/>
              </w:rPr>
              <w:t>和</w:t>
            </w:r>
            <w:r>
              <w:rPr>
                <w:rFonts w:ascii="宋体" w:hAnsi="宋体" w:cs="Arial"/>
                <w:bCs/>
                <w:sz w:val="24"/>
                <w:szCs w:val="24"/>
              </w:rPr>
              <w:t xml:space="preserve">WSQPSI </w:t>
            </w:r>
            <w:r>
              <w:rPr>
                <w:rFonts w:hint="eastAsia" w:ascii="宋体" w:hAnsi="宋体" w:cs="Arial"/>
                <w:bCs/>
                <w:sz w:val="24"/>
                <w:szCs w:val="24"/>
              </w:rPr>
              <w:t>测量模式</w:t>
            </w:r>
          </w:p>
        </w:tc>
      </w:tr>
      <w:tr w14:paraId="7688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8CC9F27">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0D028EB6">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629930A">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★1</w:t>
            </w:r>
            <w:r>
              <w:rPr>
                <w:rFonts w:ascii="宋体" w:hAnsi="宋体" w:eastAsia="宋体" w:cs="宋体"/>
                <w:color w:val="000000" w:themeColor="text1"/>
                <w:kern w:val="0"/>
                <w:sz w:val="24"/>
                <w:szCs w:val="24"/>
                <w:lang w:val="zh-CN"/>
                <w14:textFill>
                  <w14:solidFill>
                    <w14:schemeClr w14:val="tx1"/>
                  </w14:solidFill>
                </w14:textFill>
              </w:rPr>
              <w:t>2</w:t>
            </w:r>
          </w:p>
        </w:tc>
        <w:tc>
          <w:tcPr>
            <w:tcW w:w="7130" w:type="dxa"/>
            <w:vAlign w:val="center"/>
          </w:tcPr>
          <w:p w14:paraId="73FAC5F0">
            <w:pPr>
              <w:spacing w:line="360" w:lineRule="auto"/>
              <w:rPr>
                <w:szCs w:val="24"/>
              </w:rPr>
            </w:pPr>
            <w:r>
              <w:rPr>
                <w:rFonts w:hint="eastAsia" w:ascii="宋体" w:hAnsi="宋体" w:cs="Arial"/>
                <w:bCs/>
                <w:sz w:val="24"/>
                <w:szCs w:val="24"/>
              </w:rPr>
              <w:t>具有环形光源衍射环纹抑制技术</w:t>
            </w:r>
          </w:p>
        </w:tc>
      </w:tr>
      <w:tr w14:paraId="41A92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F67A8E6">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6C7496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065904EA">
            <w:pPr>
              <w:spacing w:line="360" w:lineRule="auto"/>
              <w:jc w:val="center"/>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cs="宋体"/>
                <w:bCs/>
                <w:sz w:val="24"/>
              </w:rPr>
              <w:t>13</w:t>
            </w:r>
          </w:p>
        </w:tc>
        <w:tc>
          <w:tcPr>
            <w:tcW w:w="7130" w:type="dxa"/>
            <w:vAlign w:val="center"/>
          </w:tcPr>
          <w:p w14:paraId="201E3377">
            <w:pPr>
              <w:spacing w:line="360" w:lineRule="auto"/>
              <w:rPr>
                <w:rFonts w:ascii="宋体" w:hAnsi="宋体" w:cs="Arial"/>
                <w:bCs/>
                <w:sz w:val="24"/>
                <w:szCs w:val="24"/>
              </w:rPr>
            </w:pPr>
            <w:r>
              <w:rPr>
                <w:rFonts w:hint="eastAsia" w:ascii="宋体" w:hAnsi="宋体" w:cs="Arial"/>
                <w:bCs/>
                <w:sz w:val="24"/>
                <w:szCs w:val="24"/>
              </w:rPr>
              <w:t>校准系统：快速条纹采样系统，双光点定位于十字线</w:t>
            </w:r>
          </w:p>
        </w:tc>
      </w:tr>
      <w:tr w14:paraId="51502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B72E660">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61FCDE91">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CF35DE2">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ascii="宋体" w:hAnsi="宋体" w:eastAsia="宋体" w:cs="宋体"/>
                <w:color w:val="000000" w:themeColor="text1"/>
                <w:sz w:val="24"/>
                <w:szCs w:val="24"/>
                <w14:textFill>
                  <w14:solidFill>
                    <w14:schemeClr w14:val="tx1"/>
                  </w14:solidFill>
                </w14:textFill>
              </w:rPr>
              <w:t>4</w:t>
            </w:r>
          </w:p>
        </w:tc>
        <w:tc>
          <w:tcPr>
            <w:tcW w:w="7130" w:type="dxa"/>
            <w:vAlign w:val="center"/>
          </w:tcPr>
          <w:p w14:paraId="5F656E95">
            <w:pPr>
              <w:spacing w:line="360" w:lineRule="auto"/>
              <w:rPr>
                <w:rFonts w:ascii="宋体" w:hAnsi="宋体" w:cs="Arial"/>
                <w:bCs/>
                <w:sz w:val="24"/>
                <w:szCs w:val="24"/>
              </w:rPr>
            </w:pPr>
            <w:r>
              <w:rPr>
                <w:rFonts w:hint="eastAsia" w:ascii="宋体" w:hAnsi="宋体" w:cs="Arial"/>
                <w:bCs/>
                <w:sz w:val="24"/>
                <w:szCs w:val="24"/>
              </w:rPr>
              <w:t>具有自主研发的测试分析软件, 适用于Windows操作系统</w:t>
            </w:r>
          </w:p>
        </w:tc>
      </w:tr>
      <w:tr w14:paraId="289DC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3D989F1">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B8DA204">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438D4786">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ascii="宋体" w:hAnsi="宋体" w:eastAsia="宋体" w:cs="宋体"/>
                <w:color w:val="000000" w:themeColor="text1"/>
                <w:sz w:val="24"/>
                <w:szCs w:val="24"/>
                <w14:textFill>
                  <w14:solidFill>
                    <w14:schemeClr w14:val="tx1"/>
                  </w14:solidFill>
                </w14:textFill>
              </w:rPr>
              <w:t>5</w:t>
            </w:r>
          </w:p>
        </w:tc>
        <w:tc>
          <w:tcPr>
            <w:tcW w:w="7130" w:type="dxa"/>
            <w:vAlign w:val="center"/>
          </w:tcPr>
          <w:p w14:paraId="1DFDB1E1">
            <w:pPr>
              <w:spacing w:line="360" w:lineRule="auto"/>
              <w:rPr>
                <w:rFonts w:ascii="宋体" w:hAnsi="宋体" w:cs="Arial"/>
                <w:bCs/>
                <w:sz w:val="24"/>
                <w:szCs w:val="24"/>
              </w:rPr>
            </w:pPr>
            <w:r>
              <w:rPr>
                <w:rFonts w:hint="eastAsia" w:ascii="宋体" w:hAnsi="宋体" w:cs="Arial"/>
                <w:bCs/>
                <w:sz w:val="24"/>
                <w:szCs w:val="24"/>
              </w:rPr>
              <w:t>测量功能：提供可旋转的3维图像，等轴图，等高线图，斜率图，线状曲线图。这些图像可以在显示器上显示，也可以通过彩色或黑白打印机输出；自动控制照射在摄像机上的光强，以保证最佳的测量信噪比；每次测量都可以同时显示在显示器上；软件提供以下数据剪辑：矩形，椭圆，正方形，圆，多边形以及曲线连接（自由形态）</w:t>
            </w:r>
          </w:p>
        </w:tc>
      </w:tr>
      <w:tr w14:paraId="6EA3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42D866E">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318AD3FF">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35F3B3A8">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ascii="宋体" w:hAnsi="宋体" w:eastAsia="宋体" w:cs="宋体"/>
                <w:color w:val="000000" w:themeColor="text1"/>
                <w:sz w:val="24"/>
                <w:szCs w:val="24"/>
                <w14:textFill>
                  <w14:solidFill>
                    <w14:schemeClr w14:val="tx1"/>
                  </w14:solidFill>
                </w14:textFill>
              </w:rPr>
              <w:t>6</w:t>
            </w:r>
          </w:p>
        </w:tc>
        <w:tc>
          <w:tcPr>
            <w:tcW w:w="7130" w:type="dxa"/>
            <w:vAlign w:val="center"/>
          </w:tcPr>
          <w:p w14:paraId="613FFB96">
            <w:pPr>
              <w:spacing w:line="360" w:lineRule="auto"/>
              <w:rPr>
                <w:rFonts w:ascii="宋体" w:hAnsi="宋体" w:cs="Arial"/>
                <w:bCs/>
                <w:sz w:val="24"/>
                <w:szCs w:val="24"/>
              </w:rPr>
            </w:pPr>
            <w:r>
              <w:rPr>
                <w:rFonts w:hint="eastAsia" w:ascii="宋体" w:hAnsi="宋体" w:cs="Arial"/>
                <w:bCs/>
                <w:sz w:val="24"/>
                <w:szCs w:val="24"/>
              </w:rPr>
              <w:t>软件有计算以下参数的分析功能：36个Zernike系数、峰—谷值、标准偏差、Strehl系数（比率）、方差、rms误差和rms剩余误差（残差）；zernike 系数（多项式系数）的编辑，包括：输入各项，产生，删除,存储，倒转，旋转,相加和相减；可计算PSF，MTF。</w:t>
            </w:r>
          </w:p>
        </w:tc>
      </w:tr>
      <w:tr w14:paraId="77813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23BC182">
            <w:pPr>
              <w:widowControl/>
              <w:spacing w:line="360" w:lineRule="auto"/>
              <w:jc w:val="center"/>
              <w:rPr>
                <w:rFonts w:ascii="宋体" w:hAnsi="宋体" w:eastAsia="宋体" w:cs="宋体"/>
                <w:color w:val="000000" w:themeColor="text1"/>
                <w:sz w:val="24"/>
                <w:szCs w:val="24"/>
                <w14:textFill>
                  <w14:solidFill>
                    <w14:schemeClr w14:val="tx1"/>
                  </w14:solidFill>
                </w14:textFill>
              </w:rPr>
            </w:pPr>
          </w:p>
        </w:tc>
        <w:tc>
          <w:tcPr>
            <w:tcW w:w="1051" w:type="dxa"/>
            <w:vMerge w:val="continue"/>
            <w:vAlign w:val="center"/>
          </w:tcPr>
          <w:p w14:paraId="497B48EE">
            <w:pPr>
              <w:widowControl/>
              <w:spacing w:line="360" w:lineRule="auto"/>
              <w:ind w:firstLine="120" w:firstLineChars="50"/>
              <w:rPr>
                <w:rFonts w:ascii="宋体" w:hAnsi="宋体" w:eastAsia="宋体" w:cs="宋体"/>
                <w:color w:val="000000" w:themeColor="text1"/>
                <w:sz w:val="24"/>
                <w:szCs w:val="24"/>
                <w14:textFill>
                  <w14:solidFill>
                    <w14:schemeClr w14:val="tx1"/>
                  </w14:solidFill>
                </w14:textFill>
              </w:rPr>
            </w:pPr>
          </w:p>
        </w:tc>
        <w:tc>
          <w:tcPr>
            <w:tcW w:w="749" w:type="dxa"/>
            <w:vAlign w:val="center"/>
          </w:tcPr>
          <w:p w14:paraId="19A9AEDA">
            <w:pPr>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1</w:t>
            </w:r>
            <w:r>
              <w:rPr>
                <w:rFonts w:ascii="宋体" w:hAnsi="宋体" w:eastAsia="宋体" w:cs="宋体"/>
                <w:color w:val="000000" w:themeColor="text1"/>
                <w:kern w:val="0"/>
                <w:sz w:val="24"/>
                <w:szCs w:val="24"/>
                <w:lang w:val="zh-CN"/>
                <w14:textFill>
                  <w14:solidFill>
                    <w14:schemeClr w14:val="tx1"/>
                  </w14:solidFill>
                </w14:textFill>
              </w:rPr>
              <w:t>7</w:t>
            </w:r>
          </w:p>
        </w:tc>
        <w:tc>
          <w:tcPr>
            <w:tcW w:w="7130" w:type="dxa"/>
            <w:vAlign w:val="center"/>
          </w:tcPr>
          <w:p w14:paraId="1DA5AA41">
            <w:pPr>
              <w:spacing w:line="360" w:lineRule="auto"/>
              <w:rPr>
                <w:rFonts w:ascii="宋体" w:hAnsi="宋体" w:cs="Arial"/>
                <w:bCs/>
                <w:sz w:val="24"/>
                <w:szCs w:val="24"/>
              </w:rPr>
            </w:pPr>
            <w:r>
              <w:rPr>
                <w:rFonts w:hint="eastAsia" w:ascii="宋体" w:hAnsi="宋体" w:cs="Arial"/>
                <w:bCs/>
                <w:sz w:val="24"/>
                <w:szCs w:val="24"/>
              </w:rPr>
              <w:t>随设备软件开放远程控制接口，支持二次开发</w:t>
            </w:r>
          </w:p>
        </w:tc>
      </w:tr>
    </w:tbl>
    <w:p w14:paraId="0B72B7DA">
      <w:pPr>
        <w:pStyle w:val="5"/>
        <w:spacing w:line="360" w:lineRule="auto"/>
        <w:rPr>
          <w:rFonts w:hAnsi="宋体" w:cs="宋体"/>
          <w:sz w:val="24"/>
          <w:szCs w:val="24"/>
        </w:rPr>
      </w:pPr>
    </w:p>
    <w:p w14:paraId="3DD4BD57">
      <w:pPr>
        <w:pStyle w:val="6"/>
        <w:numPr>
          <w:ilvl w:val="0"/>
          <w:numId w:val="2"/>
        </w:numPr>
        <w:spacing w:line="360" w:lineRule="auto"/>
        <w:ind w:right="708" w:rightChars="337" w:hanging="905"/>
        <w:jc w:val="both"/>
        <w:rPr>
          <w:rFonts w:ascii="宋体" w:hAnsi="宋体" w:eastAsia="宋体" w:cs="宋体"/>
          <w:sz w:val="24"/>
          <w:szCs w:val="24"/>
        </w:rPr>
      </w:pPr>
      <w:r>
        <w:rPr>
          <w:rFonts w:hint="eastAsia" w:ascii="宋体" w:hAnsi="宋体" w:eastAsia="宋体" w:cs="宋体"/>
          <w:sz w:val="24"/>
          <w:szCs w:val="24"/>
        </w:rPr>
        <w:t>商务条款</w:t>
      </w:r>
    </w:p>
    <w:p w14:paraId="2570870D">
      <w:pPr>
        <w:numPr>
          <w:ilvl w:val="0"/>
          <w:numId w:val="3"/>
        </w:numPr>
        <w:autoSpaceDE w:val="0"/>
        <w:autoSpaceDN w:val="0"/>
        <w:adjustRightInd w:val="0"/>
        <w:spacing w:line="360" w:lineRule="auto"/>
        <w:rPr>
          <w:rFonts w:ascii="宋体" w:hAnsi="宋体" w:eastAsia="宋体" w:cs="宋体"/>
          <w:kern w:val="0"/>
          <w:sz w:val="24"/>
          <w:szCs w:val="24"/>
        </w:rPr>
      </w:pPr>
      <w:r>
        <w:rPr>
          <w:rFonts w:hint="eastAsia" w:ascii="宋体" w:hAnsi="宋体" w:eastAsia="宋体" w:cs="宋体"/>
          <w:b/>
          <w:bCs/>
          <w:kern w:val="0"/>
          <w:sz w:val="24"/>
          <w:szCs w:val="24"/>
          <w:lang w:val="zh-CN"/>
        </w:rPr>
        <w:t>★交货地点：</w:t>
      </w:r>
      <w:r>
        <w:rPr>
          <w:rFonts w:hint="eastAsia" w:ascii="宋体" w:hAnsi="宋体" w:eastAsia="宋体" w:cs="宋体"/>
          <w:sz w:val="24"/>
          <w:szCs w:val="24"/>
        </w:rPr>
        <w:t>用户指定地点</w:t>
      </w:r>
    </w:p>
    <w:p w14:paraId="68F9CC65">
      <w:pPr>
        <w:numPr>
          <w:ilvl w:val="0"/>
          <w:numId w:val="3"/>
        </w:numPr>
        <w:tabs>
          <w:tab w:val="left" w:pos="420"/>
        </w:tabs>
        <w:autoSpaceDE w:val="0"/>
        <w:autoSpaceDN w:val="0"/>
        <w:adjustRightInd w:val="0"/>
        <w:spacing w:line="360" w:lineRule="auto"/>
        <w:rPr>
          <w:rFonts w:ascii="宋体" w:hAnsi="宋体" w:eastAsia="宋体" w:cs="宋体"/>
          <w:b/>
          <w:bCs/>
          <w:kern w:val="0"/>
          <w:sz w:val="24"/>
          <w:szCs w:val="24"/>
          <w:lang w:val="zh-CN"/>
        </w:rPr>
      </w:pPr>
      <w:r>
        <w:rPr>
          <w:rFonts w:hint="eastAsia" w:ascii="宋体" w:hAnsi="宋体" w:eastAsia="宋体" w:cs="宋体"/>
          <w:b/>
          <w:bCs/>
          <w:kern w:val="0"/>
          <w:sz w:val="24"/>
          <w:szCs w:val="24"/>
          <w:lang w:val="zh-CN"/>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合同签订后的</w:t>
      </w:r>
      <w:r>
        <w:rPr>
          <w:rFonts w:ascii="宋体" w:hAnsi="宋体" w:eastAsia="宋体" w:cs="宋体"/>
          <w:color w:val="000000" w:themeColor="text1"/>
          <w:kern w:val="0"/>
          <w:sz w:val="24"/>
          <w:szCs w:val="24"/>
          <w14:textFill>
            <w14:solidFill>
              <w14:schemeClr w14:val="tx1"/>
            </w14:solidFill>
          </w14:textFill>
        </w:rPr>
        <w:t>7</w:t>
      </w:r>
      <w:r>
        <w:rPr>
          <w:rFonts w:hint="eastAsia" w:ascii="宋体" w:hAnsi="宋体" w:eastAsia="宋体" w:cs="宋体"/>
          <w:color w:val="000000" w:themeColor="text1"/>
          <w:kern w:val="0"/>
          <w:sz w:val="24"/>
          <w:szCs w:val="24"/>
          <w14:textFill>
            <w14:solidFill>
              <w14:schemeClr w14:val="tx1"/>
            </w14:solidFill>
          </w14:textFill>
        </w:rPr>
        <w:t>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05366B86">
      <w:pPr>
        <w:numPr>
          <w:ilvl w:val="0"/>
          <w:numId w:val="3"/>
        </w:numPr>
        <w:tabs>
          <w:tab w:val="left" w:pos="420"/>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★报价方式及要求：</w:t>
      </w:r>
    </w:p>
    <w:p w14:paraId="2B987B3B">
      <w:pPr>
        <w:numPr>
          <w:ilvl w:val="0"/>
          <w:numId w:val="4"/>
        </w:numPr>
        <w:tabs>
          <w:tab w:val="left" w:pos="420"/>
          <w:tab w:val="clear" w:pos="312"/>
        </w:tabs>
        <w:autoSpaceDE w:val="0"/>
        <w:autoSpaceDN w:val="0"/>
        <w:adjustRightInd w:val="0"/>
        <w:spacing w:line="360" w:lineRule="auto"/>
        <w:rPr>
          <w:rFonts w:ascii="宋体" w:hAnsi="宋体" w:eastAsia="宋体" w:cs="宋体"/>
          <w:sz w:val="24"/>
          <w:szCs w:val="24"/>
          <w:lang w:val="zh-CN"/>
        </w:rPr>
      </w:pPr>
      <w:r>
        <w:rPr>
          <w:rFonts w:hint="eastAsia" w:ascii="宋体" w:hAnsi="宋体" w:eastAsia="宋体" w:cs="宋体"/>
          <w:sz w:val="24"/>
          <w:szCs w:val="24"/>
        </w:rPr>
        <w:t>本项目允许采购进口产品，不拒绝投标人选用国产产品参与投标（进口产品是指通过中国海关报关验放进入中国境内且产自关境外的产品。）</w:t>
      </w:r>
      <w:r>
        <w:rPr>
          <w:rFonts w:hint="eastAsia" w:ascii="宋体" w:hAnsi="宋体" w:eastAsia="宋体" w:cs="宋体"/>
          <w:sz w:val="24"/>
        </w:rPr>
        <w:t>进口产品与服务报CIP指定交货地点美元报价（不含关税、增值税），外贸代理费由中标人承担</w:t>
      </w:r>
      <w:r>
        <w:rPr>
          <w:rFonts w:hint="eastAsia" w:ascii="宋体" w:hAnsi="宋体" w:eastAsia="宋体" w:cs="宋体"/>
          <w:bCs/>
          <w:sz w:val="24"/>
        </w:rPr>
        <w:t>。</w:t>
      </w:r>
    </w:p>
    <w:p w14:paraId="13BC4334">
      <w:pPr>
        <w:numPr>
          <w:ilvl w:val="0"/>
          <w:numId w:val="4"/>
        </w:numPr>
        <w:tabs>
          <w:tab w:val="left" w:pos="420"/>
          <w:tab w:val="clear" w:pos="312"/>
        </w:tabs>
        <w:autoSpaceDE w:val="0"/>
        <w:autoSpaceDN w:val="0"/>
        <w:adjustRightInd w:val="0"/>
        <w:spacing w:line="360" w:lineRule="auto"/>
        <w:rPr>
          <w:rFonts w:ascii="宋体" w:hAnsi="宋体" w:eastAsia="宋体" w:cs="宋体"/>
          <w:sz w:val="24"/>
          <w:szCs w:val="24"/>
          <w:lang w:val="zh-CN"/>
        </w:rPr>
      </w:pPr>
      <w:r>
        <w:rPr>
          <w:rFonts w:hint="eastAsia" w:ascii="宋体" w:hAnsi="宋体" w:eastAsia="宋体" w:cs="宋体"/>
          <w:sz w:val="24"/>
        </w:rPr>
        <w:t>国产产品与服务报项目现场交货人民币价。</w:t>
      </w:r>
      <w:r>
        <w:rPr>
          <w:rFonts w:hint="eastAsia" w:ascii="宋体" w:hAnsi="宋体" w:eastAsia="宋体" w:cs="宋体"/>
          <w:sz w:val="24"/>
          <w:szCs w:val="24"/>
          <w:lang w:val="zh-CN"/>
        </w:rPr>
        <w:t>投标价包含仪器设备的价款、包装、税费、运输、装卸、安装、调试、技术指导、培训、咨询、服务、保险、检测、验收合格交付使用之前以及技术和售后服务等其他各项有关费用。</w:t>
      </w:r>
    </w:p>
    <w:p w14:paraId="386AE148">
      <w:pPr>
        <w:numPr>
          <w:ilvl w:val="0"/>
          <w:numId w:val="4"/>
        </w:numPr>
        <w:tabs>
          <w:tab w:val="left" w:pos="420"/>
          <w:tab w:val="clear" w:pos="312"/>
        </w:tabs>
        <w:autoSpaceDE w:val="0"/>
        <w:autoSpaceDN w:val="0"/>
        <w:adjustRightInd w:val="0"/>
        <w:spacing w:line="360" w:lineRule="auto"/>
        <w:rPr>
          <w:rFonts w:ascii="宋体" w:hAnsi="宋体" w:eastAsia="宋体" w:cs="宋体"/>
          <w:sz w:val="24"/>
          <w:szCs w:val="24"/>
        </w:rPr>
      </w:pPr>
      <w:r>
        <w:rPr>
          <w:rFonts w:hint="eastAsia" w:ascii="宋体" w:hAnsi="宋体" w:eastAsia="宋体" w:cs="宋体"/>
          <w:sz w:val="24"/>
          <w:szCs w:val="24"/>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77515441">
      <w:pPr>
        <w:numPr>
          <w:ilvl w:val="0"/>
          <w:numId w:val="4"/>
        </w:numPr>
        <w:tabs>
          <w:tab w:val="left" w:pos="420"/>
          <w:tab w:val="clear" w:pos="312"/>
        </w:tabs>
        <w:autoSpaceDE w:val="0"/>
        <w:autoSpaceDN w:val="0"/>
        <w:adjustRightInd w:val="0"/>
        <w:spacing w:line="360" w:lineRule="auto"/>
        <w:rPr>
          <w:rFonts w:ascii="宋体" w:hAnsi="宋体" w:eastAsia="宋体" w:cs="宋体"/>
          <w:sz w:val="24"/>
          <w:szCs w:val="24"/>
        </w:rPr>
      </w:pPr>
      <w:r>
        <w:rPr>
          <w:rFonts w:hint="eastAsia" w:ascii="宋体" w:hAnsi="宋体" w:eastAsia="宋体" w:cs="宋体"/>
          <w:sz w:val="24"/>
          <w:szCs w:val="24"/>
        </w:rPr>
        <w:t>投标报价不得超过采购预算（如有最高限价则不得超出最高限价）。</w:t>
      </w:r>
    </w:p>
    <w:p w14:paraId="061A3E4C">
      <w:pPr>
        <w:numPr>
          <w:ilvl w:val="0"/>
          <w:numId w:val="3"/>
        </w:numPr>
        <w:tabs>
          <w:tab w:val="left" w:pos="0"/>
        </w:tabs>
        <w:autoSpaceDE w:val="0"/>
        <w:autoSpaceDN w:val="0"/>
        <w:adjustRightInd w:val="0"/>
        <w:spacing w:line="360" w:lineRule="auto"/>
        <w:rPr>
          <w:rFonts w:ascii="宋体" w:hAnsi="宋体" w:eastAsia="宋体" w:cs="宋体"/>
          <w:b/>
          <w:bCs/>
          <w:kern w:val="0"/>
          <w:sz w:val="24"/>
          <w:szCs w:val="24"/>
          <w:lang w:val="zh-CN"/>
        </w:rPr>
      </w:pPr>
      <w:r>
        <w:rPr>
          <w:rFonts w:hint="eastAsia" w:ascii="宋体" w:hAnsi="宋体" w:eastAsia="宋体" w:cs="宋体"/>
          <w:b/>
          <w:bCs/>
          <w:kern w:val="0"/>
          <w:sz w:val="24"/>
          <w:szCs w:val="24"/>
          <w:lang w:val="zh-CN"/>
        </w:rPr>
        <w:t>★</w:t>
      </w:r>
      <w:r>
        <w:rPr>
          <w:rFonts w:hint="eastAsia" w:ascii="宋体" w:hAnsi="宋体" w:eastAsia="宋体" w:cs="宋体"/>
          <w:b/>
          <w:bCs/>
          <w:kern w:val="0"/>
          <w:sz w:val="24"/>
          <w:szCs w:val="24"/>
        </w:rPr>
        <w:t>进</w:t>
      </w:r>
      <w:r>
        <w:rPr>
          <w:rFonts w:hint="eastAsia" w:ascii="宋体" w:hAnsi="宋体" w:eastAsia="宋体" w:cs="宋体"/>
          <w:b/>
          <w:bCs/>
          <w:kern w:val="0"/>
          <w:sz w:val="24"/>
          <w:szCs w:val="24"/>
          <w:lang w:val="zh-CN"/>
        </w:rPr>
        <w:t>口产品必须提供原厂有效授权</w:t>
      </w:r>
      <w:r>
        <w:rPr>
          <w:rFonts w:hint="eastAsia" w:ascii="宋体" w:hAnsi="宋体" w:eastAsia="宋体" w:cs="宋体"/>
          <w:b/>
          <w:bCs/>
          <w:kern w:val="0"/>
          <w:sz w:val="24"/>
          <w:szCs w:val="24"/>
        </w:rPr>
        <w:t>书</w:t>
      </w:r>
    </w:p>
    <w:p w14:paraId="50887207">
      <w:pPr>
        <w:numPr>
          <w:ilvl w:val="0"/>
          <w:numId w:val="3"/>
        </w:numPr>
        <w:tabs>
          <w:tab w:val="left" w:pos="0"/>
        </w:tabs>
        <w:autoSpaceDE w:val="0"/>
        <w:autoSpaceDN w:val="0"/>
        <w:adjustRightInd w:val="0"/>
        <w:spacing w:line="360" w:lineRule="auto"/>
        <w:rPr>
          <w:rFonts w:ascii="宋体" w:hAnsi="宋体" w:eastAsia="宋体" w:cs="宋体"/>
          <w:b/>
          <w:bCs/>
          <w:kern w:val="0"/>
          <w:sz w:val="24"/>
          <w:szCs w:val="24"/>
          <w:lang w:val="zh-CN"/>
        </w:rPr>
      </w:pPr>
      <w:r>
        <w:rPr>
          <w:rFonts w:hint="eastAsia" w:ascii="宋体" w:hAnsi="宋体" w:eastAsia="宋体" w:cs="宋体"/>
          <w:b/>
          <w:bCs/>
          <w:kern w:val="0"/>
          <w:sz w:val="24"/>
          <w:szCs w:val="24"/>
          <w:lang w:val="zh-CN"/>
        </w:rPr>
        <w:t>★付款方式：</w:t>
      </w:r>
    </w:p>
    <w:p w14:paraId="61BDC378">
      <w:pPr>
        <w:tabs>
          <w:tab w:val="left" w:pos="0"/>
        </w:tabs>
        <w:autoSpaceDE w:val="0"/>
        <w:autoSpaceDN w:val="0"/>
        <w:adjustRightInd w:val="0"/>
        <w:spacing w:line="360" w:lineRule="auto"/>
        <w:rPr>
          <w:rFonts w:ascii="宋体" w:hAnsi="宋体" w:eastAsia="宋体" w:cs="宋体"/>
          <w:sz w:val="24"/>
          <w:szCs w:val="24"/>
          <w:lang w:val="zh-CN"/>
        </w:rPr>
      </w:pPr>
      <w:r>
        <w:rPr>
          <w:rFonts w:hint="eastAsia" w:ascii="宋体" w:hAnsi="宋体" w:eastAsia="宋体" w:cs="宋体"/>
          <w:sz w:val="24"/>
          <w:szCs w:val="24"/>
          <w:lang w:val="zh-CN"/>
        </w:rPr>
        <w:t>对于国产产品，100%凭用户代表签字并加盖单位公章后的验收报告支付；</w:t>
      </w:r>
    </w:p>
    <w:p w14:paraId="4800C1B6">
      <w:pPr>
        <w:tabs>
          <w:tab w:val="left" w:pos="0"/>
        </w:tabs>
        <w:autoSpaceDE w:val="0"/>
        <w:autoSpaceDN w:val="0"/>
        <w:adjustRightInd w:val="0"/>
        <w:spacing w:line="360" w:lineRule="auto"/>
        <w:rPr>
          <w:rFonts w:ascii="宋体" w:hAnsi="宋体" w:eastAsia="宋体" w:cs="宋体"/>
          <w:sz w:val="24"/>
          <w:szCs w:val="24"/>
          <w:lang w:val="zh-CN"/>
        </w:rPr>
      </w:pPr>
      <w:r>
        <w:rPr>
          <w:rFonts w:hint="eastAsia" w:ascii="宋体" w:hAnsi="宋体" w:eastAsia="宋体" w:cs="宋体"/>
          <w:sz w:val="24"/>
          <w:szCs w:val="24"/>
          <w:lang w:val="zh-CN"/>
        </w:rPr>
        <w:t>对于进口产品，采用即期不可撤销信用证等国际贸易支付条件支付：</w:t>
      </w:r>
    </w:p>
    <w:p w14:paraId="6B25EE2B">
      <w:pPr>
        <w:tabs>
          <w:tab w:val="left" w:pos="0"/>
        </w:tabs>
        <w:autoSpaceDE w:val="0"/>
        <w:autoSpaceDN w:val="0"/>
        <w:adjustRightInd w:val="0"/>
        <w:spacing w:line="360" w:lineRule="auto"/>
        <w:ind w:left="425"/>
        <w:rPr>
          <w:rFonts w:ascii="宋体" w:hAnsi="宋体" w:eastAsia="宋体" w:cs="宋体"/>
          <w:sz w:val="24"/>
          <w:szCs w:val="24"/>
        </w:rPr>
      </w:pPr>
      <w:r>
        <w:rPr>
          <w:rFonts w:hint="eastAsia" w:ascii="宋体" w:hAnsi="宋体" w:eastAsia="宋体" w:cs="宋体"/>
          <w:sz w:val="24"/>
          <w:szCs w:val="24"/>
        </w:rPr>
        <w:t>1）签订完合同后付40%；</w:t>
      </w:r>
    </w:p>
    <w:p w14:paraId="292EE295">
      <w:pPr>
        <w:tabs>
          <w:tab w:val="left" w:pos="0"/>
        </w:tabs>
        <w:autoSpaceDE w:val="0"/>
        <w:autoSpaceDN w:val="0"/>
        <w:adjustRightInd w:val="0"/>
        <w:spacing w:line="360" w:lineRule="auto"/>
        <w:ind w:left="425"/>
        <w:rPr>
          <w:rFonts w:ascii="宋体" w:hAnsi="宋体" w:eastAsia="宋体" w:cs="宋体"/>
          <w:sz w:val="24"/>
          <w:szCs w:val="24"/>
        </w:rPr>
      </w:pPr>
      <w:r>
        <w:rPr>
          <w:rFonts w:hint="eastAsia" w:ascii="宋体" w:hAnsi="宋体" w:eastAsia="宋体" w:cs="宋体"/>
          <w:sz w:val="24"/>
          <w:szCs w:val="24"/>
        </w:rPr>
        <w:t>2）发货前开具60%不可撤销的即期信用证；</w:t>
      </w:r>
    </w:p>
    <w:p w14:paraId="0D6A38BA">
      <w:pPr>
        <w:tabs>
          <w:tab w:val="left" w:pos="0"/>
        </w:tabs>
        <w:autoSpaceDE w:val="0"/>
        <w:autoSpaceDN w:val="0"/>
        <w:adjustRightInd w:val="0"/>
        <w:spacing w:line="360" w:lineRule="auto"/>
        <w:ind w:left="425"/>
        <w:rPr>
          <w:rFonts w:ascii="宋体" w:hAnsi="宋体" w:eastAsia="宋体" w:cs="宋体"/>
          <w:sz w:val="24"/>
          <w:szCs w:val="24"/>
        </w:rPr>
      </w:pPr>
      <w:r>
        <w:rPr>
          <w:rFonts w:hint="eastAsia" w:ascii="宋体" w:hAnsi="宋体" w:eastAsia="宋体" w:cs="宋体"/>
          <w:sz w:val="24"/>
          <w:szCs w:val="24"/>
        </w:rPr>
        <w:t>凭发货装箱单、运单等单据及发货前提供的原厂出厂检验报告付50%；设备安装调试完成后、凭用户签字和盖章的验收报告付余款10%。</w:t>
      </w:r>
    </w:p>
    <w:p w14:paraId="2F57970F">
      <w:pPr>
        <w:tabs>
          <w:tab w:val="left" w:pos="0"/>
        </w:tabs>
        <w:autoSpaceDE w:val="0"/>
        <w:autoSpaceDN w:val="0"/>
        <w:adjustRightInd w:val="0"/>
        <w:spacing w:line="360" w:lineRule="auto"/>
        <w:rPr>
          <w:rFonts w:ascii="宋体" w:hAnsi="宋体" w:eastAsia="宋体" w:cs="宋体"/>
          <w:kern w:val="0"/>
          <w:sz w:val="24"/>
          <w:szCs w:val="24"/>
        </w:rPr>
      </w:pPr>
    </w:p>
    <w:p w14:paraId="77A5A337">
      <w:pPr>
        <w:numPr>
          <w:ilvl w:val="0"/>
          <w:numId w:val="3"/>
        </w:numPr>
        <w:tabs>
          <w:tab w:val="left" w:pos="0"/>
        </w:tabs>
        <w:autoSpaceDE w:val="0"/>
        <w:autoSpaceDN w:val="0"/>
        <w:adjustRightInd w:val="0"/>
        <w:spacing w:line="360" w:lineRule="auto"/>
        <w:rPr>
          <w:rFonts w:ascii="宋体" w:hAnsi="宋体" w:eastAsia="宋体" w:cs="宋体"/>
          <w:b/>
          <w:bCs/>
          <w:kern w:val="0"/>
          <w:sz w:val="24"/>
          <w:szCs w:val="24"/>
          <w:lang w:val="zh-CN"/>
        </w:rPr>
      </w:pPr>
      <w:r>
        <w:rPr>
          <w:rFonts w:hint="eastAsia" w:ascii="宋体" w:hAnsi="宋体" w:eastAsia="宋体" w:cs="宋体"/>
          <w:b/>
          <w:bCs/>
          <w:kern w:val="0"/>
          <w:sz w:val="24"/>
          <w:szCs w:val="24"/>
          <w:lang w:val="zh-CN"/>
        </w:rPr>
        <w:t>质保</w:t>
      </w:r>
      <w:r>
        <w:rPr>
          <w:rFonts w:hint="eastAsia" w:ascii="宋体" w:hAnsi="宋体" w:eastAsia="宋体" w:cs="宋体"/>
          <w:b/>
          <w:bCs/>
          <w:kern w:val="0"/>
          <w:sz w:val="24"/>
          <w:szCs w:val="24"/>
        </w:rPr>
        <w:t>及</w:t>
      </w:r>
      <w:r>
        <w:rPr>
          <w:rFonts w:hint="eastAsia" w:ascii="宋体" w:hAnsi="宋体" w:eastAsia="宋体" w:cs="宋体"/>
          <w:b/>
          <w:bCs/>
          <w:kern w:val="0"/>
          <w:sz w:val="24"/>
          <w:szCs w:val="24"/>
          <w:lang w:val="zh-CN"/>
        </w:rPr>
        <w:t>售后服务</w:t>
      </w:r>
      <w:r>
        <w:rPr>
          <w:rFonts w:hint="eastAsia" w:ascii="宋体" w:hAnsi="宋体" w:eastAsia="宋体" w:cs="宋体"/>
          <w:b/>
          <w:bCs/>
          <w:kern w:val="0"/>
          <w:sz w:val="24"/>
          <w:szCs w:val="24"/>
        </w:rPr>
        <w:t>要求</w:t>
      </w:r>
      <w:r>
        <w:rPr>
          <w:rFonts w:hint="eastAsia" w:ascii="宋体" w:hAnsi="宋体" w:eastAsia="宋体" w:cs="宋体"/>
          <w:b/>
          <w:bCs/>
          <w:kern w:val="0"/>
          <w:sz w:val="24"/>
          <w:szCs w:val="24"/>
          <w:lang w:val="zh-CN"/>
        </w:rPr>
        <w:t>：</w:t>
      </w:r>
    </w:p>
    <w:p w14:paraId="77ECC317">
      <w:pPr>
        <w:widowControl/>
        <w:numPr>
          <w:ilvl w:val="0"/>
          <w:numId w:val="5"/>
        </w:numPr>
        <w:tabs>
          <w:tab w:val="left" w:pos="420"/>
          <w:tab w:val="clear" w:pos="150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投标人需为本项目配备足够的售后服务力量，具有国内本地化的服务团队。</w:t>
      </w:r>
    </w:p>
    <w:p w14:paraId="251E93FF">
      <w:pPr>
        <w:widowControl/>
        <w:numPr>
          <w:ilvl w:val="0"/>
          <w:numId w:val="5"/>
        </w:numPr>
        <w:tabs>
          <w:tab w:val="left" w:pos="420"/>
          <w:tab w:val="clear" w:pos="150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投标人售后服务响应时间：</w:t>
      </w:r>
      <w:r>
        <w:rPr>
          <w:rFonts w:hint="eastAsia" w:ascii="宋体" w:hAnsi="宋体" w:cs="宋体"/>
          <w:sz w:val="24"/>
          <w:szCs w:val="24"/>
        </w:rPr>
        <w:t>在接到用户故障信息后1个工作日内响应，</w:t>
      </w:r>
      <w:r>
        <w:rPr>
          <w:rFonts w:ascii="宋体" w:hAnsi="宋体" w:cs="宋体"/>
          <w:sz w:val="24"/>
          <w:szCs w:val="24"/>
        </w:rPr>
        <w:t>3</w:t>
      </w:r>
      <w:r>
        <w:rPr>
          <w:rFonts w:hint="eastAsia" w:ascii="宋体" w:hAnsi="宋体" w:cs="宋体"/>
          <w:sz w:val="24"/>
          <w:szCs w:val="24"/>
        </w:rPr>
        <w:t>个工作日内提出解决方案，如有必要，</w:t>
      </w:r>
      <w:r>
        <w:rPr>
          <w:rFonts w:ascii="宋体" w:hAnsi="宋体" w:cs="宋体"/>
          <w:sz w:val="24"/>
          <w:szCs w:val="24"/>
        </w:rPr>
        <w:t>5</w:t>
      </w:r>
      <w:r>
        <w:rPr>
          <w:rFonts w:hint="eastAsia" w:ascii="宋体" w:hAnsi="宋体" w:cs="宋体"/>
          <w:sz w:val="24"/>
          <w:szCs w:val="24"/>
        </w:rPr>
        <w:t>个工作日内到用户现场处理。</w:t>
      </w:r>
      <w:r>
        <w:rPr>
          <w:rFonts w:hint="eastAsia" w:ascii="宋体" w:hAnsi="宋体" w:eastAsia="宋体" w:cs="宋体"/>
          <w:sz w:val="24"/>
          <w:szCs w:val="24"/>
        </w:rPr>
        <w:t>（指从接到报障至到达故障现场的时间）。</w:t>
      </w:r>
    </w:p>
    <w:p w14:paraId="214B753B">
      <w:pPr>
        <w:widowControl/>
        <w:numPr>
          <w:ilvl w:val="0"/>
          <w:numId w:val="5"/>
        </w:numPr>
        <w:tabs>
          <w:tab w:val="left" w:pos="420"/>
          <w:tab w:val="clear" w:pos="150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投标人免费提供技术支持热线电话，满足24小时热线服务。</w:t>
      </w:r>
    </w:p>
    <w:p w14:paraId="0DFC898C">
      <w:pPr>
        <w:widowControl/>
        <w:numPr>
          <w:ilvl w:val="0"/>
          <w:numId w:val="5"/>
        </w:numPr>
        <w:tabs>
          <w:tab w:val="left" w:pos="420"/>
          <w:tab w:val="clear" w:pos="150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投标人免费提供email技术支持，并且在24小时内回复。</w:t>
      </w:r>
    </w:p>
    <w:p w14:paraId="3603212C">
      <w:pPr>
        <w:widowControl/>
        <w:numPr>
          <w:ilvl w:val="0"/>
          <w:numId w:val="5"/>
        </w:numPr>
        <w:tabs>
          <w:tab w:val="left" w:pos="420"/>
          <w:tab w:val="clear" w:pos="1500"/>
        </w:tabs>
        <w:spacing w:before="156" w:beforeLines="50" w:line="360" w:lineRule="auto"/>
        <w:ind w:left="420"/>
        <w:jc w:val="left"/>
        <w:rPr>
          <w:rFonts w:ascii="宋体" w:hAnsi="宋体" w:eastAsia="宋体" w:cs="宋体"/>
          <w:sz w:val="24"/>
          <w:szCs w:val="24"/>
        </w:rPr>
      </w:pPr>
      <w:r>
        <w:rPr>
          <w:rFonts w:hint="eastAsia" w:ascii="宋体" w:hAnsi="宋体" w:eastAsia="宋体" w:cs="宋体"/>
          <w:b/>
          <w:bCs/>
          <w:kern w:val="0"/>
          <w:sz w:val="24"/>
          <w:szCs w:val="24"/>
          <w:lang w:val="zh-CN"/>
        </w:rPr>
        <w:t>★</w:t>
      </w:r>
      <w:r>
        <w:rPr>
          <w:rFonts w:hint="eastAsia" w:ascii="宋体" w:hAnsi="宋体" w:eastAsia="宋体" w:cs="宋体"/>
          <w:sz w:val="24"/>
          <w:szCs w:val="24"/>
        </w:rPr>
        <w:t>投标人提供仪器设备的免费保修期一年（保修期内免费维修并更换除消耗品以外的零部件，维修人员的路费、食宿等自理）。</w:t>
      </w:r>
    </w:p>
    <w:p w14:paraId="372D6158">
      <w:pPr>
        <w:widowControl/>
        <w:numPr>
          <w:ilvl w:val="0"/>
          <w:numId w:val="5"/>
        </w:numPr>
        <w:tabs>
          <w:tab w:val="left" w:pos="420"/>
          <w:tab w:val="clear" w:pos="150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投标人提供该设备的技术使用说明书及外购配件仪器说明书，并指导在使用该设备时的操作注意事项等。</w:t>
      </w:r>
    </w:p>
    <w:p w14:paraId="0B7717B7">
      <w:pPr>
        <w:pStyle w:val="2"/>
        <w:spacing w:line="360" w:lineRule="auto"/>
        <w:ind w:firstLine="480"/>
        <w:rPr>
          <w:rFonts w:ascii="宋体" w:hAnsi="宋体" w:eastAsia="宋体" w:cs="宋体"/>
          <w:sz w:val="24"/>
          <w:szCs w:val="24"/>
          <w:lang w:val="zh-CN"/>
        </w:rPr>
      </w:pPr>
    </w:p>
    <w:p w14:paraId="45880F4C">
      <w:pPr>
        <w:widowControl/>
        <w:numPr>
          <w:ilvl w:val="0"/>
          <w:numId w:val="3"/>
        </w:numPr>
        <w:spacing w:line="360" w:lineRule="auto"/>
        <w:rPr>
          <w:rFonts w:ascii="宋体" w:hAnsi="宋体" w:eastAsia="宋体" w:cs="宋体"/>
          <w:b/>
          <w:sz w:val="24"/>
          <w:szCs w:val="24"/>
        </w:rPr>
      </w:pPr>
      <w:r>
        <w:rPr>
          <w:rFonts w:hint="eastAsia" w:ascii="宋体" w:hAnsi="宋体" w:eastAsia="宋体" w:cs="宋体"/>
          <w:b/>
          <w:sz w:val="24"/>
          <w:szCs w:val="24"/>
        </w:rPr>
        <w:t>培训要求：</w:t>
      </w:r>
    </w:p>
    <w:p w14:paraId="5494C5C7">
      <w:pPr>
        <w:widowControl/>
        <w:numPr>
          <w:ilvl w:val="0"/>
          <w:numId w:val="6"/>
        </w:numPr>
        <w:tabs>
          <w:tab w:val="clear" w:pos="150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为保证投标人所提供的仪器设备安全、可靠运行，便于采购人的运行维护，必须对采购人培训合格的维护和管理人员。</w:t>
      </w:r>
    </w:p>
    <w:p w14:paraId="5B95E896">
      <w:pPr>
        <w:widowControl/>
        <w:numPr>
          <w:ilvl w:val="0"/>
          <w:numId w:val="6"/>
        </w:numPr>
        <w:tabs>
          <w:tab w:val="clear" w:pos="150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投标人负责对采购人提供至少一次现场技术培训，以便工作人员在培训后能熟练地掌握系统的维护工作，并能及时排除大部分的系统障碍。</w:t>
      </w:r>
    </w:p>
    <w:p w14:paraId="3235B1DA">
      <w:pPr>
        <w:widowControl/>
        <w:numPr>
          <w:ilvl w:val="0"/>
          <w:numId w:val="6"/>
        </w:numPr>
        <w:tabs>
          <w:tab w:val="clear" w:pos="1500"/>
        </w:tabs>
        <w:spacing w:before="156" w:beforeLines="50" w:line="360" w:lineRule="auto"/>
        <w:ind w:left="420"/>
        <w:jc w:val="left"/>
        <w:rPr>
          <w:rFonts w:ascii="宋体" w:hAnsi="宋体" w:eastAsia="宋体" w:cs="宋体"/>
          <w:sz w:val="24"/>
          <w:szCs w:val="24"/>
        </w:rPr>
      </w:pPr>
      <w:r>
        <w:rPr>
          <w:rFonts w:hint="eastAsia" w:ascii="宋体" w:hAnsi="宋体" w:eastAsia="宋体" w:cs="宋体"/>
          <w:sz w:val="24"/>
          <w:szCs w:val="24"/>
        </w:rPr>
        <w:t>至少一次厂家工程师到采购人现场免费培训；培训至采购人可以熟练操作为止。</w:t>
      </w:r>
    </w:p>
    <w:p w14:paraId="296A4739">
      <w:pPr>
        <w:numPr>
          <w:ilvl w:val="0"/>
          <w:numId w:val="3"/>
        </w:numPr>
        <w:tabs>
          <w:tab w:val="left" w:pos="420"/>
        </w:tabs>
        <w:autoSpaceDE w:val="0"/>
        <w:autoSpaceDN w:val="0"/>
        <w:adjustRightInd w:val="0"/>
        <w:spacing w:line="360" w:lineRule="auto"/>
        <w:rPr>
          <w:rFonts w:ascii="宋体" w:hAnsi="宋体" w:eastAsia="宋体" w:cs="宋体"/>
          <w:b/>
          <w:bCs/>
          <w:kern w:val="0"/>
          <w:sz w:val="24"/>
          <w:szCs w:val="24"/>
          <w:lang w:val="zh-CN"/>
        </w:rPr>
      </w:pPr>
      <w:r>
        <w:rPr>
          <w:rFonts w:hint="eastAsia" w:ascii="宋体" w:hAnsi="宋体" w:eastAsia="宋体" w:cs="宋体"/>
          <w:b/>
          <w:bCs/>
          <w:kern w:val="0"/>
          <w:sz w:val="24"/>
          <w:szCs w:val="24"/>
          <w:lang w:val="zh-CN"/>
        </w:rPr>
        <w:t>运输及包装方式的要求</w:t>
      </w:r>
    </w:p>
    <w:p w14:paraId="38E32376">
      <w:pPr>
        <w:autoSpaceDE w:val="0"/>
        <w:autoSpaceDN w:val="0"/>
        <w:adjustRightInd w:val="0"/>
        <w:spacing w:line="360" w:lineRule="auto"/>
        <w:ind w:firstLine="480" w:firstLineChars="200"/>
        <w:rPr>
          <w:rFonts w:ascii="宋体" w:hAnsi="宋体" w:eastAsia="宋体" w:cs="宋体"/>
          <w:kern w:val="0"/>
          <w:sz w:val="24"/>
          <w:szCs w:val="24"/>
          <w:lang w:val="zh-CN"/>
        </w:rPr>
      </w:pPr>
      <w:r>
        <w:rPr>
          <w:rFonts w:hint="eastAsia" w:ascii="宋体" w:hAnsi="宋体" w:eastAsia="宋体" w:cs="宋体"/>
          <w:kern w:val="0"/>
          <w:sz w:val="24"/>
          <w:szCs w:val="24"/>
          <w:lang w:val="zh-CN"/>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13D0469F">
      <w:pPr>
        <w:numPr>
          <w:ilvl w:val="0"/>
          <w:numId w:val="3"/>
        </w:numPr>
        <w:tabs>
          <w:tab w:val="left" w:pos="420"/>
        </w:tabs>
        <w:autoSpaceDE w:val="0"/>
        <w:autoSpaceDN w:val="0"/>
        <w:adjustRightInd w:val="0"/>
        <w:spacing w:line="360" w:lineRule="auto"/>
        <w:rPr>
          <w:rFonts w:ascii="宋体" w:hAnsi="宋体" w:eastAsia="宋体" w:cs="宋体"/>
          <w:b/>
          <w:bCs/>
          <w:kern w:val="0"/>
          <w:sz w:val="24"/>
          <w:szCs w:val="24"/>
          <w:lang w:val="zh-CN"/>
        </w:rPr>
      </w:pPr>
      <w:r>
        <w:rPr>
          <w:rFonts w:hint="eastAsia" w:ascii="宋体" w:hAnsi="宋体" w:eastAsia="宋体" w:cs="宋体"/>
          <w:b/>
          <w:bCs/>
          <w:kern w:val="0"/>
          <w:sz w:val="24"/>
          <w:szCs w:val="24"/>
          <w:lang w:val="zh-CN"/>
        </w:rPr>
        <w:t>安装、调试及验收：</w:t>
      </w:r>
    </w:p>
    <w:p w14:paraId="3C92AF68">
      <w:pPr>
        <w:pStyle w:val="2"/>
        <w:numPr>
          <w:ilvl w:val="0"/>
          <w:numId w:val="7"/>
        </w:numPr>
        <w:spacing w:line="360" w:lineRule="auto"/>
        <w:ind w:firstLineChars="0"/>
        <w:rPr>
          <w:rFonts w:ascii="宋体" w:hAnsi="宋体" w:eastAsia="宋体" w:cs="宋体"/>
          <w:bCs/>
          <w:kern w:val="0"/>
          <w:sz w:val="24"/>
          <w:szCs w:val="24"/>
          <w:lang w:val="zh-CN"/>
        </w:rPr>
      </w:pPr>
      <w:r>
        <w:rPr>
          <w:rFonts w:hint="eastAsia" w:ascii="宋体" w:hAnsi="宋体" w:eastAsia="宋体" w:cs="宋体"/>
          <w:bCs/>
          <w:kern w:val="0"/>
          <w:sz w:val="24"/>
          <w:szCs w:val="24"/>
        </w:rPr>
        <w:t>合同签订后15天内，中标人应</w:t>
      </w:r>
      <w:r>
        <w:rPr>
          <w:rFonts w:hint="eastAsia" w:ascii="宋体" w:hAnsi="宋体" w:eastAsia="宋体" w:cs="宋体"/>
          <w:bCs/>
          <w:kern w:val="0"/>
          <w:sz w:val="24"/>
          <w:szCs w:val="24"/>
          <w:lang w:val="zh-CN"/>
        </w:rPr>
        <w:t>提供</w:t>
      </w:r>
      <w:r>
        <w:rPr>
          <w:rFonts w:hint="eastAsia" w:ascii="宋体" w:hAnsi="宋体" w:eastAsia="宋体" w:cs="宋体"/>
          <w:sz w:val="24"/>
          <w:szCs w:val="24"/>
        </w:rPr>
        <w:t>仪器安装前对实验室的具体安装</w:t>
      </w:r>
      <w:r>
        <w:rPr>
          <w:rFonts w:hint="eastAsia" w:ascii="宋体" w:hAnsi="宋体" w:eastAsia="宋体" w:cs="宋体"/>
          <w:bCs/>
          <w:kern w:val="0"/>
          <w:sz w:val="24"/>
          <w:szCs w:val="24"/>
          <w:lang w:val="zh-CN"/>
        </w:rPr>
        <w:t>条件</w:t>
      </w:r>
      <w:r>
        <w:rPr>
          <w:rFonts w:hint="eastAsia" w:ascii="宋体" w:hAnsi="宋体" w:eastAsia="宋体" w:cs="宋体"/>
          <w:sz w:val="24"/>
          <w:szCs w:val="24"/>
        </w:rPr>
        <w:t>要求</w:t>
      </w:r>
      <w:r>
        <w:rPr>
          <w:rFonts w:hint="eastAsia" w:ascii="宋体" w:hAnsi="宋体" w:eastAsia="宋体" w:cs="宋体"/>
          <w:bCs/>
          <w:kern w:val="0"/>
          <w:sz w:val="24"/>
          <w:szCs w:val="24"/>
          <w:lang w:val="zh-CN"/>
        </w:rPr>
        <w:t>，</w:t>
      </w:r>
      <w:r>
        <w:rPr>
          <w:rFonts w:hint="eastAsia" w:ascii="宋体" w:hAnsi="宋体" w:eastAsia="宋体" w:cs="宋体"/>
          <w:sz w:val="24"/>
          <w:szCs w:val="24"/>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3EC7B0C0">
      <w:pPr>
        <w:pStyle w:val="2"/>
        <w:numPr>
          <w:ilvl w:val="0"/>
          <w:numId w:val="7"/>
        </w:numPr>
        <w:spacing w:line="360" w:lineRule="auto"/>
        <w:ind w:firstLineChars="0"/>
        <w:rPr>
          <w:rFonts w:ascii="宋体" w:hAnsi="宋体" w:eastAsia="宋体" w:cs="宋体"/>
          <w:bCs/>
          <w:kern w:val="0"/>
          <w:sz w:val="24"/>
          <w:szCs w:val="24"/>
          <w:lang w:val="zh-CN"/>
        </w:rPr>
      </w:pPr>
      <w:r>
        <w:rPr>
          <w:rFonts w:hint="eastAsia" w:ascii="宋体" w:hAnsi="宋体" w:eastAsia="宋体" w:cs="宋体"/>
          <w:bCs/>
          <w:kern w:val="0"/>
          <w:sz w:val="24"/>
          <w:szCs w:val="24"/>
          <w:lang w:val="zh-CN"/>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72B68CE3">
      <w:pPr>
        <w:pStyle w:val="2"/>
        <w:numPr>
          <w:ilvl w:val="0"/>
          <w:numId w:val="7"/>
        </w:numPr>
        <w:spacing w:line="360" w:lineRule="auto"/>
        <w:ind w:firstLineChars="0"/>
        <w:rPr>
          <w:rFonts w:ascii="宋体" w:hAnsi="宋体" w:eastAsia="宋体" w:cs="宋体"/>
          <w:bCs/>
          <w:kern w:val="0"/>
          <w:sz w:val="24"/>
          <w:szCs w:val="24"/>
          <w:lang w:val="zh-CN"/>
        </w:rPr>
      </w:pPr>
      <w:r>
        <w:rPr>
          <w:rFonts w:hint="eastAsia" w:ascii="宋体" w:hAnsi="宋体" w:eastAsia="宋体" w:cs="宋体"/>
          <w:bCs/>
          <w:kern w:val="0"/>
          <w:sz w:val="24"/>
          <w:szCs w:val="24"/>
          <w:lang w:val="zh-CN"/>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1A9B516F">
      <w:pPr>
        <w:pStyle w:val="2"/>
        <w:numPr>
          <w:ilvl w:val="0"/>
          <w:numId w:val="7"/>
        </w:numPr>
        <w:spacing w:line="360" w:lineRule="auto"/>
        <w:ind w:firstLineChars="0"/>
        <w:rPr>
          <w:rFonts w:ascii="宋体" w:hAnsi="宋体" w:eastAsia="宋体" w:cs="宋体"/>
          <w:sz w:val="24"/>
          <w:szCs w:val="24"/>
          <w:lang w:val="zh-CN"/>
        </w:rPr>
      </w:pPr>
      <w:r>
        <w:rPr>
          <w:rFonts w:hint="eastAsia" w:ascii="宋体" w:hAnsi="宋体" w:eastAsia="宋体" w:cs="宋体"/>
          <w:bCs/>
          <w:kern w:val="0"/>
          <w:sz w:val="24"/>
          <w:szCs w:val="24"/>
          <w:lang w:val="zh-CN"/>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2A145C5C">
      <w:pPr>
        <w:numPr>
          <w:ilvl w:val="0"/>
          <w:numId w:val="3"/>
        </w:numPr>
        <w:tabs>
          <w:tab w:val="left" w:pos="420"/>
        </w:tabs>
        <w:autoSpaceDE w:val="0"/>
        <w:autoSpaceDN w:val="0"/>
        <w:adjustRightInd w:val="0"/>
        <w:spacing w:line="360" w:lineRule="auto"/>
        <w:rPr>
          <w:rFonts w:ascii="宋体" w:hAnsi="宋体" w:eastAsia="宋体" w:cs="宋体"/>
          <w:b/>
          <w:bCs/>
          <w:kern w:val="0"/>
          <w:sz w:val="24"/>
          <w:szCs w:val="24"/>
          <w:lang w:val="zh-CN"/>
        </w:rPr>
      </w:pPr>
      <w:r>
        <w:rPr>
          <w:rFonts w:hint="eastAsia" w:ascii="宋体" w:hAnsi="宋体" w:eastAsia="宋体" w:cs="宋体"/>
          <w:b/>
          <w:bCs/>
          <w:kern w:val="0"/>
          <w:sz w:val="24"/>
          <w:szCs w:val="24"/>
          <w:lang w:val="zh-CN"/>
        </w:rPr>
        <w:t>质量及知识产权要求</w:t>
      </w:r>
    </w:p>
    <w:p w14:paraId="4013E910">
      <w:pPr>
        <w:numPr>
          <w:ilvl w:val="0"/>
          <w:numId w:val="8"/>
        </w:numPr>
        <w:tabs>
          <w:tab w:val="left" w:pos="426"/>
          <w:tab w:val="left" w:pos="851"/>
        </w:tabs>
        <w:autoSpaceDE w:val="0"/>
        <w:autoSpaceDN w:val="0"/>
        <w:adjustRightInd w:val="0"/>
        <w:spacing w:line="360" w:lineRule="auto"/>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投标人提供完好、全新的原包装产品（包括零配件），随机技术资料齐全。产品符合国家质量检测标准，必须具有生产日期、厂名、厂址、产品合格证等。进口产品须提供海关进货单（复印件备查）。</w:t>
      </w:r>
    </w:p>
    <w:p w14:paraId="07E92DCB">
      <w:pPr>
        <w:numPr>
          <w:ilvl w:val="0"/>
          <w:numId w:val="8"/>
        </w:numPr>
        <w:tabs>
          <w:tab w:val="left" w:pos="426"/>
          <w:tab w:val="left" w:pos="851"/>
        </w:tabs>
        <w:autoSpaceDE w:val="0"/>
        <w:autoSpaceDN w:val="0"/>
        <w:adjustRightInd w:val="0"/>
        <w:spacing w:line="360" w:lineRule="auto"/>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采购人在中国使用该货物或货物的任何一部分时，免受第三方提出的侵犯其专利权、商标权或工业设计权等知识产权的起诉或司法干预。如果发生上述起诉或干预，则其法律责任均由投标人负责。</w:t>
      </w:r>
    </w:p>
    <w:p w14:paraId="0B41A13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86757"/>
    <w:multiLevelType w:val="singleLevel"/>
    <w:tmpl w:val="04986757"/>
    <w:lvl w:ilvl="0" w:tentative="0">
      <w:start w:val="1"/>
      <w:numFmt w:val="decimal"/>
      <w:lvlText w:val="%1)"/>
      <w:lvlJc w:val="left"/>
      <w:pPr>
        <w:ind w:left="425" w:hanging="425"/>
      </w:pPr>
      <w:rPr>
        <w:rFonts w:hint="default"/>
      </w:rPr>
    </w:lvl>
  </w:abstractNum>
  <w:abstractNum w:abstractNumId="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C68EB4"/>
    <w:multiLevelType w:val="singleLevel"/>
    <w:tmpl w:val="70C68EB4"/>
    <w:lvl w:ilvl="0" w:tentative="0">
      <w:start w:val="1"/>
      <w:numFmt w:val="decimal"/>
      <w:lvlText w:val="%1)"/>
      <w:lvlJc w:val="left"/>
      <w:pPr>
        <w:tabs>
          <w:tab w:val="left" w:pos="312"/>
        </w:tabs>
      </w:pPr>
    </w:lvl>
  </w:abstractNum>
  <w:abstractNum w:abstractNumId="6">
    <w:nsid w:val="77960C54"/>
    <w:multiLevelType w:val="multilevel"/>
    <w:tmpl w:val="77960C54"/>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7">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2"/>
  </w:num>
  <w:num w:numId="2">
    <w:abstractNumId w:val="6"/>
  </w:num>
  <w:num w:numId="3">
    <w:abstractNumId w:val="7"/>
  </w:num>
  <w:num w:numId="4">
    <w:abstractNumId w:val="5"/>
  </w:num>
  <w:num w:numId="5">
    <w:abstractNumId w:val="1"/>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567BE2"/>
    <w:rsid w:val="21567BE2"/>
    <w:rsid w:val="598C15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after="0"/>
      <w:ind w:left="0" w:leftChars="0" w:firstLine="420" w:firstLineChars="200"/>
    </w:pPr>
    <w:rPr>
      <w:rFonts w:ascii="Arial" w:hAnsi="Arial" w:eastAsia="仿宋_GB2312"/>
      <w:sz w:val="28"/>
    </w:rPr>
  </w:style>
  <w:style w:type="paragraph" w:styleId="3">
    <w:name w:val="Body Text Indent"/>
    <w:basedOn w:val="1"/>
    <w:next w:val="4"/>
    <w:unhideWhenUsed/>
    <w:qFormat/>
    <w:uiPriority w:val="99"/>
    <w:pPr>
      <w:spacing w:after="120"/>
      <w:ind w:left="420" w:leftChars="200"/>
    </w:pPr>
  </w:style>
  <w:style w:type="paragraph" w:styleId="4">
    <w:name w:val="envelope return"/>
    <w:basedOn w:val="1"/>
    <w:semiHidden/>
    <w:unhideWhenUsed/>
    <w:qFormat/>
    <w:uiPriority w:val="99"/>
    <w:pPr>
      <w:snapToGrid w:val="0"/>
    </w:pPr>
    <w:rPr>
      <w:rFonts w:ascii="Arial" w:hAnsi="Arial"/>
    </w:rPr>
  </w:style>
  <w:style w:type="paragraph" w:styleId="5">
    <w:name w:val="Plain Text"/>
    <w:basedOn w:val="1"/>
    <w:unhideWhenUsed/>
    <w:qFormat/>
    <w:uiPriority w:val="0"/>
    <w:rPr>
      <w:rFonts w:ascii="宋体" w:hAnsi="Courier New" w:eastAsia="宋体" w:cs="Times New Roman"/>
      <w:szCs w:val="21"/>
    </w:rPr>
  </w:style>
  <w:style w:type="paragraph" w:styleId="6">
    <w:name w:val="Title"/>
    <w:basedOn w:val="1"/>
    <w:next w:val="1"/>
    <w:qFormat/>
    <w:uiPriority w:val="0"/>
    <w:pPr>
      <w:spacing w:before="240" w:after="60"/>
      <w:jc w:val="center"/>
      <w:outlineLvl w:val="0"/>
    </w:pPr>
    <w:rPr>
      <w:rFonts w:ascii="Arial" w:hAnsi="Arial" w:cs="Arial"/>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4091</Words>
  <Characters>4254</Characters>
  <Lines>0</Lines>
  <Paragraphs>0</Paragraphs>
  <TotalTime>0</TotalTime>
  <ScaleCrop>false</ScaleCrop>
  <LinksUpToDate>false</LinksUpToDate>
  <CharactersWithSpaces>4310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2025-06-19T08:24:00Z</dcterms:created>
  <dc:creator>东方招标</dc:creator>
  <cp:lastModifiedBy>清</cp:lastModifiedBy>
  <dcterms:modified xsi:type="dcterms:W3CDTF">2025-06-20T01:18:47Z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F7F61D0ECC22477589E54B71313F5FE6_13</vt:lpwstr>
  </property>
  <property fmtid="{D5CDD505-2E9C-101B-9397-08002B2CF9AE}" pid="4" name="KSOTemplateDocerSaveRecord">
    <vt:lpwstr>eyJoZGlkIjoiMGM0NjE0NmQ0MDk1NTY5YmQ2NjQzZWVhMTFjMzNhMjAiLCJ1c2VySWQiOiIyMDE2OTM2MTEifQ==</vt:lpwstr>
  </property>
</Properties>
</file>