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ascii="宋体" w:hAnsi="Times New Roman" w:eastAsia="宋体" w:cs="Times New Roman"/>
          <w:b/>
          <w:sz w:val="24"/>
        </w:rPr>
      </w:pPr>
      <w:bookmarkStart w:id="0" w:name="_GoBack"/>
      <w:bookmarkEnd w:id="0"/>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jc w:val="center"/>
        <w:rPr>
          <w:rFonts w:ascii="宋体" w:hAnsi="Times New Roman" w:eastAsia="宋体" w:cs="Times New Roman"/>
          <w:b/>
          <w:sz w:val="24"/>
        </w:rPr>
      </w:pPr>
    </w:p>
    <w:p>
      <w:pPr>
        <w:adjustRightInd w:val="0"/>
        <w:snapToGrid w:val="0"/>
        <w:spacing w:before="936" w:beforeLines="300"/>
        <w:jc w:val="center"/>
        <w:rPr>
          <w:rFonts w:ascii="黑体" w:hAnsi="Times New Roman" w:eastAsia="黑体" w:cs="Times New Roman"/>
          <w:b/>
          <w:kern w:val="44"/>
          <w:sz w:val="48"/>
          <w:szCs w:val="20"/>
        </w:rPr>
      </w:pPr>
      <w:r>
        <w:rPr>
          <w:rFonts w:hint="eastAsia" w:ascii="黑体" w:hAnsi="Times New Roman" w:eastAsia="黑体" w:cs="Times New Roman"/>
          <w:b/>
          <w:kern w:val="44"/>
          <w:sz w:val="48"/>
          <w:szCs w:val="20"/>
        </w:rPr>
        <w:t>第八部分  技术部分</w:t>
      </w:r>
      <w:r>
        <w:rPr>
          <w:rFonts w:ascii="黑体" w:hAnsi="Times New Roman" w:eastAsia="黑体" w:cs="Times New Roman"/>
          <w:b/>
          <w:kern w:val="44"/>
          <w:sz w:val="48"/>
          <w:szCs w:val="20"/>
        </w:rPr>
        <w:br w:type="page"/>
      </w:r>
    </w:p>
    <w:p>
      <w:pPr>
        <w:numPr>
          <w:ilvl w:val="2"/>
          <w:numId w:val="1"/>
        </w:numPr>
        <w:adjustRightInd w:val="0"/>
        <w:snapToGrid w:val="0"/>
        <w:ind w:left="1560" w:hanging="720"/>
        <w:jc w:val="center"/>
        <w:rPr>
          <w:rFonts w:ascii="宋体" w:hAnsi="Times New Roman" w:eastAsia="宋体" w:cs="Times New Roman"/>
          <w:b/>
          <w:sz w:val="30"/>
          <w:szCs w:val="30"/>
        </w:rPr>
      </w:pPr>
      <w:r>
        <w:rPr>
          <w:rFonts w:hint="eastAsia" w:ascii="宋体" w:hAnsi="Times New Roman" w:eastAsia="宋体" w:cs="Times New Roman"/>
          <w:b/>
          <w:sz w:val="30"/>
          <w:szCs w:val="30"/>
        </w:rPr>
        <w:t>货物需求一览表</w:t>
      </w:r>
    </w:p>
    <w:p>
      <w:pPr>
        <w:adjustRightInd w:val="0"/>
        <w:snapToGrid w:val="0"/>
        <w:jc w:val="center"/>
        <w:rPr>
          <w:rFonts w:ascii="宋体" w:hAnsi="Times New Roman" w:eastAsia="宋体" w:cs="Times New Roman"/>
          <w:b/>
          <w:sz w:val="30"/>
          <w:szCs w:val="30"/>
        </w:rPr>
      </w:pPr>
    </w:p>
    <w:tbl>
      <w:tblPr>
        <w:tblStyle w:val="2"/>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570"/>
        <w:gridCol w:w="1385"/>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包号</w:t>
            </w:r>
          </w:p>
        </w:tc>
        <w:tc>
          <w:tcPr>
            <w:tcW w:w="264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货物名称</w:t>
            </w:r>
          </w:p>
        </w:tc>
        <w:tc>
          <w:tcPr>
            <w:tcW w:w="57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数量</w:t>
            </w:r>
          </w:p>
        </w:tc>
        <w:tc>
          <w:tcPr>
            <w:tcW w:w="138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交货期</w:t>
            </w:r>
          </w:p>
        </w:tc>
        <w:tc>
          <w:tcPr>
            <w:tcW w:w="176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指定到货港</w:t>
            </w:r>
          </w:p>
        </w:tc>
        <w:tc>
          <w:tcPr>
            <w:tcW w:w="252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shd w:val="pct10" w:color="auto" w:fill="FFFFFF"/>
              </w:rPr>
            </w:pPr>
            <w:r>
              <w:rPr>
                <w:rFonts w:hint="eastAsia" w:ascii="宋体" w:hAnsi="Times New Roman" w:eastAsia="宋体" w:cs="宋体"/>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Times New Roman"/>
                <w:sz w:val="24"/>
              </w:rPr>
              <w:t>1</w:t>
            </w:r>
          </w:p>
        </w:tc>
        <w:tc>
          <w:tcPr>
            <w:tcW w:w="264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Times New Roman"/>
                <w:sz w:val="24"/>
              </w:rPr>
              <w:t>超高温高压反应釜</w:t>
            </w:r>
          </w:p>
        </w:tc>
        <w:tc>
          <w:tcPr>
            <w:tcW w:w="57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1套</w:t>
            </w:r>
          </w:p>
        </w:tc>
        <w:tc>
          <w:tcPr>
            <w:tcW w:w="138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ascii="宋体" w:hAnsi="Times New Roman" w:eastAsia="宋体" w:cs="宋体"/>
                <w:sz w:val="24"/>
              </w:rPr>
              <w:t>1</w:t>
            </w:r>
            <w:r>
              <w:rPr>
                <w:rFonts w:hint="eastAsia" w:ascii="宋体" w:hAnsi="Times New Roman" w:eastAsia="宋体" w:cs="宋体"/>
                <w:sz w:val="24"/>
              </w:rPr>
              <w:t>0</w:t>
            </w:r>
            <w:r>
              <w:rPr>
                <w:rFonts w:ascii="宋体" w:hAnsi="Times New Roman" w:eastAsia="宋体" w:cs="宋体"/>
                <w:sz w:val="24"/>
              </w:rPr>
              <w:t>0天</w:t>
            </w:r>
          </w:p>
        </w:tc>
        <w:tc>
          <w:tcPr>
            <w:tcW w:w="1765"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w:t>
            </w:r>
          </w:p>
        </w:tc>
        <w:tc>
          <w:tcPr>
            <w:tcW w:w="2520" w:type="dxa"/>
            <w:tcBorders>
              <w:top w:val="single" w:color="000000" w:sz="6" w:space="0"/>
              <w:left w:val="single" w:color="000000" w:sz="6" w:space="0"/>
              <w:bottom w:val="single" w:color="000000" w:sz="6" w:space="0"/>
              <w:right w:val="single" w:color="000000" w:sz="6" w:space="0"/>
            </w:tcBorders>
            <w:noWrap/>
            <w:vAlign w:val="center"/>
          </w:tcPr>
          <w:p>
            <w:pPr>
              <w:jc w:val="center"/>
              <w:rPr>
                <w:rFonts w:ascii="宋体" w:hAnsi="Times New Roman" w:eastAsia="宋体" w:cs="宋体"/>
                <w:sz w:val="24"/>
              </w:rPr>
            </w:pPr>
            <w:r>
              <w:rPr>
                <w:rFonts w:hint="eastAsia" w:ascii="宋体" w:hAnsi="Times New Roman" w:eastAsia="宋体" w:cs="宋体"/>
                <w:sz w:val="24"/>
              </w:rPr>
              <w:t>用户指定使用现场</w:t>
            </w:r>
          </w:p>
        </w:tc>
      </w:tr>
    </w:tbl>
    <w:p>
      <w:pPr>
        <w:adjustRightInd w:val="0"/>
        <w:snapToGrid w:val="0"/>
        <w:rPr>
          <w:rFonts w:ascii="宋体" w:hAnsi="Times New Roman" w:eastAsia="宋体" w:cs="Times New Roman"/>
          <w:b/>
          <w:sz w:val="30"/>
          <w:szCs w:val="30"/>
        </w:rPr>
      </w:pPr>
    </w:p>
    <w:p>
      <w:pPr>
        <w:rPr>
          <w:rFonts w:ascii="Bookman Old Style" w:hAnsi="Bookman Old Style" w:eastAsia="宋体" w:cs="Times New Roman"/>
          <w:sz w:val="24"/>
        </w:rPr>
      </w:pPr>
      <w:r>
        <w:rPr>
          <w:rFonts w:hint="eastAsia" w:ascii="Times New Roman" w:hAnsi="Times New Roman" w:eastAsia="宋体" w:cs="Times New Roman"/>
          <w:sz w:val="24"/>
        </w:rPr>
        <w:t>注：投标人须对上述投标内容中完整的一包进行投标，</w:t>
      </w:r>
      <w:r>
        <w:rPr>
          <w:rFonts w:hint="eastAsia" w:ascii="Bookman Old Style" w:hAnsi="Bookman Old Style" w:eastAsia="宋体" w:cs="Times New Roman"/>
          <w:sz w:val="24"/>
        </w:rPr>
        <w:t>不完整的投标将视为非响应性投标予以拒绝。</w:t>
      </w: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szCs w:val="21"/>
        </w:rPr>
      </w:pPr>
    </w:p>
    <w:p>
      <w:pPr>
        <w:adjustRightInd w:val="0"/>
        <w:snapToGrid w:val="0"/>
        <w:rPr>
          <w:rFonts w:ascii="宋体" w:hAnsi="Times New Roman" w:eastAsia="宋体" w:cs="Times New Roman"/>
          <w:b/>
          <w:sz w:val="30"/>
          <w:szCs w:val="30"/>
        </w:rPr>
      </w:pPr>
      <w:r>
        <w:rPr>
          <w:rFonts w:ascii="宋体" w:hAnsi="Times New Roman" w:eastAsia="宋体" w:cs="Times New Roman"/>
          <w:b/>
          <w:sz w:val="30"/>
          <w:szCs w:val="30"/>
        </w:rPr>
        <w:br w:type="page"/>
      </w:r>
    </w:p>
    <w:p>
      <w:pPr>
        <w:numPr>
          <w:ilvl w:val="2"/>
          <w:numId w:val="1"/>
        </w:numPr>
        <w:tabs>
          <w:tab w:val="left" w:pos="720"/>
        </w:tabs>
        <w:adjustRightInd w:val="0"/>
        <w:snapToGrid w:val="0"/>
        <w:ind w:hanging="1560"/>
        <w:jc w:val="center"/>
        <w:rPr>
          <w:rFonts w:ascii="宋体" w:hAnsi="Times New Roman" w:eastAsia="宋体" w:cs="Times New Roman"/>
          <w:b/>
          <w:sz w:val="30"/>
          <w:szCs w:val="30"/>
        </w:rPr>
      </w:pPr>
      <w:r>
        <w:rPr>
          <w:rFonts w:hint="eastAsia" w:ascii="宋体" w:hAnsi="Times New Roman" w:eastAsia="宋体" w:cs="Times New Roman"/>
          <w:b/>
          <w:sz w:val="30"/>
          <w:szCs w:val="30"/>
        </w:rPr>
        <w:t>技术规格</w:t>
      </w:r>
    </w:p>
    <w:p>
      <w:pPr>
        <w:spacing w:line="360" w:lineRule="auto"/>
        <w:ind w:left="600" w:hanging="600"/>
        <w:rPr>
          <w:rFonts w:ascii="宋体" w:hAnsi="Times New Roman" w:eastAsia="宋体" w:cs="Times New Roman"/>
          <w:b/>
          <w:sz w:val="30"/>
          <w:szCs w:val="30"/>
        </w:rPr>
      </w:pPr>
      <w:r>
        <w:rPr>
          <w:rFonts w:hint="eastAsia" w:ascii="宋体" w:hAnsi="Times New Roman" w:eastAsia="宋体" w:cs="Times New Roman"/>
          <w:b/>
          <w:sz w:val="30"/>
          <w:szCs w:val="30"/>
        </w:rPr>
        <w:t>一、总</w:t>
      </w:r>
      <w:r>
        <w:rPr>
          <w:rFonts w:ascii="宋体" w:hAnsi="Times New Roman" w:eastAsia="宋体" w:cs="Times New Roman"/>
          <w:b/>
          <w:sz w:val="30"/>
          <w:szCs w:val="30"/>
        </w:rPr>
        <w:t xml:space="preserve">  </w:t>
      </w:r>
      <w:r>
        <w:rPr>
          <w:rFonts w:hint="eastAsia" w:ascii="宋体" w:hAnsi="Times New Roman" w:eastAsia="宋体" w:cs="Times New Roman"/>
          <w:b/>
          <w:sz w:val="30"/>
          <w:szCs w:val="30"/>
        </w:rPr>
        <w:t>则</w:t>
      </w:r>
    </w:p>
    <w:p>
      <w:pPr>
        <w:spacing w:before="156" w:beforeLines="50" w:after="156" w:afterLines="50" w:line="360" w:lineRule="auto"/>
        <w:ind w:left="601" w:hanging="601"/>
        <w:rPr>
          <w:rFonts w:ascii="宋体" w:hAnsi="Times New Roman" w:eastAsia="宋体" w:cs="Times New Roman"/>
          <w:b/>
          <w:sz w:val="28"/>
        </w:rPr>
      </w:pPr>
      <w:r>
        <w:rPr>
          <w:rFonts w:ascii="宋体" w:hAnsi="Times New Roman" w:eastAsia="宋体" w:cs="Times New Roman"/>
          <w:b/>
          <w:sz w:val="28"/>
        </w:rPr>
        <w:t>1</w:t>
      </w:r>
      <w:r>
        <w:rPr>
          <w:rFonts w:hint="eastAsia" w:ascii="宋体" w:hAnsi="Times New Roman" w:eastAsia="宋体" w:cs="Times New Roman"/>
          <w:b/>
          <w:sz w:val="28"/>
        </w:rPr>
        <w:t>、投标要求</w:t>
      </w:r>
    </w:p>
    <w:p>
      <w:pPr>
        <w:spacing w:line="360" w:lineRule="auto"/>
        <w:ind w:left="554" w:hanging="554" w:hangingChars="231"/>
        <w:rPr>
          <w:rFonts w:ascii="宋体" w:hAnsi="Times New Roman" w:eastAsia="宋体" w:cs="Times New Roman"/>
          <w:sz w:val="24"/>
        </w:rPr>
      </w:pPr>
      <w:r>
        <w:rPr>
          <w:rFonts w:ascii="宋体" w:hAnsi="Times New Roman" w:eastAsia="宋体" w:cs="Times New Roman"/>
          <w:sz w:val="24"/>
        </w:rPr>
        <w:t xml:space="preserve">1.1 </w:t>
      </w:r>
      <w:r>
        <w:rPr>
          <w:rFonts w:hint="eastAsia" w:ascii="宋体" w:hAnsi="Times New Roman" w:eastAsia="宋体" w:cs="Times New Roman"/>
          <w:sz w:val="24"/>
        </w:rPr>
        <w:t xml:space="preserve"> 投标人在准备投标书时，务必在所提供的商品的技术规格文件中，标明型号、商标名称、目录号。</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 xml:space="preserve">1.3  </w:t>
      </w:r>
      <w:r>
        <w:rPr>
          <w:rFonts w:hint="eastAsia" w:ascii="Times New Roman" w:hAnsi="Times New Roman" w:eastAsia="宋体" w:cs="Times New Roman"/>
          <w:sz w:val="24"/>
        </w:rPr>
        <w:t>投标人提供的</w:t>
      </w:r>
      <w:r>
        <w:rPr>
          <w:rFonts w:hint="eastAsia" w:ascii="宋体" w:hAnsi="Times New Roman" w:eastAsia="宋体" w:cs="Times New Roman"/>
          <w:sz w:val="24"/>
        </w:rPr>
        <w:t>图表、简图、电路图以及印刷电路板图等都应</w:t>
      </w:r>
      <w:r>
        <w:rPr>
          <w:rFonts w:hint="eastAsia" w:ascii="Times New Roman" w:hAnsi="Times New Roman" w:eastAsia="宋体" w:cs="Times New Roman"/>
          <w:sz w:val="24"/>
        </w:rPr>
        <w:t>清晰易读。买方有权</w:t>
      </w:r>
      <w:r>
        <w:rPr>
          <w:rFonts w:hint="eastAsia" w:ascii="宋体" w:hAnsi="Times New Roman" w:eastAsia="宋体" w:cs="Times New Roman"/>
          <w:sz w:val="24"/>
        </w:rPr>
        <w:t>不付任何附加费用</w:t>
      </w:r>
      <w:r>
        <w:rPr>
          <w:rFonts w:hint="eastAsia" w:ascii="Times New Roman" w:hAnsi="Times New Roman" w:eastAsia="宋体" w:cs="Times New Roman"/>
          <w:sz w:val="24"/>
        </w:rPr>
        <w:t>复制这些资料</w:t>
      </w:r>
      <w:r>
        <w:rPr>
          <w:rFonts w:hint="eastAsia" w:ascii="宋体" w:hAnsi="Times New Roman" w:eastAsia="宋体" w:cs="Times New Roman"/>
          <w:sz w:val="24"/>
        </w:rPr>
        <w:t>以供参考。</w:t>
      </w:r>
    </w:p>
    <w:p>
      <w:pPr>
        <w:spacing w:before="156" w:beforeLines="50" w:after="156" w:afterLines="50" w:line="360" w:lineRule="auto"/>
        <w:ind w:left="601" w:hanging="601"/>
        <w:rPr>
          <w:rFonts w:ascii="宋体" w:hAnsi="Times New Roman" w:eastAsia="宋体" w:cs="Times New Roman"/>
          <w:b/>
          <w:sz w:val="28"/>
        </w:rPr>
      </w:pPr>
      <w:r>
        <w:rPr>
          <w:rFonts w:hint="eastAsia" w:ascii="宋体" w:hAnsi="Times New Roman" w:eastAsia="宋体" w:cs="Times New Roman"/>
          <w:b/>
          <w:sz w:val="28"/>
        </w:rPr>
        <w:t>2、评标标准</w:t>
      </w:r>
    </w:p>
    <w:p>
      <w:pPr>
        <w:spacing w:line="360" w:lineRule="auto"/>
        <w:ind w:left="554" w:hanging="554" w:hangingChars="231"/>
        <w:rPr>
          <w:rFonts w:ascii="宋体" w:hAnsi="Times New Roman" w:eastAsia="宋体" w:cs="Times New Roman"/>
          <w:sz w:val="24"/>
        </w:rPr>
      </w:pPr>
      <w:r>
        <w:rPr>
          <w:rFonts w:ascii="宋体" w:hAnsi="Times New Roman" w:eastAsia="宋体" w:cs="Times New Roman"/>
          <w:sz w:val="24"/>
        </w:rPr>
        <w:t>2.</w:t>
      </w:r>
      <w:r>
        <w:rPr>
          <w:rFonts w:hint="eastAsia" w:ascii="宋体" w:hAnsi="Times New Roman" w:eastAsia="宋体" w:cs="Times New Roman"/>
          <w:sz w:val="24"/>
        </w:rPr>
        <w:t xml:space="preserve">1  </w:t>
      </w:r>
      <w:r>
        <w:rPr>
          <w:rFonts w:hint="eastAsia" w:ascii="Times New Roman" w:hAnsi="Times New Roman" w:eastAsia="宋体" w:cs="Times New Roman"/>
          <w:sz w:val="24"/>
        </w:rPr>
        <w:t>除招标文件中指定的附件和专用工具外，</w:t>
      </w:r>
      <w:r>
        <w:rPr>
          <w:rFonts w:hint="eastAsia" w:ascii="宋体" w:hAnsi="Times New Roman" w:eastAsia="宋体" w:cs="Times New Roman"/>
          <w:sz w:val="24"/>
        </w:rPr>
        <w:t>投标人应提供仪器设备的正常运行和常规保养所需的全套标准附件、专用工具</w:t>
      </w:r>
      <w:r>
        <w:rPr>
          <w:rFonts w:hint="eastAsia" w:ascii="Times New Roman" w:hAnsi="Times New Roman" w:eastAsia="宋体" w:cs="Times New Roman"/>
          <w:sz w:val="24"/>
        </w:rPr>
        <w:t>和消耗品</w:t>
      </w:r>
      <w:r>
        <w:rPr>
          <w:rFonts w:hint="eastAsia" w:ascii="宋体" w:hAnsi="Times New Roman" w:eastAsia="宋体" w:cs="Times New Roman"/>
          <w:sz w:val="24"/>
        </w:rPr>
        <w:t>。投标人在投标书中需列出这些附件和工具的数量和单价的清单，这些附件和工具的报价的总值需计入投标价中。</w:t>
      </w:r>
    </w:p>
    <w:p>
      <w:pPr>
        <w:spacing w:line="360" w:lineRule="auto"/>
        <w:ind w:left="554" w:hanging="554" w:hangingChars="231"/>
        <w:rPr>
          <w:rFonts w:ascii="Times New Roman" w:hAnsi="Times New Roman" w:eastAsia="宋体" w:cs="Times New Roman"/>
          <w:sz w:val="24"/>
        </w:rPr>
      </w:pPr>
      <w:r>
        <w:rPr>
          <w:rFonts w:hint="eastAsia" w:ascii="宋体" w:hAnsi="Times New Roman" w:eastAsia="宋体" w:cs="Times New Roman"/>
          <w:sz w:val="24"/>
        </w:rPr>
        <w:t xml:space="preserve">2.2  </w:t>
      </w:r>
      <w:r>
        <w:rPr>
          <w:rFonts w:hint="eastAsia" w:ascii="Times New Roman" w:hAnsi="Times New Roman" w:eastAsia="宋体" w:cs="Times New Roman"/>
          <w:sz w:val="24"/>
        </w:rPr>
        <w:t>对于标书</w:t>
      </w:r>
      <w:r>
        <w:rPr>
          <w:rFonts w:hint="eastAsia" w:ascii="宋体" w:hAnsi="Times New Roman" w:eastAsia="宋体" w:cs="Times New Roman"/>
          <w:sz w:val="24"/>
        </w:rPr>
        <w:t>技术规范中已列</w:t>
      </w:r>
      <w:r>
        <w:rPr>
          <w:rFonts w:hint="eastAsia" w:ascii="Times New Roman" w:hAnsi="Times New Roman" w:eastAsia="宋体" w:cs="Times New Roman"/>
          <w:sz w:val="24"/>
        </w:rPr>
        <w:t>出的作为查询选件的附件、零配件、专用工具和消耗品，投标书中</w:t>
      </w:r>
      <w:r>
        <w:rPr>
          <w:rFonts w:hint="eastAsia" w:ascii="宋体" w:hAnsi="Times New Roman" w:eastAsia="宋体" w:cs="Times New Roman"/>
          <w:sz w:val="24"/>
        </w:rPr>
        <w:t>应列明其数量、单价、总价供买方参考。投标人也可推荐买方没有要求的附件或专用工具作为选件，并列明其数量、单价、总价供买方参考。选件价格不计入评标价中。</w:t>
      </w:r>
      <w:r>
        <w:rPr>
          <w:rFonts w:hint="eastAsia" w:ascii="Times New Roman" w:hAnsi="Times New Roman" w:eastAsia="宋体" w:cs="Times New Roman"/>
          <w:sz w:val="24"/>
        </w:rPr>
        <w:t>选件一旦为用户接受，其费用将加入合同价中。</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2.3  为便于用户进行接收仪器的准备工作，卖方应在交货前60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2</w:t>
      </w:r>
      <w:r>
        <w:rPr>
          <w:rFonts w:ascii="宋体" w:hAnsi="Times New Roman" w:eastAsia="宋体" w:cs="Times New Roman"/>
          <w:sz w:val="24"/>
        </w:rPr>
        <w:t>.</w:t>
      </w:r>
      <w:r>
        <w:rPr>
          <w:rFonts w:hint="eastAsia" w:ascii="宋体" w:hAnsi="Times New Roman" w:eastAsia="宋体" w:cs="Times New Roman"/>
          <w:sz w:val="24"/>
        </w:rPr>
        <w:t>4</w:t>
      </w:r>
      <w:r>
        <w:rPr>
          <w:rFonts w:ascii="宋体" w:hAnsi="Times New Roman" w:eastAsia="宋体" w:cs="Times New Roman"/>
          <w:sz w:val="24"/>
        </w:rPr>
        <w:t xml:space="preserve"> </w:t>
      </w:r>
      <w:r>
        <w:rPr>
          <w:rFonts w:hint="eastAsia" w:ascii="宋体" w:hAnsi="Times New Roman" w:eastAsia="宋体" w:cs="Times New Roman"/>
          <w:sz w:val="24"/>
        </w:rPr>
        <w:t xml:space="preserve"> 关于设备的安装调试，如果有必要的安装准备条件，卖方应在合同生效后15天内向买方提出详细的要求或计划。安装调试的费用应计入投标价中，并应单独列出，供评标使用。</w:t>
      </w:r>
    </w:p>
    <w:p>
      <w:pPr>
        <w:spacing w:line="360" w:lineRule="auto"/>
        <w:ind w:left="554" w:hanging="554" w:hangingChars="231"/>
        <w:rPr>
          <w:rFonts w:ascii="宋体" w:hAnsi="Times New Roman" w:eastAsia="宋体" w:cs="Times New Roman"/>
          <w:sz w:val="24"/>
        </w:rPr>
      </w:pPr>
      <w:r>
        <w:rPr>
          <w:rFonts w:ascii="宋体" w:hAnsi="Times New Roman" w:eastAsia="宋体" w:cs="Times New Roman"/>
          <w:sz w:val="24"/>
        </w:rPr>
        <w:t>2.</w:t>
      </w:r>
      <w:r>
        <w:rPr>
          <w:rFonts w:hint="eastAsia" w:ascii="宋体" w:hAnsi="Times New Roman" w:eastAsia="宋体" w:cs="Times New Roman"/>
          <w:sz w:val="24"/>
        </w:rPr>
        <w:t>5  制造厂家提供的培训指的是涉及货物的基本原理、操作使用和保养维修等有关内容的培训。培训教员的培训费、旅费、食宿费等费用和培训场地费及培训资料费均应由卖方支付。</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2</w:t>
      </w:r>
      <w:r>
        <w:rPr>
          <w:rFonts w:ascii="宋体" w:hAnsi="Times New Roman" w:eastAsia="宋体" w:cs="Times New Roman"/>
          <w:sz w:val="24"/>
        </w:rPr>
        <w:t>.</w:t>
      </w:r>
      <w:r>
        <w:rPr>
          <w:rFonts w:hint="eastAsia" w:ascii="宋体" w:hAnsi="Times New Roman" w:eastAsia="宋体" w:cs="Times New Roman"/>
          <w:sz w:val="24"/>
        </w:rPr>
        <w:t xml:space="preserve">6  </w:t>
      </w:r>
      <w:r>
        <w:rPr>
          <w:rFonts w:hint="eastAsia" w:ascii="Times New Roman" w:hAnsi="Times New Roman" w:eastAsia="宋体" w:cs="Times New Roman"/>
          <w:sz w:val="24"/>
        </w:rPr>
        <w:t>在评标过程中，买方有权向投标人索取任何与评标有关的资料，投标人务必在接到此类要求后，在规定时间内予以答复。对于无答复的投标人，买方有权拒绝其投标。</w:t>
      </w:r>
    </w:p>
    <w:p>
      <w:pPr>
        <w:spacing w:before="156" w:beforeLines="50" w:after="156" w:afterLines="50" w:line="360" w:lineRule="auto"/>
        <w:ind w:left="601" w:hanging="601"/>
        <w:rPr>
          <w:rFonts w:ascii="宋体" w:hAnsi="Times New Roman" w:eastAsia="宋体" w:cs="Times New Roman"/>
          <w:b/>
          <w:sz w:val="28"/>
        </w:rPr>
      </w:pPr>
      <w:r>
        <w:rPr>
          <w:rFonts w:hint="eastAsia" w:ascii="宋体" w:hAnsi="Times New Roman" w:eastAsia="宋体" w:cs="Times New Roman"/>
          <w:b/>
          <w:sz w:val="28"/>
        </w:rPr>
        <w:t>3、工作条件</w:t>
      </w:r>
    </w:p>
    <w:p>
      <w:pPr>
        <w:spacing w:after="312" w:afterLines="100" w:line="360" w:lineRule="auto"/>
        <w:rPr>
          <w:rFonts w:ascii="宋体" w:hAnsi="Times New Roman" w:eastAsia="宋体" w:cs="Times New Roman"/>
          <w:sz w:val="24"/>
        </w:rPr>
      </w:pPr>
      <w:r>
        <w:rPr>
          <w:rFonts w:hint="eastAsia" w:ascii="宋体" w:hAnsi="Times New Roman" w:eastAsia="宋体" w:cs="Times New Roman"/>
          <w:sz w:val="24"/>
        </w:rPr>
        <w:t>除非在技术规格中另有说明，所有仪器、设备和系统都应符合下列要求：</w:t>
      </w:r>
      <w:r>
        <w:rPr>
          <w:rFonts w:ascii="宋体" w:hAnsi="Times New Roman" w:eastAsia="宋体" w:cs="Times New Roman"/>
          <w:sz w:val="24"/>
        </w:rPr>
        <w:t xml:space="preserve"> </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3.1适于在气温为摄氏</w:t>
      </w:r>
      <w:r>
        <w:rPr>
          <w:rFonts w:ascii="宋体" w:hAnsi="Times New Roman" w:eastAsia="宋体" w:cs="Times New Roman"/>
          <w:sz w:val="24"/>
        </w:rPr>
        <w:t>-40</w:t>
      </w:r>
      <w:r>
        <w:rPr>
          <w:rFonts w:hint="eastAsia" w:ascii="宋体" w:hAnsi="Times New Roman" w:eastAsia="宋体" w:cs="Times New Roman"/>
          <w:sz w:val="24"/>
        </w:rPr>
        <w:t>℃～＋</w:t>
      </w:r>
      <w:r>
        <w:rPr>
          <w:rFonts w:ascii="宋体" w:hAnsi="Times New Roman" w:eastAsia="宋体" w:cs="Times New Roman"/>
          <w:sz w:val="24"/>
        </w:rPr>
        <w:t>50</w:t>
      </w:r>
      <w:r>
        <w:rPr>
          <w:rFonts w:hint="eastAsia" w:ascii="宋体" w:hAnsi="Times New Roman" w:eastAsia="宋体" w:cs="Times New Roman"/>
          <w:sz w:val="24"/>
        </w:rPr>
        <w:t>℃和相对湿度为</w:t>
      </w:r>
      <w:r>
        <w:rPr>
          <w:rFonts w:ascii="宋体" w:hAnsi="Times New Roman" w:eastAsia="宋体" w:cs="Times New Roman"/>
          <w:sz w:val="24"/>
        </w:rPr>
        <w:t>90</w:t>
      </w:r>
      <w:r>
        <w:rPr>
          <w:rFonts w:hint="eastAsia" w:ascii="宋体" w:hAnsi="Times New Roman" w:eastAsia="宋体" w:cs="Times New Roman"/>
          <w:sz w:val="24"/>
        </w:rPr>
        <w:t>％的环境条件下运输和贮存。</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3.2适于在电源380</w:t>
      </w:r>
      <w:r>
        <w:rPr>
          <w:rFonts w:ascii="宋体" w:hAnsi="Times New Roman" w:eastAsia="宋体" w:cs="Times New Roman"/>
          <w:sz w:val="24"/>
        </w:rPr>
        <w:t>V</w:t>
      </w:r>
      <w:r>
        <w:rPr>
          <w:rFonts w:hint="eastAsia" w:ascii="宋体" w:hAnsi="Times New Roman" w:eastAsia="宋体" w:cs="Times New Roman"/>
          <w:sz w:val="24"/>
        </w:rPr>
        <w:t>（</w:t>
      </w:r>
      <w:r>
        <w:rPr>
          <w:rFonts w:ascii="宋体" w:hAnsi="Times New Roman" w:eastAsia="宋体" w:cs="Times New Roman"/>
          <w:sz w:val="24"/>
        </w:rPr>
        <w:sym w:font="Symbol" w:char="F0B1"/>
      </w:r>
      <w:r>
        <w:rPr>
          <w:rFonts w:hint="eastAsia" w:ascii="宋体" w:hAnsi="Times New Roman" w:eastAsia="宋体" w:cs="Times New Roman"/>
          <w:sz w:val="24"/>
        </w:rPr>
        <w:t>10％）</w:t>
      </w:r>
      <w:r>
        <w:rPr>
          <w:rFonts w:ascii="宋体" w:hAnsi="Times New Roman" w:eastAsia="宋体" w:cs="Times New Roman"/>
          <w:sz w:val="24"/>
        </w:rPr>
        <w:t>/50Hz</w:t>
      </w:r>
      <w:r>
        <w:rPr>
          <w:rFonts w:hint="eastAsia" w:ascii="宋体" w:hAnsi="Times New Roman" w:eastAsia="宋体" w:cs="Times New Roman"/>
          <w:sz w:val="24"/>
        </w:rPr>
        <w:t>、气温摄氏+1</w:t>
      </w:r>
      <w:r>
        <w:rPr>
          <w:rFonts w:ascii="宋体" w:hAnsi="Times New Roman" w:eastAsia="宋体" w:cs="Times New Roman"/>
          <w:sz w:val="24"/>
        </w:rPr>
        <w:t>5</w:t>
      </w:r>
      <w:r>
        <w:rPr>
          <w:rFonts w:hint="eastAsia" w:ascii="宋体" w:hAnsi="Times New Roman" w:eastAsia="宋体" w:cs="Times New Roman"/>
          <w:sz w:val="24"/>
        </w:rPr>
        <w:t>℃～＋3</w:t>
      </w:r>
      <w:r>
        <w:rPr>
          <w:rFonts w:ascii="宋体" w:hAnsi="Times New Roman" w:eastAsia="宋体" w:cs="Times New Roman"/>
          <w:sz w:val="24"/>
        </w:rPr>
        <w:t>0</w:t>
      </w:r>
      <w:r>
        <w:rPr>
          <w:rFonts w:hint="eastAsia" w:ascii="宋体" w:hAnsi="Times New Roman" w:eastAsia="宋体" w:cs="Times New Roman"/>
          <w:sz w:val="24"/>
        </w:rPr>
        <w:t>℃和相对湿度小于</w:t>
      </w:r>
      <w:r>
        <w:rPr>
          <w:rFonts w:ascii="宋体" w:hAnsi="Times New Roman" w:eastAsia="宋体" w:cs="Times New Roman"/>
          <w:sz w:val="24"/>
        </w:rPr>
        <w:t>8</w:t>
      </w:r>
      <w:r>
        <w:rPr>
          <w:rFonts w:hint="eastAsia" w:ascii="宋体" w:hAnsi="Times New Roman" w:eastAsia="宋体" w:cs="Times New Roman"/>
          <w:sz w:val="24"/>
        </w:rPr>
        <w:t>0％的环境条件下运行。能够连续正常工作。</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3.3配置符合中国有关标准要求的插头，如果没有这样的插头，则需提供适当的转换插座。</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3.4如产品达不到上述要求，投标人应注明其偏差。如仪器设备需要特殊工作条件（如水、电源、磁场强度、温度、湿度、动强度等）投标人应在投标书中加以说明。</w:t>
      </w:r>
    </w:p>
    <w:p>
      <w:pPr>
        <w:rPr>
          <w:rFonts w:ascii="Times New Roman" w:hAnsi="Times New Roman" w:eastAsia="黑体" w:cs="Times New Roman"/>
          <w:b/>
          <w:bCs/>
          <w:kern w:val="44"/>
          <w:sz w:val="24"/>
        </w:rPr>
      </w:pPr>
    </w:p>
    <w:p>
      <w:pPr>
        <w:spacing w:before="156" w:beforeLines="50" w:after="156" w:afterLines="50" w:line="360" w:lineRule="auto"/>
        <w:ind w:left="601" w:hanging="601"/>
        <w:rPr>
          <w:rFonts w:ascii="宋体" w:hAnsi="Times New Roman" w:eastAsia="宋体" w:cs="Times New Roman"/>
          <w:b/>
          <w:sz w:val="28"/>
        </w:rPr>
      </w:pPr>
      <w:r>
        <w:rPr>
          <w:rFonts w:hint="eastAsia" w:ascii="宋体" w:hAnsi="Times New Roman" w:eastAsia="宋体" w:cs="Times New Roman"/>
          <w:b/>
          <w:sz w:val="28"/>
        </w:rPr>
        <w:t>4、验收标准</w:t>
      </w:r>
    </w:p>
    <w:p>
      <w:pPr>
        <w:spacing w:after="312" w:afterLines="100" w:line="360" w:lineRule="auto"/>
        <w:rPr>
          <w:rFonts w:ascii="宋体" w:hAnsi="Times New Roman" w:eastAsia="宋体" w:cs="Times New Roman"/>
          <w:sz w:val="24"/>
        </w:rPr>
      </w:pPr>
      <w:r>
        <w:rPr>
          <w:rFonts w:hint="eastAsia" w:ascii="宋体" w:hAnsi="Times New Roman" w:eastAsia="宋体" w:cs="Times New Roman"/>
          <w:sz w:val="24"/>
        </w:rPr>
        <w:t>除非在技术规格中另有说明，所有仪器、设备和系统按下列要求进行验收：</w:t>
      </w:r>
      <w:r>
        <w:rPr>
          <w:rFonts w:ascii="宋体" w:hAnsi="Times New Roman" w:eastAsia="宋体" w:cs="Times New Roman"/>
          <w:sz w:val="24"/>
        </w:rPr>
        <w:t xml:space="preserve"> </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4.1仪器设备运抵安装现场后，买方将与卖方共同开箱验收</w:t>
      </w:r>
      <w:r>
        <w:rPr>
          <w:rFonts w:ascii="宋体" w:hAnsi="Times New Roman" w:eastAsia="宋体" w:cs="Times New Roman"/>
          <w:sz w:val="24"/>
        </w:rPr>
        <w:t xml:space="preserve">, </w:t>
      </w:r>
      <w:r>
        <w:rPr>
          <w:rFonts w:hint="eastAsia" w:ascii="宋体" w:hAnsi="Times New Roman" w:eastAsia="宋体" w:cs="Times New Roman"/>
          <w:sz w:val="24"/>
        </w:rPr>
        <w:t>如卖方届时不派人来</w:t>
      </w:r>
      <w:r>
        <w:rPr>
          <w:rFonts w:ascii="宋体" w:hAnsi="Times New Roman" w:eastAsia="宋体" w:cs="Times New Roman"/>
          <w:sz w:val="24"/>
        </w:rPr>
        <w:t xml:space="preserve">, </w:t>
      </w:r>
      <w:r>
        <w:rPr>
          <w:rFonts w:hint="eastAsia" w:ascii="宋体" w:hAnsi="Times New Roman" w:eastAsia="宋体" w:cs="Times New Roman"/>
          <w:sz w:val="24"/>
        </w:rPr>
        <w:t>则验收结果应以买方的验收报告为最终验收结果。验收时发现短缺、破损</w:t>
      </w:r>
      <w:r>
        <w:rPr>
          <w:rFonts w:ascii="宋体" w:hAnsi="Times New Roman" w:eastAsia="宋体" w:cs="Times New Roman"/>
          <w:sz w:val="24"/>
        </w:rPr>
        <w:t xml:space="preserve">, </w:t>
      </w:r>
      <w:r>
        <w:rPr>
          <w:rFonts w:hint="eastAsia" w:ascii="宋体" w:hAnsi="Times New Roman" w:eastAsia="宋体" w:cs="Times New Roman"/>
          <w:sz w:val="24"/>
        </w:rPr>
        <w:t>买方有权要求卖方负责更换。</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4.2</w:t>
      </w:r>
      <w:r>
        <w:rPr>
          <w:rFonts w:hint="eastAsia" w:ascii="Times New Roman" w:hAnsi="Times New Roman" w:eastAsia="宋体" w:cs="Times New Roman"/>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ascii="宋体" w:hAnsi="Times New Roman" w:eastAsia="宋体" w:cs="Times New Roman"/>
          <w:sz w:val="24"/>
        </w:rPr>
      </w:pPr>
      <w:r>
        <w:rPr>
          <w:rFonts w:hint="eastAsia" w:ascii="宋体" w:hAnsi="Times New Roman" w:eastAsia="宋体" w:cs="Times New Roman"/>
          <w:sz w:val="24"/>
        </w:rPr>
        <w:t>4.3</w:t>
      </w:r>
      <w:r>
        <w:rPr>
          <w:rFonts w:ascii="宋体" w:hAnsi="Times New Roman" w:eastAsia="宋体" w:cs="Times New Roman"/>
          <w:sz w:val="24"/>
        </w:rPr>
        <w:t>验收由采购人、中标人及相关人员依国家有关标准、合同及有关附件要求进行，验收完毕由采购人及中标人在验收报告上签名。</w:t>
      </w:r>
    </w:p>
    <w:p>
      <w:pPr>
        <w:widowControl w:val="0"/>
        <w:spacing w:line="360" w:lineRule="auto"/>
        <w:ind w:left="410" w:hanging="410" w:hangingChars="170"/>
        <w:jc w:val="both"/>
        <w:rPr>
          <w:rFonts w:ascii="宋体" w:hAnsi="Times New Roman" w:eastAsia="宋体" w:cs="Times New Roman"/>
          <w:b/>
          <w:kern w:val="2"/>
          <w:sz w:val="24"/>
          <w:szCs w:val="24"/>
          <w:lang w:val="en-US" w:eastAsia="zh-CN" w:bidi="ar-SA"/>
        </w:rPr>
      </w:pPr>
    </w:p>
    <w:p>
      <w:pPr>
        <w:widowControl w:val="0"/>
        <w:spacing w:line="360" w:lineRule="auto"/>
        <w:ind w:left="410" w:hanging="410" w:hangingChars="170"/>
        <w:jc w:val="both"/>
        <w:rPr>
          <w:rFonts w:ascii="宋体" w:hAnsi="Times New Roman" w:eastAsia="宋体" w:cs="Times New Roman"/>
          <w:b/>
          <w:kern w:val="2"/>
          <w:sz w:val="24"/>
          <w:szCs w:val="24"/>
          <w:lang w:val="en-US" w:eastAsia="zh-CN" w:bidi="ar-SA"/>
        </w:rPr>
      </w:pPr>
      <w:r>
        <w:rPr>
          <w:rFonts w:hint="eastAsia" w:ascii="宋体" w:hAnsi="Times New Roman" w:eastAsia="宋体" w:cs="Times New Roman"/>
          <w:b/>
          <w:kern w:val="2"/>
          <w:sz w:val="24"/>
          <w:szCs w:val="24"/>
          <w:lang w:val="en-US" w:eastAsia="zh-CN" w:bidi="ar-SA"/>
        </w:rPr>
        <w:t>5、本技术规格书中标注“*”号的为关键技术参数，对这些关键技术参数的任何负偏离将导致废标。</w:t>
      </w:r>
    </w:p>
    <w:p>
      <w:pPr>
        <w:widowControl w:val="0"/>
        <w:spacing w:line="360" w:lineRule="auto"/>
        <w:jc w:val="both"/>
        <w:rPr>
          <w:rFonts w:ascii="宋体" w:hAnsi="Times New Roman" w:eastAsia="宋体" w:cs="Times New Roman"/>
          <w:b/>
          <w:kern w:val="2"/>
          <w:sz w:val="24"/>
          <w:szCs w:val="24"/>
          <w:lang w:val="en-US" w:eastAsia="zh-CN" w:bidi="ar-SA"/>
        </w:rPr>
      </w:pPr>
    </w:p>
    <w:p>
      <w:pPr>
        <w:widowControl w:val="0"/>
        <w:spacing w:line="360" w:lineRule="auto"/>
        <w:jc w:val="both"/>
        <w:rPr>
          <w:rFonts w:ascii="宋体" w:hAnsi="Times New Roman" w:eastAsia="宋体" w:cs="Times New Roman"/>
          <w:b/>
          <w:kern w:val="2"/>
          <w:sz w:val="24"/>
          <w:szCs w:val="24"/>
          <w:lang w:val="en-US" w:eastAsia="zh-CN" w:bidi="ar-SA"/>
        </w:rPr>
      </w:pPr>
      <w:r>
        <w:rPr>
          <w:rFonts w:hint="eastAsia" w:ascii="宋体" w:hAnsi="Times New Roman" w:eastAsia="宋体" w:cs="Times New Roman"/>
          <w:b/>
          <w:kern w:val="2"/>
          <w:sz w:val="24"/>
          <w:szCs w:val="24"/>
          <w:lang w:val="en-US" w:eastAsia="zh-CN" w:bidi="ar-SA"/>
        </w:rPr>
        <w:t>6、如在具体技术规格中有本总则不一致之处，以具体技术规格中的要求为准。</w:t>
      </w:r>
    </w:p>
    <w:p>
      <w:pPr>
        <w:spacing w:after="156" w:afterLines="50"/>
        <w:ind w:left="601" w:hanging="601"/>
        <w:rPr>
          <w:rFonts w:ascii="宋体" w:hAnsi="Times New Roman" w:eastAsia="宋体" w:cs="Times New Roman"/>
          <w:b/>
          <w:sz w:val="28"/>
        </w:rPr>
      </w:pPr>
      <w:r>
        <w:rPr>
          <w:rFonts w:ascii="宋体" w:hAnsi="Times New Roman" w:eastAsia="宋体" w:cs="Times New Roman"/>
          <w:b/>
          <w:sz w:val="28"/>
        </w:rPr>
        <w:br w:type="page"/>
      </w:r>
      <w:r>
        <w:rPr>
          <w:rFonts w:hint="eastAsia" w:ascii="宋体" w:hAnsi="Times New Roman" w:eastAsia="宋体" w:cs="Times New Roman"/>
          <w:b/>
          <w:sz w:val="28"/>
        </w:rPr>
        <w:t>二、具体技术规格</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 xml:space="preserve">1、项目目的：完成高温高压试验 </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2、主要功能：高温高压反应测试</w:t>
      </w:r>
    </w:p>
    <w:p>
      <w:pPr>
        <w:widowControl/>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超高温高压反应釜是一套既可以满足低温低压、低温高压，也可以满足高温低压、高温高压需求的反应设备；由压力容器单元、高精度显示单元、导热控温单元、介质增压控制单元、防爆/防护措施单元、PLC总控单元、远程控制及操作单元、卸压单元等部分组成。</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压力容器单元设计温度需要达到700</w:t>
      </w:r>
      <w:r>
        <w:rPr>
          <w:rFonts w:hint="eastAsia" w:ascii="Times New Roman" w:hAnsi="Times New Roman" w:eastAsia="宋体" w:cs="宋体"/>
          <w:color w:val="000000"/>
          <w:sz w:val="24"/>
          <w:szCs w:val="21"/>
        </w:rPr>
        <w:t>℃</w:t>
      </w:r>
      <w:r>
        <w:rPr>
          <w:rFonts w:ascii="Times New Roman" w:hAnsi="Times New Roman" w:eastAsia="宋体" w:cs="Times New Roman"/>
          <w:color w:val="000000"/>
          <w:sz w:val="24"/>
          <w:szCs w:val="21"/>
        </w:rPr>
        <w:t>和设计压力需要达到150Mpa，控制在误差范围之内，反应釜体的有效容积达到100</w:t>
      </w:r>
      <w:r>
        <w:rPr>
          <w:rFonts w:ascii="Times New Roman" w:hAnsi="Times New Roman" w:eastAsia="宋体" w:cs="Times New Roman"/>
          <w:sz w:val="24"/>
          <w:szCs w:val="21"/>
        </w:rPr>
        <w:t>ml</w:t>
      </w:r>
      <w:r>
        <w:rPr>
          <w:rFonts w:ascii="Times New Roman" w:hAnsi="Times New Roman" w:eastAsia="宋体" w:cs="Times New Roman"/>
          <w:color w:val="000000"/>
          <w:sz w:val="24"/>
          <w:szCs w:val="21"/>
        </w:rPr>
        <w:t>，并且带有搅拌功能；釜盖需要配备压力传感器、温度传感器、进/出气液口、搅拌器口等相应的接口；高精度显示单元使用精密仪器，需要满足耐腐蚀、耐高温等条件；导热控温单元采用高精度温控表，温控误差±5</w:t>
      </w:r>
      <w:r>
        <w:rPr>
          <w:rFonts w:hint="eastAsia" w:ascii="Times New Roman" w:hAnsi="Times New Roman" w:eastAsia="宋体" w:cs="宋体"/>
          <w:color w:val="000000"/>
          <w:sz w:val="24"/>
          <w:szCs w:val="21"/>
        </w:rPr>
        <w:t>℃</w:t>
      </w:r>
      <w:r>
        <w:rPr>
          <w:rFonts w:ascii="Times New Roman" w:hAnsi="Times New Roman" w:eastAsia="宋体" w:cs="Times New Roman"/>
          <w:color w:val="000000"/>
          <w:sz w:val="24"/>
          <w:szCs w:val="21"/>
        </w:rPr>
        <w:t>，PID参数记忆功能；介质增压控制单元需要增压二氧化碳、氮气、氢气等介质，二氧化碳和氮气需要增压到130Mpa以上，氢气需要增压到30Mpa以上；安全卸压单元具备双显示压力值，误差±0.1MPa,电动阀门操控卸压，读取压力值双显示</w:t>
      </w:r>
      <w:r>
        <w:rPr>
          <w:rFonts w:ascii="Times New Roman" w:hAnsi="Times New Roman" w:eastAsia="宋体" w:cs="Times New Roman"/>
          <w:sz w:val="24"/>
          <w:szCs w:val="21"/>
        </w:rPr>
        <w:t>。</w:t>
      </w:r>
    </w:p>
    <w:p>
      <w:pPr>
        <w:widowControl/>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设备名称:超高温高压反应釜/1套</w:t>
      </w:r>
    </w:p>
    <w:p>
      <w:pPr>
        <w:spacing w:line="360" w:lineRule="auto"/>
        <w:rPr>
          <w:rFonts w:ascii="Times New Roman" w:hAnsi="Times New Roman" w:eastAsia="宋体" w:cs="Times New Roman"/>
          <w:sz w:val="24"/>
          <w:szCs w:val="21"/>
        </w:rPr>
      </w:pPr>
      <w:r>
        <w:rPr>
          <w:rFonts w:ascii="Times New Roman" w:hAnsi="Times New Roman" w:eastAsia="宋体" w:cs="Times New Roman"/>
          <w:b/>
          <w:sz w:val="24"/>
          <w:szCs w:val="21"/>
        </w:rPr>
        <w:t>三、各单元要求</w:t>
      </w:r>
      <w:r>
        <w:rPr>
          <w:rFonts w:ascii="Times New Roman" w:hAnsi="Times New Roman" w:eastAsia="宋体" w:cs="Times New Roman"/>
          <w:sz w:val="24"/>
          <w:szCs w:val="21"/>
        </w:rPr>
        <w:t>：</w:t>
      </w:r>
    </w:p>
    <w:p>
      <w:pPr>
        <w:widowControl/>
        <w:numPr>
          <w:ilvl w:val="0"/>
          <w:numId w:val="2"/>
        </w:numPr>
        <w:spacing w:line="360" w:lineRule="auto"/>
        <w:ind w:left="360" w:hanging="360" w:firstLineChars="0"/>
        <w:jc w:val="left"/>
        <w:rPr>
          <w:rFonts w:ascii="Times New Roman" w:hAnsi="Times New Roman" w:eastAsia="宋体" w:cs="Times New Roman"/>
          <w:b/>
          <w:kern w:val="2"/>
          <w:sz w:val="24"/>
          <w:szCs w:val="21"/>
          <w:lang w:val="en-US" w:eastAsia="zh-CN" w:bidi="ar-SA"/>
        </w:rPr>
      </w:pPr>
      <w:r>
        <w:rPr>
          <w:rFonts w:ascii="Times New Roman" w:hAnsi="Times New Roman" w:eastAsia="宋体" w:cs="Times New Roman"/>
          <w:b/>
          <w:kern w:val="2"/>
          <w:sz w:val="24"/>
          <w:szCs w:val="21"/>
          <w:lang w:val="en-US" w:eastAsia="zh-CN" w:bidi="ar-SA"/>
        </w:rPr>
        <w:t>压力容器单元</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1.1最高工作压力:140MPa；误差±0.5MPa釜内，</w:t>
      </w:r>
      <w:r>
        <w:rPr>
          <w:rFonts w:hint="eastAsia" w:ascii="Times New Roman" w:hAnsi="Times New Roman" w:eastAsia="宋体" w:cs="宋体"/>
          <w:color w:val="000000"/>
          <w:sz w:val="24"/>
        </w:rPr>
        <w:t>24h运行保压不低于</w:t>
      </w:r>
      <w:r>
        <w:rPr>
          <w:rFonts w:ascii="Times New Roman" w:hAnsi="Times New Roman" w:eastAsia="宋体" w:cs="Times New Roman"/>
          <w:color w:val="000000"/>
          <w:sz w:val="24"/>
        </w:rPr>
        <w:t>±0.03MPa</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1.2设计压力：150MPa；</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1.3最高工作温度：650</w:t>
      </w:r>
      <w:r>
        <w:rPr>
          <w:rFonts w:hint="eastAsia" w:ascii="Times New Roman" w:hAnsi="Times New Roman" w:eastAsia="宋体" w:cs="宋体"/>
          <w:color w:val="000000"/>
          <w:sz w:val="24"/>
          <w:szCs w:val="21"/>
        </w:rPr>
        <w:t>℃</w:t>
      </w:r>
      <w:r>
        <w:rPr>
          <w:rFonts w:ascii="Times New Roman" w:hAnsi="Times New Roman" w:eastAsia="宋体" w:cs="Times New Roman"/>
          <w:color w:val="000000"/>
          <w:sz w:val="24"/>
          <w:szCs w:val="21"/>
        </w:rPr>
        <w:t>；误差±0.</w:t>
      </w:r>
      <w:r>
        <w:rPr>
          <w:rFonts w:hint="eastAsia" w:ascii="Times New Roman" w:hAnsi="Times New Roman" w:eastAsia="宋体" w:cs="Times New Roman"/>
          <w:color w:val="000000"/>
          <w:sz w:val="24"/>
          <w:szCs w:val="21"/>
        </w:rPr>
        <w:t>05</w:t>
      </w:r>
      <w:r>
        <w:rPr>
          <w:rFonts w:hint="eastAsia" w:ascii="Times New Roman" w:hAnsi="Times New Roman" w:eastAsia="宋体" w:cs="宋体"/>
          <w:color w:val="000000"/>
          <w:sz w:val="24"/>
          <w:szCs w:val="21"/>
        </w:rPr>
        <w:t>℃，</w:t>
      </w:r>
      <w:r>
        <w:rPr>
          <w:rFonts w:hint="eastAsia" w:ascii="Times New Roman" w:hAnsi="Times New Roman" w:eastAsia="宋体" w:cs="宋体"/>
          <w:color w:val="000000"/>
          <w:sz w:val="24"/>
        </w:rPr>
        <w:t>满足36h运行试验</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color w:val="000000"/>
          <w:sz w:val="24"/>
        </w:rPr>
      </w:pPr>
      <w:r>
        <w:rPr>
          <w:rFonts w:ascii="Times New Roman" w:hAnsi="Times New Roman" w:eastAsia="宋体" w:cs="Times New Roman"/>
          <w:b/>
          <w:sz w:val="24"/>
        </w:rPr>
        <w:t>*</w:t>
      </w:r>
      <w:r>
        <w:rPr>
          <w:rFonts w:ascii="Times New Roman" w:hAnsi="Times New Roman" w:eastAsia="宋体" w:cs="Times New Roman"/>
          <w:color w:val="000000"/>
          <w:sz w:val="24"/>
        </w:rPr>
        <w:t>1.4设计温度：700</w:t>
      </w:r>
      <w:r>
        <w:rPr>
          <w:rFonts w:hint="eastAsia" w:ascii="Times New Roman" w:hAnsi="Times New Roman" w:eastAsia="宋体" w:cs="宋体"/>
          <w:color w:val="000000"/>
          <w:sz w:val="24"/>
        </w:rPr>
        <w:t>℃</w:t>
      </w:r>
      <w:r>
        <w:rPr>
          <w:rFonts w:ascii="Times New Roman" w:hAnsi="Times New Roman" w:eastAsia="宋体" w:cs="Times New Roman"/>
          <w:color w:val="000000"/>
          <w:sz w:val="24"/>
        </w:rPr>
        <w:t>；</w:t>
      </w:r>
    </w:p>
    <w:p>
      <w:pPr>
        <w:widowControl/>
        <w:spacing w:line="360" w:lineRule="auto"/>
        <w:ind w:firstLine="480" w:firstLineChars="200"/>
        <w:jc w:val="left"/>
        <w:rPr>
          <w:rFonts w:ascii="Times New Roman" w:hAnsi="Times New Roman" w:eastAsia="宋体" w:cs="Times New Roman"/>
          <w:color w:val="000000"/>
          <w:sz w:val="24"/>
          <w:szCs w:val="21"/>
        </w:rPr>
      </w:pPr>
      <w:r>
        <w:rPr>
          <w:rFonts w:hint="eastAsia" w:ascii="Times New Roman" w:hAnsi="Times New Roman" w:eastAsia="宋体" w:cs="Times New Roman"/>
          <w:sz w:val="24"/>
        </w:rPr>
        <w:t>*1.5</w:t>
      </w:r>
      <w:r>
        <w:rPr>
          <w:rFonts w:hint="eastAsia" w:ascii="Times New Roman" w:hAnsi="Times New Roman" w:eastAsia="宋体" w:cs="宋体"/>
          <w:color w:val="000000"/>
          <w:sz w:val="24"/>
        </w:rPr>
        <w:t>．特种合金材质：含釜盖/釜内/搅拌装置/测温套管</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1.6H</w:t>
      </w:r>
      <w:r>
        <w:rPr>
          <w:rFonts w:ascii="Times New Roman" w:hAnsi="Times New Roman" w:eastAsia="宋体" w:cs="Times New Roman"/>
          <w:color w:val="000000"/>
          <w:sz w:val="24"/>
          <w:szCs w:val="21"/>
          <w:vertAlign w:val="subscript"/>
        </w:rPr>
        <w:t>2</w:t>
      </w:r>
      <w:r>
        <w:rPr>
          <w:rFonts w:ascii="Times New Roman" w:hAnsi="Times New Roman" w:eastAsia="宋体" w:cs="Times New Roman"/>
          <w:color w:val="000000"/>
          <w:sz w:val="24"/>
          <w:szCs w:val="21"/>
        </w:rPr>
        <w:t>、N</w:t>
      </w:r>
      <w:r>
        <w:rPr>
          <w:rFonts w:ascii="Times New Roman" w:hAnsi="Times New Roman" w:eastAsia="宋体" w:cs="Times New Roman"/>
          <w:color w:val="000000"/>
          <w:sz w:val="24"/>
          <w:szCs w:val="21"/>
          <w:vertAlign w:val="subscript"/>
        </w:rPr>
        <w:t>2</w:t>
      </w:r>
      <w:r>
        <w:rPr>
          <w:rFonts w:ascii="Times New Roman" w:hAnsi="Times New Roman" w:eastAsia="宋体" w:cs="Times New Roman"/>
          <w:color w:val="000000"/>
          <w:sz w:val="24"/>
          <w:szCs w:val="21"/>
        </w:rPr>
        <w:t>、CO</w:t>
      </w:r>
      <w:r>
        <w:rPr>
          <w:rFonts w:ascii="Times New Roman" w:hAnsi="Times New Roman" w:eastAsia="宋体" w:cs="Times New Roman"/>
          <w:color w:val="000000"/>
          <w:sz w:val="24"/>
          <w:szCs w:val="21"/>
          <w:vertAlign w:val="subscript"/>
        </w:rPr>
        <w:t>2</w:t>
      </w:r>
      <w:r>
        <w:rPr>
          <w:rFonts w:ascii="Times New Roman" w:hAnsi="Times New Roman" w:eastAsia="宋体" w:cs="Times New Roman"/>
          <w:color w:val="000000"/>
          <w:sz w:val="24"/>
          <w:szCs w:val="21"/>
        </w:rPr>
        <w:t>、固体原料等；输送介质管路防爆，安全可靠，连接处采用焊接技术，有缓存旁路设计，</w:t>
      </w:r>
      <w:r>
        <w:rPr>
          <w:rFonts w:ascii="Times New Roman" w:hAnsi="Times New Roman" w:eastAsia="宋体" w:cs="Times New Roman"/>
          <w:color w:val="000000"/>
          <w:sz w:val="24"/>
        </w:rPr>
        <w:t>管路使用无缝高强度钢材质，外径16</w:t>
      </w:r>
      <w:r>
        <w:rPr>
          <w:rFonts w:hint="eastAsia" w:ascii="Times New Roman" w:hAnsi="Times New Roman" w:eastAsia="宋体" w:cs="Times New Roman"/>
          <w:color w:val="000000"/>
          <w:sz w:val="24"/>
        </w:rPr>
        <w:t>mm内经3.5mm，耐压200MPa, 耐酸碱介质</w:t>
      </w:r>
      <w:r>
        <w:rPr>
          <w:rFonts w:ascii="Times New Roman" w:hAnsi="Times New Roman" w:eastAsia="宋体" w:cs="Times New Roman"/>
          <w:color w:val="000000"/>
          <w:sz w:val="24"/>
          <w:szCs w:val="21"/>
        </w:rPr>
        <w:t>；</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1.7有效容积：100ml；除搅拌装置。</w:t>
      </w:r>
    </w:p>
    <w:p>
      <w:pPr>
        <w:widowControl w:val="0"/>
        <w:spacing w:after="120"/>
        <w:ind w:left="0" w:leftChars="0"/>
        <w:jc w:val="both"/>
        <w:rPr>
          <w:rFonts w:ascii="宋体" w:hAnsi="宋体" w:eastAsia="宋体" w:cs="Times New Roman"/>
          <w:b/>
          <w:kern w:val="2"/>
          <w:sz w:val="24"/>
          <w:szCs w:val="24"/>
          <w:lang w:val="en-US" w:eastAsia="zh-CN" w:bidi="ar-SA"/>
        </w:rPr>
      </w:pPr>
      <w:r>
        <w:rPr>
          <w:rFonts w:hint="eastAsia" w:ascii="宋体" w:hAnsi="宋体" w:eastAsia="宋体" w:cs="Times New Roman"/>
          <w:b/>
          <w:kern w:val="2"/>
          <w:sz w:val="24"/>
          <w:szCs w:val="24"/>
          <w:lang w:val="en-US" w:eastAsia="zh-CN" w:bidi="ar-SA"/>
        </w:rPr>
        <w:t>1.2.反应釜盖要求</w:t>
      </w:r>
    </w:p>
    <w:p>
      <w:pPr>
        <w:widowControl w:val="0"/>
        <w:spacing w:after="120"/>
        <w:ind w:left="0" w:leftChars="0"/>
        <w:jc w:val="both"/>
        <w:rPr>
          <w:rFonts w:ascii="宋体" w:hAnsi="宋体" w:eastAsia="宋体" w:cs="宋体"/>
          <w:kern w:val="11"/>
          <w:sz w:val="24"/>
          <w:szCs w:val="24"/>
          <w:lang w:val="en-US" w:eastAsia="zh-CN" w:bidi="ar-SA"/>
        </w:rPr>
      </w:pPr>
      <w:r>
        <w:rPr>
          <w:rFonts w:hint="eastAsia" w:ascii="宋体" w:hAnsi="宋体" w:eastAsia="宋体" w:cs="Times New Roman"/>
          <w:kern w:val="2"/>
          <w:sz w:val="24"/>
          <w:szCs w:val="24"/>
          <w:lang w:val="en-US" w:eastAsia="zh-CN" w:bidi="ar-SA"/>
        </w:rPr>
        <w:t>1.</w:t>
      </w:r>
      <w:r>
        <w:rPr>
          <w:rFonts w:hint="eastAsia" w:ascii="宋体" w:hAnsi="宋体" w:eastAsia="宋体" w:cs="宋体"/>
          <w:kern w:val="11"/>
          <w:sz w:val="24"/>
          <w:szCs w:val="24"/>
          <w:lang w:val="en-US" w:eastAsia="zh-CN" w:bidi="ar-SA"/>
        </w:rPr>
        <w:t xml:space="preserve"> 0-200MPa指针式压力表/压力传感器和150MPa安全防爆阀</w:t>
      </w:r>
    </w:p>
    <w:p>
      <w:pPr>
        <w:widowControl/>
        <w:spacing w:line="360" w:lineRule="auto"/>
        <w:jc w:val="left"/>
        <w:rPr>
          <w:rFonts w:ascii="宋体" w:hAnsi="宋体" w:eastAsia="宋体" w:cs="宋体"/>
          <w:kern w:val="11"/>
          <w:sz w:val="24"/>
        </w:rPr>
      </w:pPr>
      <w:r>
        <w:rPr>
          <w:rFonts w:hint="eastAsia" w:ascii="宋体" w:hAnsi="宋体" w:eastAsia="宋体" w:cs="宋体"/>
          <w:kern w:val="11"/>
          <w:sz w:val="24"/>
        </w:rPr>
        <w:t xml:space="preserve">2. </w:t>
      </w:r>
      <w:r>
        <w:rPr>
          <w:rFonts w:ascii="Times New Roman" w:hAnsi="Times New Roman" w:eastAsia="宋体" w:cs="Times New Roman"/>
          <w:b/>
          <w:sz w:val="24"/>
          <w:szCs w:val="21"/>
        </w:rPr>
        <w:t>#</w:t>
      </w:r>
      <w:r>
        <w:rPr>
          <w:rFonts w:hint="eastAsia" w:ascii="宋体" w:hAnsi="宋体" w:eastAsia="宋体" w:cs="宋体"/>
          <w:kern w:val="11"/>
          <w:sz w:val="24"/>
        </w:rPr>
        <w:t>特种合金材质热电偶套管和双支热电偶，用于釜内温度测定，热电偶测温范围RT℃-730.3℃，测温精度±0.01℃</w:t>
      </w:r>
    </w:p>
    <w:p>
      <w:pPr>
        <w:rPr>
          <w:rFonts w:ascii="宋体" w:hAnsi="宋体" w:eastAsia="宋体" w:cs="宋体"/>
          <w:kern w:val="11"/>
          <w:sz w:val="24"/>
        </w:rPr>
      </w:pPr>
      <w:r>
        <w:rPr>
          <w:rFonts w:hint="eastAsia" w:ascii="宋体" w:hAnsi="宋体" w:eastAsia="宋体" w:cs="Times New Roman"/>
          <w:sz w:val="24"/>
        </w:rPr>
        <w:t>3.</w:t>
      </w:r>
      <w:r>
        <w:rPr>
          <w:rFonts w:hint="eastAsia" w:ascii="宋体" w:hAnsi="宋体" w:eastAsia="宋体" w:cs="宋体"/>
          <w:kern w:val="11"/>
          <w:sz w:val="24"/>
        </w:rPr>
        <w:t xml:space="preserve"> 高压气体阀：具备耐高温/耐腐蚀，采用合金材质，用于排空反应釜内的气体，释放压力，远程气动或电动控制，无需人工操作，设计有紧急开启旁路方案。</w:t>
      </w:r>
    </w:p>
    <w:p>
      <w:pPr>
        <w:adjustRightInd w:val="0"/>
        <w:snapToGrid w:val="0"/>
        <w:spacing w:line="360" w:lineRule="auto"/>
        <w:rPr>
          <w:rFonts w:ascii="宋体" w:hAnsi="宋体" w:eastAsia="宋体" w:cs="Times New Roman"/>
          <w:sz w:val="24"/>
        </w:rPr>
      </w:pPr>
      <w:r>
        <w:rPr>
          <w:rFonts w:ascii="宋体" w:hAnsi="宋体" w:eastAsia="宋体" w:cs="Times New Roman"/>
          <w:sz w:val="24"/>
        </w:rPr>
        <w:t>4</w:t>
      </w:r>
      <w:r>
        <w:rPr>
          <w:rFonts w:hint="eastAsia" w:ascii="宋体" w:hAnsi="宋体" w:eastAsia="宋体" w:cs="Times New Roman"/>
          <w:sz w:val="24"/>
        </w:rPr>
        <w:t>．</w:t>
      </w:r>
      <w:r>
        <w:rPr>
          <w:rFonts w:ascii="宋体" w:hAnsi="宋体" w:eastAsia="宋体" w:cs="Times New Roman"/>
          <w:color w:val="000000"/>
          <w:sz w:val="24"/>
        </w:rPr>
        <w:t>搅拌器转速0-1600转/min可调；最高耐温500</w:t>
      </w:r>
      <w:r>
        <w:rPr>
          <w:rFonts w:hint="eastAsia" w:ascii="宋体" w:hAnsi="宋体" w:eastAsia="宋体" w:cs="宋体"/>
          <w:color w:val="000000"/>
          <w:sz w:val="24"/>
        </w:rPr>
        <w:t>℃</w:t>
      </w:r>
      <w:r>
        <w:rPr>
          <w:rFonts w:ascii="宋体" w:hAnsi="宋体" w:eastAsia="宋体" w:cs="Times New Roman"/>
          <w:color w:val="000000"/>
          <w:sz w:val="24"/>
        </w:rPr>
        <w:t>，正反转功能，可扩展检测物料</w:t>
      </w:r>
      <w:r>
        <w:rPr>
          <w:rFonts w:hint="eastAsia" w:ascii="宋体" w:hAnsi="宋体" w:eastAsia="宋体" w:cs="Times New Roman"/>
          <w:color w:val="000000"/>
          <w:sz w:val="24"/>
        </w:rPr>
        <w:t>黏</w:t>
      </w:r>
      <w:r>
        <w:rPr>
          <w:rFonts w:ascii="宋体" w:hAnsi="宋体" w:eastAsia="宋体" w:cs="Times New Roman"/>
          <w:color w:val="000000"/>
          <w:sz w:val="24"/>
        </w:rPr>
        <w:t>度，</w:t>
      </w:r>
      <w:r>
        <w:rPr>
          <w:rFonts w:hint="eastAsia" w:ascii="宋体" w:hAnsi="宋体" w:eastAsia="宋体" w:cs="Times New Roman"/>
          <w:sz w:val="24"/>
        </w:rPr>
        <w:t>搅拌器为机械搅拌形式，保证反应釜的密封，转速可实时调节及显示（数显）。搅拌桨形式为三叶/组合式，充分搅拌均匀物料，桨叶可根据实验要求方便更换，搅拌桨及搅拌杆采用特种高温合金材质，具有耐酸碱性。</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高精度显示单元（含通讯）</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2.1指针式精密压力表，耐腐蚀，压力传感器采用高精度实时监测压力值，双压力组件带有国家检测证书，符合检定规程可使用，间隔三个月内送检。</w:t>
      </w:r>
    </w:p>
    <w:p>
      <w:pPr>
        <w:widowControl/>
        <w:spacing w:line="360" w:lineRule="auto"/>
        <w:ind w:firstLine="482" w:firstLineChars="200"/>
        <w:jc w:val="left"/>
        <w:rPr>
          <w:rFonts w:ascii="Times New Roman" w:hAnsi="Times New Roman" w:eastAsia="宋体" w:cs="Times New Roman"/>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2.2指针式精密压力表采用耐高温，耐腐蚀，0.25等级，170mm 表盘。</w:t>
      </w:r>
    </w:p>
    <w:p>
      <w:pPr>
        <w:widowControl/>
        <w:spacing w:line="360" w:lineRule="auto"/>
        <w:ind w:firstLine="482" w:firstLineChars="200"/>
        <w:jc w:val="left"/>
        <w:rPr>
          <w:rFonts w:ascii="宋体" w:hAnsi="宋体" w:eastAsia="宋体" w:cs="Times New Roman"/>
          <w:color w:val="000000"/>
          <w:sz w:val="24"/>
        </w:rPr>
      </w:pPr>
      <w:r>
        <w:rPr>
          <w:rFonts w:ascii="Times New Roman" w:hAnsi="Times New Roman" w:eastAsia="宋体" w:cs="Times New Roman"/>
          <w:b/>
          <w:sz w:val="24"/>
          <w:szCs w:val="21"/>
        </w:rPr>
        <w:t>*</w:t>
      </w:r>
      <w:r>
        <w:rPr>
          <w:rFonts w:ascii="Times New Roman" w:hAnsi="Times New Roman" w:eastAsia="宋体" w:cs="Times New Roman"/>
          <w:color w:val="000000"/>
          <w:sz w:val="24"/>
          <w:szCs w:val="21"/>
        </w:rPr>
        <w:t>2.3压力传感器带有散热片及耐腐蚀材质，</w:t>
      </w:r>
      <w:r>
        <w:rPr>
          <w:rFonts w:ascii="宋体" w:hAnsi="宋体" w:eastAsia="宋体" w:cs="Times New Roman"/>
          <w:color w:val="000000"/>
          <w:sz w:val="24"/>
        </w:rPr>
        <w:t>传感器精度等级0.01</w:t>
      </w:r>
      <w:r>
        <w:rPr>
          <w:rFonts w:hint="eastAsia" w:ascii="宋体" w:hAnsi="宋体" w:eastAsia="宋体" w:cs="Times New Roman"/>
          <w:color w:val="000000"/>
          <w:sz w:val="24"/>
        </w:rPr>
        <w:t>F.S</w:t>
      </w:r>
    </w:p>
    <w:p>
      <w:pPr>
        <w:widowControl w:val="0"/>
        <w:spacing w:after="120"/>
        <w:ind w:left="420" w:leftChars="20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*2.4数显器要求防爆BT4，有线通讯方式。</w:t>
      </w:r>
    </w:p>
    <w:p>
      <w:pPr>
        <w:widowControl/>
        <w:spacing w:line="360" w:lineRule="auto"/>
        <w:jc w:val="left"/>
        <w:rPr>
          <w:rFonts w:ascii="Times New Roman" w:hAnsi="Times New Roman" w:eastAsia="宋体" w:cs="Times New Roman"/>
          <w:b/>
          <w:color w:val="000000"/>
          <w:sz w:val="24"/>
          <w:szCs w:val="21"/>
        </w:rPr>
      </w:pPr>
      <w:r>
        <w:rPr>
          <w:rFonts w:ascii="Times New Roman" w:hAnsi="Times New Roman" w:eastAsia="宋体" w:cs="Times New Roman"/>
          <w:b/>
          <w:color w:val="000000"/>
          <w:sz w:val="24"/>
          <w:szCs w:val="21"/>
        </w:rPr>
        <w:t>3.导热控温单元</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Calibri" w:hAnsi="Calibri"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3.1按照工艺要求，采用距离釜体约1厘米距离的毡式加热装置，控温采用高精度温控器，温控误差±0.01</w:t>
      </w:r>
      <w:r>
        <w:rPr>
          <w:rFonts w:hint="eastAsia" w:ascii="Times New Roman" w:hAnsi="Times New Roman" w:eastAsia="宋体" w:cs="宋体"/>
          <w:color w:val="000000"/>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内；控温精准，无需超温，带有报警自动关闭电源功能，PID参数记忆功能，远程计算机控温功能。</w:t>
      </w:r>
    </w:p>
    <w:p>
      <w:pPr>
        <w:adjustRightInd w:val="0"/>
        <w:snapToGrid w:val="0"/>
        <w:spacing w:line="360" w:lineRule="auto"/>
        <w:ind w:firstLine="482"/>
        <w:rPr>
          <w:rFonts w:ascii="宋体" w:hAnsi="宋体" w:eastAsia="宋体" w:cs="Times New Roman"/>
          <w:sz w:val="24"/>
        </w:rPr>
      </w:pPr>
      <w:r>
        <w:rPr>
          <w:rFonts w:hint="eastAsia" w:ascii="Times New Roman" w:hAnsi="Times New Roman" w:eastAsia="宋体" w:cs="Times New Roman"/>
          <w:color w:val="000000"/>
          <w:sz w:val="24"/>
          <w:szCs w:val="21"/>
        </w:rPr>
        <w:t>#3.2</w:t>
      </w:r>
      <w:r>
        <w:rPr>
          <w:rFonts w:ascii="宋体" w:hAnsi="宋体" w:eastAsia="宋体" w:cs="Times New Roman"/>
          <w:sz w:val="24"/>
        </w:rPr>
        <w:t>反应釜温控：带有</w:t>
      </w:r>
      <w:r>
        <w:rPr>
          <w:rFonts w:hint="eastAsia" w:ascii="宋体" w:hAnsi="宋体" w:eastAsia="宋体" w:cs="Times New Roman"/>
          <w:sz w:val="24"/>
        </w:rPr>
        <w:t>独立</w:t>
      </w:r>
      <w:r>
        <w:rPr>
          <w:rFonts w:ascii="宋体" w:hAnsi="宋体" w:eastAsia="宋体" w:cs="Times New Roman"/>
          <w:sz w:val="24"/>
        </w:rPr>
        <w:t>程序升温功能，加热速率可调，升温速率</w:t>
      </w:r>
      <w:r>
        <w:rPr>
          <w:rFonts w:hint="eastAsia" w:ascii="宋体" w:hAnsi="宋体" w:eastAsia="宋体" w:cs="Times New Roman"/>
          <w:sz w:val="24"/>
        </w:rPr>
        <w:t>应</w:t>
      </w:r>
      <w:r>
        <w:rPr>
          <w:rFonts w:ascii="宋体" w:hAnsi="宋体" w:eastAsia="宋体" w:cs="Times New Roman"/>
          <w:sz w:val="24"/>
        </w:rPr>
        <w:t>在5~20</w:t>
      </w:r>
      <w:r>
        <w:rPr>
          <w:rFonts w:hint="eastAsia" w:ascii="宋体" w:hAnsi="宋体" w:eastAsia="宋体" w:cs="宋体"/>
          <w:sz w:val="24"/>
        </w:rPr>
        <w:t>℃</w:t>
      </w:r>
      <w:r>
        <w:rPr>
          <w:rFonts w:ascii="宋体" w:hAnsi="宋体" w:eastAsia="宋体" w:cs="Times New Roman"/>
          <w:sz w:val="24"/>
        </w:rPr>
        <w:t>/min</w:t>
      </w:r>
      <w:r>
        <w:rPr>
          <w:rFonts w:hint="eastAsia" w:ascii="宋体" w:hAnsi="宋体" w:eastAsia="宋体" w:cs="Times New Roman"/>
          <w:sz w:val="24"/>
        </w:rPr>
        <w:t>范围内</w:t>
      </w:r>
      <w:r>
        <w:rPr>
          <w:rFonts w:ascii="宋体" w:hAnsi="宋体" w:eastAsia="宋体" w:cs="Times New Roman"/>
          <w:sz w:val="24"/>
        </w:rPr>
        <w:t>可调。</w:t>
      </w:r>
      <w:r>
        <w:rPr>
          <w:rFonts w:hint="eastAsia" w:ascii="宋体" w:hAnsi="宋体" w:eastAsia="宋体" w:cs="Times New Roman"/>
          <w:sz w:val="24"/>
        </w:rPr>
        <w:t>设计温度</w:t>
      </w:r>
      <w:r>
        <w:rPr>
          <w:rFonts w:ascii="宋体" w:hAnsi="宋体" w:eastAsia="宋体" w:cs="Times New Roman"/>
          <w:sz w:val="24"/>
        </w:rPr>
        <w:t>：</w:t>
      </w:r>
      <w:r>
        <w:rPr>
          <w:rFonts w:hint="eastAsia" w:ascii="宋体" w:hAnsi="宋体" w:eastAsia="宋体" w:cs="Times New Roman"/>
          <w:sz w:val="24"/>
        </w:rPr>
        <w:t>RT~</w:t>
      </w:r>
      <w:r>
        <w:rPr>
          <w:rFonts w:ascii="宋体" w:hAnsi="宋体" w:eastAsia="宋体" w:cs="Times New Roman"/>
          <w:sz w:val="24"/>
        </w:rPr>
        <w:t>700</w:t>
      </w:r>
      <w:r>
        <w:rPr>
          <w:rFonts w:hint="eastAsia" w:ascii="宋体" w:hAnsi="宋体" w:eastAsia="宋体" w:cs="宋体"/>
          <w:sz w:val="24"/>
        </w:rPr>
        <w:t>℃</w:t>
      </w:r>
      <w:r>
        <w:rPr>
          <w:rFonts w:ascii="宋体" w:hAnsi="宋体" w:eastAsia="宋体" w:cs="Times New Roman"/>
          <w:sz w:val="24"/>
        </w:rPr>
        <w:t>，</w:t>
      </w:r>
      <w:r>
        <w:rPr>
          <w:rFonts w:hint="eastAsia" w:ascii="宋体" w:hAnsi="宋体" w:eastAsia="宋体" w:cs="Times New Roman"/>
          <w:sz w:val="24"/>
        </w:rPr>
        <w:t>工作温度：RT~65</w:t>
      </w:r>
      <w:r>
        <w:rPr>
          <w:rFonts w:ascii="宋体" w:hAnsi="宋体" w:eastAsia="宋体" w:cs="Times New Roman"/>
          <w:sz w:val="24"/>
        </w:rPr>
        <w:t>0</w:t>
      </w:r>
      <w:r>
        <w:rPr>
          <w:rFonts w:hint="eastAsia" w:ascii="宋体" w:hAnsi="宋体" w:eastAsia="宋体" w:cs="宋体"/>
          <w:sz w:val="24"/>
        </w:rPr>
        <w:t>℃</w:t>
      </w:r>
      <w:r>
        <w:rPr>
          <w:rFonts w:hint="eastAsia" w:ascii="宋体" w:hAnsi="宋体" w:eastAsia="宋体" w:cs="Times New Roman"/>
          <w:sz w:val="24"/>
        </w:rPr>
        <w:t>，</w:t>
      </w:r>
      <w:r>
        <w:rPr>
          <w:rFonts w:ascii="宋体" w:hAnsi="宋体" w:eastAsia="宋体" w:cs="Times New Roman"/>
          <w:sz w:val="24"/>
        </w:rPr>
        <w:t>带温度整定，热电偶测温，控温精度±</w:t>
      </w:r>
      <w:r>
        <w:rPr>
          <w:rFonts w:hint="eastAsia" w:ascii="宋体" w:hAnsi="宋体" w:eastAsia="宋体" w:cs="Times New Roman"/>
          <w:sz w:val="24"/>
        </w:rPr>
        <w:t>0.0</w:t>
      </w:r>
      <w:r>
        <w:rPr>
          <w:rFonts w:ascii="宋体" w:hAnsi="宋体" w:eastAsia="宋体" w:cs="Times New Roman"/>
          <w:sz w:val="24"/>
        </w:rPr>
        <w:t>1</w:t>
      </w:r>
      <w:r>
        <w:rPr>
          <w:rFonts w:hint="eastAsia" w:ascii="宋体" w:hAnsi="宋体" w:eastAsia="宋体" w:cs="宋体"/>
          <w:sz w:val="24"/>
        </w:rPr>
        <w:t>℃</w:t>
      </w:r>
      <w:r>
        <w:rPr>
          <w:rFonts w:ascii="宋体" w:hAnsi="宋体" w:eastAsia="宋体" w:cs="Times New Roman"/>
          <w:sz w:val="24"/>
        </w:rPr>
        <w:t>；釜内温度测量点设置两处以上，测量釜</w:t>
      </w:r>
      <w:r>
        <w:rPr>
          <w:rFonts w:hint="eastAsia" w:ascii="宋体" w:hAnsi="宋体" w:eastAsia="宋体" w:cs="Times New Roman"/>
          <w:sz w:val="24"/>
        </w:rPr>
        <w:t>内温度分布。</w:t>
      </w:r>
    </w:p>
    <w:tbl>
      <w:tblPr>
        <w:tblStyle w:val="3"/>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8"/>
        <w:gridCol w:w="6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使用温度</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功率调节器限制功率90%时，炉膛温度能保持在700</w:t>
            </w:r>
            <w:r>
              <w:rPr>
                <w:rFonts w:hint="eastAsia" w:ascii="Times New Roman" w:hAnsi="Times New Roman" w:eastAsia="宋体" w:cs="宋体"/>
                <w:color w:val="000000"/>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加热温区</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定制型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加热元件</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铂金电阻丝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控温方式</w:t>
            </w:r>
          </w:p>
        </w:tc>
        <w:tc>
          <w:tcPr>
            <w:tcW w:w="6520"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调控模块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控温精度</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±0.3</w:t>
            </w:r>
            <w:r>
              <w:rPr>
                <w:rFonts w:hint="eastAsia" w:ascii="Times New Roman" w:hAnsi="Times New Roman" w:eastAsia="宋体"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color w:val="000000"/>
                <w:kern w:val="0"/>
                <w:sz w:val="24"/>
                <w:szCs w:val="21"/>
              </w:rPr>
            </w:pPr>
            <w:r>
              <w:rPr>
                <w:rFonts w:ascii="Times New Roman" w:hAnsi="Times New Roman" w:eastAsia="宋体" w:cs="Times New Roman"/>
                <w:color w:val="000000"/>
                <w:kern w:val="0"/>
                <w:sz w:val="24"/>
                <w:szCs w:val="21"/>
              </w:rPr>
              <w:t>炉温均匀性</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±0.5</w:t>
            </w:r>
            <w:r>
              <w:rPr>
                <w:rFonts w:hint="eastAsia" w:ascii="Times New Roman" w:hAnsi="Times New Roman" w:eastAsia="宋体"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炉外壁温度</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温升≤45</w:t>
            </w:r>
            <w:r>
              <w:rPr>
                <w:rFonts w:hint="eastAsia" w:ascii="Times New Roman" w:hAnsi="Times New Roman" w:eastAsia="宋体" w:cs="宋体"/>
                <w:kern w:val="0"/>
                <w:sz w:val="24"/>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2127" w:type="dxa"/>
            <w:vAlign w:val="center"/>
          </w:tcPr>
          <w:p>
            <w:pPr>
              <w:spacing w:line="360" w:lineRule="auto"/>
              <w:ind w:firstLine="420"/>
              <w:jc w:val="center"/>
              <w:rPr>
                <w:rFonts w:ascii="Times New Roman" w:hAnsi="Times New Roman" w:eastAsia="宋体" w:cs="Times New Roman"/>
                <w:kern w:val="0"/>
                <w:sz w:val="24"/>
                <w:szCs w:val="21"/>
              </w:rPr>
            </w:pPr>
            <w:r>
              <w:rPr>
                <w:rFonts w:ascii="Times New Roman" w:hAnsi="Times New Roman" w:eastAsia="宋体" w:cs="Times New Roman"/>
                <w:kern w:val="0"/>
                <w:sz w:val="24"/>
                <w:szCs w:val="21"/>
              </w:rPr>
              <w:t>加热功率</w:t>
            </w:r>
          </w:p>
        </w:tc>
        <w:tc>
          <w:tcPr>
            <w:tcW w:w="6520" w:type="dxa"/>
            <w:vAlign w:val="center"/>
          </w:tcPr>
          <w:p>
            <w:pPr>
              <w:spacing w:line="360" w:lineRule="auto"/>
              <w:ind w:firstLine="420"/>
              <w:jc w:val="center"/>
              <w:rPr>
                <w:rFonts w:ascii="Times New Roman" w:hAnsi="Times New Roman" w:eastAsia="宋体" w:cs="Times New Roman"/>
                <w:kern w:val="0"/>
                <w:sz w:val="24"/>
                <w:szCs w:val="21"/>
              </w:rPr>
            </w:pPr>
            <w:r>
              <w:rPr>
                <w:rFonts w:hint="eastAsia" w:ascii="Times New Roman" w:hAnsi="Times New Roman" w:eastAsia="宋体" w:cs="Times New Roman"/>
                <w:kern w:val="0"/>
                <w:sz w:val="24"/>
                <w:szCs w:val="21"/>
              </w:rPr>
              <w:t>380V/</w:t>
            </w:r>
            <w:r>
              <w:rPr>
                <w:rFonts w:ascii="Times New Roman" w:hAnsi="Times New Roman" w:eastAsia="宋体" w:cs="Times New Roman"/>
                <w:kern w:val="0"/>
                <w:sz w:val="24"/>
                <w:szCs w:val="21"/>
              </w:rPr>
              <w:t>10</w:t>
            </w:r>
            <w:r>
              <w:rPr>
                <w:rFonts w:hint="eastAsia" w:ascii="Times New Roman" w:hAnsi="Times New Roman" w:eastAsia="宋体" w:cs="Times New Roman"/>
                <w:kern w:val="0"/>
                <w:sz w:val="24"/>
                <w:szCs w:val="21"/>
              </w:rPr>
              <w:t>KW</w:t>
            </w:r>
          </w:p>
        </w:tc>
      </w:tr>
    </w:tbl>
    <w:p>
      <w:pPr>
        <w:widowControl/>
        <w:numPr>
          <w:ilvl w:val="0"/>
          <w:numId w:val="2"/>
        </w:numPr>
        <w:spacing w:line="360" w:lineRule="auto"/>
        <w:ind w:left="360" w:hanging="360" w:firstLineChars="0"/>
        <w:jc w:val="left"/>
        <w:rPr>
          <w:rFonts w:ascii="Times New Roman" w:hAnsi="Times New Roman" w:eastAsia="宋体" w:cs="Times New Roman"/>
          <w:b/>
          <w:kern w:val="2"/>
          <w:sz w:val="24"/>
          <w:szCs w:val="21"/>
          <w:lang w:val="en-US" w:eastAsia="zh-CN" w:bidi="ar-SA"/>
        </w:rPr>
      </w:pPr>
      <w:r>
        <w:rPr>
          <w:rFonts w:ascii="Times New Roman" w:hAnsi="Times New Roman" w:eastAsia="宋体" w:cs="Times New Roman"/>
          <w:b/>
          <w:kern w:val="2"/>
          <w:sz w:val="24"/>
          <w:szCs w:val="21"/>
          <w:lang w:val="en-US" w:eastAsia="zh-CN" w:bidi="ar-SA"/>
        </w:rPr>
        <w:t>介质增压控制单元</w:t>
      </w:r>
    </w:p>
    <w:p>
      <w:pPr>
        <w:widowControl/>
        <w:spacing w:line="360" w:lineRule="auto"/>
        <w:jc w:val="left"/>
        <w:rPr>
          <w:rFonts w:ascii="Times New Roman" w:hAnsi="Times New Roman" w:eastAsia="宋体" w:cs="Times New Roman"/>
          <w:color w:val="000000"/>
          <w:sz w:val="24"/>
          <w:szCs w:val="21"/>
        </w:rPr>
      </w:pPr>
      <w:r>
        <w:rPr>
          <w:rFonts w:ascii="Times New Roman" w:hAnsi="Times New Roman" w:eastAsia="宋体" w:cs="Times New Roman"/>
          <w:b/>
          <w:color w:val="000000"/>
          <w:sz w:val="24"/>
          <w:szCs w:val="21"/>
        </w:rPr>
        <w:t>3.1增压系统一（</w:t>
      </w:r>
      <w:r>
        <w:rPr>
          <w:rFonts w:hint="eastAsia" w:ascii="Times New Roman" w:hAnsi="Times New Roman" w:eastAsia="宋体" w:cs="Times New Roman"/>
          <w:b/>
          <w:color w:val="000000"/>
          <w:sz w:val="24"/>
          <w:szCs w:val="21"/>
        </w:rPr>
        <w:t>氮气</w:t>
      </w:r>
      <w:r>
        <w:rPr>
          <w:rFonts w:ascii="Times New Roman" w:hAnsi="Times New Roman" w:eastAsia="宋体" w:cs="Times New Roman"/>
          <w:b/>
          <w:color w:val="000000"/>
          <w:sz w:val="24"/>
          <w:szCs w:val="21"/>
        </w:rPr>
        <w:t>）</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1、将</w:t>
      </w:r>
      <w:r>
        <w:rPr>
          <w:rFonts w:hint="eastAsia" w:ascii="Times New Roman" w:hAnsi="Times New Roman" w:eastAsia="宋体" w:cs="Times New Roman"/>
          <w:sz w:val="24"/>
          <w:szCs w:val="21"/>
        </w:rPr>
        <w:t>氮气钢</w:t>
      </w:r>
      <w:r>
        <w:rPr>
          <w:rFonts w:ascii="Times New Roman" w:hAnsi="Times New Roman" w:eastAsia="宋体" w:cs="Times New Roman"/>
          <w:sz w:val="24"/>
          <w:szCs w:val="21"/>
        </w:rPr>
        <w:t>瓶出来的气体压力值由0.01-0.8MPa增压至150MPa（最大值）流量</w:t>
      </w:r>
      <w:r>
        <w:rPr>
          <w:rFonts w:hint="eastAsia" w:ascii="Times New Roman" w:hAnsi="Times New Roman" w:eastAsia="宋体" w:cs="Times New Roman"/>
          <w:sz w:val="24"/>
          <w:szCs w:val="21"/>
        </w:rPr>
        <w:t>范围：</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2、单台泵设计，单独控制使用，方便维护和拆卸</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3、设备高低压增压泵配备驱动液/气调压阀，到达设定压力后自动停止</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color w:val="000000"/>
          <w:sz w:val="24"/>
          <w:szCs w:val="21"/>
        </w:rPr>
        <w:t>4</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增压速度</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 w:val="left" w:pos="5084"/>
        </w:tabs>
        <w:spacing w:line="360" w:lineRule="auto"/>
        <w:jc w:val="left"/>
        <w:rPr>
          <w:rFonts w:ascii="Times New Roman" w:hAnsi="Times New Roman" w:eastAsia="宋体" w:cs="Times New Roman"/>
          <w:color w:val="000000"/>
          <w:sz w:val="24"/>
          <w:szCs w:val="21"/>
        </w:rPr>
      </w:pPr>
      <w:r>
        <w:rPr>
          <w:rFonts w:ascii="Times New Roman" w:hAnsi="Times New Roman" w:eastAsia="宋体" w:cs="Times New Roman"/>
          <w:b/>
          <w:color w:val="000000"/>
          <w:sz w:val="24"/>
          <w:szCs w:val="21"/>
        </w:rPr>
        <w:t>3.2增压系统二（</w:t>
      </w:r>
      <w:r>
        <w:rPr>
          <w:rFonts w:hint="eastAsia" w:ascii="Times New Roman" w:hAnsi="Times New Roman" w:eastAsia="宋体" w:cs="Times New Roman"/>
          <w:b/>
          <w:color w:val="000000"/>
          <w:sz w:val="24"/>
          <w:szCs w:val="21"/>
        </w:rPr>
        <w:t>二氧化碳</w:t>
      </w:r>
      <w:r>
        <w:rPr>
          <w:rFonts w:ascii="Times New Roman" w:hAnsi="Times New Roman" w:eastAsia="宋体" w:cs="Times New Roman"/>
          <w:b/>
          <w:color w:val="000000"/>
          <w:sz w:val="24"/>
          <w:szCs w:val="21"/>
        </w:rPr>
        <w:t>）</w:t>
      </w:r>
      <w:r>
        <w:rPr>
          <w:rFonts w:ascii="Times New Roman" w:hAnsi="Times New Roman" w:eastAsia="宋体" w:cs="Times New Roman"/>
          <w:b/>
          <w:color w:val="000000"/>
          <w:sz w:val="24"/>
          <w:szCs w:val="21"/>
        </w:rPr>
        <w:tab/>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1、将</w:t>
      </w:r>
      <w:r>
        <w:rPr>
          <w:rFonts w:hint="eastAsia" w:ascii="Times New Roman" w:hAnsi="Times New Roman" w:eastAsia="宋体" w:cs="Times New Roman"/>
          <w:sz w:val="24"/>
          <w:szCs w:val="21"/>
        </w:rPr>
        <w:t>二氧化碳钢</w:t>
      </w:r>
      <w:r>
        <w:rPr>
          <w:rFonts w:ascii="Times New Roman" w:hAnsi="Times New Roman" w:eastAsia="宋体" w:cs="Times New Roman"/>
          <w:sz w:val="24"/>
          <w:szCs w:val="21"/>
        </w:rPr>
        <w:t>瓶出来的气体冷凝转换成液体，压力值由0.01-0.8MPa增压至150MPa（最大值）流量</w:t>
      </w:r>
      <w:r>
        <w:rPr>
          <w:rFonts w:hint="eastAsia" w:ascii="Times New Roman" w:hAnsi="Times New Roman" w:eastAsia="宋体" w:cs="Times New Roman"/>
          <w:sz w:val="24"/>
          <w:szCs w:val="21"/>
        </w:rPr>
        <w:t>范围：</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2、单台泵设计，单独控制使用，方便维护和拆卸</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3、设备高低压增压泵配备驱动液/气调压阀，到达设定压力后自动停止</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color w:val="000000"/>
          <w:sz w:val="24"/>
          <w:szCs w:val="21"/>
        </w:rPr>
        <w:t>4</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增压速度</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p>
      <w:pPr>
        <w:tabs>
          <w:tab w:val="left" w:pos="1328"/>
        </w:tabs>
        <w:spacing w:line="360" w:lineRule="auto"/>
        <w:jc w:val="left"/>
        <w:rPr>
          <w:rFonts w:ascii="Times New Roman" w:hAnsi="Times New Roman" w:eastAsia="宋体" w:cs="Times New Roman"/>
          <w:sz w:val="24"/>
          <w:szCs w:val="21"/>
        </w:rPr>
      </w:pPr>
      <w:r>
        <w:rPr>
          <w:rFonts w:ascii="Times New Roman" w:hAnsi="Times New Roman" w:eastAsia="宋体" w:cs="Times New Roman"/>
          <w:b/>
          <w:sz w:val="24"/>
          <w:szCs w:val="21"/>
        </w:rPr>
        <w:t>3.3</w:t>
      </w:r>
      <w:r>
        <w:rPr>
          <w:rFonts w:ascii="Times New Roman" w:hAnsi="Times New Roman" w:eastAsia="宋体" w:cs="Times New Roman"/>
          <w:b/>
          <w:color w:val="000000"/>
          <w:sz w:val="24"/>
          <w:szCs w:val="21"/>
        </w:rPr>
        <w:t>增压</w:t>
      </w:r>
      <w:r>
        <w:rPr>
          <w:rFonts w:ascii="Times New Roman" w:hAnsi="Times New Roman" w:eastAsia="宋体" w:cs="Times New Roman"/>
          <w:b/>
          <w:sz w:val="24"/>
          <w:szCs w:val="21"/>
        </w:rPr>
        <w:t>系统三（氢气）</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1、将氢气瓶出来的气体冷凝转换成液体，压力值由0.01-0.8MPa增压至50MPa（最大值）流量</w:t>
      </w:r>
      <w:r>
        <w:rPr>
          <w:rFonts w:hint="eastAsia" w:ascii="Times New Roman" w:hAnsi="Times New Roman" w:eastAsia="宋体" w:cs="Times New Roman"/>
          <w:sz w:val="24"/>
          <w:szCs w:val="21"/>
        </w:rPr>
        <w:t>范围：</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ml/min。</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2、单台泵设计，单独控制使用，方便维护和拆卸</w:t>
      </w:r>
    </w:p>
    <w:p>
      <w:pPr>
        <w:tabs>
          <w:tab w:val="left" w:pos="1328"/>
        </w:tabs>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3、设备高低压增压泵配备驱动液/气调压阀，到达设定压力后自动停止</w:t>
      </w:r>
      <w:r>
        <w:rPr>
          <w:rFonts w:hint="eastAsia" w:ascii="Times New Roman" w:hAnsi="Times New Roman" w:eastAsia="宋体" w:cs="Times New Roman"/>
          <w:color w:val="000000"/>
          <w:sz w:val="24"/>
          <w:szCs w:val="21"/>
        </w:rPr>
        <w:t>。</w:t>
      </w:r>
    </w:p>
    <w:p>
      <w:pPr>
        <w:tabs>
          <w:tab w:val="left" w:pos="1328"/>
        </w:tabs>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color w:val="000000"/>
          <w:sz w:val="24"/>
          <w:szCs w:val="21"/>
        </w:rPr>
        <w:t>4</w:t>
      </w:r>
      <w:r>
        <w:rPr>
          <w:rFonts w:ascii="Times New Roman" w:hAnsi="Times New Roman" w:eastAsia="宋体" w:cs="Times New Roman"/>
          <w:color w:val="000000"/>
          <w:sz w:val="24"/>
          <w:szCs w:val="21"/>
        </w:rPr>
        <w:t>、</w:t>
      </w:r>
      <w:r>
        <w:rPr>
          <w:rFonts w:hint="eastAsia" w:ascii="Times New Roman" w:hAnsi="Times New Roman" w:eastAsia="宋体" w:cs="Times New Roman"/>
          <w:color w:val="000000"/>
          <w:sz w:val="24"/>
          <w:szCs w:val="21"/>
        </w:rPr>
        <w:t>增压速度</w:t>
      </w:r>
      <w:r>
        <w:rPr>
          <w:rFonts w:ascii="Times New Roman" w:hAnsi="Times New Roman" w:eastAsia="宋体" w:cs="Times New Roman"/>
          <w:sz w:val="24"/>
          <w:szCs w:val="21"/>
        </w:rPr>
        <w:t>0.01</w:t>
      </w:r>
      <w:r>
        <w:rPr>
          <w:rFonts w:hint="eastAsia" w:ascii="Times New Roman" w:hAnsi="Times New Roman" w:eastAsia="宋体" w:cs="Times New Roman"/>
          <w:sz w:val="24"/>
          <w:szCs w:val="21"/>
        </w:rPr>
        <w:t>-5ml/min。</w:t>
      </w:r>
    </w:p>
    <w:tbl>
      <w:tblPr>
        <w:tblStyle w:val="2"/>
        <w:tblpPr w:leftFromText="180" w:rightFromText="180" w:vertAnchor="text" w:horzAnchor="margin" w:tblpX="-276" w:tblpY="293"/>
        <w:tblOverlap w:val="never"/>
        <w:tblW w:w="94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342"/>
        <w:gridCol w:w="715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73" w:hRule="atLeast"/>
        </w:trPr>
        <w:tc>
          <w:tcPr>
            <w:tcW w:w="9498" w:type="dxa"/>
            <w:gridSpan w:val="2"/>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ind w:firstLine="560"/>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Arial Unicode MS"/>
                <w:color w:val="000000"/>
                <w:kern w:val="0"/>
                <w:sz w:val="24"/>
                <w:szCs w:val="21"/>
                <w:lang w:val="en-US" w:eastAsia="zh-CN" w:bidi="ar-SA"/>
              </w:rPr>
              <w:t>二氧化碳和氮气</w:t>
            </w:r>
            <w:r>
              <w:rPr>
                <w:rFonts w:ascii="Times New Roman" w:hAnsi="Times New Roman" w:eastAsia="宋体" w:cs="Times New Roman"/>
                <w:b w:val="0"/>
                <w:bCs/>
                <w:color w:val="000000"/>
                <w:kern w:val="2"/>
                <w:sz w:val="21"/>
                <w:szCs w:val="21"/>
                <w:lang w:val="en-US" w:eastAsia="zh-CN" w:bidi="ar-SA"/>
              </w:rPr>
              <w:t>增压系统参数（分体式）</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35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适用压缩介质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kern w:val="0"/>
                <w:sz w:val="24"/>
                <w:szCs w:val="21"/>
                <w:lang w:val="en-US" w:eastAsia="zh-CN" w:bidi="ar-SA"/>
              </w:rPr>
            </w:pPr>
            <w:r>
              <w:rPr>
                <w:rFonts w:ascii="Times New Roman" w:hAnsi="Times New Roman" w:eastAsia="宋体" w:cs="Arial Unicode MS"/>
                <w:kern w:val="0"/>
                <w:sz w:val="24"/>
                <w:szCs w:val="21"/>
                <w:lang w:val="en-US" w:eastAsia="zh-CN" w:bidi="ar-SA"/>
              </w:rPr>
              <w:t>液体/气体</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7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驱动气体介质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Arial Unicode MS"/>
                <w:color w:val="000000"/>
                <w:kern w:val="0"/>
                <w:sz w:val="24"/>
                <w:szCs w:val="21"/>
                <w:lang w:val="en-US" w:eastAsia="zh-CN" w:bidi="ar-SA"/>
              </w:rPr>
              <w:t>空气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62"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驱动气体质量等级</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3-4级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最小驱动压力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7bar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最大驱动压力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低压增压泵压力比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1:20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高压增压泵压力比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最大输出压力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kern w:val="0"/>
                <w:sz w:val="24"/>
                <w:szCs w:val="21"/>
                <w:lang w:val="en-US" w:eastAsia="zh-CN" w:bidi="ar-SA"/>
              </w:rPr>
            </w:pPr>
            <w:r>
              <w:rPr>
                <w:rFonts w:ascii="Times New Roman" w:hAnsi="Times New Roman" w:eastAsia="宋体" w:cs="Times New Roman"/>
                <w:b w:val="0"/>
                <w:bCs/>
                <w:kern w:val="2"/>
                <w:sz w:val="21"/>
                <w:szCs w:val="21"/>
                <w:lang w:val="en-US" w:eastAsia="zh-CN" w:bidi="ar-SA"/>
              </w:rPr>
              <w:t>1500bar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0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行程容积</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0.040l/circle</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外形尺寸</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800*500*1200mm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重量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约60kg单台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驱动气体入口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10mm快插口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被增压气体入口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1/4”FNPT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高压输出接口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Arial Unicode MS"/>
                <w:bCs/>
                <w:color w:val="000000"/>
                <w:kern w:val="0"/>
                <w:sz w:val="24"/>
                <w:szCs w:val="21"/>
                <w:lang w:val="en-US" w:eastAsia="zh-CN" w:bidi="ar-SA"/>
              </w:rPr>
              <w:t>14×1.5内螺纹锥度接头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5"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噪音标准</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1"/>
                <w:lang w:val="en-US" w:eastAsia="zh-CN" w:bidi="ar-SA"/>
              </w:rPr>
            </w:pPr>
            <w:r>
              <w:rPr>
                <w:rFonts w:ascii="Times New Roman" w:hAnsi="Times New Roman" w:eastAsia="宋体" w:cs="Times New Roman"/>
                <w:b w:val="0"/>
                <w:bCs/>
                <w:color w:val="000000"/>
                <w:kern w:val="2"/>
                <w:sz w:val="21"/>
                <w:szCs w:val="21"/>
                <w:lang w:val="en-US" w:eastAsia="zh-CN" w:bidi="ar-SA"/>
              </w:rPr>
              <w:t>≤70db</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连接方式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val="0"/>
                <w:bCs w:val="0"/>
                <w:color w:val="000000"/>
                <w:kern w:val="0"/>
                <w:sz w:val="24"/>
                <w:szCs w:val="21"/>
                <w:lang w:val="en-US" w:eastAsia="zh-CN" w:bidi="ar-SA"/>
              </w:rPr>
            </w:pPr>
            <w:r>
              <w:rPr>
                <w:rFonts w:ascii="Times New Roman" w:hAnsi="Times New Roman" w:eastAsia="宋体" w:cs="Times New Roman"/>
                <w:b w:val="0"/>
                <w:bCs/>
                <w:color w:val="000000"/>
                <w:kern w:val="2"/>
                <w:sz w:val="21"/>
                <w:szCs w:val="20"/>
                <w:lang w:val="en-US" w:eastAsia="zh-CN" w:bidi="ar-SA"/>
              </w:rPr>
              <w:t>特种合金钢防爆超高压无缝钢管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1"/>
                <w:lang w:val="en-US" w:eastAsia="zh-CN" w:bidi="ar-SA"/>
              </w:rPr>
            </w:pPr>
            <w:r>
              <w:rPr>
                <w:rFonts w:ascii="Times New Roman" w:hAnsi="Times New Roman" w:eastAsia="宋体" w:cs="Times New Roman"/>
                <w:b/>
                <w:bCs/>
                <w:color w:val="000000"/>
                <w:kern w:val="2"/>
                <w:sz w:val="21"/>
                <w:szCs w:val="21"/>
                <w:lang w:val="en-US" w:eastAsia="zh-CN" w:bidi="ar-SA"/>
              </w:rPr>
              <w:t>附带配件</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val="0"/>
                <w:bCs w:val="0"/>
                <w:color w:val="000000"/>
                <w:kern w:val="0"/>
                <w:sz w:val="24"/>
                <w:szCs w:val="21"/>
                <w:lang w:val="en-US" w:eastAsia="zh-CN" w:bidi="ar-SA"/>
              </w:rPr>
            </w:pPr>
            <w:r>
              <w:rPr>
                <w:rFonts w:ascii="Times New Roman" w:hAnsi="Times New Roman" w:eastAsia="宋体" w:cs="Times New Roman"/>
                <w:b w:val="0"/>
                <w:bCs/>
                <w:color w:val="000000"/>
                <w:kern w:val="2"/>
                <w:sz w:val="21"/>
                <w:szCs w:val="20"/>
                <w:lang w:val="en-US" w:eastAsia="zh-CN" w:bidi="ar-SA"/>
              </w:rPr>
              <w:t>高低压密封件4套（定制）</w:t>
            </w:r>
          </w:p>
        </w:tc>
      </w:tr>
    </w:tbl>
    <w:p>
      <w:pPr>
        <w:tabs>
          <w:tab w:val="left" w:pos="1328"/>
        </w:tabs>
        <w:spacing w:line="360" w:lineRule="auto"/>
        <w:ind w:firstLine="480" w:firstLineChars="200"/>
        <w:jc w:val="left"/>
        <w:rPr>
          <w:rFonts w:ascii="Times New Roman" w:hAnsi="Times New Roman" w:eastAsia="宋体" w:cs="Times New Roman"/>
          <w:sz w:val="24"/>
          <w:szCs w:val="21"/>
        </w:rPr>
      </w:pPr>
      <w:r>
        <w:rPr>
          <w:rFonts w:ascii="Times New Roman" w:hAnsi="Times New Roman" w:eastAsia="宋体" w:cs="Times New Roman"/>
          <w:sz w:val="24"/>
          <w:szCs w:val="21"/>
        </w:rPr>
        <w:t>5、单台泵设计，单独控制使用，方便维护和拆卸</w:t>
      </w:r>
    </w:p>
    <w:tbl>
      <w:tblPr>
        <w:tblStyle w:val="2"/>
        <w:tblpPr w:leftFromText="180" w:rightFromText="180" w:vertAnchor="text" w:horzAnchor="margin" w:tblpX="-276" w:tblpY="297"/>
        <w:tblOverlap w:val="never"/>
        <w:tblW w:w="949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2342"/>
        <w:gridCol w:w="7156"/>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273" w:hRule="atLeast"/>
        </w:trPr>
        <w:tc>
          <w:tcPr>
            <w:tcW w:w="9498" w:type="dxa"/>
            <w:gridSpan w:val="2"/>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ind w:firstLine="560"/>
              <w:jc w:val="center"/>
              <w:rPr>
                <w:rFonts w:ascii="Arial Unicode MS" w:hAnsi="Arial Unicode MS" w:eastAsia="Arial Unicode MS" w:cs="Arial Unicode MS"/>
                <w:kern w:val="0"/>
                <w:sz w:val="24"/>
                <w:szCs w:val="24"/>
                <w:lang w:val="en-US" w:eastAsia="zh-CN" w:bidi="ar-SA"/>
              </w:rPr>
            </w:pPr>
            <w:r>
              <w:rPr>
                <w:rFonts w:ascii="Times New Roman" w:hAnsi="Times New Roman" w:eastAsia="宋体" w:cs="Times New Roman"/>
                <w:b/>
                <w:bCs/>
                <w:kern w:val="2"/>
                <w:sz w:val="21"/>
                <w:szCs w:val="24"/>
                <w:lang w:val="en-US" w:eastAsia="zh-CN" w:bidi="ar-SA"/>
              </w:rPr>
              <w:t>氢气增压系统参数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35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适用压缩介质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kern w:val="0"/>
                <w:sz w:val="24"/>
                <w:szCs w:val="20"/>
                <w:lang w:val="en-US" w:eastAsia="zh-CN" w:bidi="ar-SA"/>
              </w:rPr>
            </w:pPr>
            <w:r>
              <w:rPr>
                <w:rFonts w:ascii="Times New Roman" w:hAnsi="Times New Roman" w:eastAsia="宋体" w:cs="Arial Unicode MS"/>
                <w:b/>
                <w:kern w:val="0"/>
                <w:sz w:val="24"/>
                <w:szCs w:val="20"/>
                <w:lang w:val="en-US" w:eastAsia="zh-CN" w:bidi="ar-SA"/>
              </w:rPr>
              <w:t>液体/气体</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7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驱动气体介质</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0"/>
                <w:lang w:val="en-US" w:eastAsia="zh-CN" w:bidi="ar-SA"/>
              </w:rPr>
            </w:pPr>
            <w:r>
              <w:rPr>
                <w:rFonts w:ascii="Times New Roman" w:hAnsi="Times New Roman" w:eastAsia="宋体" w:cs="Arial Unicode MS"/>
                <w:b/>
                <w:color w:val="000000"/>
                <w:kern w:val="0"/>
                <w:sz w:val="24"/>
                <w:szCs w:val="20"/>
                <w:lang w:val="en-US" w:eastAsia="zh-CN" w:bidi="ar-SA"/>
              </w:rPr>
              <w:t>空气</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2"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驱动气体质量等级</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3-4级</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最小驱动压力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5bar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最大驱动压力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7bar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低压增压泵压力比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1:20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高压增压泵压力比</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1:200</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49"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最大输出压力</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kern w:val="0"/>
                <w:sz w:val="24"/>
                <w:szCs w:val="20"/>
                <w:lang w:val="en-US" w:eastAsia="zh-CN" w:bidi="ar-SA"/>
              </w:rPr>
            </w:pPr>
            <w:r>
              <w:rPr>
                <w:rFonts w:ascii="Times New Roman" w:hAnsi="Times New Roman" w:eastAsia="宋体" w:cs="Times New Roman"/>
                <w:b/>
                <w:bCs/>
                <w:kern w:val="2"/>
                <w:sz w:val="21"/>
                <w:szCs w:val="20"/>
                <w:lang w:val="en-US" w:eastAsia="zh-CN" w:bidi="ar-SA"/>
              </w:rPr>
              <w:t>500bar</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0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行程容积</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0.040l/circle</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外形尺寸</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800*500*1200mm</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重量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约50kg单台</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3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驱动气体入口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10mm快插口</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9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被增压气体入口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1/4”FNPT</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4"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高压输出接口</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
                <w:color w:val="000000"/>
                <w:kern w:val="0"/>
                <w:sz w:val="24"/>
                <w:szCs w:val="20"/>
                <w:lang w:val="en-US" w:eastAsia="zh-CN" w:bidi="ar-SA"/>
              </w:rPr>
            </w:pPr>
            <w:r>
              <w:rPr>
                <w:rFonts w:ascii="Times New Roman" w:hAnsi="Times New Roman" w:eastAsia="宋体" w:cs="Arial Unicode MS"/>
                <w:b/>
                <w:bCs/>
                <w:color w:val="000000"/>
                <w:kern w:val="0"/>
                <w:sz w:val="24"/>
                <w:szCs w:val="20"/>
                <w:lang w:val="en-US" w:eastAsia="zh-CN" w:bidi="ar-SA"/>
              </w:rPr>
              <w:t>14×1.5内螺纹锥度接头</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465"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噪音标准</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≤70db</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连接方式</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特种合金钢防爆超高压无缝钢管</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600" w:hRule="atLeast"/>
        </w:trPr>
        <w:tc>
          <w:tcPr>
            <w:tcW w:w="2342"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附带配件</w:t>
            </w:r>
          </w:p>
        </w:tc>
        <w:tc>
          <w:tcPr>
            <w:tcW w:w="7156" w:type="dxa"/>
            <w:tcBorders>
              <w:top w:val="outset" w:color="auto" w:sz="6" w:space="0"/>
              <w:left w:val="outset" w:color="auto" w:sz="6" w:space="0"/>
              <w:bottom w:val="outset" w:color="auto" w:sz="6" w:space="0"/>
              <w:right w:val="outset" w:color="auto" w:sz="6" w:space="0"/>
            </w:tcBorders>
            <w:shd w:val="clear" w:color="auto" w:fill="FFFFFF"/>
          </w:tcPr>
          <w:p>
            <w:pPr>
              <w:widowControl/>
              <w:spacing w:before="100" w:beforeAutospacing="0" w:after="100" w:afterAutospacing="0" w:line="360" w:lineRule="auto"/>
              <w:jc w:val="center"/>
              <w:rPr>
                <w:rFonts w:ascii="Times New Roman" w:hAnsi="Times New Roman" w:eastAsia="宋体" w:cs="Arial Unicode MS"/>
                <w:bCs w:val="0"/>
                <w:color w:val="000000"/>
                <w:kern w:val="0"/>
                <w:sz w:val="24"/>
                <w:szCs w:val="20"/>
                <w:lang w:val="en-US" w:eastAsia="zh-CN" w:bidi="ar-SA"/>
              </w:rPr>
            </w:pPr>
            <w:r>
              <w:rPr>
                <w:rFonts w:ascii="Times New Roman" w:hAnsi="Times New Roman" w:eastAsia="宋体" w:cs="Times New Roman"/>
                <w:b/>
                <w:bCs/>
                <w:color w:val="000000"/>
                <w:kern w:val="2"/>
                <w:sz w:val="21"/>
                <w:szCs w:val="20"/>
                <w:lang w:val="en-US" w:eastAsia="zh-CN" w:bidi="ar-SA"/>
              </w:rPr>
              <w:t>高低压密封件4套（定制）</w:t>
            </w:r>
          </w:p>
        </w:tc>
      </w:tr>
    </w:tbl>
    <w:p>
      <w:pPr>
        <w:tabs>
          <w:tab w:val="left" w:pos="1328"/>
        </w:tabs>
        <w:spacing w:line="360" w:lineRule="auto"/>
        <w:ind w:firstLine="480" w:firstLineChars="200"/>
        <w:jc w:val="left"/>
        <w:rPr>
          <w:rFonts w:ascii="Times New Roman" w:hAnsi="Times New Roman" w:eastAsia="宋体" w:cs="Times New Roman"/>
          <w:sz w:val="24"/>
          <w:szCs w:val="21"/>
        </w:rPr>
      </w:pPr>
      <w:r>
        <w:rPr>
          <w:rFonts w:ascii="Times New Roman" w:hAnsi="Times New Roman" w:eastAsia="宋体" w:cs="Times New Roman"/>
          <w:sz w:val="24"/>
          <w:szCs w:val="21"/>
        </w:rPr>
        <w:t>6、设备高低压增压泵配备驱动液/气调压阀，到达设定压力后自动停止</w:t>
      </w:r>
    </w:p>
    <w:p>
      <w:pPr>
        <w:keepNext/>
        <w:keepLines/>
        <w:widowControl w:val="0"/>
        <w:tabs>
          <w:tab w:val="left" w:pos="1456"/>
        </w:tabs>
        <w:spacing w:before="280" w:after="290" w:line="360" w:lineRule="auto"/>
        <w:jc w:val="left"/>
        <w:outlineLvl w:val="3"/>
        <w:rPr>
          <w:rFonts w:ascii="Times New Roman" w:hAnsi="Times New Roman" w:eastAsia="宋体" w:cs="Times New Roman"/>
          <w:b/>
          <w:bCs/>
          <w:spacing w:val="2"/>
          <w:kern w:val="2"/>
          <w:sz w:val="24"/>
          <w:szCs w:val="21"/>
          <w:lang w:val="en-US" w:eastAsia="zh-CN" w:bidi="ar-SA"/>
        </w:rPr>
      </w:pPr>
      <w:r>
        <w:rPr>
          <w:rFonts w:ascii="Times New Roman" w:hAnsi="Times New Roman" w:eastAsia="宋体" w:cs="Times New Roman"/>
          <w:b/>
          <w:bCs w:val="0"/>
          <w:kern w:val="2"/>
          <w:sz w:val="24"/>
          <w:szCs w:val="21"/>
          <w:shd w:val="clear" w:color="auto" w:fill="FFFFFF"/>
          <w:lang w:val="en-US" w:eastAsia="zh-CN" w:bidi="ar-SA"/>
        </w:rPr>
        <w:t>3.4系统介绍</w:t>
      </w:r>
    </w:p>
    <w:p>
      <w:pPr>
        <w:widowControl w:val="0"/>
        <w:tabs>
          <w:tab w:val="left" w:pos="1328"/>
        </w:tabs>
        <w:spacing w:line="360" w:lineRule="auto"/>
        <w:ind w:firstLine="720" w:firstLineChars="3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val="0"/>
          <w:bCs/>
          <w:kern w:val="2"/>
          <w:sz w:val="24"/>
          <w:szCs w:val="21"/>
          <w:shd w:val="clear" w:color="auto" w:fill="FFFFFF"/>
          <w:lang w:val="en-US" w:eastAsia="zh-CN" w:bidi="ar-SA"/>
        </w:rPr>
        <w:t>本系统是单/双增压系统，用于将0.01-</w:t>
      </w:r>
      <w:r>
        <w:rPr>
          <w:rFonts w:ascii="Times New Roman" w:hAnsi="Times New Roman" w:eastAsia="宋体" w:cs="Times New Roman"/>
          <w:kern w:val="2"/>
          <w:sz w:val="24"/>
          <w:szCs w:val="21"/>
          <w:lang w:val="en-US" w:eastAsia="zh-CN" w:bidi="ar-SA"/>
        </w:rPr>
        <w:t>0.8MPa</w:t>
      </w:r>
      <w:r>
        <w:rPr>
          <w:rFonts w:ascii="Times New Roman" w:hAnsi="Times New Roman" w:eastAsia="宋体" w:cs="Times New Roman"/>
          <w:b w:val="0"/>
          <w:bCs/>
          <w:kern w:val="2"/>
          <w:sz w:val="24"/>
          <w:szCs w:val="21"/>
          <w:shd w:val="clear" w:color="auto" w:fill="FFFFFF"/>
          <w:lang w:val="en-US" w:eastAsia="zh-CN" w:bidi="ar-SA"/>
        </w:rPr>
        <w:t>液体增压至150MPa和50MPa，核心设备为气动气体增压泵，该气动气体增压泵为气体驱动，具有无油、无润滑、自冷却、体积小、重量轻、结构紧凑、工作可靠等特点。系统启动方式和停机方式为手动/自动模式，可以</w:t>
      </w:r>
      <w:r>
        <w:rPr>
          <w:rFonts w:ascii="Times New Roman" w:hAnsi="Times New Roman" w:eastAsia="宋体" w:cs="Times New Roman"/>
          <w:b w:val="0"/>
          <w:bCs/>
          <w:color w:val="000000"/>
          <w:kern w:val="2"/>
          <w:sz w:val="24"/>
          <w:szCs w:val="21"/>
          <w:shd w:val="clear" w:color="auto" w:fill="FFFFFF"/>
          <w:lang w:val="en-US" w:eastAsia="zh-CN" w:bidi="ar-SA"/>
        </w:rPr>
        <w:t>通过面板上驱动气体截止阀方便地进行手动开关机，驱动气体和预增气体及输出压力均在面板机械压力表显示，面板另配有气源调压阀(因压力过高，该设备无法提供截止阀及卸荷阀）根据气源调压阀控制输出压力，当达到所需压力泵自动停止工作，无额外能量消耗从而保证输出压力不超过所需压力。也可通过数显表手动输入需求压力，到达压力后自动停止工作。</w:t>
      </w:r>
      <w:r>
        <w:rPr>
          <w:rFonts w:ascii="Times New Roman" w:hAnsi="Times New Roman" w:eastAsia="宋体" w:cs="Times New Roman"/>
          <w:color w:val="000000"/>
          <w:kern w:val="2"/>
          <w:sz w:val="24"/>
          <w:szCs w:val="21"/>
          <w:lang w:val="en-US" w:eastAsia="zh-CN" w:bidi="ar-SA"/>
        </w:rPr>
        <w:t>该系统采用双泵串联式使用，将低压气体经过低压增压泵增压输出后再经过高压增压泵输出直至所需压力</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3.4.1增压单元采用防爆气体增压系统，增压系统应与测压系统形成被控制与控制的关系，所增压力应精确计量；内部结构及密封材质可实现H</w:t>
      </w:r>
      <w:r>
        <w:rPr>
          <w:rFonts w:ascii="Times New Roman" w:hAnsi="Times New Roman" w:eastAsia="宋体" w:cs="Times New Roman"/>
          <w:sz w:val="24"/>
          <w:szCs w:val="21"/>
          <w:vertAlign w:val="subscript"/>
        </w:rPr>
        <w:t>2</w:t>
      </w:r>
      <w:r>
        <w:rPr>
          <w:rFonts w:ascii="Times New Roman" w:hAnsi="Times New Roman" w:eastAsia="宋体" w:cs="Times New Roman"/>
          <w:sz w:val="24"/>
          <w:szCs w:val="21"/>
        </w:rPr>
        <w:t>、N</w:t>
      </w:r>
      <w:r>
        <w:rPr>
          <w:rFonts w:ascii="Times New Roman" w:hAnsi="Times New Roman" w:eastAsia="宋体" w:cs="Times New Roman"/>
          <w:sz w:val="24"/>
          <w:szCs w:val="21"/>
          <w:vertAlign w:val="subscript"/>
        </w:rPr>
        <w:t>2</w:t>
      </w:r>
      <w:r>
        <w:rPr>
          <w:rFonts w:ascii="Times New Roman" w:hAnsi="Times New Roman" w:eastAsia="宋体" w:cs="Times New Roman"/>
          <w:sz w:val="24"/>
          <w:szCs w:val="21"/>
        </w:rPr>
        <w:t>、CO</w:t>
      </w:r>
      <w:r>
        <w:rPr>
          <w:rFonts w:ascii="Times New Roman" w:hAnsi="Times New Roman" w:eastAsia="宋体" w:cs="Times New Roman"/>
          <w:sz w:val="24"/>
          <w:szCs w:val="21"/>
          <w:vertAlign w:val="subscript"/>
        </w:rPr>
        <w:t>2</w:t>
      </w:r>
      <w:r>
        <w:rPr>
          <w:rFonts w:ascii="Times New Roman" w:hAnsi="Times New Roman" w:eastAsia="宋体" w:cs="Times New Roman"/>
          <w:sz w:val="24"/>
          <w:szCs w:val="21"/>
        </w:rPr>
        <w:t>介质使用。</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3.4.2控压精度：±0.0</w:t>
      </w:r>
      <w:r>
        <w:rPr>
          <w:rFonts w:hint="eastAsia" w:ascii="Times New Roman" w:hAnsi="Times New Roman" w:eastAsia="宋体" w:cs="Times New Roman"/>
          <w:sz w:val="24"/>
          <w:szCs w:val="21"/>
        </w:rPr>
        <w:t>3</w:t>
      </w:r>
      <w:r>
        <w:rPr>
          <w:rFonts w:ascii="Times New Roman" w:hAnsi="Times New Roman" w:eastAsia="宋体" w:cs="Times New Roman"/>
          <w:sz w:val="24"/>
          <w:szCs w:val="21"/>
        </w:rPr>
        <w:t>MPa</w:t>
      </w:r>
    </w:p>
    <w:p>
      <w:pPr>
        <w:widowControl/>
        <w:spacing w:line="360" w:lineRule="auto"/>
        <w:ind w:firstLine="482" w:firstLineChars="200"/>
        <w:jc w:val="left"/>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3.4.3高压管路及密封安全可靠，使用高压无缝钢管，带有钢材质编码。</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0"/>
          <w:lang w:val="en-US" w:eastAsia="zh-CN" w:bidi="ar-SA"/>
        </w:rPr>
      </w:pPr>
      <w:r>
        <w:rPr>
          <w:rFonts w:ascii="Times New Roman" w:hAnsi="Times New Roman" w:eastAsia="宋体" w:cs="Times New Roman"/>
          <w:b/>
          <w:color w:val="000000"/>
          <w:kern w:val="2"/>
          <w:sz w:val="24"/>
          <w:szCs w:val="20"/>
          <w:lang w:val="en-US" w:eastAsia="zh-CN" w:bidi="ar-SA"/>
        </w:rPr>
        <w:t>防爆/防护措施单元</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4.1本装置的爆源来自于反应所需的H</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和固体原料，再加上反应所需的外部条件高温高压，造成了危险源，所以应在系统中布置相应的监测设备和形成监测设备与动力及加热设备的联动装置，在超过预定参数，达到报警线时应切断加热与压力源</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4.2</w:t>
      </w:r>
      <w:r>
        <w:rPr>
          <w:rFonts w:ascii="Calibri" w:hAnsi="Calibri" w:eastAsia="宋体" w:cs="Times New Roman"/>
          <w:b/>
          <w:kern w:val="2"/>
          <w:sz w:val="24"/>
          <w:szCs w:val="21"/>
          <w:lang w:val="en-US" w:eastAsia="zh-CN" w:bidi="ar-SA"/>
        </w:rPr>
        <w:t>#</w:t>
      </w:r>
      <w:r>
        <w:rPr>
          <w:rFonts w:hint="eastAsia" w:ascii="Times New Roman" w:hAnsi="Times New Roman" w:eastAsia="宋体" w:cs="Times New Roman"/>
          <w:color w:val="000000"/>
          <w:kern w:val="2"/>
          <w:sz w:val="24"/>
          <w:szCs w:val="21"/>
          <w:lang w:val="en-US" w:eastAsia="zh-CN" w:bidi="ar-SA"/>
        </w:rPr>
        <w:t>气动双开式保护钢罩，承压300MPa,远程计算机控制</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4.3反应釜体采用钢结构固定，静态立式，带有水平仪显示，底部螺栓固定强度12</w:t>
      </w:r>
      <w:r>
        <w:rPr>
          <w:rFonts w:ascii="Times New Roman" w:hAnsi="Times New Roman" w:eastAsia="宋体" w:cs="Times New Roman"/>
          <w:color w:val="000000"/>
          <w:kern w:val="2"/>
          <w:sz w:val="24"/>
          <w:szCs w:val="21"/>
          <w:lang w:val="en-US" w:eastAsia="zh-CN" w:bidi="ar-SA"/>
        </w:rPr>
        <w:t>*</w:t>
      </w:r>
      <w:r>
        <w:rPr>
          <w:rFonts w:hint="eastAsia" w:ascii="Times New Roman" w:hAnsi="Times New Roman" w:eastAsia="宋体" w:cs="Times New Roman"/>
          <w:color w:val="000000"/>
          <w:kern w:val="2"/>
          <w:sz w:val="24"/>
          <w:szCs w:val="21"/>
          <w:lang w:val="en-US" w:eastAsia="zh-CN" w:bidi="ar-SA"/>
        </w:rPr>
        <w:t>12</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*4.4反应釜体上下移动式与加热系统连体。</w:t>
      </w:r>
    </w:p>
    <w:p>
      <w:pPr>
        <w:widowControl/>
        <w:spacing w:line="360" w:lineRule="auto"/>
        <w:ind w:left="360" w:firstLine="0" w:firstLineChars="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4.5反应釜盖固定式，高度1.2米，方便观测压力及温度值。</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PLC总控单元</w:t>
      </w:r>
    </w:p>
    <w:p>
      <w:pPr>
        <w:widowControl/>
        <w:spacing w:line="360" w:lineRule="auto"/>
        <w:ind w:left="357"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5.1</w:t>
      </w:r>
      <w:r>
        <w:rPr>
          <w:rFonts w:hint="eastAsia" w:ascii="Times New Roman" w:hAnsi="Times New Roman" w:eastAsia="宋体" w:cs="Times New Roman"/>
          <w:color w:val="000000"/>
          <w:kern w:val="2"/>
          <w:sz w:val="24"/>
          <w:szCs w:val="21"/>
          <w:lang w:val="en-US" w:eastAsia="zh-CN" w:bidi="ar-SA"/>
        </w:rPr>
        <w:t xml:space="preserve"> </w:t>
      </w:r>
      <w:r>
        <w:rPr>
          <w:rFonts w:ascii="Times New Roman" w:hAnsi="Times New Roman" w:eastAsia="宋体" w:cs="Times New Roman"/>
          <w:color w:val="000000"/>
          <w:kern w:val="2"/>
          <w:sz w:val="24"/>
          <w:szCs w:val="21"/>
          <w:lang w:val="en-US" w:eastAsia="zh-CN" w:bidi="ar-SA"/>
        </w:rPr>
        <w:t>PLC总控单元应总控各个参数，甄选优先控制的参数，以确保设备的正常运作，配备防爆电控柜。</w:t>
      </w:r>
    </w:p>
    <w:p>
      <w:pPr>
        <w:widowControl/>
        <w:spacing w:line="360" w:lineRule="auto"/>
        <w:ind w:left="357" w:firstLine="480" w:firstLineChars="200"/>
        <w:jc w:val="left"/>
        <w:rPr>
          <w:rFonts w:ascii="宋体" w:hAnsi="宋体"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 xml:space="preserve">5.2 </w:t>
      </w:r>
      <w:r>
        <w:rPr>
          <w:rFonts w:ascii="宋体" w:hAnsi="宋体" w:eastAsia="宋体" w:cs="Times New Roman"/>
          <w:color w:val="000000"/>
          <w:kern w:val="2"/>
          <w:sz w:val="24"/>
          <w:szCs w:val="24"/>
          <w:lang w:val="en-US" w:eastAsia="zh-CN" w:bidi="ar-SA"/>
        </w:rPr>
        <w:t xml:space="preserve">PLC </w:t>
      </w:r>
      <w:r>
        <w:rPr>
          <w:rFonts w:hint="eastAsia" w:ascii="宋体" w:hAnsi="宋体" w:eastAsia="宋体" w:cs="Times New Roman"/>
          <w:color w:val="000000"/>
          <w:kern w:val="2"/>
          <w:sz w:val="24"/>
          <w:szCs w:val="24"/>
          <w:lang w:val="en-US" w:eastAsia="zh-CN" w:bidi="ar-SA"/>
        </w:rPr>
        <w:t xml:space="preserve">系统具有数据采集、控制运算、控制输出、设备和状态监视、报警监视、远程通信、实时数据处 理和显示、历史数据管理、图形显示、控制调节、高级计算，以及所有这些信息的组态、调试、下载、 诊断等功能。 具有流程图画面、报警画面、事件画面、操作组画面、趋势画面、回路调整画面、数据汇总画面、报 表画面、联锁画面等必要的人机接口画面； 工艺过程中所需工艺参数的监测； 温度、压力、流量等工艺参数的 </w:t>
      </w:r>
      <w:r>
        <w:rPr>
          <w:rFonts w:ascii="宋体" w:hAnsi="宋体" w:eastAsia="宋体" w:cs="Times New Roman"/>
          <w:color w:val="000000"/>
          <w:kern w:val="2"/>
          <w:sz w:val="24"/>
          <w:szCs w:val="24"/>
          <w:lang w:val="en-US" w:eastAsia="zh-CN" w:bidi="ar-SA"/>
        </w:rPr>
        <w:t xml:space="preserve">PID </w:t>
      </w:r>
      <w:r>
        <w:rPr>
          <w:rFonts w:hint="eastAsia" w:ascii="宋体" w:hAnsi="宋体" w:eastAsia="宋体" w:cs="Times New Roman"/>
          <w:color w:val="000000"/>
          <w:kern w:val="2"/>
          <w:sz w:val="24"/>
          <w:szCs w:val="24"/>
          <w:lang w:val="en-US" w:eastAsia="zh-CN" w:bidi="ar-SA"/>
        </w:rPr>
        <w:t>调节参数设置和手动、自动、串级功能操作； 流量累计的精确计算； 各种阀门和动力设备（泵）的逻辑控制； 各种设备运行状态的监视及联锁保护； 显示实时趋势曲线和历史曲线；</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防爆空间设计单元</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6.1防爆空间的设计主要考虑空间的通风性能及安全防护，电器的防爆和避免静电的产生；高压高温容器完全隔离，远程控制，无需人员接近压力容器，反应主体压力显示采用</w:t>
      </w:r>
      <w:r>
        <w:rPr>
          <w:rFonts w:hint="eastAsia" w:ascii="Times New Roman" w:hAnsi="Times New Roman" w:eastAsia="宋体" w:cs="Times New Roman"/>
          <w:color w:val="000000"/>
          <w:kern w:val="2"/>
          <w:sz w:val="24"/>
          <w:szCs w:val="21"/>
          <w:lang w:val="en-US" w:eastAsia="zh-CN" w:bidi="ar-SA"/>
        </w:rPr>
        <w:t>4K高清网络摄像头，可远程监控设备PC放大显示读取数值。</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6.2房间主体墙壁及屋顶采用37混凝土加15mm厚度钢板组成</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6.3高温高压容器与附件距离大于10米，隔离摆放</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6.4 人员计算机操控与高温高压容器摆放距离大于15米，完全隔离，隔离结构采用37混凝土加15mm厚度钢板组成</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6.4高温高压容器室，配备高清摄像头，实时监测高精度指针压力表及容器状态</w:t>
      </w:r>
      <w:r>
        <w:rPr>
          <w:rFonts w:hint="eastAsia" w:ascii="Times New Roman" w:hAnsi="Times New Roman" w:eastAsia="宋体" w:cs="Times New Roman"/>
          <w:color w:val="000000"/>
          <w:kern w:val="2"/>
          <w:sz w:val="24"/>
          <w:szCs w:val="21"/>
          <w:lang w:val="en-US" w:eastAsia="zh-CN" w:bidi="ar-SA"/>
        </w:rPr>
        <w:t>；</w:t>
      </w:r>
    </w:p>
    <w:p>
      <w:pPr>
        <w:widowControl/>
        <w:spacing w:line="360" w:lineRule="auto"/>
        <w:ind w:firstLine="482"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b/>
          <w:kern w:val="2"/>
          <w:sz w:val="24"/>
          <w:szCs w:val="21"/>
          <w:lang w:val="en-US" w:eastAsia="zh-CN" w:bidi="ar-SA"/>
        </w:rPr>
        <w:t>*</w:t>
      </w:r>
      <w:r>
        <w:rPr>
          <w:rFonts w:ascii="Times New Roman" w:hAnsi="Times New Roman" w:eastAsia="宋体" w:cs="Times New Roman"/>
          <w:color w:val="000000"/>
          <w:kern w:val="2"/>
          <w:sz w:val="24"/>
          <w:szCs w:val="21"/>
          <w:lang w:val="en-US" w:eastAsia="zh-CN" w:bidi="ar-SA"/>
        </w:rPr>
        <w:t>6.5 H</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、N</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、CO</w:t>
      </w:r>
      <w:r>
        <w:rPr>
          <w:rFonts w:ascii="Times New Roman" w:hAnsi="Times New Roman" w:eastAsia="宋体" w:cs="Times New Roman"/>
          <w:color w:val="000000"/>
          <w:kern w:val="2"/>
          <w:sz w:val="24"/>
          <w:szCs w:val="21"/>
          <w:vertAlign w:val="subscript"/>
          <w:lang w:val="en-US" w:eastAsia="zh-CN" w:bidi="ar-SA"/>
        </w:rPr>
        <w:t>2</w:t>
      </w:r>
      <w:r>
        <w:rPr>
          <w:rFonts w:ascii="Times New Roman" w:hAnsi="Times New Roman" w:eastAsia="宋体" w:cs="Times New Roman"/>
          <w:color w:val="000000"/>
          <w:kern w:val="2"/>
          <w:sz w:val="24"/>
          <w:szCs w:val="21"/>
          <w:lang w:val="en-US" w:eastAsia="zh-CN" w:bidi="ar-SA"/>
        </w:rPr>
        <w:t>工程管路与高压高温容器隔离，同增压系统设备设计。</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hint="eastAsia" w:ascii="Times New Roman" w:hAnsi="Times New Roman" w:eastAsia="宋体" w:cs="Times New Roman"/>
          <w:color w:val="000000"/>
          <w:kern w:val="2"/>
          <w:sz w:val="24"/>
          <w:szCs w:val="21"/>
          <w:lang w:val="en-US" w:eastAsia="zh-CN" w:bidi="ar-SA"/>
        </w:rPr>
        <w:t>6.6.超高压高温室，配备人脸识别门禁，固定人员操作。</w:t>
      </w:r>
    </w:p>
    <w:p>
      <w:pPr>
        <w:widowControl/>
        <w:numPr>
          <w:ilvl w:val="0"/>
          <w:numId w:val="2"/>
        </w:numPr>
        <w:spacing w:line="360" w:lineRule="auto"/>
        <w:ind w:left="360" w:hanging="360" w:firstLineChars="0"/>
        <w:jc w:val="left"/>
        <w:rPr>
          <w:rFonts w:ascii="Times New Roman" w:hAnsi="Times New Roman" w:eastAsia="宋体" w:cs="Times New Roman"/>
          <w:b/>
          <w:color w:val="000000"/>
          <w:kern w:val="2"/>
          <w:sz w:val="24"/>
          <w:szCs w:val="21"/>
          <w:lang w:val="en-US" w:eastAsia="zh-CN" w:bidi="ar-SA"/>
        </w:rPr>
      </w:pPr>
      <w:r>
        <w:rPr>
          <w:rFonts w:ascii="Times New Roman" w:hAnsi="Times New Roman" w:eastAsia="宋体" w:cs="Times New Roman"/>
          <w:b/>
          <w:color w:val="000000"/>
          <w:kern w:val="2"/>
          <w:sz w:val="24"/>
          <w:szCs w:val="21"/>
          <w:lang w:val="en-US" w:eastAsia="zh-CN" w:bidi="ar-SA"/>
        </w:rPr>
        <w:t>关键组件性能保证单元</w:t>
      </w:r>
    </w:p>
    <w:p>
      <w:pPr>
        <w:widowControl/>
        <w:spacing w:line="360" w:lineRule="auto"/>
        <w:ind w:firstLine="480" w:firstLineChars="200"/>
        <w:jc w:val="left"/>
        <w:rPr>
          <w:rFonts w:ascii="Times New Roman" w:hAnsi="Times New Roman" w:eastAsia="宋体" w:cs="Times New Roman"/>
          <w:color w:val="000000"/>
          <w:kern w:val="2"/>
          <w:sz w:val="24"/>
          <w:szCs w:val="21"/>
          <w:lang w:val="en-US" w:eastAsia="zh-CN" w:bidi="ar-SA"/>
        </w:rPr>
      </w:pPr>
      <w:r>
        <w:rPr>
          <w:rFonts w:ascii="Times New Roman" w:hAnsi="Times New Roman" w:eastAsia="宋体" w:cs="Times New Roman"/>
          <w:color w:val="000000"/>
          <w:kern w:val="2"/>
          <w:sz w:val="24"/>
          <w:szCs w:val="21"/>
          <w:lang w:val="en-US" w:eastAsia="zh-CN" w:bidi="ar-SA"/>
        </w:rPr>
        <w:t>7.1关键组件应按照规程选用适用于超高温高压的密封件和高压管件，推荐使用自紧型密封件</w:t>
      </w:r>
      <w:r>
        <w:rPr>
          <w:rFonts w:hint="eastAsia" w:ascii="Times New Roman" w:hAnsi="Times New Roman" w:eastAsia="宋体" w:cs="Times New Roman"/>
          <w:color w:val="000000"/>
          <w:kern w:val="2"/>
          <w:sz w:val="24"/>
          <w:szCs w:val="21"/>
          <w:lang w:val="en-US" w:eastAsia="zh-CN" w:bidi="ar-SA"/>
        </w:rPr>
        <w:t>。</w:t>
      </w:r>
    </w:p>
    <w:p>
      <w:pPr>
        <w:widowControl/>
        <w:adjustRightInd w:val="0"/>
        <w:snapToGrid w:val="0"/>
        <w:spacing w:line="360" w:lineRule="auto"/>
        <w:jc w:val="left"/>
        <w:rPr>
          <w:rFonts w:ascii="Times New Roman" w:hAnsi="宋体" w:eastAsia="宋体" w:cs="Times New Roman"/>
          <w:sz w:val="24"/>
        </w:rPr>
      </w:pPr>
      <w:r>
        <w:rPr>
          <w:rFonts w:hint="eastAsia" w:ascii="Times New Roman" w:hAnsi="Times New Roman" w:eastAsia="宋体" w:cs="Times New Roman"/>
          <w:b/>
          <w:color w:val="000000"/>
          <w:sz w:val="24"/>
          <w:szCs w:val="21"/>
        </w:rPr>
        <w:t>8.</w:t>
      </w:r>
      <w:r>
        <w:rPr>
          <w:rFonts w:ascii="Times New Roman" w:hAnsi="Times New Roman" w:eastAsia="宋体" w:cs="Times New Roman"/>
          <w:b/>
          <w:color w:val="000000"/>
          <w:sz w:val="24"/>
          <w:szCs w:val="21"/>
        </w:rPr>
        <w:t>远程控制及操作单元</w:t>
      </w:r>
    </w:p>
    <w:p>
      <w:pPr>
        <w:widowControl/>
        <w:adjustRightInd w:val="0"/>
        <w:snapToGrid w:val="0"/>
        <w:spacing w:line="360" w:lineRule="auto"/>
        <w:jc w:val="left"/>
        <w:rPr>
          <w:rFonts w:ascii="Times New Roman" w:hAnsi="宋体" w:eastAsia="宋体" w:cs="Times New Roman"/>
          <w:sz w:val="24"/>
        </w:rPr>
      </w:pPr>
      <w:r>
        <w:rPr>
          <w:rFonts w:hint="eastAsia" w:ascii="Times New Roman" w:hAnsi="宋体" w:eastAsia="宋体" w:cs="Times New Roman"/>
          <w:sz w:val="24"/>
        </w:rPr>
        <w:t>（1）反应釜的控制仪表接入计算机，采用PLC控制，可实时显示和设定各参数；</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#（2）温控采用温控仪对反应釜温度进行精确的PID控制，控温精度达到±0.05℃；</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（3）压力信号通过压力传感器传到仪表柜，通过设定压力范围实现报警状态。转速由变频器控制，实现转速的远程设定启动等功能；</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（4）当温度或压力超过预定上限，及时声光报警信号。用户可方便设置和修改设定和修改工艺参数及报警限。</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w:t>
      </w:r>
      <w:r>
        <w:rPr>
          <w:rFonts w:ascii="Times New Roman" w:hAnsi="宋体" w:eastAsia="宋体" w:cs="Times New Roman"/>
          <w:sz w:val="24"/>
        </w:rPr>
        <w:t>5</w:t>
      </w:r>
      <w:r>
        <w:rPr>
          <w:rFonts w:hint="eastAsia" w:ascii="Times New Roman" w:hAnsi="宋体" w:eastAsia="宋体" w:cs="Times New Roman"/>
          <w:sz w:val="24"/>
        </w:rPr>
        <w:t>）实时显示工艺流程及工艺参数及反应器内的轴向温度分布；</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w:t>
      </w:r>
      <w:r>
        <w:rPr>
          <w:rFonts w:ascii="Times New Roman" w:hAnsi="宋体" w:eastAsia="宋体" w:cs="Times New Roman"/>
          <w:sz w:val="24"/>
        </w:rPr>
        <w:t>6</w:t>
      </w:r>
      <w:r>
        <w:rPr>
          <w:rFonts w:hint="eastAsia" w:ascii="Times New Roman" w:hAnsi="宋体" w:eastAsia="宋体" w:cs="Times New Roman"/>
          <w:sz w:val="24"/>
        </w:rPr>
        <w:t>）计算机性能要求：</w:t>
      </w:r>
      <w:r>
        <w:rPr>
          <w:rFonts w:ascii="Times New Roman" w:hAnsi="宋体" w:eastAsia="宋体" w:cs="Times New Roman"/>
          <w:sz w:val="24"/>
        </w:rPr>
        <w:t>4</w:t>
      </w:r>
      <w:r>
        <w:rPr>
          <w:rFonts w:hint="eastAsia" w:ascii="Times New Roman" w:hAnsi="宋体" w:eastAsia="宋体" w:cs="Times New Roman"/>
          <w:sz w:val="24"/>
        </w:rPr>
        <w:t>GHz以上CPU，24</w:t>
      </w:r>
      <w:r>
        <w:rPr>
          <w:rFonts w:ascii="Times New Roman" w:hAnsi="Times New Roman" w:eastAsia="宋体" w:cs="Times New Roman"/>
          <w:sz w:val="24"/>
        </w:rPr>
        <w:t>"</w:t>
      </w:r>
      <w:r>
        <w:rPr>
          <w:rFonts w:hint="eastAsia" w:ascii="Times New Roman" w:hAnsi="宋体" w:eastAsia="宋体" w:cs="Times New Roman"/>
          <w:sz w:val="24"/>
        </w:rPr>
        <w:t>液晶显示器，内存8G，硬盘1T，配有1T移动硬盘一个；</w:t>
      </w:r>
    </w:p>
    <w:p>
      <w:pPr>
        <w:adjustRightInd w:val="0"/>
        <w:snapToGrid w:val="0"/>
        <w:spacing w:line="360" w:lineRule="auto"/>
        <w:rPr>
          <w:rFonts w:ascii="Times New Roman" w:hAnsi="宋体" w:eastAsia="宋体" w:cs="Times New Roman"/>
          <w:sz w:val="24"/>
        </w:rPr>
      </w:pPr>
      <w:r>
        <w:rPr>
          <w:rFonts w:hint="eastAsia" w:ascii="Times New Roman" w:hAnsi="宋体" w:eastAsia="宋体" w:cs="Times New Roman"/>
          <w:sz w:val="24"/>
        </w:rPr>
        <w:t>（7）整套装置为反应装置，设备必须满足自动化连续运行要求，不需要人为干预。</w:t>
      </w:r>
    </w:p>
    <w:p>
      <w:pPr>
        <w:widowControl/>
        <w:spacing w:line="360" w:lineRule="auto"/>
        <w:ind w:firstLine="480" w:firstLineChars="200"/>
        <w:jc w:val="left"/>
        <w:rPr>
          <w:rFonts w:ascii="Times New Roman" w:hAnsi="Times New Roman" w:eastAsia="宋体" w:cs="Times New Roman"/>
          <w:color w:val="000000"/>
          <w:sz w:val="24"/>
        </w:rPr>
      </w:pPr>
      <w:r>
        <w:rPr>
          <w:rFonts w:ascii="Times New Roman" w:hAnsi="Times New Roman" w:eastAsia="宋体" w:cs="Times New Roman"/>
          <w:color w:val="000000"/>
          <w:sz w:val="24"/>
        </w:rPr>
        <w:t>在本装置中留有与其他设备交换数据的端口，可与远程终端形成链接，实现远程控制</w:t>
      </w:r>
      <w:r>
        <w:rPr>
          <w:rFonts w:hint="eastAsia" w:ascii="Times New Roman" w:hAnsi="Times New Roman" w:eastAsia="宋体" w:cs="Times New Roman"/>
          <w:color w:val="000000"/>
          <w:sz w:val="24"/>
        </w:rPr>
        <w:t>。</w:t>
      </w:r>
    </w:p>
    <w:p>
      <w:pPr>
        <w:widowControl/>
        <w:spacing w:line="360" w:lineRule="auto"/>
        <w:jc w:val="left"/>
        <w:rPr>
          <w:rFonts w:ascii="Times New Roman" w:hAnsi="Times New Roman" w:eastAsia="宋体" w:cs="Times New Roman"/>
          <w:b/>
          <w:color w:val="000000"/>
          <w:sz w:val="24"/>
          <w:szCs w:val="21"/>
        </w:rPr>
      </w:pPr>
      <w:r>
        <w:rPr>
          <w:rFonts w:ascii="Times New Roman" w:hAnsi="Times New Roman" w:eastAsia="宋体" w:cs="Times New Roman"/>
          <w:b/>
          <w:sz w:val="24"/>
          <w:szCs w:val="21"/>
        </w:rPr>
        <w:t>*</w:t>
      </w:r>
      <w:r>
        <w:rPr>
          <w:rFonts w:ascii="Times New Roman" w:hAnsi="Times New Roman" w:eastAsia="宋体" w:cs="Times New Roman"/>
          <w:b/>
          <w:color w:val="000000"/>
          <w:sz w:val="24"/>
          <w:szCs w:val="21"/>
        </w:rPr>
        <w:t>9.故障处理单元</w:t>
      </w:r>
    </w:p>
    <w:p>
      <w:pPr>
        <w:widowControl/>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9.1在设备工作中，如果出现超温超压等故障自动停机，应设立复位键，以快速消除故障</w:t>
      </w:r>
      <w:r>
        <w:rPr>
          <w:rFonts w:hint="eastAsia" w:ascii="Times New Roman" w:hAnsi="Times New Roman" w:eastAsia="宋体" w:cs="Times New Roman"/>
          <w:color w:val="000000"/>
          <w:sz w:val="24"/>
          <w:szCs w:val="21"/>
        </w:rPr>
        <w:t>。</w:t>
      </w:r>
      <w:r>
        <w:rPr>
          <w:rFonts w:ascii="Times New Roman" w:hAnsi="Times New Roman" w:eastAsia="宋体" w:cs="Times New Roman"/>
          <w:color w:val="000000"/>
          <w:sz w:val="24"/>
          <w:szCs w:val="21"/>
        </w:rPr>
        <w:t xml:space="preserve"> </w:t>
      </w:r>
    </w:p>
    <w:p>
      <w:pPr>
        <w:widowControl/>
        <w:spacing w:line="360" w:lineRule="auto"/>
        <w:ind w:firstLine="480" w:firstLineChars="200"/>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9</w:t>
      </w:r>
      <w:r>
        <w:rPr>
          <w:rFonts w:hint="eastAsia" w:ascii="Times New Roman" w:hAnsi="Times New Roman" w:eastAsia="宋体" w:cs="Times New Roman"/>
          <w:color w:val="000000"/>
          <w:sz w:val="24"/>
          <w:szCs w:val="21"/>
        </w:rPr>
        <w:t>.2更换配件应在2h之内完成，含维修后的测试。</w:t>
      </w:r>
    </w:p>
    <w:p>
      <w:pPr>
        <w:widowControl/>
        <w:spacing w:line="360" w:lineRule="auto"/>
        <w:jc w:val="left"/>
        <w:rPr>
          <w:rFonts w:ascii="Times New Roman" w:hAnsi="Times New Roman" w:eastAsia="宋体" w:cs="Times New Roman"/>
          <w:color w:val="000000"/>
          <w:sz w:val="24"/>
          <w:szCs w:val="21"/>
        </w:rPr>
      </w:pPr>
      <w:r>
        <w:rPr>
          <w:rFonts w:ascii="Times New Roman" w:hAnsi="Times New Roman" w:eastAsia="宋体" w:cs="Times New Roman"/>
          <w:b/>
          <w:color w:val="000000"/>
          <w:sz w:val="24"/>
          <w:szCs w:val="21"/>
        </w:rPr>
        <w:t>10.附件性能单元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10.1应工艺条件要求，制冷，计量设备应做防爆要求，运行操作可手动及远程计算机控制。</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0</w:t>
      </w:r>
      <w:r>
        <w:rPr>
          <w:rFonts w:hint="eastAsia" w:ascii="Times New Roman" w:hAnsi="Times New Roman" w:eastAsia="宋体" w:cs="Times New Roman"/>
          <w:sz w:val="24"/>
          <w:szCs w:val="21"/>
        </w:rPr>
        <w:t>.2</w:t>
      </w:r>
      <w:r>
        <w:rPr>
          <w:rFonts w:ascii="Times New Roman" w:hAnsi="Times New Roman" w:eastAsia="宋体" w:cs="Times New Roman"/>
          <w:color w:val="000000"/>
          <w:sz w:val="24"/>
          <w:szCs w:val="21"/>
        </w:rPr>
        <w:t>制冷设备</w:t>
      </w:r>
      <w:r>
        <w:rPr>
          <w:rFonts w:hint="eastAsia" w:ascii="Times New Roman" w:hAnsi="Times New Roman" w:eastAsia="宋体" w:cs="Times New Roman"/>
          <w:sz w:val="24"/>
          <w:szCs w:val="21"/>
        </w:rPr>
        <w:t>防爆等级：EXDII BT4 GB</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0</w:t>
      </w:r>
      <w:r>
        <w:rPr>
          <w:rFonts w:hint="eastAsia" w:ascii="Times New Roman" w:hAnsi="Times New Roman" w:eastAsia="宋体" w:cs="Times New Roman"/>
          <w:sz w:val="24"/>
          <w:szCs w:val="21"/>
        </w:rPr>
        <w:t>.3流量计重复精度±0.01%F.S</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11.防爆安全卸压单元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11.1双显示压力值，误差±0.03MPa,电动阀门操控卸压，读取压力值双显示，设计双通道卸压管路。</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.2防爆/防护等级：EXDII CT5 GB/IP68</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.3工作压力：-0.1-200MPa</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.4工作方式：常开，常闭，自保持</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1</w:t>
      </w:r>
      <w:r>
        <w:rPr>
          <w:rFonts w:hint="eastAsia" w:ascii="Times New Roman" w:hAnsi="Times New Roman" w:eastAsia="宋体" w:cs="Times New Roman"/>
          <w:sz w:val="24"/>
          <w:szCs w:val="21"/>
        </w:rPr>
        <w:t>.5连接方式：高温无缝焊接</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12.辅助工具单元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12.1配置捡漏器</w:t>
      </w:r>
      <w:r>
        <w:rPr>
          <w:rFonts w:hint="eastAsia" w:ascii="Times New Roman" w:hAnsi="Times New Roman" w:eastAsia="宋体" w:cs="Times New Roman"/>
          <w:sz w:val="24"/>
          <w:szCs w:val="21"/>
        </w:rPr>
        <w:t>:测量范围0-10000mol,温度范围RT-650℃，采用金属探头式。</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12</w:t>
      </w:r>
      <w:r>
        <w:rPr>
          <w:rFonts w:hint="eastAsia" w:ascii="Times New Roman" w:hAnsi="Times New Roman" w:eastAsia="宋体" w:cs="Times New Roman"/>
          <w:sz w:val="24"/>
          <w:szCs w:val="21"/>
        </w:rPr>
        <w:t>.</w:t>
      </w:r>
      <w:r>
        <w:rPr>
          <w:rFonts w:ascii="Times New Roman" w:hAnsi="Times New Roman" w:eastAsia="宋体" w:cs="Times New Roman"/>
          <w:sz w:val="24"/>
          <w:szCs w:val="21"/>
        </w:rPr>
        <w:t>2防爆梅花铜扳手</w:t>
      </w:r>
      <w:r>
        <w:rPr>
          <w:rFonts w:hint="eastAsia" w:ascii="Times New Roman" w:hAnsi="Times New Roman" w:eastAsia="宋体" w:cs="Times New Roman"/>
          <w:sz w:val="24"/>
          <w:szCs w:val="21"/>
        </w:rPr>
        <w:t>:8-12/12-14 /14-16/16-18</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2</w:t>
      </w:r>
      <w:r>
        <w:rPr>
          <w:rFonts w:hint="eastAsia" w:ascii="Times New Roman" w:hAnsi="Times New Roman" w:eastAsia="宋体" w:cs="Times New Roman"/>
          <w:sz w:val="24"/>
          <w:szCs w:val="21"/>
        </w:rPr>
        <w:t>.3</w:t>
      </w:r>
      <w:r>
        <w:rPr>
          <w:rFonts w:ascii="Times New Roman" w:hAnsi="Times New Roman" w:eastAsia="宋体" w:cs="Times New Roman"/>
          <w:sz w:val="24"/>
          <w:szCs w:val="21"/>
        </w:rPr>
        <w:t>耐高温手持测温仪</w:t>
      </w:r>
      <w:r>
        <w:rPr>
          <w:rFonts w:hint="eastAsia" w:ascii="Times New Roman" w:hAnsi="Times New Roman" w:eastAsia="宋体" w:cs="Times New Roman"/>
          <w:sz w:val="24"/>
          <w:szCs w:val="21"/>
        </w:rPr>
        <w:t>:测温范围RT-800℃，精度：±0.01℃or±0.1%最大值</w:t>
      </w:r>
    </w:p>
    <w:p>
      <w:pPr>
        <w:spacing w:line="360" w:lineRule="auto"/>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w:t>
      </w:r>
      <w:r>
        <w:rPr>
          <w:rFonts w:ascii="Times New Roman" w:hAnsi="Times New Roman" w:eastAsia="宋体" w:cs="Times New Roman"/>
          <w:b/>
          <w:sz w:val="24"/>
          <w:szCs w:val="21"/>
        </w:rPr>
        <w:t>3.关键材质性能单元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13.1特种合金材质，耐腐蚀，耐高压270</w:t>
      </w:r>
      <w:r>
        <w:rPr>
          <w:rFonts w:hint="eastAsia" w:ascii="Times New Roman" w:hAnsi="Times New Roman" w:eastAsia="宋体" w:cs="Times New Roman"/>
          <w:sz w:val="24"/>
          <w:szCs w:val="21"/>
        </w:rPr>
        <w:t>MPa</w:t>
      </w:r>
      <w:r>
        <w:rPr>
          <w:rFonts w:ascii="Times New Roman" w:hAnsi="Times New Roman" w:eastAsia="宋体" w:cs="Times New Roman"/>
          <w:sz w:val="24"/>
          <w:szCs w:val="21"/>
        </w:rPr>
        <w:t>高温</w:t>
      </w:r>
      <w:r>
        <w:rPr>
          <w:rFonts w:hint="eastAsia" w:ascii="Times New Roman" w:hAnsi="Times New Roman" w:eastAsia="宋体" w:cs="Times New Roman"/>
          <w:sz w:val="24"/>
          <w:szCs w:val="21"/>
        </w:rPr>
        <w:t>1120℃</w:t>
      </w:r>
      <w:r>
        <w:rPr>
          <w:rFonts w:ascii="Times New Roman" w:hAnsi="Times New Roman" w:eastAsia="宋体" w:cs="Times New Roman"/>
          <w:sz w:val="24"/>
          <w:szCs w:val="21"/>
        </w:rPr>
        <w:t>，具有优质的材质系数，出具有效第三方检测证书，材质印有检测编号。</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13.2高压密封材质，耐腐蚀，无泄漏，重复使用3次以上。</w:t>
      </w:r>
    </w:p>
    <w:p>
      <w:pPr>
        <w:spacing w:line="360" w:lineRule="auto"/>
        <w:ind w:firstLine="480" w:firstLineChars="200"/>
        <w:rPr>
          <w:rFonts w:ascii="Times New Roman" w:hAnsi="Times New Roman" w:eastAsia="宋体" w:cs="Times New Roman"/>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3</w:t>
      </w:r>
      <w:r>
        <w:rPr>
          <w:rFonts w:hint="eastAsia" w:ascii="Times New Roman" w:hAnsi="Times New Roman" w:eastAsia="宋体" w:cs="Times New Roman"/>
          <w:sz w:val="24"/>
          <w:szCs w:val="21"/>
        </w:rPr>
        <w:t>.3特种钢结构，</w:t>
      </w:r>
      <w:r>
        <w:rPr>
          <w:rFonts w:ascii="Times New Roman" w:hAnsi="Times New Roman" w:eastAsia="宋体" w:cs="Times New Roman"/>
          <w:sz w:val="24"/>
          <w:szCs w:val="21"/>
        </w:rPr>
        <w:t>耐腐蚀，耐高压常温，具有优质的材质系数，出具有效第三方检测证书，材质印有检测编号。</w:t>
      </w:r>
    </w:p>
    <w:p>
      <w:pPr>
        <w:spacing w:line="360" w:lineRule="auto"/>
        <w:rPr>
          <w:rFonts w:ascii="Times New Roman" w:hAnsi="Times New Roman" w:eastAsia="宋体" w:cs="Times New Roman"/>
          <w:b/>
          <w:sz w:val="24"/>
          <w:szCs w:val="21"/>
        </w:rPr>
      </w:pPr>
      <w:r>
        <w:rPr>
          <w:rFonts w:hint="eastAsia" w:ascii="Times New Roman" w:hAnsi="Times New Roman" w:eastAsia="宋体" w:cs="Times New Roman"/>
          <w:b/>
          <w:sz w:val="24"/>
          <w:szCs w:val="21"/>
        </w:rPr>
        <w:t>*1</w:t>
      </w:r>
      <w:r>
        <w:rPr>
          <w:rFonts w:ascii="Times New Roman" w:hAnsi="Times New Roman" w:eastAsia="宋体" w:cs="Times New Roman"/>
          <w:b/>
          <w:sz w:val="24"/>
          <w:szCs w:val="21"/>
        </w:rPr>
        <w:t>4</w:t>
      </w:r>
      <w:r>
        <w:rPr>
          <w:rFonts w:hint="eastAsia" w:ascii="Times New Roman" w:hAnsi="Times New Roman" w:eastAsia="宋体" w:cs="Times New Roman"/>
          <w:b/>
          <w:sz w:val="24"/>
          <w:szCs w:val="21"/>
        </w:rPr>
        <w:t>快速降温单元</w:t>
      </w:r>
    </w:p>
    <w:p>
      <w:pPr>
        <w:spacing w:line="360" w:lineRule="auto"/>
        <w:ind w:firstLine="480" w:firstLineChars="200"/>
        <w:rPr>
          <w:rFonts w:ascii="Times New Roman" w:hAnsi="Times New Roman" w:eastAsia="宋体" w:cs="Times New Roman"/>
          <w:b/>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4</w:t>
      </w:r>
      <w:r>
        <w:rPr>
          <w:rFonts w:hint="eastAsia" w:ascii="Times New Roman" w:hAnsi="Times New Roman" w:eastAsia="宋体" w:cs="Times New Roman"/>
          <w:sz w:val="24"/>
          <w:szCs w:val="21"/>
        </w:rPr>
        <w:t>.1反应釜内280℃降温100℃，要求时间为：3min以内/风冷</w:t>
      </w:r>
    </w:p>
    <w:p>
      <w:pPr>
        <w:spacing w:line="360" w:lineRule="auto"/>
        <w:ind w:firstLine="480" w:firstLineChars="200"/>
        <w:rPr>
          <w:rFonts w:ascii="Times New Roman" w:hAnsi="Times New Roman" w:eastAsia="宋体" w:cs="Times New Roman"/>
          <w:b/>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4</w:t>
      </w:r>
      <w:r>
        <w:rPr>
          <w:rFonts w:hint="eastAsia" w:ascii="Times New Roman" w:hAnsi="Times New Roman" w:eastAsia="宋体" w:cs="Times New Roman"/>
          <w:sz w:val="24"/>
          <w:szCs w:val="21"/>
        </w:rPr>
        <w:t>.2反应釜内500℃降温300℃，要求时间为：3min以内/双向风冷</w:t>
      </w:r>
    </w:p>
    <w:p>
      <w:pPr>
        <w:spacing w:line="360" w:lineRule="auto"/>
        <w:ind w:firstLine="480" w:firstLineChars="200"/>
        <w:rPr>
          <w:rFonts w:ascii="Times New Roman" w:hAnsi="Times New Roman" w:eastAsia="宋体" w:cs="Times New Roman"/>
          <w:b/>
          <w:sz w:val="24"/>
          <w:szCs w:val="21"/>
        </w:rPr>
      </w:pPr>
      <w:r>
        <w:rPr>
          <w:rFonts w:hint="eastAsia" w:ascii="Times New Roman" w:hAnsi="Times New Roman" w:eastAsia="宋体" w:cs="Times New Roman"/>
          <w:sz w:val="24"/>
          <w:szCs w:val="21"/>
        </w:rPr>
        <w:t>1</w:t>
      </w:r>
      <w:r>
        <w:rPr>
          <w:rFonts w:ascii="Times New Roman" w:hAnsi="Times New Roman" w:eastAsia="宋体" w:cs="Times New Roman"/>
          <w:sz w:val="24"/>
          <w:szCs w:val="21"/>
        </w:rPr>
        <w:t>4</w:t>
      </w:r>
      <w:r>
        <w:rPr>
          <w:rFonts w:hint="eastAsia" w:ascii="Times New Roman" w:hAnsi="Times New Roman" w:eastAsia="宋体" w:cs="Times New Roman"/>
          <w:sz w:val="24"/>
          <w:szCs w:val="21"/>
        </w:rPr>
        <w:t>.3反应釜内650℃降温RT℃，要求时间为：15min以内/风冷+水冷</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15.上位机软件单元</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15.1同时显示双压力值，数值大号，方便目测，设计绿色模块字体</w:t>
      </w:r>
      <w:r>
        <w:rPr>
          <w:rFonts w:hint="eastAsia" w:ascii="Times New Roman" w:hAnsi="Times New Roman" w:eastAsia="宋体" w:cs="Times New Roman"/>
          <w:sz w:val="24"/>
          <w:szCs w:val="21"/>
        </w:rPr>
        <w:t>；</w:t>
      </w:r>
    </w:p>
    <w:p>
      <w:pPr>
        <w:spacing w:line="360" w:lineRule="auto"/>
        <w:ind w:firstLine="480" w:firstLineChars="200"/>
        <w:rPr>
          <w:rFonts w:ascii="Times New Roman" w:hAnsi="Times New Roman" w:eastAsia="宋体" w:cs="Times New Roman"/>
          <w:sz w:val="24"/>
          <w:szCs w:val="21"/>
        </w:rPr>
      </w:pPr>
      <w:r>
        <w:rPr>
          <w:rFonts w:ascii="Times New Roman" w:hAnsi="Times New Roman" w:eastAsia="宋体" w:cs="Times New Roman"/>
          <w:sz w:val="24"/>
          <w:szCs w:val="21"/>
        </w:rPr>
        <w:t>15.2显示温度含：釜内/外温度值，制冷及附件温度值，数值大号字体，方便目测，设计黄色模块字体</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15.3搅拌速度显示及参数设置功能，启/停按键突出</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15.4运行时间记录</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15.5 RS485协议，可扩展本校其他软件</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15.6 数据保存及记录表打印功能，A4纸SQL数据为准</w:t>
      </w:r>
      <w:r>
        <w:rPr>
          <w:rFonts w:hint="eastAsia" w:ascii="Times New Roman" w:hAnsi="Times New Roman" w:eastAsia="宋体" w:cs="Times New Roman"/>
          <w:sz w:val="24"/>
          <w:szCs w:val="21"/>
        </w:rPr>
        <w:t>；</w:t>
      </w:r>
    </w:p>
    <w:p>
      <w:pPr>
        <w:spacing w:line="360" w:lineRule="auto"/>
        <w:ind w:firstLine="482" w:firstLineChars="200"/>
        <w:rPr>
          <w:rFonts w:ascii="Times New Roman" w:hAnsi="Times New Roman" w:eastAsia="宋体" w:cs="Times New Roman"/>
          <w:sz w:val="24"/>
          <w:szCs w:val="21"/>
        </w:rPr>
      </w:pPr>
      <w:r>
        <w:rPr>
          <w:rFonts w:ascii="Times New Roman" w:hAnsi="Times New Roman" w:eastAsia="宋体" w:cs="Times New Roman"/>
          <w:b/>
          <w:sz w:val="24"/>
          <w:szCs w:val="21"/>
        </w:rPr>
        <w:t>#</w:t>
      </w:r>
      <w:r>
        <w:rPr>
          <w:rFonts w:ascii="Times New Roman" w:hAnsi="Times New Roman" w:eastAsia="宋体" w:cs="Times New Roman"/>
          <w:sz w:val="24"/>
          <w:szCs w:val="21"/>
        </w:rPr>
        <w:t>15.7温度检测点2个，</w:t>
      </w:r>
      <w:r>
        <w:rPr>
          <w:rFonts w:ascii="Times New Roman" w:hAnsi="Times New Roman" w:eastAsia="宋体" w:cs="Times New Roman"/>
          <w:color w:val="000000"/>
          <w:sz w:val="24"/>
          <w:szCs w:val="21"/>
        </w:rPr>
        <w:t>压力检测点2个，温度控制点1个，</w:t>
      </w:r>
      <w:r>
        <w:rPr>
          <w:rFonts w:ascii="Times New Roman" w:hAnsi="Times New Roman" w:eastAsia="宋体" w:cs="Times New Roman"/>
          <w:sz w:val="24"/>
          <w:szCs w:val="21"/>
        </w:rPr>
        <w:t>压力控制点3个。</w:t>
      </w:r>
    </w:p>
    <w:p>
      <w:pPr>
        <w:spacing w:line="360" w:lineRule="auto"/>
        <w:rPr>
          <w:rFonts w:ascii="Times New Roman" w:hAnsi="Times New Roman" w:eastAsia="宋体" w:cs="Times New Roman"/>
          <w:b/>
          <w:sz w:val="24"/>
          <w:szCs w:val="21"/>
        </w:rPr>
      </w:pPr>
      <w:r>
        <w:rPr>
          <w:rFonts w:ascii="Times New Roman" w:hAnsi="Times New Roman" w:eastAsia="宋体" w:cs="Times New Roman"/>
          <w:b/>
          <w:sz w:val="24"/>
          <w:szCs w:val="21"/>
        </w:rPr>
        <w:t>16．其他：</w:t>
      </w:r>
    </w:p>
    <w:p>
      <w:pPr>
        <w:spacing w:line="360" w:lineRule="auto"/>
        <w:rPr>
          <w:rFonts w:ascii="Times New Roman" w:hAnsi="Times New Roman" w:eastAsia="宋体" w:cs="Times New Roman"/>
          <w:b/>
          <w:color w:val="000000"/>
          <w:sz w:val="24"/>
          <w:szCs w:val="21"/>
        </w:rPr>
      </w:pPr>
      <w:r>
        <w:rPr>
          <w:rFonts w:ascii="Times New Roman" w:hAnsi="Times New Roman" w:eastAsia="宋体" w:cs="Times New Roman"/>
          <w:b/>
          <w:color w:val="000000"/>
          <w:sz w:val="24"/>
          <w:szCs w:val="21"/>
        </w:rPr>
        <w:t>1.环境要求：</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（1）设备相关国家或行业标准要求  </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装置所涉及的反应釜、储罐等部件满足《固定式压力容器安全技术监察规程》相关设计建造要求。</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（2）国家相关三废及处理安全环保要求</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评价装置所产生的气体接入园区公用工程管网统一处理，液体组分统一收集处理。设备供应商保证装置气密性，避免在装置中形成气体、液体物料泄露，造成三废污染。</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（3）噪声</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装置避免使用空压机、压缩机等形成较大噪音的设备。</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（4）主要部件、管线、阀门等设备标识及标牌</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装置主要部件、管线、阀门等需要配备设备标识及标牌，标识和标牌辨识清晰，与技术说明书和工艺流程图相对应，便于查找。</w:t>
      </w:r>
    </w:p>
    <w:p>
      <w:pPr>
        <w:spacing w:line="360" w:lineRule="auto"/>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（5）安装调试过程中安全要求及责任范围</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安装调试过程中，供应商必须按照</w:t>
      </w:r>
      <w:r>
        <w:rPr>
          <w:rFonts w:hint="eastAsia" w:ascii="Times New Roman" w:hAnsi="Times New Roman" w:eastAsia="宋体" w:cs="Times New Roman"/>
          <w:color w:val="000000"/>
          <w:sz w:val="24"/>
          <w:szCs w:val="21"/>
        </w:rPr>
        <w:t>国家相关</w:t>
      </w:r>
      <w:r>
        <w:rPr>
          <w:rFonts w:ascii="Times New Roman" w:hAnsi="Times New Roman" w:eastAsia="宋体" w:cs="Times New Roman"/>
          <w:color w:val="000000"/>
          <w:sz w:val="24"/>
          <w:szCs w:val="21"/>
        </w:rPr>
        <w:t>规定进行操作。</w:t>
      </w:r>
    </w:p>
    <w:p>
      <w:pPr>
        <w:spacing w:line="360" w:lineRule="auto"/>
        <w:rPr>
          <w:rFonts w:ascii="Times New Roman" w:hAnsi="Times New Roman" w:eastAsia="宋体" w:cs="Times New Roman"/>
          <w:b/>
          <w:color w:val="000000"/>
          <w:sz w:val="24"/>
          <w:szCs w:val="21"/>
        </w:rPr>
      </w:pPr>
      <w:r>
        <w:rPr>
          <w:rFonts w:ascii="Times New Roman" w:hAnsi="Times New Roman" w:eastAsia="宋体" w:cs="Times New Roman"/>
          <w:b/>
          <w:color w:val="000000"/>
          <w:sz w:val="24"/>
          <w:szCs w:val="21"/>
        </w:rPr>
        <w:t>2.仪器尺寸</w:t>
      </w:r>
    </w:p>
    <w:p>
      <w:pPr>
        <w:spacing w:line="360" w:lineRule="auto"/>
        <w:ind w:firstLine="480" w:firstLineChars="200"/>
        <w:rPr>
          <w:rFonts w:ascii="Times New Roman" w:hAnsi="Times New Roman" w:eastAsia="宋体" w:cs="Times New Roman"/>
          <w:color w:val="000000"/>
          <w:sz w:val="24"/>
          <w:szCs w:val="21"/>
        </w:rPr>
      </w:pPr>
      <w:r>
        <w:rPr>
          <w:rFonts w:ascii="Times New Roman" w:hAnsi="Times New Roman" w:eastAsia="宋体" w:cs="Times New Roman"/>
          <w:sz w:val="24"/>
          <w:szCs w:val="21"/>
        </w:rPr>
        <w:t>整套设计装置尺寸小于:长3.8米、宽2.5米、高1.5米.</w:t>
      </w:r>
    </w:p>
    <w:p>
      <w:pPr>
        <w:spacing w:line="360" w:lineRule="auto"/>
        <w:rPr>
          <w:rFonts w:ascii="Times New Roman" w:hAnsi="Times New Roman" w:eastAsia="宋体" w:cs="Times New Roman"/>
          <w:b/>
          <w:sz w:val="24"/>
          <w:szCs w:val="21"/>
        </w:rPr>
      </w:pPr>
    </w:p>
    <w:p>
      <w:pPr>
        <w:widowControl w:val="0"/>
        <w:spacing w:after="120"/>
        <w:ind w:left="0" w:leftChars="0"/>
        <w:jc w:val="both"/>
        <w:rPr>
          <w:rFonts w:ascii="Times New Roman" w:hAnsi="Times New Roman" w:eastAsia="宋体" w:cs="Times New Roman"/>
          <w:kern w:val="2"/>
          <w:sz w:val="21"/>
          <w:szCs w:val="24"/>
          <w:lang w:val="en-US" w:eastAsia="zh-CN" w:bidi="ar-S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roman"/>
    <w:pitch w:val="default"/>
    <w:sig w:usb0="00000000" w:usb1="00000000" w:usb2="00000000" w:usb3="00000000" w:csb0="00000000" w:csb1="00000000"/>
  </w:font>
  <w:font w:name="Bookman Old Style">
    <w:altName w:val="Segoe Print"/>
    <w:panose1 w:val="02050604050505020204"/>
    <w:charset w:val="00"/>
    <w:family w:val="roman"/>
    <w:pitch w:val="default"/>
    <w:sig w:usb0="00000000" w:usb1="00000000" w:usb2="00000000" w:usb3="00000000" w:csb0="2000009F" w:csb1="DFD70000"/>
  </w:font>
  <w:font w:name="Arial Unicode MS">
    <w:altName w:val="Malgun Gothic Semilight"/>
    <w:panose1 w:val="020B0604020202020204"/>
    <w:charset w:val="86"/>
    <w:family w:val="swiss"/>
    <w:pitch w:val="default"/>
    <w:sig w:usb0="00000000" w:usb1="00000000" w:usb2="0000003F" w:usb3="00000000" w:csb0="003F01FF"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algun Gothic Semilight">
    <w:panose1 w:val="020B0502040204020203"/>
    <w:charset w:val="86"/>
    <w:family w:val="auto"/>
    <w:pitch w:val="default"/>
    <w:sig w:usb0="900002AF" w:usb1="01D77CFB" w:usb2="00000012" w:usb3="00000000" w:csb0="203E01BD" w:csb1="D7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9E2E1F"/>
    <w:multiLevelType w:val="multilevel"/>
    <w:tmpl w:val="109E2E1F"/>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8F84946"/>
    <w:multiLevelType w:val="multilevel"/>
    <w:tmpl w:val="68F84946"/>
    <w:lvl w:ilvl="0" w:tentative="0">
      <w:start w:val="1"/>
      <w:numFmt w:val="decimal"/>
      <w:lvlText w:val="%1）"/>
      <w:lvlJc w:val="left"/>
      <w:pPr>
        <w:tabs>
          <w:tab w:val="left" w:pos="0"/>
        </w:tabs>
        <w:ind w:left="1896" w:hanging="396"/>
      </w:pPr>
      <w:rPr>
        <w:rFonts w:hint="eastAsia" w:eastAsia="仿宋_GB2312"/>
        <w:b w:val="0"/>
        <w:i w:val="0"/>
        <w:color w:val="auto"/>
      </w:rPr>
    </w:lvl>
    <w:lvl w:ilvl="1" w:tentative="0">
      <w:start w:val="8"/>
      <w:numFmt w:val="japaneseCounting"/>
      <w:lvlText w:val="第%2章"/>
      <w:lvlJc w:val="left"/>
      <w:pPr>
        <w:tabs>
          <w:tab w:val="left" w:pos="0"/>
        </w:tabs>
        <w:ind w:left="1935" w:hanging="1515"/>
      </w:pPr>
      <w:rPr>
        <w:rFonts w:hint="default"/>
      </w:rPr>
    </w:lvl>
    <w:lvl w:ilvl="2" w:tentative="0">
      <w:start w:val="1"/>
      <w:numFmt w:val="japaneseCounting"/>
      <w:lvlText w:val="%3、"/>
      <w:lvlJc w:val="left"/>
      <w:pPr>
        <w:tabs>
          <w:tab w:val="left" w:pos="0"/>
        </w:tabs>
        <w:ind w:left="1560" w:hanging="720"/>
      </w:pPr>
      <w:rPr>
        <w:rFonts w:hint="default"/>
      </w:rPr>
    </w:lvl>
    <w:lvl w:ilvl="3" w:tentative="0">
      <w:start w:val="1"/>
      <w:numFmt w:val="decimal"/>
      <w:lvlText w:val="%4."/>
      <w:lvlJc w:val="left"/>
      <w:pPr>
        <w:tabs>
          <w:tab w:val="left" w:pos="0"/>
        </w:tabs>
        <w:ind w:left="1680" w:hanging="420"/>
      </w:pPr>
    </w:lvl>
    <w:lvl w:ilvl="4" w:tentative="0">
      <w:start w:val="1"/>
      <w:numFmt w:val="lowerLetter"/>
      <w:lvlText w:val="%5)"/>
      <w:lvlJc w:val="left"/>
      <w:pPr>
        <w:tabs>
          <w:tab w:val="left" w:pos="0"/>
        </w:tabs>
        <w:ind w:left="2100" w:hanging="420"/>
      </w:pPr>
    </w:lvl>
    <w:lvl w:ilvl="5" w:tentative="0">
      <w:start w:val="1"/>
      <w:numFmt w:val="lowerRoman"/>
      <w:lvlText w:val="%6."/>
      <w:lvlJc w:val="right"/>
      <w:pPr>
        <w:tabs>
          <w:tab w:val="left" w:pos="0"/>
        </w:tabs>
        <w:ind w:left="2520" w:hanging="420"/>
      </w:pPr>
    </w:lvl>
    <w:lvl w:ilvl="6" w:tentative="0">
      <w:start w:val="1"/>
      <w:numFmt w:val="decimal"/>
      <w:lvlText w:val="%7."/>
      <w:lvlJc w:val="left"/>
      <w:pPr>
        <w:tabs>
          <w:tab w:val="left" w:pos="0"/>
        </w:tabs>
        <w:ind w:left="2940" w:hanging="420"/>
      </w:pPr>
    </w:lvl>
    <w:lvl w:ilvl="7" w:tentative="0">
      <w:start w:val="1"/>
      <w:numFmt w:val="lowerLetter"/>
      <w:lvlText w:val="%8)"/>
      <w:lvlJc w:val="left"/>
      <w:pPr>
        <w:tabs>
          <w:tab w:val="left" w:pos="0"/>
        </w:tabs>
        <w:ind w:left="3360" w:hanging="420"/>
      </w:pPr>
    </w:lvl>
    <w:lvl w:ilvl="8" w:tentative="0">
      <w:start w:val="1"/>
      <w:numFmt w:val="lowerRoman"/>
      <w:lvlText w:val="%9."/>
      <w:lvlJc w:val="right"/>
      <w:pPr>
        <w:tabs>
          <w:tab w:val="left" w:pos="0"/>
        </w:tabs>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IxNzU4YjVhM2Y4Yzk4MzUyN2Y2NzEzYTVjNzJlNzQifQ=="/>
  </w:docVars>
  <w:rsids>
    <w:rsidRoot w:val="46BA42D7"/>
    <w:rsid w:val="2B3512D5"/>
    <w:rsid w:val="46BA42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table" w:styleId="3">
    <w:name w:val="Table Grid"/>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6213</Words>
  <Characters>7126</Characters>
  <Lines>0</Lines>
  <Paragraphs>0</Paragraphs>
  <TotalTime>0</TotalTime>
  <ScaleCrop>false</ScaleCrop>
  <LinksUpToDate>false</LinksUpToDate>
  <CharactersWithSpaces>7187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2023-08-28T11:23:00Z</dcterms:created>
  <dc:creator>添慧儿</dc:creator>
  <cp:lastModifiedBy>空气</cp:lastModifiedBy>
  <dcterms:modified xsi:type="dcterms:W3CDTF">2023-08-29T03:14:53Z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870397FD25774328AFB0F16A91CEAD26_13</vt:lpwstr>
  </property>
</Properties>
</file>